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20C50F02" w:rsidR="003D36C9" w:rsidRDefault="00F40AA2">
      <w:pPr>
        <w:widowControl w:val="0"/>
        <w:pBdr>
          <w:top w:val="nil"/>
          <w:left w:val="nil"/>
          <w:bottom w:val="nil"/>
          <w:right w:val="nil"/>
          <w:between w:val="nil"/>
        </w:pBdr>
      </w:pPr>
      <w:r>
        <w:rPr>
          <w:noProof/>
        </w:rPr>
        <w:drawing>
          <wp:inline distT="0" distB="0" distL="0" distR="0" wp14:anchorId="00028DCC" wp14:editId="689DE238">
            <wp:extent cx="2609850" cy="427355"/>
            <wp:effectExtent l="0" t="0" r="0" b="0"/>
            <wp:docPr id="2138305065" name="image19.png" descr="Movember log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2138305065" name="image19.png" descr="Movember logo">
                      <a:extLst>
                        <a:ext uri="{C183D7F6-B498-43B3-948B-1728B52AA6E4}">
                          <adec:decorative xmlns:adec="http://schemas.microsoft.com/office/drawing/2017/decorative" val="0"/>
                        </a:ext>
                      </a:extLst>
                    </pic:cNvPr>
                    <pic:cNvPicPr preferRelativeResize="0"/>
                  </pic:nvPicPr>
                  <pic:blipFill>
                    <a:blip r:embed="rId9" cstate="print">
                      <a:extLst>
                        <a:ext uri="{28A0092B-C50C-407E-A947-70E740481C1C}">
                          <a14:useLocalDpi xmlns:a14="http://schemas.microsoft.com/office/drawing/2010/main" val="0"/>
                        </a:ext>
                      </a:extLst>
                    </a:blip>
                    <a:srcRect l="13640" t="38020" r="13189" b="45008"/>
                    <a:stretch>
                      <a:fillRect/>
                    </a:stretch>
                  </pic:blipFill>
                  <pic:spPr>
                    <a:xfrm>
                      <a:off x="0" y="0"/>
                      <a:ext cx="2609850" cy="427355"/>
                    </a:xfrm>
                    <a:prstGeom prst="rect">
                      <a:avLst/>
                    </a:prstGeom>
                    <a:ln/>
                  </pic:spPr>
                </pic:pic>
              </a:graphicData>
            </a:graphic>
          </wp:inline>
        </w:drawing>
      </w:r>
      <w:r w:rsidR="00352B62">
        <w:rPr>
          <w:noProof/>
        </w:rPr>
        <mc:AlternateContent>
          <mc:Choice Requires="wps">
            <w:drawing>
              <wp:anchor distT="0" distB="0" distL="0" distR="0" simplePos="0" relativeHeight="251636224" behindDoc="1" locked="0" layoutInCell="1" allowOverlap="1" wp14:anchorId="43E25829" wp14:editId="5D31208A">
                <wp:simplePos x="0" y="0"/>
                <wp:positionH relativeFrom="column">
                  <wp:posOffset>-720090</wp:posOffset>
                </wp:positionH>
                <wp:positionV relativeFrom="paragraph">
                  <wp:posOffset>-1028700</wp:posOffset>
                </wp:positionV>
                <wp:extent cx="7666990" cy="11144885"/>
                <wp:effectExtent l="0" t="0" r="0" b="0"/>
                <wp:wrapNone/>
                <wp:docPr id="849780609" name="Rectangl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6990" cy="11144885"/>
                        </a:xfrm>
                        <a:prstGeom prst="rect">
                          <a:avLst/>
                        </a:prstGeom>
                        <a:solidFill>
                          <a:schemeClr val="dk1"/>
                        </a:solidFill>
                        <a:ln>
                          <a:noFill/>
                        </a:ln>
                      </wps:spPr>
                      <wps:txbx>
                        <w:txbxContent>
                          <w:p w14:paraId="4821B8AD" w14:textId="40F54EF1" w:rsidR="00C27FC2" w:rsidRDefault="00C27FC2" w:rsidP="00DB7836">
                            <w:pPr>
                              <w:pStyle w:val="Reportheader"/>
                            </w:pPr>
                            <w:r>
                              <w:t>MEN’S HEALTH</w:t>
                            </w:r>
                            <w:r w:rsidR="0026712E">
                              <w:t xml:space="preserve"> </w:t>
                            </w:r>
                            <w:r>
                              <w:t>EDUCATION</w:t>
                            </w:r>
                            <w:r w:rsidR="0026712E">
                              <w:t xml:space="preserve"> </w:t>
                            </w:r>
                            <w:r>
                              <w:t>PROJECT</w:t>
                            </w:r>
                          </w:p>
                          <w:p w14:paraId="3866C3C1" w14:textId="61D34CAD" w:rsidR="00C27FC2" w:rsidRPr="00C27FC2" w:rsidRDefault="00C27FC2" w:rsidP="00C27FC2">
                            <w:pPr>
                              <w:spacing w:line="240" w:lineRule="auto"/>
                              <w:ind w:firstLine="851"/>
                              <w:textDirection w:val="btLr"/>
                              <w:rPr>
                                <w:rFonts w:ascii="Overpass" w:hAnsi="Overpass"/>
                                <w:sz w:val="40"/>
                                <w:szCs w:val="40"/>
                              </w:rPr>
                            </w:pPr>
                            <w:r w:rsidRPr="00DC722C">
                              <w:rPr>
                                <w:rFonts w:ascii="Overpass" w:eastAsia="Anton" w:hAnsi="Overpass" w:cs="Anton"/>
                                <w:color w:val="FFFFFF"/>
                                <w:sz w:val="40"/>
                                <w:szCs w:val="40"/>
                              </w:rPr>
                              <w:t xml:space="preserve">FINAL REPORT </w:t>
                            </w:r>
                            <w:r>
                              <w:rPr>
                                <w:rFonts w:ascii="Overpass" w:eastAsia="Anton" w:hAnsi="Overpass" w:cs="Anton"/>
                                <w:color w:val="FFFFFF"/>
                                <w:sz w:val="40"/>
                                <w:szCs w:val="40"/>
                              </w:rPr>
                              <w:t xml:space="preserve">- </w:t>
                            </w:r>
                            <w:r w:rsidRPr="00DC722C">
                              <w:rPr>
                                <w:rFonts w:ascii="Overpass" w:eastAsia="Anton" w:hAnsi="Overpass" w:cs="Anton"/>
                                <w:color w:val="FFFFFF"/>
                                <w:sz w:val="40"/>
                                <w:szCs w:val="40"/>
                              </w:rPr>
                              <w:t>NOVEMBER 2023</w:t>
                            </w: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3E25829" id="Rectangle 17" o:spid="_x0000_s1026" alt="&quot;&quot;" style="position:absolute;margin-left:-56.7pt;margin-top:-81pt;width:603.7pt;height:877.55pt;z-index:-2516802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" fillcolor="black [3200]" stroked="f">
                <v:textbox inset="2.53958mm,2.53958mm,2.53958mm,2.53958mm">
                  <w:txbxContent>
                    <w:p w14:paraId="4821B8AD" w14:textId="40F54EF1" w:rsidR="00C27FC2" w:rsidRDefault="00C27FC2" w:rsidP="00DB7836">
                      <w:pPr>
                        <w:pStyle w:val="Reportheader"/>
                      </w:pPr>
                      <w:r>
                        <w:t>MEN’S HEALTH</w:t>
                      </w:r>
                      <w:r w:rsidR="0026712E">
                        <w:t xml:space="preserve"> </w:t>
                      </w:r>
                      <w:r>
                        <w:t>EDUCATION</w:t>
                      </w:r>
                      <w:r w:rsidR="0026712E">
                        <w:t xml:space="preserve"> </w:t>
                      </w:r>
                      <w:r>
                        <w:t>PROJECT</w:t>
                      </w:r>
                    </w:p>
                    <w:p w14:paraId="3866C3C1" w14:textId="61D34CAD" w:rsidR="00C27FC2" w:rsidRPr="00C27FC2" w:rsidRDefault="00C27FC2" w:rsidP="00C27FC2">
                      <w:pPr>
                        <w:spacing w:line="240" w:lineRule="auto"/>
                        <w:ind w:firstLine="851"/>
                        <w:textDirection w:val="btLr"/>
                        <w:rPr>
                          <w:rFonts w:ascii="Overpass" w:hAnsi="Overpass"/>
                          <w:sz w:val="40"/>
                          <w:szCs w:val="40"/>
                        </w:rPr>
                      </w:pPr>
                      <w:r w:rsidRPr="00DC722C">
                        <w:rPr>
                          <w:rFonts w:ascii="Overpass" w:eastAsia="Anton" w:hAnsi="Overpass" w:cs="Anton"/>
                          <w:color w:val="FFFFFF"/>
                          <w:sz w:val="40"/>
                          <w:szCs w:val="40"/>
                        </w:rPr>
                        <w:t xml:space="preserve">FINAL REPORT </w:t>
                      </w:r>
                      <w:r>
                        <w:rPr>
                          <w:rFonts w:ascii="Overpass" w:eastAsia="Anton" w:hAnsi="Overpass" w:cs="Anton"/>
                          <w:color w:val="FFFFFF"/>
                          <w:sz w:val="40"/>
                          <w:szCs w:val="40"/>
                        </w:rPr>
                        <w:t xml:space="preserve">- </w:t>
                      </w:r>
                      <w:r w:rsidRPr="00DC722C">
                        <w:rPr>
                          <w:rFonts w:ascii="Overpass" w:eastAsia="Anton" w:hAnsi="Overpass" w:cs="Anton"/>
                          <w:color w:val="FFFFFF"/>
                          <w:sz w:val="40"/>
                          <w:szCs w:val="40"/>
                        </w:rPr>
                        <w:t>NOVEMBER 2023</w:t>
                      </w:r>
                    </w:p>
                  </w:txbxContent>
                </v:textbox>
              </v:rect>
            </w:pict>
          </mc:Fallback>
        </mc:AlternateContent>
      </w:r>
      <w:bookmarkStart w:id="0" w:name="_Hlk146610973"/>
      <w:bookmarkEnd w:id="0"/>
      <w:r w:rsidR="00352B62">
        <w:rPr>
          <w:noProof/>
        </w:rPr>
        <mc:AlternateContent>
          <mc:Choice Requires="wps">
            <w:drawing>
              <wp:anchor distT="0" distB="0" distL="114300" distR="114300" simplePos="0" relativeHeight="251638272" behindDoc="0" locked="0" layoutInCell="1" allowOverlap="1" wp14:anchorId="72545200" wp14:editId="404FCA53">
                <wp:simplePos x="0" y="0"/>
                <wp:positionH relativeFrom="column">
                  <wp:posOffset>0</wp:posOffset>
                </wp:positionH>
                <wp:positionV relativeFrom="paragraph">
                  <wp:posOffset>0</wp:posOffset>
                </wp:positionV>
                <wp:extent cx="635000" cy="635000"/>
                <wp:effectExtent l="0" t="0" r="0" b="0"/>
                <wp:wrapNone/>
                <wp:docPr id="2112893496" name="Text Box 16"/>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225688A" id="_x0000_t202" coordsize="21600,21600" o:spt="202" path="m,l,21600r21600,l21600,xe">
                <v:stroke joinstyle="miter"/>
                <v:path gradientshapeok="t" o:connecttype="rect"/>
              </v:shapetype>
              <v:shape id="Text Box 16" o:spid="_x0000_s1026" type="#_x0000_t202" style="position:absolute;margin-left:0;margin-top:0;width:50pt;height:50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" filled="f" stroked="f">
                <o:lock v:ext="edit" selection="t" text="t" shapetype="t"/>
              </v:shape>
            </w:pict>
          </mc:Fallback>
        </mc:AlternateContent>
      </w:r>
      <w:r w:rsidR="00352B62">
        <w:rPr>
          <w:noProof/>
        </w:rPr>
        <mc:AlternateContent>
          <mc:Choice Requires="wps">
            <w:drawing>
              <wp:anchor distT="0" distB="0" distL="114300" distR="114300" simplePos="0" relativeHeight="251639296" behindDoc="0" locked="0" layoutInCell="1" allowOverlap="1" wp14:anchorId="631E1146" wp14:editId="0710ABDC">
                <wp:simplePos x="0" y="0"/>
                <wp:positionH relativeFrom="column">
                  <wp:posOffset>0</wp:posOffset>
                </wp:positionH>
                <wp:positionV relativeFrom="paragraph">
                  <wp:posOffset>0</wp:posOffset>
                </wp:positionV>
                <wp:extent cx="635000" cy="635000"/>
                <wp:effectExtent l="0" t="0" r="0" b="0"/>
                <wp:wrapNone/>
                <wp:docPr id="2008467496" name="Text Box 15"/>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E4E13DC" id="Text Box 15" o:spid="_x0000_s1026" type="#_x0000_t202" style="position:absolute;margin-left:0;margin-top:0;width:50pt;height:50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" filled="f" stroked="f">
                <o:lock v:ext="edit" selection="t" text="t" shapetype="t"/>
              </v:shape>
            </w:pict>
          </mc:Fallback>
        </mc:AlternateContent>
      </w:r>
    </w:p>
    <w:p w14:paraId="00000002" w14:textId="6D82D850" w:rsidR="003D36C9" w:rsidRDefault="003D36C9">
      <w:bookmarkStart w:id="1" w:name="_heading=h.gjdgxs" w:colFirst="0" w:colLast="0"/>
      <w:bookmarkEnd w:id="1"/>
    </w:p>
    <w:p w14:paraId="00000003" w14:textId="7C6E5FD9" w:rsidR="003D36C9" w:rsidRDefault="003D36C9"/>
    <w:p w14:paraId="00000004" w14:textId="016C4A92" w:rsidR="003D36C9" w:rsidRDefault="003B531B">
      <w:pPr>
        <w:ind w:left="-426"/>
      </w:pPr>
      <w:r>
        <w:br w:type="page"/>
      </w:r>
    </w:p>
    <w:p w14:paraId="00000005" w14:textId="77777777" w:rsidR="003D36C9" w:rsidRDefault="003D36C9">
      <w:pPr>
        <w:pBdr>
          <w:top w:val="nil"/>
          <w:left w:val="nil"/>
          <w:bottom w:val="nil"/>
          <w:right w:val="nil"/>
          <w:between w:val="nil"/>
        </w:pBdr>
        <w:spacing w:line="240" w:lineRule="auto"/>
        <w:rPr>
          <w:rFonts w:ascii="Overpass ExtraBold" w:eastAsia="Overpass ExtraBold" w:hAnsi="Overpass ExtraBold" w:cs="Overpass ExtraBold"/>
          <w:smallCaps/>
          <w:color w:val="000000"/>
        </w:rPr>
        <w:sectPr w:rsidR="003D36C9" w:rsidSect="008C5CF5">
          <w:footerReference w:type="even" r:id="rId10"/>
          <w:footerReference w:type="default" r:id="rId11"/>
          <w:headerReference w:type="first" r:id="rId12"/>
          <w:footerReference w:type="first" r:id="rId13"/>
          <w:pgSz w:w="11900" w:h="16840"/>
          <w:pgMar w:top="1440" w:right="1104" w:bottom="1440" w:left="1014" w:header="708" w:footer="708" w:gutter="0"/>
          <w:pgNumType w:start="1"/>
          <w:cols w:space="720"/>
        </w:sectPr>
      </w:pPr>
    </w:p>
    <w:p w14:paraId="00000006" w14:textId="765D3B36" w:rsidR="003D36C9" w:rsidRDefault="00352B62">
      <w:pPr>
        <w:pBdr>
          <w:top w:val="nil"/>
          <w:left w:val="nil"/>
          <w:bottom w:val="nil"/>
          <w:right w:val="nil"/>
          <w:between w:val="nil"/>
        </w:pBdr>
        <w:spacing w:line="240" w:lineRule="auto"/>
        <w:rPr>
          <w:rFonts w:ascii="Overpass ExtraBold" w:eastAsia="Overpass ExtraBold" w:hAnsi="Overpass ExtraBold" w:cs="Overpass ExtraBold"/>
          <w:smallCaps/>
          <w:sz w:val="20"/>
          <w:szCs w:val="20"/>
        </w:rPr>
      </w:pPr>
      <w:r>
        <w:rPr>
          <w:noProof/>
        </w:rPr>
        <w:lastRenderedPageBreak/>
        <mc:AlternateContent>
          <mc:Choice Requires="wps">
            <w:drawing>
              <wp:anchor distT="0" distB="0" distL="114300" distR="114300" simplePos="0" relativeHeight="251634176" behindDoc="1" locked="0" layoutInCell="1" allowOverlap="1" wp14:anchorId="0E8F3CBC" wp14:editId="1C8F0096">
                <wp:simplePos x="0" y="0"/>
                <wp:positionH relativeFrom="margin">
                  <wp:posOffset>-634365</wp:posOffset>
                </wp:positionH>
                <wp:positionV relativeFrom="margin">
                  <wp:posOffset>-948690</wp:posOffset>
                </wp:positionV>
                <wp:extent cx="7585075" cy="10761980"/>
                <wp:effectExtent l="0" t="0" r="0" b="0"/>
                <wp:wrapNone/>
                <wp:docPr id="1806162212" name="Rectangl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85075" cy="1076198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CB28A" id="Rectangle 9" o:spid="_x0000_s1026" alt="&quot;&quot;" style="position:absolute;margin-left:-49.95pt;margin-top:-74.7pt;width:597.25pt;height:847.4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" fillcolor="#f2f2f2 [3052]" stroked="f" strokeweight="1pt">
                <w10:wrap anchorx="margin" anchory="margin"/>
              </v:rect>
            </w:pict>
          </mc:Fallback>
        </mc:AlternateContent>
      </w:r>
      <w:r w:rsidR="00F40AA2">
        <w:rPr>
          <w:bCs/>
          <w:noProof/>
        </w:rPr>
        <w:drawing>
          <wp:anchor distT="0" distB="0" distL="114300" distR="114300" simplePos="0" relativeHeight="251652608" behindDoc="0" locked="0" layoutInCell="1" allowOverlap="1" wp14:anchorId="274E4F45" wp14:editId="5E6F4D38">
            <wp:simplePos x="0" y="0"/>
            <wp:positionH relativeFrom="column">
              <wp:posOffset>-633095</wp:posOffset>
            </wp:positionH>
            <wp:positionV relativeFrom="paragraph">
              <wp:posOffset>-904838</wp:posOffset>
            </wp:positionV>
            <wp:extent cx="1799486" cy="807085"/>
            <wp:effectExtent l="0" t="0" r="0" b="0"/>
            <wp:wrapNone/>
            <wp:docPr id="611203251" name="Picture 611203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03251" name="Picture 611203251">
                      <a:extLst>
                        <a:ext uri="{C183D7F6-B498-43B3-948B-1728B52AA6E4}">
                          <adec:decorative xmlns:adec="http://schemas.microsoft.com/office/drawing/2017/decorative" val="1"/>
                        </a:ext>
                      </a:extLst>
                    </pic:cNvPr>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9486" cy="807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4B50">
        <w:rPr>
          <w:rFonts w:ascii="Overpass ExtraBold" w:eastAsia="Overpass ExtraBold" w:hAnsi="Overpass ExtraBold" w:cs="Overpass ExtraBold"/>
          <w:smallCaps/>
          <w:sz w:val="20"/>
          <w:szCs w:val="20"/>
        </w:rPr>
        <w:t>MOVEMBER PROJECT TEAM</w:t>
      </w:r>
    </w:p>
    <w:p w14:paraId="00000007" w14:textId="22AA04E8" w:rsidR="003D36C9" w:rsidRDefault="00194B50" w:rsidP="00BA47D0">
      <w:pPr>
        <w:pBdr>
          <w:top w:val="nil"/>
          <w:left w:val="nil"/>
          <w:bottom w:val="nil"/>
          <w:right w:val="nil"/>
          <w:between w:val="nil"/>
        </w:pBdr>
        <w:spacing w:before="120" w:after="120" w:line="240" w:lineRule="auto"/>
        <w:rPr>
          <w:rFonts w:ascii="Overpass ExtraBold" w:eastAsia="Overpass ExtraBold" w:hAnsi="Overpass ExtraBold" w:cs="Overpass ExtraBold"/>
          <w:smallCaps/>
          <w:color w:val="000000"/>
          <w:sz w:val="20"/>
          <w:szCs w:val="20"/>
        </w:rPr>
      </w:pPr>
      <w:r>
        <w:rPr>
          <w:rFonts w:ascii="Overpass" w:eastAsia="Overpass" w:hAnsi="Overpass" w:cs="Overpass"/>
          <w:b/>
          <w:sz w:val="20"/>
          <w:szCs w:val="20"/>
        </w:rPr>
        <w:t>Lead Investigator</w:t>
      </w:r>
    </w:p>
    <w:p w14:paraId="00000008" w14:textId="082A0235" w:rsidR="003D36C9" w:rsidRDefault="00194B50" w:rsidP="00BA47D0">
      <w:pPr>
        <w:pBdr>
          <w:top w:val="nil"/>
          <w:left w:val="nil"/>
          <w:bottom w:val="nil"/>
          <w:right w:val="nil"/>
          <w:between w:val="nil"/>
        </w:pBdr>
        <w:spacing w:line="240" w:lineRule="auto"/>
        <w:rPr>
          <w:color w:val="000000"/>
          <w:sz w:val="18"/>
          <w:szCs w:val="18"/>
        </w:rPr>
      </w:pPr>
      <w:r>
        <w:rPr>
          <w:color w:val="000000"/>
          <w:sz w:val="18"/>
          <w:szCs w:val="18"/>
        </w:rPr>
        <w:t xml:space="preserve">Zac Seidler PhD, </w:t>
      </w:r>
      <w:proofErr w:type="spellStart"/>
      <w:r>
        <w:rPr>
          <w:color w:val="000000"/>
          <w:sz w:val="18"/>
          <w:szCs w:val="18"/>
        </w:rPr>
        <w:t>MClinPsych</w:t>
      </w:r>
      <w:proofErr w:type="spellEnd"/>
      <w:r>
        <w:rPr>
          <w:color w:val="000000"/>
          <w:sz w:val="18"/>
          <w:szCs w:val="18"/>
        </w:rPr>
        <w:br/>
      </w:r>
      <w:proofErr w:type="spellStart"/>
      <w:r>
        <w:rPr>
          <w:color w:val="000000"/>
          <w:sz w:val="18"/>
          <w:szCs w:val="18"/>
        </w:rPr>
        <w:t>Movember</w:t>
      </w:r>
      <w:proofErr w:type="spellEnd"/>
      <w:r>
        <w:rPr>
          <w:color w:val="000000"/>
          <w:sz w:val="18"/>
          <w:szCs w:val="18"/>
        </w:rPr>
        <w:br/>
        <w:t>Melbourne, Australia.</w:t>
      </w:r>
    </w:p>
    <w:p w14:paraId="00000009" w14:textId="77777777" w:rsidR="003D36C9" w:rsidRDefault="006D1665" w:rsidP="00BA47D0">
      <w:pPr>
        <w:pBdr>
          <w:top w:val="nil"/>
          <w:left w:val="nil"/>
          <w:bottom w:val="nil"/>
          <w:right w:val="nil"/>
          <w:between w:val="nil"/>
        </w:pBdr>
        <w:spacing w:line="240" w:lineRule="auto"/>
        <w:rPr>
          <w:color w:val="000000"/>
          <w:sz w:val="18"/>
          <w:szCs w:val="18"/>
          <w:u w:val="single"/>
        </w:rPr>
      </w:pPr>
      <w:hyperlink r:id="rId15">
        <w:r w:rsidR="00194B50">
          <w:rPr>
            <w:rFonts w:ascii="Overpass" w:eastAsia="Overpass" w:hAnsi="Overpass" w:cs="Overpass"/>
            <w:color w:val="000000"/>
            <w:sz w:val="18"/>
            <w:szCs w:val="18"/>
            <w:u w:val="single"/>
          </w:rPr>
          <w:t>zac.seidler@movember.com</w:t>
        </w:r>
      </w:hyperlink>
    </w:p>
    <w:p w14:paraId="5F66B2A2" w14:textId="25064F88" w:rsidR="00BA47D0" w:rsidRDefault="006D1665">
      <w:pPr>
        <w:spacing w:line="240" w:lineRule="auto"/>
        <w:rPr>
          <w:rFonts w:ascii="Overpass" w:eastAsia="Overpass" w:hAnsi="Overpass" w:cs="Overpass"/>
          <w:b/>
          <w:sz w:val="20"/>
          <w:szCs w:val="20"/>
        </w:rPr>
      </w:pPr>
      <w:sdt>
        <w:sdtPr>
          <w:tag w:val="goog_rdk_0"/>
          <w:id w:val="1606455667"/>
        </w:sdtPr>
        <w:sdtEndPr/>
        <w:sdtContent/>
      </w:sdt>
      <w:sdt>
        <w:sdtPr>
          <w:tag w:val="goog_rdk_1"/>
          <w:id w:val="1018969718"/>
        </w:sdtPr>
        <w:sdtEndPr/>
        <w:sdtContent>
          <w:r w:rsidR="00BA47D0" w:rsidRPr="00BA47D0">
            <w:rPr>
              <w:rFonts w:ascii="Overpass" w:eastAsia="Overpass" w:hAnsi="Overpass" w:cs="Overpass"/>
              <w:b/>
              <w:sz w:val="18"/>
              <w:szCs w:val="18"/>
            </w:rPr>
            <w:t>Project Manager</w:t>
          </w:r>
          <w:r w:rsidR="00BA47D0">
            <w:rPr>
              <w:rFonts w:ascii="Overpass" w:eastAsia="Overpass" w:hAnsi="Overpass" w:cs="Overpass"/>
              <w:b/>
              <w:sz w:val="18"/>
              <w:szCs w:val="18"/>
            </w:rPr>
            <w:br/>
          </w:r>
          <w:r w:rsidR="00BA47D0" w:rsidRPr="003B531B">
            <w:rPr>
              <w:rFonts w:eastAsia="Overpass" w:cstheme="majorHAnsi"/>
              <w:bCs/>
              <w:sz w:val="18"/>
              <w:szCs w:val="18"/>
            </w:rPr>
            <w:t>Michelle Sheldrake MSc Psych, BSc</w:t>
          </w:r>
          <w:r w:rsidR="00BA47D0">
            <w:rPr>
              <w:rFonts w:eastAsia="Overpass" w:cstheme="majorHAnsi"/>
              <w:bCs/>
              <w:sz w:val="18"/>
              <w:szCs w:val="18"/>
            </w:rPr>
            <w:t xml:space="preserve"> </w:t>
          </w:r>
        </w:sdtContent>
      </w:sdt>
    </w:p>
    <w:p w14:paraId="0000000A" w14:textId="6FF202A4" w:rsidR="003D36C9" w:rsidRPr="00BA47D0" w:rsidRDefault="00BA47D0" w:rsidP="00BA47D0">
      <w:pPr>
        <w:spacing w:line="240" w:lineRule="auto"/>
        <w:rPr>
          <w:rFonts w:ascii="Overpass" w:eastAsia="Overpass" w:hAnsi="Overpass" w:cs="Overpass"/>
          <w:b/>
          <w:sz w:val="18"/>
          <w:szCs w:val="18"/>
        </w:rPr>
      </w:pPr>
      <w:r w:rsidRPr="00BA47D0">
        <w:rPr>
          <w:rFonts w:ascii="Overpass" w:eastAsia="Overpass" w:hAnsi="Overpass" w:cs="Overpass"/>
          <w:b/>
          <w:sz w:val="18"/>
          <w:szCs w:val="18"/>
        </w:rPr>
        <w:t>R</w:t>
      </w:r>
      <w:r w:rsidR="00194B50" w:rsidRPr="00BA47D0">
        <w:rPr>
          <w:rFonts w:ascii="Overpass" w:eastAsia="Overpass" w:hAnsi="Overpass" w:cs="Overpass"/>
          <w:b/>
          <w:sz w:val="18"/>
          <w:szCs w:val="18"/>
        </w:rPr>
        <w:t>esearch Manager</w:t>
      </w:r>
    </w:p>
    <w:p w14:paraId="0000000C" w14:textId="20542E53" w:rsidR="003D36C9" w:rsidRPr="00992433" w:rsidRDefault="003B531B" w:rsidP="00992433">
      <w:pPr>
        <w:spacing w:before="0" w:line="240" w:lineRule="auto"/>
        <w:rPr>
          <w:rFonts w:eastAsia="Overpass" w:cs="Overpass"/>
          <w:bCs/>
          <w:sz w:val="18"/>
          <w:szCs w:val="18"/>
        </w:rPr>
      </w:pPr>
      <w:r w:rsidRPr="003B531B">
        <w:rPr>
          <w:rFonts w:eastAsia="Overpass" w:cs="Overpass"/>
          <w:bCs/>
          <w:sz w:val="18"/>
          <w:szCs w:val="18"/>
        </w:rPr>
        <w:t>Margaret McGee</w:t>
      </w:r>
      <w:r>
        <w:rPr>
          <w:rFonts w:eastAsia="Overpass" w:cs="Overpass"/>
          <w:bCs/>
          <w:sz w:val="18"/>
          <w:szCs w:val="18"/>
        </w:rPr>
        <w:t xml:space="preserve"> </w:t>
      </w:r>
      <w:r w:rsidR="00BA47D0">
        <w:rPr>
          <w:rFonts w:eastAsia="Overpass" w:cs="Overpass"/>
          <w:bCs/>
          <w:sz w:val="18"/>
          <w:szCs w:val="18"/>
        </w:rPr>
        <w:t>BSc, MPH</w:t>
      </w:r>
    </w:p>
    <w:p w14:paraId="0000000D" w14:textId="120A0CE5" w:rsidR="003D36C9" w:rsidRDefault="00194B50">
      <w:pPr>
        <w:pBdr>
          <w:top w:val="nil"/>
          <w:left w:val="nil"/>
          <w:bottom w:val="nil"/>
          <w:right w:val="nil"/>
          <w:between w:val="nil"/>
        </w:pBdr>
        <w:tabs>
          <w:tab w:val="left" w:pos="3119"/>
        </w:tabs>
        <w:spacing w:before="120" w:after="120" w:line="240" w:lineRule="auto"/>
        <w:rPr>
          <w:rFonts w:ascii="Overpass ExtraBold" w:eastAsia="Overpass ExtraBold" w:hAnsi="Overpass ExtraBold" w:cs="Overpass ExtraBold"/>
          <w:smallCaps/>
          <w:color w:val="000000"/>
          <w:sz w:val="20"/>
          <w:szCs w:val="20"/>
        </w:rPr>
      </w:pPr>
      <w:r>
        <w:rPr>
          <w:rFonts w:ascii="Overpass" w:eastAsia="Overpass" w:hAnsi="Overpass" w:cs="Overpass"/>
          <w:b/>
          <w:sz w:val="20"/>
          <w:szCs w:val="20"/>
        </w:rPr>
        <w:t>CONSORTIUM MEMBERS</w:t>
      </w:r>
    </w:p>
    <w:p w14:paraId="0000000F" w14:textId="571B05F9" w:rsidR="003D36C9" w:rsidRDefault="00194B50">
      <w:pPr>
        <w:pBdr>
          <w:top w:val="nil"/>
          <w:left w:val="nil"/>
          <w:bottom w:val="nil"/>
          <w:right w:val="nil"/>
          <w:between w:val="nil"/>
        </w:pBdr>
        <w:spacing w:before="120" w:after="120" w:line="240" w:lineRule="auto"/>
        <w:rPr>
          <w:color w:val="000000"/>
          <w:sz w:val="18"/>
          <w:szCs w:val="18"/>
        </w:rPr>
      </w:pPr>
      <w:r>
        <w:rPr>
          <w:color w:val="000000"/>
          <w:sz w:val="18"/>
          <w:szCs w:val="18"/>
        </w:rPr>
        <w:t xml:space="preserve">The project team sincerely thank the consortium members for their time, expert knowledge, </w:t>
      </w:r>
      <w:proofErr w:type="gramStart"/>
      <w:r>
        <w:rPr>
          <w:color w:val="000000"/>
          <w:sz w:val="18"/>
          <w:szCs w:val="18"/>
        </w:rPr>
        <w:t>guidance</w:t>
      </w:r>
      <w:proofErr w:type="gramEnd"/>
      <w:r>
        <w:rPr>
          <w:color w:val="000000"/>
          <w:sz w:val="18"/>
          <w:szCs w:val="18"/>
        </w:rPr>
        <w:t xml:space="preserve"> and feedback, and facilitating access to education sector representatives.</w:t>
      </w:r>
    </w:p>
    <w:p w14:paraId="00000010" w14:textId="77777777" w:rsidR="003D36C9" w:rsidRDefault="00194B50" w:rsidP="00BA47D0">
      <w:pPr>
        <w:pBdr>
          <w:top w:val="nil"/>
          <w:left w:val="nil"/>
          <w:bottom w:val="nil"/>
          <w:right w:val="nil"/>
          <w:between w:val="nil"/>
        </w:pBdr>
        <w:spacing w:before="120" w:after="120" w:line="240" w:lineRule="auto"/>
        <w:rPr>
          <w:color w:val="000000"/>
          <w:sz w:val="18"/>
          <w:szCs w:val="18"/>
        </w:rPr>
      </w:pPr>
      <w:r>
        <w:rPr>
          <w:rFonts w:ascii="Overpass" w:eastAsia="Overpass" w:hAnsi="Overpass" w:cs="Overpass"/>
          <w:b/>
          <w:sz w:val="20"/>
          <w:szCs w:val="20"/>
        </w:rPr>
        <w:t>Working Group</w:t>
      </w:r>
    </w:p>
    <w:p w14:paraId="72A145CC" w14:textId="77777777" w:rsidR="00EC1711" w:rsidRDefault="00EC1711" w:rsidP="00EC1711">
      <w:pPr>
        <w:pBdr>
          <w:top w:val="nil"/>
          <w:left w:val="nil"/>
          <w:bottom w:val="nil"/>
          <w:right w:val="nil"/>
          <w:between w:val="nil"/>
        </w:pBdr>
        <w:spacing w:before="120" w:after="120" w:line="240" w:lineRule="auto"/>
        <w:rPr>
          <w:color w:val="000000"/>
          <w:sz w:val="18"/>
          <w:szCs w:val="18"/>
        </w:rPr>
      </w:pPr>
      <w:r w:rsidRPr="008218B9">
        <w:rPr>
          <w:color w:val="000000"/>
          <w:sz w:val="18"/>
          <w:szCs w:val="18"/>
        </w:rPr>
        <w:t>Dr Neil Hall, Director of Academic Program, Social Work &amp; Community Welfare, University of Western</w:t>
      </w:r>
      <w:r>
        <w:rPr>
          <w:color w:val="000000"/>
          <w:sz w:val="18"/>
          <w:szCs w:val="18"/>
        </w:rPr>
        <w:t xml:space="preserve"> Sydney</w:t>
      </w:r>
    </w:p>
    <w:p w14:paraId="03043B2E" w14:textId="77777777" w:rsidR="00EC1711" w:rsidRPr="008218B9" w:rsidRDefault="00EC1711" w:rsidP="00EC1711">
      <w:pPr>
        <w:pBdr>
          <w:top w:val="nil"/>
          <w:left w:val="nil"/>
          <w:bottom w:val="nil"/>
          <w:right w:val="nil"/>
          <w:between w:val="nil"/>
        </w:pBdr>
        <w:spacing w:before="120" w:after="120" w:line="240" w:lineRule="auto"/>
        <w:rPr>
          <w:color w:val="000000"/>
          <w:sz w:val="18"/>
          <w:szCs w:val="18"/>
        </w:rPr>
      </w:pPr>
      <w:r w:rsidRPr="008218B9">
        <w:rPr>
          <w:color w:val="000000"/>
          <w:sz w:val="18"/>
          <w:szCs w:val="18"/>
        </w:rPr>
        <w:t>Dr Jacqui M</w:t>
      </w:r>
      <w:r>
        <w:rPr>
          <w:color w:val="000000"/>
          <w:sz w:val="18"/>
          <w:szCs w:val="18"/>
        </w:rPr>
        <w:t>a</w:t>
      </w:r>
      <w:r w:rsidRPr="008218B9">
        <w:rPr>
          <w:color w:val="000000"/>
          <w:sz w:val="18"/>
          <w:szCs w:val="18"/>
        </w:rPr>
        <w:t>cdonald, Senior Research Fellow, School of Psychology, Faculty of Health, Deakin University</w:t>
      </w:r>
    </w:p>
    <w:p w14:paraId="00000011" w14:textId="1C968F22" w:rsidR="003D36C9" w:rsidRPr="008218B9" w:rsidRDefault="00194B50" w:rsidP="00BA47D0">
      <w:pPr>
        <w:pBdr>
          <w:top w:val="nil"/>
          <w:left w:val="nil"/>
          <w:bottom w:val="nil"/>
          <w:right w:val="nil"/>
          <w:between w:val="nil"/>
        </w:pBdr>
        <w:spacing w:before="120" w:after="120" w:line="240" w:lineRule="auto"/>
        <w:rPr>
          <w:sz w:val="18"/>
          <w:szCs w:val="18"/>
        </w:rPr>
      </w:pPr>
      <w:r w:rsidRPr="008218B9">
        <w:rPr>
          <w:color w:val="000000"/>
          <w:sz w:val="18"/>
          <w:szCs w:val="18"/>
        </w:rPr>
        <w:t xml:space="preserve">Professor John </w:t>
      </w:r>
      <w:proofErr w:type="spellStart"/>
      <w:r w:rsidRPr="008218B9">
        <w:rPr>
          <w:color w:val="000000"/>
          <w:sz w:val="18"/>
          <w:szCs w:val="18"/>
        </w:rPr>
        <w:t>Oliffe</w:t>
      </w:r>
      <w:proofErr w:type="spellEnd"/>
      <w:r w:rsidRPr="008218B9">
        <w:rPr>
          <w:sz w:val="18"/>
          <w:szCs w:val="18"/>
        </w:rPr>
        <w:t xml:space="preserve">, </w:t>
      </w:r>
      <w:r w:rsidRPr="008218B9">
        <w:rPr>
          <w:color w:val="212121"/>
          <w:sz w:val="18"/>
          <w:szCs w:val="18"/>
        </w:rPr>
        <w:t>School of Nursing, University of British Columbia, Vancouver, Canada, and Department of Nursing, University of Melbourne, Australia</w:t>
      </w:r>
    </w:p>
    <w:p w14:paraId="00000012" w14:textId="77777777" w:rsidR="003D36C9" w:rsidRPr="008218B9" w:rsidRDefault="00194B50">
      <w:pPr>
        <w:pBdr>
          <w:top w:val="nil"/>
          <w:left w:val="nil"/>
          <w:bottom w:val="nil"/>
          <w:right w:val="nil"/>
          <w:between w:val="nil"/>
        </w:pBdr>
        <w:spacing w:before="120" w:after="120" w:line="240" w:lineRule="auto"/>
        <w:rPr>
          <w:color w:val="000000"/>
          <w:sz w:val="18"/>
          <w:szCs w:val="18"/>
        </w:rPr>
      </w:pPr>
      <w:r w:rsidRPr="008218B9">
        <w:rPr>
          <w:color w:val="000000"/>
          <w:sz w:val="18"/>
          <w:szCs w:val="18"/>
        </w:rPr>
        <w:t>Professor James Smith, Deputy Dean Rural and Remote Health, School of Health Research, Flinders University, Darwin, Australia</w:t>
      </w:r>
    </w:p>
    <w:p w14:paraId="355B309F" w14:textId="77777777" w:rsidR="00EC1711" w:rsidRPr="008218B9" w:rsidRDefault="00EC1711" w:rsidP="00EC1711">
      <w:pPr>
        <w:pBdr>
          <w:top w:val="nil"/>
          <w:left w:val="nil"/>
          <w:bottom w:val="nil"/>
          <w:right w:val="nil"/>
          <w:between w:val="nil"/>
        </w:pBdr>
        <w:spacing w:before="120" w:after="120" w:line="240" w:lineRule="auto"/>
        <w:rPr>
          <w:color w:val="000000"/>
          <w:sz w:val="18"/>
          <w:szCs w:val="18"/>
        </w:rPr>
      </w:pPr>
      <w:r w:rsidRPr="008218B9">
        <w:rPr>
          <w:color w:val="000000"/>
          <w:sz w:val="18"/>
          <w:szCs w:val="18"/>
        </w:rPr>
        <w:t>Mr Simon von Saldern, CEO and Company Secretary, Healthy Male, Australia</w:t>
      </w:r>
    </w:p>
    <w:p w14:paraId="00000017" w14:textId="7531136D" w:rsidR="003D36C9" w:rsidRDefault="00194B50">
      <w:pPr>
        <w:pBdr>
          <w:top w:val="nil"/>
          <w:left w:val="nil"/>
          <w:bottom w:val="nil"/>
          <w:right w:val="nil"/>
          <w:between w:val="nil"/>
        </w:pBdr>
        <w:spacing w:before="120" w:after="120" w:line="240" w:lineRule="auto"/>
        <w:rPr>
          <w:color w:val="000000"/>
          <w:sz w:val="18"/>
          <w:szCs w:val="18"/>
        </w:rPr>
      </w:pPr>
      <w:r w:rsidRPr="008218B9">
        <w:rPr>
          <w:color w:val="000000"/>
          <w:sz w:val="18"/>
          <w:szCs w:val="18"/>
        </w:rPr>
        <w:t xml:space="preserve">Professor Gary </w:t>
      </w:r>
      <w:proofErr w:type="spellStart"/>
      <w:r w:rsidRPr="008218B9">
        <w:rPr>
          <w:color w:val="000000"/>
          <w:sz w:val="18"/>
          <w:szCs w:val="18"/>
        </w:rPr>
        <w:t>Wittert</w:t>
      </w:r>
      <w:proofErr w:type="spellEnd"/>
      <w:r w:rsidRPr="008218B9">
        <w:rPr>
          <w:color w:val="000000"/>
          <w:sz w:val="18"/>
          <w:szCs w:val="18"/>
        </w:rPr>
        <w:t>, Freemasons Centre for Male Health &amp; Wellbeing, Adelaide Medical School, University of Adelaide</w:t>
      </w:r>
    </w:p>
    <w:p w14:paraId="00000018" w14:textId="77777777" w:rsidR="003D36C9" w:rsidRDefault="00194B50">
      <w:pPr>
        <w:pBdr>
          <w:top w:val="nil"/>
          <w:left w:val="nil"/>
          <w:bottom w:val="nil"/>
          <w:right w:val="nil"/>
          <w:between w:val="nil"/>
        </w:pBdr>
        <w:spacing w:before="120" w:after="120" w:line="240" w:lineRule="auto"/>
        <w:rPr>
          <w:color w:val="000000"/>
          <w:sz w:val="18"/>
          <w:szCs w:val="18"/>
        </w:rPr>
      </w:pPr>
      <w:r>
        <w:rPr>
          <w:rFonts w:ascii="Overpass" w:eastAsia="Overpass" w:hAnsi="Overpass" w:cs="Overpass"/>
          <w:b/>
          <w:sz w:val="20"/>
          <w:szCs w:val="20"/>
        </w:rPr>
        <w:t>Advisory Group</w:t>
      </w:r>
    </w:p>
    <w:p w14:paraId="32AE3CA2" w14:textId="77777777" w:rsidR="00B116CB" w:rsidRDefault="00B116CB" w:rsidP="00B116CB">
      <w:pPr>
        <w:pBdr>
          <w:top w:val="nil"/>
          <w:left w:val="nil"/>
          <w:bottom w:val="nil"/>
          <w:right w:val="nil"/>
          <w:between w:val="nil"/>
        </w:pBdr>
        <w:spacing w:before="120" w:after="120" w:line="240" w:lineRule="auto"/>
        <w:rPr>
          <w:color w:val="000000"/>
          <w:sz w:val="18"/>
          <w:szCs w:val="18"/>
        </w:rPr>
      </w:pPr>
      <w:r>
        <w:rPr>
          <w:color w:val="000000"/>
          <w:sz w:val="18"/>
          <w:szCs w:val="18"/>
        </w:rPr>
        <w:t>Professor Rob Moodie, Professor of Public Health, The University of Melbourne</w:t>
      </w:r>
    </w:p>
    <w:p w14:paraId="00000019" w14:textId="77777777" w:rsidR="003D36C9" w:rsidRDefault="00194B50">
      <w:pPr>
        <w:pBdr>
          <w:top w:val="nil"/>
          <w:left w:val="nil"/>
          <w:bottom w:val="nil"/>
          <w:right w:val="nil"/>
          <w:between w:val="nil"/>
        </w:pBdr>
        <w:spacing w:before="120" w:after="120" w:line="240" w:lineRule="auto"/>
        <w:rPr>
          <w:color w:val="000000"/>
          <w:sz w:val="18"/>
          <w:szCs w:val="18"/>
        </w:rPr>
      </w:pPr>
      <w:r>
        <w:rPr>
          <w:color w:val="000000"/>
          <w:sz w:val="18"/>
          <w:szCs w:val="18"/>
        </w:rPr>
        <w:t>Dr Anthony Brown, Executive Director, Health Consumers, NSW</w:t>
      </w:r>
    </w:p>
    <w:p w14:paraId="2D2D608F" w14:textId="092DD965" w:rsidR="00EC1711" w:rsidRDefault="00EC1711" w:rsidP="00EC1711">
      <w:pPr>
        <w:keepLines/>
        <w:widowControl w:val="0"/>
        <w:pBdr>
          <w:top w:val="nil"/>
          <w:left w:val="nil"/>
          <w:bottom w:val="nil"/>
          <w:right w:val="nil"/>
          <w:between w:val="nil"/>
        </w:pBdr>
        <w:spacing w:line="240" w:lineRule="auto"/>
        <w:rPr>
          <w:sz w:val="18"/>
          <w:szCs w:val="18"/>
        </w:rPr>
      </w:pPr>
      <w:r w:rsidRPr="00EC1711">
        <w:rPr>
          <w:color w:val="000000"/>
          <w:sz w:val="18"/>
          <w:szCs w:val="18"/>
        </w:rPr>
        <w:t>Jason Bonson</w:t>
      </w:r>
      <w:r w:rsidR="00E91B42">
        <w:rPr>
          <w:color w:val="000000"/>
          <w:sz w:val="18"/>
          <w:szCs w:val="18"/>
        </w:rPr>
        <w:t xml:space="preserve">, </w:t>
      </w:r>
      <w:r w:rsidRPr="00EC1711">
        <w:rPr>
          <w:sz w:val="18"/>
          <w:szCs w:val="18"/>
        </w:rPr>
        <w:t>Research and Engagement Manager, Aboriginal and Torres Strait Islander Male Health and Wellbeing, Rural and Remote Health, College of Medicine and Public Health, Flinders University</w:t>
      </w:r>
    </w:p>
    <w:p w14:paraId="5BE892EC" w14:textId="77777777" w:rsidR="00EC1711" w:rsidRDefault="00EC1711" w:rsidP="00EC1711">
      <w:pPr>
        <w:pBdr>
          <w:top w:val="nil"/>
          <w:left w:val="nil"/>
          <w:bottom w:val="nil"/>
          <w:right w:val="nil"/>
          <w:between w:val="nil"/>
        </w:pBdr>
        <w:spacing w:before="120" w:after="120" w:line="240" w:lineRule="auto"/>
        <w:rPr>
          <w:color w:val="000000"/>
          <w:sz w:val="18"/>
          <w:szCs w:val="18"/>
        </w:rPr>
      </w:pPr>
      <w:r>
        <w:rPr>
          <w:color w:val="000000"/>
          <w:sz w:val="18"/>
          <w:szCs w:val="18"/>
        </w:rPr>
        <w:t xml:space="preserve">Associate Professor </w:t>
      </w:r>
      <w:proofErr w:type="spellStart"/>
      <w:r>
        <w:rPr>
          <w:color w:val="000000"/>
          <w:sz w:val="18"/>
          <w:szCs w:val="18"/>
        </w:rPr>
        <w:t>Kootsy</w:t>
      </w:r>
      <w:proofErr w:type="spellEnd"/>
      <w:r>
        <w:rPr>
          <w:color w:val="000000"/>
          <w:sz w:val="18"/>
          <w:szCs w:val="18"/>
        </w:rPr>
        <w:t xml:space="preserve"> Canuto, Rural and Remote Health – NT, College of Medicine &amp; Public Health, Flinders University</w:t>
      </w:r>
    </w:p>
    <w:p w14:paraId="04593CA2" w14:textId="77777777" w:rsidR="00EC1711" w:rsidRDefault="00EC1711" w:rsidP="00EC1711">
      <w:pPr>
        <w:pBdr>
          <w:top w:val="nil"/>
          <w:left w:val="nil"/>
          <w:bottom w:val="nil"/>
          <w:right w:val="nil"/>
          <w:between w:val="nil"/>
        </w:pBdr>
        <w:spacing w:before="120" w:after="120" w:line="240" w:lineRule="auto"/>
        <w:rPr>
          <w:color w:val="000000"/>
          <w:sz w:val="18"/>
          <w:szCs w:val="18"/>
        </w:rPr>
      </w:pPr>
      <w:r>
        <w:rPr>
          <w:color w:val="000000"/>
          <w:sz w:val="18"/>
          <w:szCs w:val="18"/>
        </w:rPr>
        <w:t>Jasmine Davis, Australian Medical Students Association representative (Past President)</w:t>
      </w:r>
    </w:p>
    <w:p w14:paraId="58DFF27A" w14:textId="77777777" w:rsidR="00EC1711" w:rsidRDefault="00EC1711" w:rsidP="00EC1711">
      <w:pPr>
        <w:pBdr>
          <w:top w:val="nil"/>
          <w:left w:val="nil"/>
          <w:bottom w:val="nil"/>
          <w:right w:val="nil"/>
          <w:between w:val="nil"/>
        </w:pBdr>
        <w:spacing w:before="120" w:after="120" w:line="240" w:lineRule="auto"/>
        <w:rPr>
          <w:color w:val="000000"/>
          <w:sz w:val="18"/>
          <w:szCs w:val="18"/>
        </w:rPr>
      </w:pPr>
      <w:r>
        <w:rPr>
          <w:color w:val="000000"/>
          <w:sz w:val="18"/>
          <w:szCs w:val="18"/>
        </w:rPr>
        <w:t>Professor Murray Drummond, Professor of Sport, Health and Physical Activity College of Education, Psychology and Social Work, Flinders University, South Australia</w:t>
      </w:r>
    </w:p>
    <w:p w14:paraId="00000024" w14:textId="77777777" w:rsidR="003D36C9" w:rsidRDefault="00194B50">
      <w:pPr>
        <w:pBdr>
          <w:top w:val="nil"/>
          <w:left w:val="nil"/>
          <w:bottom w:val="nil"/>
          <w:right w:val="nil"/>
          <w:between w:val="nil"/>
        </w:pBdr>
        <w:spacing w:before="120" w:after="120" w:line="240" w:lineRule="auto"/>
        <w:rPr>
          <w:color w:val="000000"/>
          <w:sz w:val="18"/>
          <w:szCs w:val="18"/>
        </w:rPr>
      </w:pPr>
      <w:r>
        <w:rPr>
          <w:color w:val="000000"/>
          <w:sz w:val="18"/>
          <w:szCs w:val="18"/>
        </w:rPr>
        <w:t>Associate Professor Emma George, Director of the Centre for Male Health, Western Sydney University</w:t>
      </w:r>
    </w:p>
    <w:p w14:paraId="00000025" w14:textId="77777777" w:rsidR="003D36C9" w:rsidRDefault="00194B50">
      <w:pPr>
        <w:pBdr>
          <w:top w:val="nil"/>
          <w:left w:val="nil"/>
          <w:bottom w:val="nil"/>
          <w:right w:val="nil"/>
          <w:between w:val="nil"/>
        </w:pBdr>
        <w:spacing w:before="120" w:after="120" w:line="240" w:lineRule="auto"/>
        <w:rPr>
          <w:color w:val="000000"/>
          <w:sz w:val="18"/>
          <w:szCs w:val="18"/>
        </w:rPr>
      </w:pPr>
      <w:r>
        <w:rPr>
          <w:color w:val="000000"/>
          <w:sz w:val="18"/>
          <w:szCs w:val="18"/>
        </w:rPr>
        <w:t xml:space="preserve">Dr Sean Martin, Program Lead, </w:t>
      </w:r>
      <w:r>
        <w:rPr>
          <w:i/>
          <w:color w:val="000000"/>
          <w:sz w:val="18"/>
          <w:szCs w:val="18"/>
        </w:rPr>
        <w:t>Ten to Men</w:t>
      </w:r>
      <w:r>
        <w:rPr>
          <w:color w:val="000000"/>
          <w:sz w:val="18"/>
          <w:szCs w:val="18"/>
        </w:rPr>
        <w:t xml:space="preserve">: The Australian Longitudinal Study on Male Health, Australian Institute of Family Studies </w:t>
      </w:r>
    </w:p>
    <w:p w14:paraId="1987C54A" w14:textId="77777777" w:rsidR="00EC1711" w:rsidRDefault="00EC1711" w:rsidP="00EC1711">
      <w:pPr>
        <w:pBdr>
          <w:top w:val="nil"/>
          <w:left w:val="nil"/>
          <w:bottom w:val="nil"/>
          <w:right w:val="nil"/>
          <w:between w:val="nil"/>
        </w:pBdr>
        <w:spacing w:before="120" w:after="120" w:line="240" w:lineRule="auto"/>
        <w:rPr>
          <w:color w:val="000000"/>
          <w:sz w:val="18"/>
          <w:szCs w:val="18"/>
        </w:rPr>
      </w:pPr>
      <w:r>
        <w:rPr>
          <w:color w:val="000000"/>
          <w:sz w:val="18"/>
          <w:szCs w:val="18"/>
        </w:rPr>
        <w:t xml:space="preserve">Associate Professor Simon Rice, Principal Research Fellow, </w:t>
      </w:r>
      <w:proofErr w:type="spellStart"/>
      <w:r>
        <w:rPr>
          <w:color w:val="000000"/>
          <w:sz w:val="18"/>
          <w:szCs w:val="18"/>
        </w:rPr>
        <w:t>Orygen</w:t>
      </w:r>
      <w:proofErr w:type="spellEnd"/>
      <w:r>
        <w:rPr>
          <w:color w:val="000000"/>
          <w:sz w:val="18"/>
          <w:szCs w:val="18"/>
        </w:rPr>
        <w:t>: Centre for Youth Mental Health, The University of Melbourne</w:t>
      </w:r>
    </w:p>
    <w:p w14:paraId="2813CA1B" w14:textId="77777777" w:rsidR="00EC1711" w:rsidRDefault="00EC1711" w:rsidP="00EC1711">
      <w:pPr>
        <w:pBdr>
          <w:top w:val="nil"/>
          <w:left w:val="nil"/>
          <w:bottom w:val="nil"/>
          <w:right w:val="nil"/>
          <w:between w:val="nil"/>
        </w:pBdr>
        <w:spacing w:before="120" w:after="120" w:line="240" w:lineRule="auto"/>
        <w:rPr>
          <w:color w:val="000000"/>
          <w:sz w:val="18"/>
          <w:szCs w:val="18"/>
        </w:rPr>
      </w:pPr>
      <w:r>
        <w:rPr>
          <w:color w:val="000000"/>
          <w:sz w:val="18"/>
          <w:szCs w:val="18"/>
        </w:rPr>
        <w:t>Mr Glen Poole, CEO, Australian Men’s Health Forum</w:t>
      </w:r>
    </w:p>
    <w:p w14:paraId="1A3D24F5" w14:textId="77777777" w:rsidR="00EC1711" w:rsidRDefault="00EC1711" w:rsidP="00EC1711">
      <w:pPr>
        <w:pBdr>
          <w:top w:val="nil"/>
          <w:left w:val="nil"/>
          <w:bottom w:val="nil"/>
          <w:right w:val="nil"/>
          <w:between w:val="nil"/>
        </w:pBdr>
        <w:spacing w:before="120" w:after="120" w:line="240" w:lineRule="auto"/>
        <w:rPr>
          <w:color w:val="000000"/>
          <w:sz w:val="18"/>
          <w:szCs w:val="18"/>
        </w:rPr>
      </w:pPr>
      <w:r>
        <w:rPr>
          <w:color w:val="000000"/>
          <w:sz w:val="18"/>
          <w:szCs w:val="18"/>
        </w:rPr>
        <w:t>Professor Lena Sanci, Chair and Head of the Department of General Practice (DGP) and Primary Care, The University of Melbourne</w:t>
      </w:r>
    </w:p>
    <w:p w14:paraId="00000028" w14:textId="77777777" w:rsidR="003D36C9" w:rsidRDefault="00194B50">
      <w:pPr>
        <w:pBdr>
          <w:top w:val="nil"/>
          <w:left w:val="nil"/>
          <w:bottom w:val="nil"/>
          <w:right w:val="nil"/>
          <w:between w:val="nil"/>
        </w:pBdr>
        <w:spacing w:before="120" w:after="120" w:line="240" w:lineRule="auto"/>
        <w:rPr>
          <w:color w:val="000000"/>
          <w:sz w:val="18"/>
          <w:szCs w:val="18"/>
        </w:rPr>
      </w:pPr>
      <w:r>
        <w:rPr>
          <w:color w:val="000000"/>
          <w:sz w:val="18"/>
          <w:szCs w:val="18"/>
        </w:rPr>
        <w:t>Professor Ben Smith, Professor of Public Health (Prevention and Health Promotion), School of Public Health, University of Sydney</w:t>
      </w:r>
    </w:p>
    <w:p w14:paraId="00000029" w14:textId="77777777" w:rsidR="003D36C9" w:rsidRDefault="00194B50">
      <w:pPr>
        <w:pBdr>
          <w:top w:val="nil"/>
          <w:left w:val="nil"/>
          <w:bottom w:val="nil"/>
          <w:right w:val="nil"/>
          <w:between w:val="nil"/>
        </w:pBdr>
        <w:spacing w:before="120" w:after="120" w:line="240" w:lineRule="auto"/>
        <w:rPr>
          <w:color w:val="000000"/>
          <w:sz w:val="18"/>
          <w:szCs w:val="18"/>
        </w:rPr>
      </w:pPr>
      <w:r>
        <w:rPr>
          <w:color w:val="000000"/>
          <w:sz w:val="18"/>
          <w:szCs w:val="18"/>
        </w:rPr>
        <w:t>Dr Sowbhagya Micheal, Lecturer in Medical Education, School of Medicine, Western Sydney University</w:t>
      </w:r>
    </w:p>
    <w:p w14:paraId="4EE20420" w14:textId="77777777" w:rsidR="00EC1711" w:rsidRDefault="00EC1711" w:rsidP="00EC1711">
      <w:pPr>
        <w:pBdr>
          <w:top w:val="nil"/>
          <w:left w:val="nil"/>
          <w:bottom w:val="nil"/>
          <w:right w:val="nil"/>
          <w:between w:val="nil"/>
        </w:pBdr>
        <w:spacing w:before="120" w:after="120" w:line="240" w:lineRule="auto"/>
        <w:rPr>
          <w:color w:val="000000"/>
          <w:sz w:val="18"/>
          <w:szCs w:val="18"/>
        </w:rPr>
      </w:pPr>
      <w:r>
        <w:rPr>
          <w:color w:val="000000"/>
          <w:sz w:val="18"/>
          <w:szCs w:val="18"/>
        </w:rPr>
        <w:t xml:space="preserve">Professor Ben Wadham, Director, Open Door: Understanding </w:t>
      </w:r>
      <w:proofErr w:type="gramStart"/>
      <w:r>
        <w:rPr>
          <w:color w:val="000000"/>
          <w:sz w:val="18"/>
          <w:szCs w:val="18"/>
        </w:rPr>
        <w:t>And</w:t>
      </w:r>
      <w:proofErr w:type="gramEnd"/>
      <w:r>
        <w:rPr>
          <w:color w:val="000000"/>
          <w:sz w:val="18"/>
          <w:szCs w:val="18"/>
        </w:rPr>
        <w:t xml:space="preserve"> Supporting Service Personnel and their Families, College of Education, Psychology and Social Work, Flinders University</w:t>
      </w:r>
    </w:p>
    <w:p w14:paraId="659F925D" w14:textId="77777777" w:rsidR="00F6626D" w:rsidRDefault="00EC1711">
      <w:pPr>
        <w:pBdr>
          <w:top w:val="nil"/>
          <w:left w:val="nil"/>
          <w:bottom w:val="nil"/>
          <w:right w:val="nil"/>
          <w:between w:val="nil"/>
        </w:pBdr>
        <w:spacing w:before="120" w:after="120" w:line="240" w:lineRule="auto"/>
        <w:rPr>
          <w:color w:val="000000"/>
          <w:sz w:val="18"/>
          <w:szCs w:val="18"/>
        </w:rPr>
      </w:pPr>
      <w:r>
        <w:rPr>
          <w:color w:val="000000"/>
          <w:sz w:val="18"/>
          <w:szCs w:val="18"/>
        </w:rPr>
        <w:t>Michael Whitehead, Men's Health Clinical Nurse Consultant, St Vincent's Hospital, Sydney</w:t>
      </w:r>
    </w:p>
    <w:p w14:paraId="0CAC70D6" w14:textId="77777777" w:rsidR="009E61D6" w:rsidRDefault="3BF9B3C3">
      <w:pPr>
        <w:pBdr>
          <w:top w:val="nil"/>
          <w:left w:val="nil"/>
          <w:bottom w:val="nil"/>
          <w:right w:val="nil"/>
          <w:between w:val="nil"/>
        </w:pBdr>
        <w:spacing w:before="120" w:after="120" w:line="240" w:lineRule="auto"/>
        <w:rPr>
          <w:color w:val="000000" w:themeColor="text2"/>
          <w:sz w:val="18"/>
          <w:szCs w:val="18"/>
        </w:rPr>
      </w:pPr>
      <w:r w:rsidRPr="3BF9B3C3">
        <w:rPr>
          <w:color w:val="000000" w:themeColor="text2"/>
          <w:sz w:val="18"/>
          <w:szCs w:val="18"/>
        </w:rPr>
        <w:t>Dr Celene Yap, Post-Doctoral Research Fellow (Pharmacy). Melbourne School of Health Sciences, Faculty of Medical, Dental and Health Sciences, The University of Melbourne</w:t>
      </w:r>
    </w:p>
    <w:p w14:paraId="0000002A" w14:textId="3EF9B548" w:rsidR="003D36C9" w:rsidRPr="009E61D6" w:rsidRDefault="00194B50">
      <w:pPr>
        <w:pBdr>
          <w:top w:val="nil"/>
          <w:left w:val="nil"/>
          <w:bottom w:val="nil"/>
          <w:right w:val="nil"/>
          <w:between w:val="nil"/>
        </w:pBdr>
        <w:spacing w:before="120" w:after="120" w:line="240" w:lineRule="auto"/>
      </w:pPr>
      <w:r>
        <w:rPr>
          <w:rFonts w:ascii="Overpass" w:eastAsia="Overpass" w:hAnsi="Overpass" w:cs="Overpass"/>
          <w:b/>
          <w:sz w:val="20"/>
          <w:szCs w:val="20"/>
        </w:rPr>
        <w:t>Reference Group</w:t>
      </w:r>
    </w:p>
    <w:p w14:paraId="0000002B" w14:textId="6A6D1FC5" w:rsidR="003D36C9" w:rsidRDefault="00194B50">
      <w:pPr>
        <w:pBdr>
          <w:top w:val="nil"/>
          <w:left w:val="nil"/>
          <w:bottom w:val="nil"/>
          <w:right w:val="nil"/>
          <w:between w:val="nil"/>
        </w:pBdr>
        <w:spacing w:before="120" w:after="120" w:line="240" w:lineRule="auto"/>
        <w:rPr>
          <w:sz w:val="18"/>
          <w:szCs w:val="18"/>
        </w:rPr>
      </w:pPr>
      <w:r>
        <w:rPr>
          <w:sz w:val="18"/>
          <w:szCs w:val="18"/>
        </w:rPr>
        <w:t>Australian Psychological Society</w:t>
      </w:r>
    </w:p>
    <w:p w14:paraId="0000002C" w14:textId="6987BF86" w:rsidR="003D36C9" w:rsidRDefault="00194B50">
      <w:pPr>
        <w:pBdr>
          <w:top w:val="nil"/>
          <w:left w:val="nil"/>
          <w:bottom w:val="nil"/>
          <w:right w:val="nil"/>
          <w:between w:val="nil"/>
        </w:pBdr>
        <w:spacing w:before="120" w:after="120" w:line="240" w:lineRule="auto"/>
        <w:rPr>
          <w:sz w:val="18"/>
          <w:szCs w:val="18"/>
        </w:rPr>
      </w:pPr>
      <w:r>
        <w:rPr>
          <w:sz w:val="18"/>
          <w:szCs w:val="18"/>
        </w:rPr>
        <w:t>Migration Council of Australia</w:t>
      </w:r>
    </w:p>
    <w:p w14:paraId="0000002D" w14:textId="3E1B842E" w:rsidR="003D36C9" w:rsidRDefault="00194B50">
      <w:pPr>
        <w:pBdr>
          <w:top w:val="nil"/>
          <w:left w:val="nil"/>
          <w:bottom w:val="nil"/>
          <w:right w:val="nil"/>
          <w:between w:val="nil"/>
        </w:pBdr>
        <w:spacing w:before="120" w:after="120" w:line="240" w:lineRule="auto"/>
        <w:rPr>
          <w:sz w:val="18"/>
          <w:szCs w:val="18"/>
        </w:rPr>
      </w:pPr>
      <w:r>
        <w:rPr>
          <w:sz w:val="18"/>
          <w:szCs w:val="18"/>
        </w:rPr>
        <w:t>Australian Association of Social Workers</w:t>
      </w:r>
    </w:p>
    <w:p w14:paraId="0000002E" w14:textId="1C1E4B69" w:rsidR="003D36C9" w:rsidRDefault="00194B50">
      <w:pPr>
        <w:pBdr>
          <w:top w:val="nil"/>
          <w:left w:val="nil"/>
          <w:bottom w:val="nil"/>
          <w:right w:val="nil"/>
          <w:between w:val="nil"/>
        </w:pBdr>
        <w:spacing w:before="120" w:after="120" w:line="240" w:lineRule="auto"/>
        <w:rPr>
          <w:sz w:val="18"/>
          <w:szCs w:val="18"/>
        </w:rPr>
      </w:pPr>
      <w:r>
        <w:rPr>
          <w:sz w:val="18"/>
          <w:szCs w:val="18"/>
        </w:rPr>
        <w:t>Australian Health Promotion Association</w:t>
      </w:r>
    </w:p>
    <w:p w14:paraId="0000002F" w14:textId="3BCD8FBF" w:rsidR="003D36C9" w:rsidRDefault="00194B50">
      <w:pPr>
        <w:pBdr>
          <w:top w:val="nil"/>
          <w:left w:val="nil"/>
          <w:bottom w:val="nil"/>
          <w:right w:val="nil"/>
          <w:between w:val="nil"/>
        </w:pBdr>
        <w:spacing w:before="120" w:after="120" w:line="240" w:lineRule="auto"/>
        <w:rPr>
          <w:sz w:val="18"/>
          <w:szCs w:val="18"/>
        </w:rPr>
      </w:pPr>
      <w:r>
        <w:rPr>
          <w:sz w:val="18"/>
          <w:szCs w:val="18"/>
        </w:rPr>
        <w:t>Royal Australian College of General Practitioners</w:t>
      </w:r>
    </w:p>
    <w:p w14:paraId="00000030" w14:textId="77777777" w:rsidR="003D36C9" w:rsidRDefault="00194B50">
      <w:pPr>
        <w:pBdr>
          <w:top w:val="nil"/>
          <w:left w:val="nil"/>
          <w:bottom w:val="nil"/>
          <w:right w:val="nil"/>
          <w:between w:val="nil"/>
        </w:pBdr>
        <w:spacing w:before="120" w:after="120" w:line="240" w:lineRule="auto"/>
        <w:rPr>
          <w:sz w:val="18"/>
          <w:szCs w:val="18"/>
        </w:rPr>
      </w:pPr>
      <w:r>
        <w:rPr>
          <w:sz w:val="18"/>
          <w:szCs w:val="18"/>
        </w:rPr>
        <w:t>Australian Primary Health Care Nurses Association</w:t>
      </w:r>
    </w:p>
    <w:p w14:paraId="00000031" w14:textId="77777777" w:rsidR="003D36C9" w:rsidRDefault="00194B50">
      <w:pPr>
        <w:pBdr>
          <w:top w:val="nil"/>
          <w:left w:val="nil"/>
          <w:bottom w:val="nil"/>
          <w:right w:val="nil"/>
          <w:between w:val="nil"/>
        </w:pBdr>
        <w:spacing w:before="120" w:after="120" w:line="240" w:lineRule="auto"/>
        <w:rPr>
          <w:sz w:val="18"/>
          <w:szCs w:val="18"/>
        </w:rPr>
      </w:pPr>
      <w:r>
        <w:rPr>
          <w:sz w:val="18"/>
          <w:szCs w:val="18"/>
        </w:rPr>
        <w:t>Australian College of Rural and Remote Health</w:t>
      </w:r>
    </w:p>
    <w:p w14:paraId="00000032" w14:textId="77777777" w:rsidR="003D36C9" w:rsidRDefault="00194B50">
      <w:pPr>
        <w:pBdr>
          <w:top w:val="nil"/>
          <w:left w:val="nil"/>
          <w:bottom w:val="nil"/>
          <w:right w:val="nil"/>
          <w:between w:val="nil"/>
        </w:pBdr>
        <w:spacing w:before="120" w:after="120" w:line="240" w:lineRule="auto"/>
        <w:rPr>
          <w:sz w:val="18"/>
          <w:szCs w:val="18"/>
        </w:rPr>
      </w:pPr>
      <w:r>
        <w:rPr>
          <w:sz w:val="18"/>
          <w:szCs w:val="18"/>
        </w:rPr>
        <w:t>Allied Health Association of Australia</w:t>
      </w:r>
    </w:p>
    <w:p w14:paraId="00000033" w14:textId="77777777" w:rsidR="003D36C9" w:rsidRDefault="00194B50">
      <w:pPr>
        <w:pBdr>
          <w:top w:val="nil"/>
          <w:left w:val="nil"/>
          <w:bottom w:val="nil"/>
          <w:right w:val="nil"/>
          <w:between w:val="nil"/>
        </w:pBdr>
        <w:spacing w:before="120" w:after="120" w:line="240" w:lineRule="auto"/>
        <w:rPr>
          <w:sz w:val="18"/>
          <w:szCs w:val="18"/>
        </w:rPr>
      </w:pPr>
      <w:r>
        <w:rPr>
          <w:sz w:val="18"/>
          <w:szCs w:val="18"/>
        </w:rPr>
        <w:t>Mod Med</w:t>
      </w:r>
    </w:p>
    <w:p w14:paraId="00000034" w14:textId="77777777" w:rsidR="003D36C9" w:rsidRDefault="00194B50">
      <w:pPr>
        <w:rPr>
          <w:sz w:val="18"/>
          <w:szCs w:val="18"/>
        </w:rPr>
      </w:pPr>
      <w:r>
        <w:br w:type="page"/>
      </w:r>
    </w:p>
    <w:p w14:paraId="5EBEBE20" w14:textId="77777777" w:rsidR="005572E0" w:rsidRDefault="005572E0">
      <w:pPr>
        <w:spacing w:line="240" w:lineRule="auto"/>
        <w:rPr>
          <w:rFonts w:ascii="Overpass" w:eastAsia="Overpass" w:hAnsi="Overpass" w:cs="Overpass"/>
          <w:b/>
          <w:sz w:val="20"/>
          <w:szCs w:val="20"/>
        </w:rPr>
        <w:sectPr w:rsidR="005572E0" w:rsidSect="008C5CF5">
          <w:type w:val="continuous"/>
          <w:pgSz w:w="11900" w:h="16840"/>
          <w:pgMar w:top="1440" w:right="1104" w:bottom="1440" w:left="1014" w:header="708" w:footer="708" w:gutter="0"/>
          <w:cols w:num="2" w:space="720" w:equalWidth="0">
            <w:col w:w="4369" w:space="708"/>
            <w:col w:w="4369"/>
          </w:cols>
        </w:sectPr>
      </w:pPr>
    </w:p>
    <w:p w14:paraId="00000036" w14:textId="2AB459F8" w:rsidR="003D36C9" w:rsidRDefault="00BA72A6">
      <w:pPr>
        <w:spacing w:line="240" w:lineRule="auto"/>
        <w:rPr>
          <w:rFonts w:ascii="Overpass ExtraBold" w:eastAsia="Overpass ExtraBold" w:hAnsi="Overpass ExtraBold" w:cs="Overpass ExtraBold"/>
          <w:smallCaps/>
          <w:color w:val="000000"/>
          <w:highlight w:val="yellow"/>
        </w:rPr>
      </w:pPr>
      <w:r>
        <w:rPr>
          <w:noProof/>
        </w:rPr>
        <mc:AlternateContent>
          <mc:Choice Requires="wps">
            <w:drawing>
              <wp:anchor distT="0" distB="0" distL="114300" distR="114300" simplePos="0" relativeHeight="251635200" behindDoc="1" locked="0" layoutInCell="1" allowOverlap="1" wp14:anchorId="507BBDA5" wp14:editId="35162966">
                <wp:simplePos x="0" y="0"/>
                <wp:positionH relativeFrom="column">
                  <wp:posOffset>-687481</wp:posOffset>
                </wp:positionH>
                <wp:positionV relativeFrom="paragraph">
                  <wp:posOffset>-914400</wp:posOffset>
                </wp:positionV>
                <wp:extent cx="7683500" cy="10761980"/>
                <wp:effectExtent l="0" t="0" r="0" b="0"/>
                <wp:wrapNone/>
                <wp:docPr id="1959908979" name="Rectangl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83500" cy="1076198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D65A1" id="Rectangle 7" o:spid="_x0000_s1026" alt="&quot;&quot;" style="position:absolute;margin-left:-54.15pt;margin-top:-1in;width:605pt;height:847.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" fillcolor="#f2f2f2 [3052]" stroked="f" strokeweight="1pt"/>
            </w:pict>
          </mc:Fallback>
        </mc:AlternateContent>
      </w:r>
      <w:r w:rsidR="00F40AA2">
        <w:rPr>
          <w:bCs/>
          <w:noProof/>
        </w:rPr>
        <w:drawing>
          <wp:anchor distT="0" distB="0" distL="114300" distR="114300" simplePos="0" relativeHeight="251651584" behindDoc="0" locked="0" layoutInCell="1" allowOverlap="1" wp14:anchorId="3DDEE212" wp14:editId="30AEA53A">
            <wp:simplePos x="0" y="0"/>
            <wp:positionH relativeFrom="column">
              <wp:posOffset>-634701</wp:posOffset>
            </wp:positionH>
            <wp:positionV relativeFrom="paragraph">
              <wp:posOffset>-914400</wp:posOffset>
            </wp:positionV>
            <wp:extent cx="1799486" cy="807085"/>
            <wp:effectExtent l="0" t="0" r="0" b="0"/>
            <wp:wrapNone/>
            <wp:docPr id="207538465" name="Picture 207538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8465" name="Picture 207538465">
                      <a:extLst>
                        <a:ext uri="{C183D7F6-B498-43B3-948B-1728B52AA6E4}">
                          <adec:decorative xmlns:adec="http://schemas.microsoft.com/office/drawing/2017/decorative" val="1"/>
                        </a:ext>
                      </a:extLst>
                    </pic:cNvPr>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9486" cy="807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4B50">
        <w:rPr>
          <w:rFonts w:ascii="Overpass" w:eastAsia="Overpass" w:hAnsi="Overpass" w:cs="Overpass"/>
          <w:b/>
          <w:sz w:val="20"/>
          <w:szCs w:val="20"/>
        </w:rPr>
        <w:t>ACKNOWLEDGEMENTS</w:t>
      </w:r>
    </w:p>
    <w:p w14:paraId="00000037" w14:textId="40EC5AA2" w:rsidR="003D36C9" w:rsidRDefault="00194B50">
      <w:pPr>
        <w:pBdr>
          <w:top w:val="nil"/>
          <w:left w:val="nil"/>
          <w:bottom w:val="nil"/>
          <w:right w:val="nil"/>
          <w:between w:val="nil"/>
        </w:pBdr>
        <w:spacing w:before="120" w:after="120" w:line="240" w:lineRule="auto"/>
        <w:rPr>
          <w:rFonts w:ascii="Overpass" w:eastAsia="Overpass" w:hAnsi="Overpass" w:cs="Overpass"/>
          <w:b/>
          <w:sz w:val="20"/>
          <w:szCs w:val="20"/>
        </w:rPr>
      </w:pPr>
      <w:r>
        <w:rPr>
          <w:rFonts w:ascii="Overpass" w:eastAsia="Overpass" w:hAnsi="Overpass" w:cs="Overpass"/>
          <w:b/>
          <w:sz w:val="20"/>
          <w:szCs w:val="20"/>
        </w:rPr>
        <w:t>Funding</w:t>
      </w:r>
    </w:p>
    <w:p w14:paraId="00000039" w14:textId="3B1B604B" w:rsidR="003D36C9" w:rsidRDefault="00194B50">
      <w:pPr>
        <w:pBdr>
          <w:top w:val="nil"/>
          <w:left w:val="nil"/>
          <w:bottom w:val="nil"/>
          <w:right w:val="nil"/>
          <w:between w:val="nil"/>
        </w:pBdr>
        <w:spacing w:before="120" w:after="120" w:line="240" w:lineRule="auto"/>
        <w:rPr>
          <w:color w:val="000000"/>
          <w:sz w:val="18"/>
          <w:szCs w:val="18"/>
        </w:rPr>
      </w:pPr>
      <w:r>
        <w:rPr>
          <w:color w:val="000000"/>
          <w:sz w:val="18"/>
          <w:szCs w:val="18"/>
        </w:rPr>
        <w:t xml:space="preserve">This project was jointly funded by the Australian Government and </w:t>
      </w:r>
      <w:proofErr w:type="spellStart"/>
      <w:r>
        <w:rPr>
          <w:color w:val="000000"/>
          <w:sz w:val="18"/>
          <w:szCs w:val="18"/>
        </w:rPr>
        <w:t>Movember</w:t>
      </w:r>
      <w:proofErr w:type="spellEnd"/>
      <w:r>
        <w:rPr>
          <w:color w:val="000000"/>
          <w:sz w:val="18"/>
          <w:szCs w:val="18"/>
        </w:rPr>
        <w:t xml:space="preserve"> (Australia)</w:t>
      </w:r>
      <w:r w:rsidR="00C33696">
        <w:rPr>
          <w:color w:val="000000"/>
          <w:sz w:val="18"/>
          <w:szCs w:val="18"/>
        </w:rPr>
        <w:t>,</w:t>
      </w:r>
      <w:r>
        <w:rPr>
          <w:color w:val="000000"/>
          <w:sz w:val="18"/>
          <w:szCs w:val="18"/>
        </w:rPr>
        <w:t xml:space="preserve"> Commonwealth Contract – Services Reference ID: HEALTH/ 21-22/D21-5427311.</w:t>
      </w:r>
    </w:p>
    <w:p w14:paraId="0000003C" w14:textId="62EC28BB" w:rsidR="003D36C9" w:rsidRDefault="00194B50">
      <w:pPr>
        <w:pBdr>
          <w:top w:val="nil"/>
          <w:left w:val="nil"/>
          <w:bottom w:val="nil"/>
          <w:right w:val="nil"/>
          <w:between w:val="nil"/>
        </w:pBdr>
        <w:spacing w:before="120" w:after="120" w:line="240" w:lineRule="auto"/>
      </w:pPr>
      <w:r>
        <w:rPr>
          <w:rFonts w:ascii="Overpass" w:eastAsia="Overpass" w:hAnsi="Overpass" w:cs="Overpass"/>
          <w:b/>
          <w:sz w:val="20"/>
          <w:szCs w:val="20"/>
        </w:rPr>
        <w:t>Conflict of interest</w:t>
      </w:r>
    </w:p>
    <w:p w14:paraId="0000003D" w14:textId="779B4B9D" w:rsidR="003D36C9" w:rsidRDefault="00194B50">
      <w:pPr>
        <w:pBdr>
          <w:top w:val="nil"/>
          <w:left w:val="nil"/>
          <w:bottom w:val="nil"/>
          <w:right w:val="nil"/>
          <w:between w:val="nil"/>
        </w:pBdr>
        <w:spacing w:before="120" w:after="120" w:line="240" w:lineRule="auto"/>
      </w:pPr>
      <w:r>
        <w:rPr>
          <w:color w:val="000000"/>
          <w:sz w:val="18"/>
          <w:szCs w:val="18"/>
        </w:rPr>
        <w:t xml:space="preserve">This project was awarded through a competitive Australian Government tender process.  The tender application declared that Dr Zac Seidler, funded by </w:t>
      </w:r>
      <w:proofErr w:type="spellStart"/>
      <w:r>
        <w:rPr>
          <w:color w:val="000000"/>
          <w:sz w:val="18"/>
          <w:szCs w:val="18"/>
        </w:rPr>
        <w:t>Movember</w:t>
      </w:r>
      <w:proofErr w:type="spellEnd"/>
      <w:r>
        <w:rPr>
          <w:color w:val="000000"/>
          <w:sz w:val="18"/>
          <w:szCs w:val="18"/>
        </w:rPr>
        <w:t xml:space="preserve">, developed Men in Mind, a digital continuing professional education training program for mental health care </w:t>
      </w:r>
      <w:r w:rsidRPr="00C33696">
        <w:rPr>
          <w:sz w:val="18"/>
          <w:szCs w:val="18"/>
        </w:rPr>
        <w:t>professionals</w:t>
      </w:r>
      <w:r w:rsidRPr="00C33696">
        <w:rPr>
          <w:color w:val="000000"/>
          <w:sz w:val="18"/>
          <w:szCs w:val="18"/>
        </w:rPr>
        <w:t>,</w:t>
      </w:r>
      <w:r w:rsidRPr="00C33696">
        <w:rPr>
          <w:color w:val="000000"/>
          <w:sz w:val="16"/>
          <w:szCs w:val="16"/>
        </w:rPr>
        <w:t xml:space="preserve"> </w:t>
      </w:r>
      <w:r>
        <w:rPr>
          <w:color w:val="000000"/>
          <w:sz w:val="18"/>
          <w:szCs w:val="18"/>
        </w:rPr>
        <w:t>which is referenced in Sections 2 and 5 of this report.</w:t>
      </w:r>
    </w:p>
    <w:p w14:paraId="00000052" w14:textId="3163CB13" w:rsidR="003D36C9" w:rsidRDefault="00194B50" w:rsidP="00AF7ABD">
      <w:pPr>
        <w:keepNext/>
        <w:pBdr>
          <w:top w:val="nil"/>
          <w:left w:val="nil"/>
          <w:bottom w:val="nil"/>
          <w:right w:val="nil"/>
          <w:between w:val="nil"/>
        </w:pBdr>
        <w:spacing w:before="120" w:after="120" w:line="240" w:lineRule="auto"/>
        <w:rPr>
          <w:rFonts w:ascii="Overpass" w:eastAsia="Overpass" w:hAnsi="Overpass" w:cs="Overpass"/>
          <w:b/>
          <w:sz w:val="20"/>
          <w:szCs w:val="20"/>
        </w:rPr>
      </w:pPr>
      <w:r>
        <w:rPr>
          <w:rFonts w:ascii="Overpass" w:eastAsia="Overpass" w:hAnsi="Overpass" w:cs="Overpass"/>
          <w:b/>
          <w:sz w:val="20"/>
          <w:szCs w:val="20"/>
        </w:rPr>
        <w:t xml:space="preserve">Statement of intent to disseminate </w:t>
      </w:r>
      <w:proofErr w:type="gramStart"/>
      <w:r w:rsidR="00C33696">
        <w:rPr>
          <w:rFonts w:ascii="Overpass" w:eastAsia="Overpass" w:hAnsi="Overpass" w:cs="Overpass"/>
          <w:b/>
          <w:sz w:val="20"/>
          <w:szCs w:val="20"/>
        </w:rPr>
        <w:t>findings</w:t>
      </w:r>
      <w:proofErr w:type="gramEnd"/>
    </w:p>
    <w:p w14:paraId="00000053" w14:textId="6DFD529A" w:rsidR="003D36C9" w:rsidRDefault="00DF3D7A">
      <w:pPr>
        <w:pBdr>
          <w:top w:val="nil"/>
          <w:left w:val="nil"/>
          <w:bottom w:val="nil"/>
          <w:right w:val="nil"/>
          <w:between w:val="nil"/>
        </w:pBdr>
        <w:spacing w:before="120" w:after="120" w:line="240" w:lineRule="auto"/>
        <w:rPr>
          <w:color w:val="000000"/>
          <w:sz w:val="18"/>
          <w:szCs w:val="18"/>
        </w:rPr>
      </w:pPr>
      <w:r>
        <w:rPr>
          <w:color w:val="000000"/>
          <w:sz w:val="18"/>
          <w:szCs w:val="18"/>
        </w:rPr>
        <w:t>To support knowledge dissemination, t</w:t>
      </w:r>
      <w:r w:rsidR="00194B50">
        <w:rPr>
          <w:color w:val="000000"/>
          <w:sz w:val="18"/>
          <w:szCs w:val="18"/>
        </w:rPr>
        <w:t xml:space="preserve">he authors </w:t>
      </w:r>
      <w:r>
        <w:rPr>
          <w:color w:val="000000"/>
          <w:sz w:val="18"/>
          <w:szCs w:val="18"/>
        </w:rPr>
        <w:t>have r</w:t>
      </w:r>
      <w:r w:rsidR="00194B50">
        <w:rPr>
          <w:color w:val="000000"/>
          <w:sz w:val="18"/>
          <w:szCs w:val="18"/>
        </w:rPr>
        <w:t>eproduce</w:t>
      </w:r>
      <w:r>
        <w:rPr>
          <w:color w:val="000000"/>
          <w:sz w:val="18"/>
          <w:szCs w:val="18"/>
        </w:rPr>
        <w:t>d</w:t>
      </w:r>
      <w:r w:rsidR="00194B50">
        <w:rPr>
          <w:color w:val="000000"/>
          <w:sz w:val="18"/>
          <w:szCs w:val="18"/>
        </w:rPr>
        <w:t xml:space="preserve"> parts of this report</w:t>
      </w:r>
      <w:r>
        <w:rPr>
          <w:color w:val="000000"/>
          <w:sz w:val="18"/>
          <w:szCs w:val="18"/>
        </w:rPr>
        <w:t xml:space="preserve"> and submitted</w:t>
      </w:r>
      <w:r w:rsidR="00430172">
        <w:rPr>
          <w:color w:val="000000"/>
          <w:sz w:val="18"/>
          <w:szCs w:val="18"/>
        </w:rPr>
        <w:t xml:space="preserve"> (Appendix A)</w:t>
      </w:r>
      <w:r>
        <w:rPr>
          <w:color w:val="000000"/>
          <w:sz w:val="18"/>
          <w:szCs w:val="18"/>
        </w:rPr>
        <w:t>, or plan to submit, for</w:t>
      </w:r>
      <w:r w:rsidR="00194B50">
        <w:rPr>
          <w:color w:val="000000"/>
          <w:sz w:val="18"/>
          <w:szCs w:val="18"/>
        </w:rPr>
        <w:t xml:space="preserve"> peer-reviewed academic publications and conference presentations.</w:t>
      </w:r>
    </w:p>
    <w:p w14:paraId="00000055" w14:textId="69B8342E" w:rsidR="003D36C9" w:rsidRDefault="00194B50">
      <w:pPr>
        <w:pBdr>
          <w:top w:val="nil"/>
          <w:left w:val="nil"/>
          <w:bottom w:val="nil"/>
          <w:right w:val="nil"/>
          <w:between w:val="nil"/>
        </w:pBdr>
        <w:spacing w:before="120" w:after="120" w:line="240" w:lineRule="auto"/>
        <w:rPr>
          <w:rFonts w:ascii="Overpass" w:eastAsia="Overpass" w:hAnsi="Overpass" w:cs="Overpass"/>
          <w:b/>
          <w:sz w:val="20"/>
          <w:szCs w:val="20"/>
        </w:rPr>
      </w:pPr>
      <w:r>
        <w:rPr>
          <w:rFonts w:ascii="Overpass" w:eastAsia="Overpass" w:hAnsi="Overpass" w:cs="Overpass"/>
          <w:b/>
          <w:sz w:val="20"/>
          <w:szCs w:val="20"/>
        </w:rPr>
        <w:t>Suggested citati</w:t>
      </w:r>
      <w:r w:rsidR="00DF3D7A">
        <w:rPr>
          <w:rFonts w:ascii="Overpass" w:eastAsia="Overpass" w:hAnsi="Overpass" w:cs="Overpass"/>
          <w:b/>
          <w:sz w:val="20"/>
          <w:szCs w:val="20"/>
        </w:rPr>
        <w:t>on</w:t>
      </w:r>
    </w:p>
    <w:p w14:paraId="2CF67B65" w14:textId="3DC25156" w:rsidR="0038721F" w:rsidRPr="00E7160E" w:rsidRDefault="00CC06C3" w:rsidP="0038721F">
      <w:pPr>
        <w:pBdr>
          <w:top w:val="nil"/>
          <w:left w:val="nil"/>
          <w:bottom w:val="nil"/>
          <w:right w:val="nil"/>
          <w:between w:val="nil"/>
        </w:pBdr>
        <w:spacing w:before="120" w:after="120" w:line="240" w:lineRule="auto"/>
        <w:rPr>
          <w:color w:val="000000"/>
          <w:sz w:val="18"/>
          <w:szCs w:val="18"/>
        </w:rPr>
      </w:pPr>
      <w:r w:rsidRPr="004A3CDC">
        <w:rPr>
          <w:color w:val="000000"/>
          <w:sz w:val="18"/>
          <w:szCs w:val="18"/>
        </w:rPr>
        <w:t>Seidler ZE</w:t>
      </w:r>
      <w:r w:rsidR="003947A7" w:rsidRPr="004A3CDC">
        <w:rPr>
          <w:color w:val="000000"/>
          <w:sz w:val="18"/>
          <w:szCs w:val="18"/>
        </w:rPr>
        <w:t>,</w:t>
      </w:r>
      <w:r w:rsidRPr="004A3CDC">
        <w:rPr>
          <w:color w:val="000000"/>
          <w:sz w:val="18"/>
          <w:szCs w:val="18"/>
        </w:rPr>
        <w:t xml:space="preserve"> Hall N, Macdonald J</w:t>
      </w:r>
      <w:r w:rsidR="004A3CDC">
        <w:rPr>
          <w:color w:val="000000"/>
          <w:sz w:val="18"/>
          <w:szCs w:val="18"/>
        </w:rPr>
        <w:t>A</w:t>
      </w:r>
      <w:r w:rsidRPr="004A3CDC">
        <w:rPr>
          <w:color w:val="000000"/>
          <w:sz w:val="18"/>
          <w:szCs w:val="18"/>
        </w:rPr>
        <w:t xml:space="preserve">, </w:t>
      </w:r>
      <w:proofErr w:type="spellStart"/>
      <w:r w:rsidRPr="004A3CDC">
        <w:rPr>
          <w:color w:val="000000"/>
          <w:sz w:val="18"/>
          <w:szCs w:val="18"/>
        </w:rPr>
        <w:t>Oliffe</w:t>
      </w:r>
      <w:proofErr w:type="spellEnd"/>
      <w:r w:rsidRPr="004A3CDC">
        <w:rPr>
          <w:color w:val="000000"/>
          <w:sz w:val="18"/>
          <w:szCs w:val="18"/>
        </w:rPr>
        <w:t xml:space="preserve"> J</w:t>
      </w:r>
      <w:r w:rsidR="004A3CDC">
        <w:rPr>
          <w:color w:val="000000"/>
          <w:sz w:val="18"/>
          <w:szCs w:val="18"/>
        </w:rPr>
        <w:t>L</w:t>
      </w:r>
      <w:r w:rsidRPr="004A3CDC">
        <w:rPr>
          <w:color w:val="000000"/>
          <w:sz w:val="18"/>
          <w:szCs w:val="18"/>
        </w:rPr>
        <w:t>, Smith J</w:t>
      </w:r>
      <w:r w:rsidR="004A3CDC">
        <w:rPr>
          <w:color w:val="000000"/>
          <w:sz w:val="18"/>
          <w:szCs w:val="18"/>
        </w:rPr>
        <w:t>A</w:t>
      </w:r>
      <w:r w:rsidRPr="004A3CDC">
        <w:rPr>
          <w:color w:val="000000"/>
          <w:sz w:val="18"/>
          <w:szCs w:val="18"/>
        </w:rPr>
        <w:t>, von Saldern S</w:t>
      </w:r>
      <w:r w:rsidR="00074935">
        <w:rPr>
          <w:color w:val="000000"/>
          <w:sz w:val="18"/>
          <w:szCs w:val="18"/>
        </w:rPr>
        <w:t>M</w:t>
      </w:r>
      <w:r w:rsidRPr="004A3CDC">
        <w:rPr>
          <w:color w:val="000000"/>
          <w:sz w:val="18"/>
          <w:szCs w:val="18"/>
        </w:rPr>
        <w:t xml:space="preserve">, </w:t>
      </w:r>
      <w:proofErr w:type="spellStart"/>
      <w:r w:rsidRPr="004A3CDC">
        <w:rPr>
          <w:color w:val="000000"/>
          <w:sz w:val="18"/>
          <w:szCs w:val="18"/>
        </w:rPr>
        <w:t>Wittert</w:t>
      </w:r>
      <w:proofErr w:type="spellEnd"/>
      <w:r w:rsidRPr="004A3CDC">
        <w:rPr>
          <w:color w:val="000000"/>
          <w:sz w:val="18"/>
          <w:szCs w:val="18"/>
        </w:rPr>
        <w:t xml:space="preserve"> G</w:t>
      </w:r>
      <w:r w:rsidR="00630AA7" w:rsidRPr="004A3CDC">
        <w:rPr>
          <w:color w:val="000000"/>
          <w:sz w:val="18"/>
          <w:szCs w:val="18"/>
        </w:rPr>
        <w:t>W</w:t>
      </w:r>
      <w:r w:rsidRPr="004A3CDC">
        <w:rPr>
          <w:color w:val="000000"/>
          <w:sz w:val="18"/>
          <w:szCs w:val="18"/>
        </w:rPr>
        <w:t>, McGee MA, She</w:t>
      </w:r>
      <w:r w:rsidR="00630AA7" w:rsidRPr="004A3CDC">
        <w:rPr>
          <w:color w:val="000000"/>
          <w:sz w:val="18"/>
          <w:szCs w:val="18"/>
        </w:rPr>
        <w:t>l</w:t>
      </w:r>
      <w:r w:rsidRPr="004A3CDC">
        <w:rPr>
          <w:color w:val="000000"/>
          <w:sz w:val="18"/>
          <w:szCs w:val="18"/>
        </w:rPr>
        <w:t>drake M</w:t>
      </w:r>
      <w:r w:rsidR="00630AA7" w:rsidRPr="004A3CDC">
        <w:rPr>
          <w:color w:val="000000"/>
          <w:sz w:val="18"/>
          <w:szCs w:val="18"/>
        </w:rPr>
        <w:t>L</w:t>
      </w:r>
      <w:r w:rsidRPr="004A3CDC">
        <w:rPr>
          <w:color w:val="000000"/>
          <w:sz w:val="18"/>
          <w:szCs w:val="18"/>
        </w:rPr>
        <w:t xml:space="preserve"> (2023). Men’s Health Education Project. Final Report. Prepared</w:t>
      </w:r>
      <w:r w:rsidR="003947A7" w:rsidRPr="004A3CDC">
        <w:rPr>
          <w:color w:val="000000"/>
          <w:sz w:val="18"/>
          <w:szCs w:val="18"/>
        </w:rPr>
        <w:t xml:space="preserve"> </w:t>
      </w:r>
      <w:r w:rsidRPr="004A3CDC">
        <w:rPr>
          <w:color w:val="000000"/>
          <w:sz w:val="18"/>
          <w:szCs w:val="18"/>
        </w:rPr>
        <w:t>for the Australian Government Department of Health, Canberra.</w:t>
      </w:r>
    </w:p>
    <w:p w14:paraId="56349080" w14:textId="6E1DC361" w:rsidR="0038721F" w:rsidRDefault="0038721F" w:rsidP="0038721F">
      <w:pPr>
        <w:pBdr>
          <w:top w:val="nil"/>
          <w:left w:val="nil"/>
          <w:bottom w:val="nil"/>
          <w:right w:val="nil"/>
          <w:between w:val="nil"/>
        </w:pBdr>
        <w:spacing w:before="120" w:after="120" w:line="240" w:lineRule="auto"/>
        <w:rPr>
          <w:rFonts w:ascii="Overpass" w:eastAsia="Overpass" w:hAnsi="Overpass" w:cs="Overpass"/>
          <w:b/>
          <w:sz w:val="20"/>
          <w:szCs w:val="20"/>
        </w:rPr>
      </w:pPr>
      <w:proofErr w:type="spellStart"/>
      <w:r>
        <w:rPr>
          <w:rFonts w:ascii="Overpass" w:eastAsia="Overpass" w:hAnsi="Overpass" w:cs="Overpass"/>
          <w:b/>
          <w:sz w:val="20"/>
          <w:szCs w:val="20"/>
        </w:rPr>
        <w:t>Movember</w:t>
      </w:r>
      <w:proofErr w:type="spellEnd"/>
      <w:r>
        <w:rPr>
          <w:rFonts w:ascii="Overpass" w:eastAsia="Overpass" w:hAnsi="Overpass" w:cs="Overpass"/>
          <w:b/>
          <w:sz w:val="20"/>
          <w:szCs w:val="20"/>
        </w:rPr>
        <w:t xml:space="preserve">: </w:t>
      </w:r>
      <w:hyperlink r:id="rId16" w:history="1">
        <w:r w:rsidRPr="00BC50BD">
          <w:rPr>
            <w:rStyle w:val="Hyperlink"/>
            <w:rFonts w:eastAsia="Overpass" w:cs="Overpass"/>
            <w:b/>
            <w:sz w:val="20"/>
            <w:szCs w:val="20"/>
          </w:rPr>
          <w:t>movember.com</w:t>
        </w:r>
      </w:hyperlink>
    </w:p>
    <w:p w14:paraId="131B045F" w14:textId="6D5B0F90" w:rsidR="00C27FC2" w:rsidRPr="00E7160E" w:rsidRDefault="0038721F">
      <w:pPr>
        <w:pBdr>
          <w:top w:val="nil"/>
          <w:left w:val="nil"/>
          <w:bottom w:val="nil"/>
          <w:right w:val="nil"/>
          <w:between w:val="nil"/>
        </w:pBdr>
        <w:spacing w:before="120" w:after="120" w:line="240" w:lineRule="auto"/>
        <w:rPr>
          <w:color w:val="000000"/>
          <w:sz w:val="18"/>
          <w:szCs w:val="18"/>
        </w:rPr>
        <w:sectPr w:rsidR="00C27FC2" w:rsidRPr="00E7160E" w:rsidSect="008C5CF5">
          <w:type w:val="continuous"/>
          <w:pgSz w:w="11900" w:h="16840"/>
          <w:pgMar w:top="1440" w:right="1104" w:bottom="1440" w:left="1014" w:header="708" w:footer="708" w:gutter="0"/>
          <w:cols w:num="2" w:space="708"/>
        </w:sectPr>
      </w:pPr>
      <w:proofErr w:type="spellStart"/>
      <w:r>
        <w:rPr>
          <w:color w:val="000000"/>
          <w:sz w:val="18"/>
          <w:szCs w:val="18"/>
        </w:rPr>
        <w:t>Movember</w:t>
      </w:r>
      <w:proofErr w:type="spellEnd"/>
      <w:r>
        <w:rPr>
          <w:color w:val="000000"/>
          <w:sz w:val="18"/>
          <w:szCs w:val="18"/>
        </w:rPr>
        <w:t xml:space="preserve"> is the leading global men’s health charity changing the face of men’s health.  </w:t>
      </w:r>
      <w:proofErr w:type="spellStart"/>
      <w:r>
        <w:rPr>
          <w:color w:val="000000"/>
          <w:sz w:val="18"/>
          <w:szCs w:val="18"/>
        </w:rPr>
        <w:t>Movember</w:t>
      </w:r>
      <w:proofErr w:type="spellEnd"/>
      <w:r>
        <w:rPr>
          <w:color w:val="000000"/>
          <w:sz w:val="18"/>
          <w:szCs w:val="18"/>
        </w:rPr>
        <w:t xml:space="preserve"> </w:t>
      </w:r>
      <w:r w:rsidRPr="00F72C30">
        <w:rPr>
          <w:color w:val="000000"/>
          <w:sz w:val="18"/>
          <w:szCs w:val="18"/>
        </w:rPr>
        <w:t>unite</w:t>
      </w:r>
      <w:r>
        <w:rPr>
          <w:color w:val="000000"/>
          <w:sz w:val="18"/>
          <w:szCs w:val="18"/>
        </w:rPr>
        <w:t>s</w:t>
      </w:r>
      <w:r w:rsidRPr="00F72C30">
        <w:rPr>
          <w:color w:val="000000"/>
          <w:sz w:val="18"/>
          <w:szCs w:val="18"/>
        </w:rPr>
        <w:t xml:space="preserve"> experts from around the world to collaborate on projects that will fundamentally change the way men in need are treated and supported.</w:t>
      </w:r>
    </w:p>
    <w:p w14:paraId="5BBF4C94" w14:textId="77777777" w:rsidR="00C27FC2" w:rsidRDefault="00C27FC2">
      <w:pPr>
        <w:pBdr>
          <w:top w:val="nil"/>
          <w:left w:val="nil"/>
          <w:bottom w:val="nil"/>
          <w:right w:val="nil"/>
          <w:between w:val="nil"/>
        </w:pBdr>
        <w:spacing w:before="120" w:after="120" w:line="240" w:lineRule="auto"/>
      </w:pPr>
    </w:p>
    <w:p w14:paraId="3C882E1F" w14:textId="77777777" w:rsidR="00C27FC2" w:rsidRPr="00555BDC" w:rsidRDefault="00C27FC2" w:rsidP="00555BDC">
      <w:pPr>
        <w:pStyle w:val="MoBreakoutCopy"/>
        <w:rPr>
          <w:lang w:val="en-AU"/>
        </w:rPr>
      </w:pPr>
      <w:proofErr w:type="spellStart"/>
      <w:r w:rsidRPr="00555BDC">
        <w:t>Movember</w:t>
      </w:r>
      <w:proofErr w:type="spellEnd"/>
      <w:r w:rsidRPr="00555BDC">
        <w:t xml:space="preserve"> acknowledges the Traditional Custodians of Country throughout Australia and their connection to land, </w:t>
      </w:r>
      <w:proofErr w:type="gramStart"/>
      <w:r w:rsidRPr="00555BDC">
        <w:t>sea</w:t>
      </w:r>
      <w:proofErr w:type="gramEnd"/>
      <w:r w:rsidRPr="00555BDC">
        <w:t xml:space="preserve"> and community. We pay our respects to their Elders past and present and extend this respect to all Aboriginal and Torres Strait Islander peoples today.</w:t>
      </w:r>
    </w:p>
    <w:p w14:paraId="581B9E09" w14:textId="3EDC7A47" w:rsidR="00F72C30" w:rsidRDefault="00F72C30">
      <w:pPr>
        <w:pBdr>
          <w:top w:val="nil"/>
          <w:left w:val="nil"/>
          <w:bottom w:val="nil"/>
          <w:right w:val="nil"/>
          <w:between w:val="nil"/>
        </w:pBdr>
        <w:spacing w:before="120" w:after="120" w:line="240" w:lineRule="auto"/>
        <w:rPr>
          <w:sz w:val="18"/>
          <w:szCs w:val="18"/>
        </w:rPr>
      </w:pPr>
    </w:p>
    <w:p w14:paraId="00000063" w14:textId="16EC78DA" w:rsidR="003D36C9" w:rsidRPr="008C7940" w:rsidRDefault="003D36C9" w:rsidP="00E7160E">
      <w:pPr>
        <w:pStyle w:val="MoBreakoutCopy"/>
        <w:jc w:val="left"/>
        <w:sectPr w:rsidR="003D36C9" w:rsidRPr="008C7940" w:rsidSect="008C5CF5">
          <w:type w:val="continuous"/>
          <w:pgSz w:w="11900" w:h="16840"/>
          <w:pgMar w:top="1440" w:right="1104" w:bottom="1440" w:left="1014" w:header="708" w:footer="708" w:gutter="0"/>
          <w:cols w:space="720" w:equalWidth="0">
            <w:col w:w="9451"/>
          </w:cols>
        </w:sectPr>
      </w:pPr>
    </w:p>
    <w:p w14:paraId="661C781E" w14:textId="1A83F6B3" w:rsidR="00EE5989" w:rsidRPr="00663D05" w:rsidRDefault="00194B50" w:rsidP="00663D05">
      <w:pPr>
        <w:pStyle w:val="MMHeReportHeader1"/>
        <w:rPr>
          <w:color w:val="000000"/>
          <w:sz w:val="18"/>
          <w:szCs w:val="18"/>
        </w:rPr>
        <w:sectPr w:rsidR="00EE5989" w:rsidRPr="00663D05" w:rsidSect="008C5CF5">
          <w:type w:val="continuous"/>
          <w:pgSz w:w="11900" w:h="16840"/>
          <w:pgMar w:top="1440" w:right="1104" w:bottom="1440" w:left="1014" w:header="708" w:footer="708" w:gutter="0"/>
          <w:cols w:num="2" w:space="720" w:equalWidth="0">
            <w:col w:w="4369" w:space="708"/>
            <w:col w:w="4369"/>
          </w:cols>
        </w:sectPr>
      </w:pPr>
      <w:r w:rsidRPr="00D13848">
        <w:rPr>
          <w:color w:val="ECAC1B"/>
        </w:rPr>
        <w:br w:type="page"/>
      </w:r>
      <w:bookmarkStart w:id="2" w:name="_Toc166670811"/>
      <w:r w:rsidR="00272A76" w:rsidRPr="005A39EF">
        <w:t>FOREWORD</w:t>
      </w:r>
      <w:bookmarkEnd w:id="2"/>
      <w:r w:rsidR="00272A76" w:rsidRPr="00272A76">
        <w:t xml:space="preserve"> </w:t>
      </w:r>
    </w:p>
    <w:p w14:paraId="38C2409E" w14:textId="77777777" w:rsidR="00663D05" w:rsidRDefault="00EE5989" w:rsidP="00EE5989">
      <w:pPr>
        <w:rPr>
          <w:sz w:val="18"/>
          <w:szCs w:val="18"/>
          <w:lang w:val="en-AU"/>
        </w:rPr>
      </w:pPr>
      <w:r w:rsidRPr="0023082F">
        <w:rPr>
          <w:sz w:val="18"/>
          <w:szCs w:val="18"/>
          <w:lang w:val="en-AU"/>
        </w:rPr>
        <w:t xml:space="preserve">I write in support of the findings of this report from </w:t>
      </w:r>
      <w:proofErr w:type="spellStart"/>
      <w:r w:rsidRPr="0023082F">
        <w:rPr>
          <w:sz w:val="18"/>
          <w:szCs w:val="18"/>
          <w:lang w:val="en-AU"/>
        </w:rPr>
        <w:t>Movember</w:t>
      </w:r>
      <w:proofErr w:type="spellEnd"/>
      <w:r w:rsidRPr="0023082F">
        <w:rPr>
          <w:sz w:val="18"/>
          <w:szCs w:val="18"/>
          <w:lang w:val="en-AU"/>
        </w:rPr>
        <w:t>, as Federal President of the Australian Medical Association (AMA). My other roles relevant to this report are as Professor of Reproductive Medicine at the Australian National University, and a principal committee member of the National Health and Medical Research Council. Across my professional career, I have provided care to men – often at a low ebb in their lives; for example, when they are about to undergo cancer treatment or when they are discovered to have health issues that leave them infertile. These conditions not only affect the body, but also the mind, often threatening what it means to them of being a man within their culture and society more broadly.</w:t>
      </w:r>
    </w:p>
    <w:p w14:paraId="6BF72777" w14:textId="77777777" w:rsidR="00663D05" w:rsidRDefault="00EE5989" w:rsidP="00EE5989">
      <w:pPr>
        <w:rPr>
          <w:sz w:val="18"/>
          <w:szCs w:val="18"/>
          <w:lang w:val="en-AU"/>
        </w:rPr>
      </w:pPr>
      <w:r w:rsidRPr="0023082F">
        <w:rPr>
          <w:sz w:val="18"/>
          <w:szCs w:val="18"/>
          <w:lang w:val="en-AU"/>
        </w:rPr>
        <w:t xml:space="preserve">There is close alignment between the work of </w:t>
      </w:r>
      <w:proofErr w:type="spellStart"/>
      <w:r w:rsidRPr="0023082F">
        <w:rPr>
          <w:sz w:val="18"/>
          <w:szCs w:val="18"/>
          <w:lang w:val="en-AU"/>
        </w:rPr>
        <w:t>Movember</w:t>
      </w:r>
      <w:proofErr w:type="spellEnd"/>
      <w:r w:rsidRPr="0023082F">
        <w:rPr>
          <w:sz w:val="18"/>
          <w:szCs w:val="18"/>
          <w:lang w:val="en-AU"/>
        </w:rPr>
        <w:t xml:space="preserve"> and the aims of the AMA: to improve the health and wellbeing of our community. One of the rewards of my work as AMA President, has been to learn more about the work and impact of the </w:t>
      </w:r>
      <w:proofErr w:type="spellStart"/>
      <w:r w:rsidRPr="0023082F">
        <w:rPr>
          <w:sz w:val="18"/>
          <w:szCs w:val="18"/>
          <w:lang w:val="en-AU"/>
        </w:rPr>
        <w:t>Movember</w:t>
      </w:r>
      <w:proofErr w:type="spellEnd"/>
      <w:r w:rsidRPr="0023082F">
        <w:rPr>
          <w:sz w:val="18"/>
          <w:szCs w:val="18"/>
          <w:lang w:val="en-AU"/>
        </w:rPr>
        <w:t xml:space="preserve"> organisation. </w:t>
      </w:r>
      <w:proofErr w:type="spellStart"/>
      <w:r w:rsidRPr="0023082F">
        <w:rPr>
          <w:sz w:val="18"/>
          <w:szCs w:val="18"/>
          <w:lang w:val="en-AU"/>
        </w:rPr>
        <w:t>Movember’s</w:t>
      </w:r>
      <w:proofErr w:type="spellEnd"/>
      <w:r w:rsidRPr="0023082F">
        <w:rPr>
          <w:sz w:val="18"/>
          <w:szCs w:val="18"/>
          <w:lang w:val="en-AU"/>
        </w:rPr>
        <w:t xml:space="preserve"> mission resonates with me deeply and I have been a strong advocate for men’s mental health after my own experiences as a young man. Indeed, as I have worked with the </w:t>
      </w:r>
      <w:proofErr w:type="spellStart"/>
      <w:r w:rsidRPr="0023082F">
        <w:rPr>
          <w:sz w:val="18"/>
          <w:szCs w:val="18"/>
          <w:lang w:val="en-AU"/>
        </w:rPr>
        <w:t>Movember</w:t>
      </w:r>
      <w:proofErr w:type="spellEnd"/>
      <w:r w:rsidRPr="0023082F">
        <w:rPr>
          <w:sz w:val="18"/>
          <w:szCs w:val="18"/>
          <w:lang w:val="en-AU"/>
        </w:rPr>
        <w:t xml:space="preserve"> organisation, I have discovered its extraordinary achievements in connecting men and their communities at a global level in a way that has been, and will continue to be, transformative. </w:t>
      </w:r>
    </w:p>
    <w:p w14:paraId="05DD93F9" w14:textId="77777777" w:rsidR="00663D05" w:rsidRDefault="00EE5989" w:rsidP="00EE5989">
      <w:pPr>
        <w:rPr>
          <w:sz w:val="18"/>
          <w:szCs w:val="18"/>
          <w:lang w:val="en-AU"/>
        </w:rPr>
      </w:pPr>
      <w:r w:rsidRPr="0023082F">
        <w:rPr>
          <w:sz w:val="18"/>
          <w:szCs w:val="18"/>
          <w:lang w:val="en-AU"/>
        </w:rPr>
        <w:t>Compared to when I was young, we are, as communities, now able to talk more openly, acknowledge and confront the gendered pressures on men and the resultant barriers to effective help seeking. However, once men seek care, they need to be met with practitioners who can challenge their own gender biases and practically apply a gender lens to effectively connect with men and respond to their health and wellbeing needs. I certainly was not exposed to this in my formative medical training. Without dedicated training, it is not something that comes naturally, and it may or may not come after years of working with men.</w:t>
      </w:r>
    </w:p>
    <w:p w14:paraId="4A616AFB" w14:textId="77777777" w:rsidR="00663D05" w:rsidRDefault="00EE5989" w:rsidP="00EE5989">
      <w:pPr>
        <w:rPr>
          <w:sz w:val="18"/>
          <w:szCs w:val="18"/>
          <w:lang w:val="en-AU"/>
        </w:rPr>
      </w:pPr>
      <w:r w:rsidRPr="0023082F">
        <w:rPr>
          <w:sz w:val="18"/>
          <w:szCs w:val="18"/>
          <w:lang w:val="en-AU"/>
        </w:rPr>
        <w:t xml:space="preserve">As highlighted in this report, the gender lens is critical to person-centred care. If we do not embed this education into the training of our health workforce, men will, as the report refers </w:t>
      </w:r>
      <w:proofErr w:type="gramStart"/>
      <w:r w:rsidRPr="0023082F">
        <w:rPr>
          <w:sz w:val="18"/>
          <w:szCs w:val="18"/>
          <w:lang w:val="en-AU"/>
        </w:rPr>
        <w:t>to,</w:t>
      </w:r>
      <w:proofErr w:type="gramEnd"/>
      <w:r w:rsidRPr="0023082F">
        <w:rPr>
          <w:sz w:val="18"/>
          <w:szCs w:val="18"/>
          <w:lang w:val="en-AU"/>
        </w:rPr>
        <w:t xml:space="preserve"> continue to “slip through the cracks”. I have been intimately involved in policy, education and accreditation initiatives that are critical to improving health care delivery and outcomes. I chaired the College of Obstetricians and Gynaecologists guidelines committee</w:t>
      </w:r>
      <w:r w:rsidR="00074935" w:rsidRPr="0023082F">
        <w:rPr>
          <w:sz w:val="18"/>
          <w:szCs w:val="18"/>
          <w:lang w:val="en-AU"/>
        </w:rPr>
        <w:t xml:space="preserve">, </w:t>
      </w:r>
      <w:r w:rsidRPr="0023082F">
        <w:rPr>
          <w:sz w:val="18"/>
          <w:szCs w:val="18"/>
          <w:lang w:val="en-AU"/>
        </w:rPr>
        <w:t xml:space="preserve">and </w:t>
      </w:r>
      <w:r w:rsidR="00074935" w:rsidRPr="0023082F">
        <w:rPr>
          <w:sz w:val="18"/>
          <w:szCs w:val="18"/>
          <w:lang w:val="en-AU"/>
        </w:rPr>
        <w:t xml:space="preserve">in this role </w:t>
      </w:r>
      <w:r w:rsidRPr="0023082F">
        <w:rPr>
          <w:sz w:val="18"/>
          <w:szCs w:val="18"/>
          <w:lang w:val="en-AU"/>
        </w:rPr>
        <w:t xml:space="preserve">synthesised the evidence to develop the clinical guidance underpinning reproductive </w:t>
      </w:r>
      <w:r w:rsidR="000E0DC6">
        <w:rPr>
          <w:sz w:val="18"/>
          <w:szCs w:val="18"/>
          <w:lang w:val="en-AU"/>
        </w:rPr>
        <w:t>health care</w:t>
      </w:r>
      <w:r w:rsidRPr="0023082F">
        <w:rPr>
          <w:sz w:val="18"/>
          <w:szCs w:val="18"/>
          <w:lang w:val="en-AU"/>
        </w:rPr>
        <w:t xml:space="preserve"> in Australia and New Zealand. I also had the privilege of running the specialist examinations for several years and am proud that this work led to a whole generation of newly qualified young specialists going out into the community. With this experience, I feel confident to attest to the importance and potential broad reaching impact of the proposed education initiative described in this report.</w:t>
      </w:r>
    </w:p>
    <w:p w14:paraId="563EA935" w14:textId="77777777" w:rsidR="00663D05" w:rsidRDefault="00EE5989" w:rsidP="00EE5989">
      <w:pPr>
        <w:rPr>
          <w:sz w:val="18"/>
          <w:szCs w:val="18"/>
          <w:lang w:val="en-AU"/>
        </w:rPr>
      </w:pPr>
      <w:r w:rsidRPr="0023082F">
        <w:rPr>
          <w:sz w:val="18"/>
          <w:szCs w:val="18"/>
          <w:lang w:val="en-AU"/>
        </w:rPr>
        <w:t>Australia is</w:t>
      </w:r>
      <w:r w:rsidR="00074935" w:rsidRPr="0023082F">
        <w:rPr>
          <w:sz w:val="18"/>
          <w:szCs w:val="18"/>
          <w:lang w:val="en-AU"/>
        </w:rPr>
        <w:t>,</w:t>
      </w:r>
      <w:r w:rsidRPr="0023082F">
        <w:rPr>
          <w:sz w:val="18"/>
          <w:szCs w:val="18"/>
          <w:lang w:val="en-AU"/>
        </w:rPr>
        <w:t xml:space="preserve"> without doubt</w:t>
      </w:r>
      <w:r w:rsidR="00074935" w:rsidRPr="0023082F">
        <w:rPr>
          <w:sz w:val="18"/>
          <w:szCs w:val="18"/>
          <w:lang w:val="en-AU"/>
        </w:rPr>
        <w:t>,</w:t>
      </w:r>
      <w:r w:rsidRPr="0023082F">
        <w:rPr>
          <w:sz w:val="18"/>
          <w:szCs w:val="18"/>
          <w:lang w:val="en-AU"/>
        </w:rPr>
        <w:t xml:space="preserve"> a leader in men’s (and women’s) health, being one of the few countries to have dedicated men’s health and women’s health strategies. The Strategies acknowledge that more needs to be done, particularly to address health inequities experienced by sub-populations of people. This in-depth report responds to the Men’s Health Strategy by presenting critical evidence and mapping a pathway to deliver curricula content to educate emerging and upskill current health practitioners on </w:t>
      </w:r>
      <w:r w:rsidR="000E0DC6">
        <w:rPr>
          <w:sz w:val="18"/>
          <w:szCs w:val="18"/>
          <w:lang w:val="en-AU"/>
        </w:rPr>
        <w:t>gender-responsive</w:t>
      </w:r>
      <w:r w:rsidRPr="0023082F">
        <w:rPr>
          <w:sz w:val="18"/>
          <w:szCs w:val="18"/>
          <w:lang w:val="en-AU"/>
        </w:rPr>
        <w:t xml:space="preserve"> health care </w:t>
      </w:r>
      <w:r w:rsidR="00074935" w:rsidRPr="0023082F">
        <w:rPr>
          <w:sz w:val="18"/>
          <w:szCs w:val="18"/>
          <w:lang w:val="en-AU"/>
        </w:rPr>
        <w:t>to meet the needs of all</w:t>
      </w:r>
      <w:r w:rsidRPr="0023082F">
        <w:rPr>
          <w:sz w:val="18"/>
          <w:szCs w:val="18"/>
          <w:lang w:val="en-AU"/>
        </w:rPr>
        <w:t xml:space="preserve"> men. Importantly a gender focus in practitioner education will not only improve care for men but for women and people of all genders. There is receptivity by educators and practitioners for, and opportunities to, enhance curricula.</w:t>
      </w:r>
    </w:p>
    <w:p w14:paraId="38AE09AB" w14:textId="77777777" w:rsidR="00663D05" w:rsidRDefault="00EE5989" w:rsidP="00EE5989">
      <w:pPr>
        <w:rPr>
          <w:sz w:val="18"/>
          <w:szCs w:val="18"/>
          <w:lang w:val="en-AU"/>
        </w:rPr>
      </w:pPr>
      <w:r w:rsidRPr="0023082F">
        <w:rPr>
          <w:sz w:val="18"/>
          <w:szCs w:val="18"/>
          <w:lang w:val="en-AU"/>
        </w:rPr>
        <w:t xml:space="preserve">The breadth of the critical peak and professional bodies involved in the </w:t>
      </w:r>
      <w:r w:rsidR="00074935" w:rsidRPr="0023082F">
        <w:rPr>
          <w:sz w:val="18"/>
          <w:szCs w:val="18"/>
          <w:lang w:val="en-AU"/>
        </w:rPr>
        <w:t>C</w:t>
      </w:r>
      <w:r w:rsidRPr="0023082F">
        <w:rPr>
          <w:sz w:val="18"/>
          <w:szCs w:val="18"/>
          <w:lang w:val="en-AU"/>
        </w:rPr>
        <w:t xml:space="preserve">onsortium guiding this project is testament to the commitment of the health sector to move forward in this regard. I look forward to seeing the mainstreaming of </w:t>
      </w:r>
      <w:r w:rsidR="000E0DC6">
        <w:rPr>
          <w:sz w:val="18"/>
          <w:szCs w:val="18"/>
          <w:lang w:val="en-AU"/>
        </w:rPr>
        <w:t>gender-responsive</w:t>
      </w:r>
      <w:r w:rsidRPr="0023082F">
        <w:rPr>
          <w:sz w:val="18"/>
          <w:szCs w:val="18"/>
          <w:lang w:val="en-AU"/>
        </w:rPr>
        <w:t xml:space="preserve"> health care into practice starting with the education initiative proposed.</w:t>
      </w:r>
    </w:p>
    <w:p w14:paraId="280FC14A" w14:textId="7F03324F" w:rsidR="00EE5989" w:rsidRPr="0023082F" w:rsidRDefault="00EE5989" w:rsidP="00EE5989">
      <w:pPr>
        <w:rPr>
          <w:sz w:val="18"/>
          <w:szCs w:val="18"/>
          <w:lang w:val="en-AU"/>
        </w:rPr>
      </w:pPr>
      <w:r w:rsidRPr="0023082F">
        <w:rPr>
          <w:sz w:val="18"/>
          <w:szCs w:val="18"/>
          <w:lang w:val="en-AU"/>
        </w:rPr>
        <w:t>Sincerely</w:t>
      </w:r>
    </w:p>
    <w:p w14:paraId="7F76F9CA" w14:textId="29C2EA47" w:rsidR="00EE5989" w:rsidRDefault="00DB017C" w:rsidP="00EE5989">
      <w:pPr>
        <w:rPr>
          <w:i/>
          <w:iCs/>
          <w:sz w:val="18"/>
          <w:szCs w:val="18"/>
          <w:lang w:val="en-AU"/>
        </w:rPr>
      </w:pPr>
      <w:r>
        <w:rPr>
          <w:rFonts w:ascii="Aptos" w:eastAsia="Times New Roman" w:hAnsi="Aptos"/>
          <w:noProof/>
          <w:color w:val="000000"/>
        </w:rPr>
        <w:drawing>
          <wp:inline distT="0" distB="0" distL="0" distR="0" wp14:anchorId="15A86638" wp14:editId="67F8394F">
            <wp:extent cx="607468" cy="457156"/>
            <wp:effectExtent l="0" t="0" r="2540" b="635"/>
            <wp:docPr id="1200795374" name="Picture 2" descr="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95374" name="Picture 2" descr="signature"/>
                    <pic:cNvPicPr>
                      <a:picLocks noChangeAspect="1" noChangeArrowheads="1"/>
                    </pic:cNvPicPr>
                  </pic:nvPicPr>
                  <pic:blipFill>
                    <a:blip r:embed="rId17" r:link="rId19"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1504" cy="467719"/>
                    </a:xfrm>
                    <a:prstGeom prst="rect">
                      <a:avLst/>
                    </a:prstGeom>
                    <a:noFill/>
                    <a:ln>
                      <a:noFill/>
                    </a:ln>
                  </pic:spPr>
                </pic:pic>
              </a:graphicData>
            </a:graphic>
          </wp:inline>
        </w:drawing>
      </w:r>
    </w:p>
    <w:p w14:paraId="01B24794" w14:textId="3E7D03F1" w:rsidR="00272A76" w:rsidRDefault="00EE5989">
      <w:r w:rsidRPr="00EE5989">
        <w:rPr>
          <w:b/>
          <w:bCs/>
          <w:sz w:val="18"/>
          <w:szCs w:val="18"/>
          <w:lang w:val="en-AU"/>
        </w:rPr>
        <w:t>Professor Steve Robson MPH MD PhD</w:t>
      </w:r>
      <w:r w:rsidRPr="00EE5989">
        <w:rPr>
          <w:sz w:val="18"/>
          <w:szCs w:val="18"/>
          <w:lang w:val="en-AU"/>
        </w:rPr>
        <w:br/>
      </w:r>
      <w:r w:rsidRPr="00DB017C">
        <w:rPr>
          <w:sz w:val="16"/>
          <w:szCs w:val="16"/>
          <w:lang w:val="en-AU"/>
        </w:rPr>
        <w:t>Federal President, Australian Medical Association</w:t>
      </w:r>
      <w:r w:rsidRPr="00DB017C">
        <w:rPr>
          <w:sz w:val="16"/>
          <w:szCs w:val="16"/>
          <w:lang w:val="en-AU"/>
        </w:rPr>
        <w:br/>
        <w:t>Nov 2023</w:t>
      </w:r>
      <w:r w:rsidR="00272A76">
        <w:br w:type="page"/>
      </w:r>
    </w:p>
    <w:p w14:paraId="6746ED9D" w14:textId="77777777" w:rsidR="00EE5989" w:rsidRDefault="00EE5989" w:rsidP="00663D05">
      <w:pPr>
        <w:pStyle w:val="MoMainHeading"/>
        <w:sectPr w:rsidR="00EE5989" w:rsidSect="008C5CF5">
          <w:type w:val="continuous"/>
          <w:pgSz w:w="11900" w:h="16840"/>
          <w:pgMar w:top="1440" w:right="1104" w:bottom="1440" w:left="1014" w:header="708" w:footer="708" w:gutter="0"/>
          <w:cols w:space="708"/>
        </w:sectPr>
      </w:pPr>
    </w:p>
    <w:p w14:paraId="697DD1FB" w14:textId="61BCCF78" w:rsidR="0054673B" w:rsidRPr="00F00911" w:rsidRDefault="00194B50" w:rsidP="00663D05">
      <w:pPr>
        <w:pStyle w:val="MoMainHeading"/>
        <w:rPr>
          <w:rFonts w:ascii="Overpass" w:eastAsia="Overpass" w:hAnsi="Overpass" w:cs="Overpass"/>
          <w:b/>
          <w:iCs/>
          <w:sz w:val="20"/>
          <w:szCs w:val="20"/>
        </w:rPr>
      </w:pPr>
      <w:r>
        <w:t>TABLE OF CONTENTS</w:t>
      </w:r>
    </w:p>
    <w:p w14:paraId="64994AED" w14:textId="4A837662" w:rsidR="00C27FC2" w:rsidRDefault="00EB7912">
      <w:pPr>
        <w:pStyle w:val="TOC1"/>
        <w:rPr>
          <w:rFonts w:eastAsiaTheme="minorEastAsia" w:cstheme="minorBidi"/>
          <w:b w:val="0"/>
          <w:bCs w:val="0"/>
          <w:kern w:val="2"/>
          <w:sz w:val="22"/>
          <w:szCs w:val="22"/>
          <w:lang w:val="en-AU" w:eastAsia="en-AU" w:bidi="ar-SA"/>
          <w14:ligatures w14:val="standardContextual"/>
        </w:rPr>
      </w:pPr>
      <w:r w:rsidRPr="00630AA7">
        <w:fldChar w:fldCharType="begin"/>
      </w:r>
      <w:r w:rsidRPr="00630AA7">
        <w:instrText xml:space="preserve"> TOC \h \z \t "Mo-section heading,2,MMHe Report Header 1,1,MMHe-2,2,MMHe-3,3,MMHe 2,2" </w:instrText>
      </w:r>
      <w:r w:rsidRPr="00630AA7">
        <w:fldChar w:fldCharType="separate"/>
      </w:r>
      <w:hyperlink w:anchor="_Toc166670811" w:history="1">
        <w:r w:rsidR="00C27FC2" w:rsidRPr="005A2E40">
          <w:rPr>
            <w:rStyle w:val="Hyperlink"/>
          </w:rPr>
          <w:t>FOREWORD</w:t>
        </w:r>
        <w:r w:rsidR="00C27FC2">
          <w:rPr>
            <w:webHidden/>
          </w:rPr>
          <w:tab/>
        </w:r>
        <w:r w:rsidR="00C27FC2">
          <w:rPr>
            <w:webHidden/>
          </w:rPr>
          <w:fldChar w:fldCharType="begin"/>
        </w:r>
        <w:r w:rsidR="00C27FC2">
          <w:rPr>
            <w:webHidden/>
          </w:rPr>
          <w:instrText xml:space="preserve"> PAGEREF _Toc166670811 \h </w:instrText>
        </w:r>
        <w:r w:rsidR="00C27FC2">
          <w:rPr>
            <w:webHidden/>
          </w:rPr>
        </w:r>
        <w:r w:rsidR="00C27FC2">
          <w:rPr>
            <w:webHidden/>
          </w:rPr>
          <w:fldChar w:fldCharType="separate"/>
        </w:r>
        <w:r w:rsidR="009F095B">
          <w:rPr>
            <w:webHidden/>
          </w:rPr>
          <w:t>4</w:t>
        </w:r>
        <w:r w:rsidR="00C27FC2">
          <w:rPr>
            <w:webHidden/>
          </w:rPr>
          <w:fldChar w:fldCharType="end"/>
        </w:r>
      </w:hyperlink>
    </w:p>
    <w:p w14:paraId="67DC598F" w14:textId="0190FA36" w:rsidR="00C27FC2" w:rsidRDefault="006D1665">
      <w:pPr>
        <w:pStyle w:val="TOC1"/>
        <w:rPr>
          <w:rFonts w:eastAsiaTheme="minorEastAsia" w:cstheme="minorBidi"/>
          <w:b w:val="0"/>
          <w:bCs w:val="0"/>
          <w:kern w:val="2"/>
          <w:sz w:val="22"/>
          <w:szCs w:val="22"/>
          <w:lang w:val="en-AU" w:eastAsia="en-AU" w:bidi="ar-SA"/>
          <w14:ligatures w14:val="standardContextual"/>
        </w:rPr>
      </w:pPr>
      <w:hyperlink w:anchor="_Toc166670812" w:history="1">
        <w:r w:rsidR="00C27FC2" w:rsidRPr="005A2E40">
          <w:rPr>
            <w:rStyle w:val="Hyperlink"/>
          </w:rPr>
          <w:t>EXECUTIVE SUMMARY</w:t>
        </w:r>
        <w:r w:rsidR="00C27FC2">
          <w:rPr>
            <w:webHidden/>
          </w:rPr>
          <w:tab/>
        </w:r>
        <w:r w:rsidR="00C27FC2">
          <w:rPr>
            <w:webHidden/>
          </w:rPr>
          <w:fldChar w:fldCharType="begin"/>
        </w:r>
        <w:r w:rsidR="00C27FC2">
          <w:rPr>
            <w:webHidden/>
          </w:rPr>
          <w:instrText xml:space="preserve"> PAGEREF _Toc166670812 \h </w:instrText>
        </w:r>
        <w:r w:rsidR="00C27FC2">
          <w:rPr>
            <w:webHidden/>
          </w:rPr>
        </w:r>
        <w:r w:rsidR="00C27FC2">
          <w:rPr>
            <w:webHidden/>
          </w:rPr>
          <w:fldChar w:fldCharType="separate"/>
        </w:r>
        <w:r w:rsidR="009F095B">
          <w:rPr>
            <w:webHidden/>
          </w:rPr>
          <w:t>9</w:t>
        </w:r>
        <w:r w:rsidR="00C27FC2">
          <w:rPr>
            <w:webHidden/>
          </w:rPr>
          <w:fldChar w:fldCharType="end"/>
        </w:r>
      </w:hyperlink>
    </w:p>
    <w:p w14:paraId="0B64BFA2" w14:textId="17AA2267"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0" w:anchor="_Toc166670813" w:history="1">
        <w:r w:rsidR="00C27FC2" w:rsidRPr="005A2E40">
          <w:rPr>
            <w:rStyle w:val="Hyperlink"/>
          </w:rPr>
          <w:t>SECTION 1  THE MOVEMBER MEN’S  HEALTH EDUCATION  PROJECT RATIONALE</w:t>
        </w:r>
        <w:r w:rsidR="00C27FC2">
          <w:rPr>
            <w:webHidden/>
          </w:rPr>
          <w:tab/>
        </w:r>
        <w:r w:rsidR="00C27FC2">
          <w:rPr>
            <w:webHidden/>
          </w:rPr>
          <w:fldChar w:fldCharType="begin"/>
        </w:r>
        <w:r w:rsidR="00C27FC2">
          <w:rPr>
            <w:webHidden/>
          </w:rPr>
          <w:instrText xml:space="preserve"> PAGEREF _Toc166670813 \h </w:instrText>
        </w:r>
        <w:r w:rsidR="00C27FC2">
          <w:rPr>
            <w:webHidden/>
          </w:rPr>
        </w:r>
        <w:r w:rsidR="00C27FC2">
          <w:rPr>
            <w:webHidden/>
          </w:rPr>
          <w:fldChar w:fldCharType="separate"/>
        </w:r>
        <w:r w:rsidR="009F095B">
          <w:rPr>
            <w:webHidden/>
          </w:rPr>
          <w:t>11</w:t>
        </w:r>
        <w:r w:rsidR="00C27FC2">
          <w:rPr>
            <w:webHidden/>
          </w:rPr>
          <w:fldChar w:fldCharType="end"/>
        </w:r>
      </w:hyperlink>
    </w:p>
    <w:p w14:paraId="331866EB" w14:textId="62AD8467" w:rsidR="00C27FC2" w:rsidRDefault="006D1665">
      <w:pPr>
        <w:pStyle w:val="TOC1"/>
        <w:rPr>
          <w:rFonts w:eastAsiaTheme="minorEastAsia" w:cstheme="minorBidi"/>
          <w:b w:val="0"/>
          <w:bCs w:val="0"/>
          <w:kern w:val="2"/>
          <w:sz w:val="22"/>
          <w:szCs w:val="22"/>
          <w:lang w:val="en-AU" w:eastAsia="en-AU" w:bidi="ar-SA"/>
          <w14:ligatures w14:val="standardContextual"/>
        </w:rPr>
      </w:pPr>
      <w:hyperlink w:anchor="_Toc166670814" w:history="1">
        <w:r w:rsidR="00C27FC2" w:rsidRPr="005A2E40">
          <w:rPr>
            <w:rStyle w:val="Hyperlink"/>
          </w:rPr>
          <w:t>SECTION 1</w:t>
        </w:r>
        <w:r w:rsidR="00C27FC2">
          <w:rPr>
            <w:webHidden/>
          </w:rPr>
          <w:tab/>
        </w:r>
        <w:r w:rsidR="00C27FC2">
          <w:rPr>
            <w:webHidden/>
          </w:rPr>
          <w:fldChar w:fldCharType="begin"/>
        </w:r>
        <w:r w:rsidR="00C27FC2">
          <w:rPr>
            <w:webHidden/>
          </w:rPr>
          <w:instrText xml:space="preserve"> PAGEREF _Toc166670814 \h </w:instrText>
        </w:r>
        <w:r w:rsidR="00C27FC2">
          <w:rPr>
            <w:webHidden/>
          </w:rPr>
        </w:r>
        <w:r w:rsidR="00C27FC2">
          <w:rPr>
            <w:webHidden/>
          </w:rPr>
          <w:fldChar w:fldCharType="separate"/>
        </w:r>
        <w:r w:rsidR="009F095B">
          <w:rPr>
            <w:webHidden/>
          </w:rPr>
          <w:t>12</w:t>
        </w:r>
        <w:r w:rsidR="00C27FC2">
          <w:rPr>
            <w:webHidden/>
          </w:rPr>
          <w:fldChar w:fldCharType="end"/>
        </w:r>
      </w:hyperlink>
    </w:p>
    <w:p w14:paraId="4A3120A2" w14:textId="6A5846D9"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15" w:history="1">
        <w:r w:rsidR="00C27FC2" w:rsidRPr="005A2E40">
          <w:rPr>
            <w:rStyle w:val="Hyperlink"/>
          </w:rPr>
          <w:t>OVERVIEW</w:t>
        </w:r>
        <w:r w:rsidR="00C27FC2">
          <w:rPr>
            <w:webHidden/>
          </w:rPr>
          <w:tab/>
        </w:r>
        <w:r w:rsidR="00C27FC2">
          <w:rPr>
            <w:webHidden/>
          </w:rPr>
          <w:fldChar w:fldCharType="begin"/>
        </w:r>
        <w:r w:rsidR="00C27FC2">
          <w:rPr>
            <w:webHidden/>
          </w:rPr>
          <w:instrText xml:space="preserve"> PAGEREF _Toc166670815 \h </w:instrText>
        </w:r>
        <w:r w:rsidR="00C27FC2">
          <w:rPr>
            <w:webHidden/>
          </w:rPr>
        </w:r>
        <w:r w:rsidR="00C27FC2">
          <w:rPr>
            <w:webHidden/>
          </w:rPr>
          <w:fldChar w:fldCharType="separate"/>
        </w:r>
        <w:r w:rsidR="009F095B">
          <w:rPr>
            <w:webHidden/>
          </w:rPr>
          <w:t>12</w:t>
        </w:r>
        <w:r w:rsidR="00C27FC2">
          <w:rPr>
            <w:webHidden/>
          </w:rPr>
          <w:fldChar w:fldCharType="end"/>
        </w:r>
      </w:hyperlink>
    </w:p>
    <w:p w14:paraId="59BDC9D5" w14:textId="15BC044A"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16" w:history="1">
        <w:r w:rsidR="00C27FC2" w:rsidRPr="005A2E40">
          <w:rPr>
            <w:rStyle w:val="Hyperlink"/>
          </w:rPr>
          <w:t>BACKGROUND</w:t>
        </w:r>
        <w:r w:rsidR="00C27FC2">
          <w:rPr>
            <w:webHidden/>
          </w:rPr>
          <w:tab/>
        </w:r>
        <w:r w:rsidR="00C27FC2">
          <w:rPr>
            <w:webHidden/>
          </w:rPr>
          <w:fldChar w:fldCharType="begin"/>
        </w:r>
        <w:r w:rsidR="00C27FC2">
          <w:rPr>
            <w:webHidden/>
          </w:rPr>
          <w:instrText xml:space="preserve"> PAGEREF _Toc166670816 \h </w:instrText>
        </w:r>
        <w:r w:rsidR="00C27FC2">
          <w:rPr>
            <w:webHidden/>
          </w:rPr>
        </w:r>
        <w:r w:rsidR="00C27FC2">
          <w:rPr>
            <w:webHidden/>
          </w:rPr>
          <w:fldChar w:fldCharType="separate"/>
        </w:r>
        <w:r w:rsidR="009F095B">
          <w:rPr>
            <w:webHidden/>
          </w:rPr>
          <w:t>12</w:t>
        </w:r>
        <w:r w:rsidR="00C27FC2">
          <w:rPr>
            <w:webHidden/>
          </w:rPr>
          <w:fldChar w:fldCharType="end"/>
        </w:r>
      </w:hyperlink>
    </w:p>
    <w:p w14:paraId="60F4C831" w14:textId="26451DFB"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17" w:history="1">
        <w:r w:rsidR="00C27FC2" w:rsidRPr="005A2E40">
          <w:rPr>
            <w:rStyle w:val="Hyperlink"/>
          </w:rPr>
          <w:t>The status quo</w:t>
        </w:r>
        <w:r w:rsidR="00C27FC2">
          <w:rPr>
            <w:webHidden/>
          </w:rPr>
          <w:tab/>
        </w:r>
        <w:r w:rsidR="00C27FC2">
          <w:rPr>
            <w:webHidden/>
          </w:rPr>
          <w:fldChar w:fldCharType="begin"/>
        </w:r>
        <w:r w:rsidR="00C27FC2">
          <w:rPr>
            <w:webHidden/>
          </w:rPr>
          <w:instrText xml:space="preserve"> PAGEREF _Toc166670817 \h </w:instrText>
        </w:r>
        <w:r w:rsidR="00C27FC2">
          <w:rPr>
            <w:webHidden/>
          </w:rPr>
        </w:r>
        <w:r w:rsidR="00C27FC2">
          <w:rPr>
            <w:webHidden/>
          </w:rPr>
          <w:fldChar w:fldCharType="separate"/>
        </w:r>
        <w:r w:rsidR="009F095B">
          <w:rPr>
            <w:webHidden/>
          </w:rPr>
          <w:t>12</w:t>
        </w:r>
        <w:r w:rsidR="00C27FC2">
          <w:rPr>
            <w:webHidden/>
          </w:rPr>
          <w:fldChar w:fldCharType="end"/>
        </w:r>
      </w:hyperlink>
    </w:p>
    <w:p w14:paraId="29B0FB82" w14:textId="19D088CF"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18" w:history="1">
        <w:r w:rsidR="00C27FC2" w:rsidRPr="005A2E40">
          <w:rPr>
            <w:rStyle w:val="Hyperlink"/>
          </w:rPr>
          <w:t>Premature mortality</w:t>
        </w:r>
        <w:r w:rsidR="00C27FC2">
          <w:rPr>
            <w:webHidden/>
          </w:rPr>
          <w:tab/>
        </w:r>
        <w:r w:rsidR="00C27FC2">
          <w:rPr>
            <w:webHidden/>
          </w:rPr>
          <w:fldChar w:fldCharType="begin"/>
        </w:r>
        <w:r w:rsidR="00C27FC2">
          <w:rPr>
            <w:webHidden/>
          </w:rPr>
          <w:instrText xml:space="preserve"> PAGEREF _Toc166670818 \h </w:instrText>
        </w:r>
        <w:r w:rsidR="00C27FC2">
          <w:rPr>
            <w:webHidden/>
          </w:rPr>
        </w:r>
        <w:r w:rsidR="00C27FC2">
          <w:rPr>
            <w:webHidden/>
          </w:rPr>
          <w:fldChar w:fldCharType="separate"/>
        </w:r>
        <w:r w:rsidR="009F095B">
          <w:rPr>
            <w:webHidden/>
          </w:rPr>
          <w:t>12</w:t>
        </w:r>
        <w:r w:rsidR="00C27FC2">
          <w:rPr>
            <w:webHidden/>
          </w:rPr>
          <w:fldChar w:fldCharType="end"/>
        </w:r>
      </w:hyperlink>
    </w:p>
    <w:p w14:paraId="05AD7FCC" w14:textId="55891F46"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19" w:history="1">
        <w:r w:rsidR="00C27FC2" w:rsidRPr="005A2E40">
          <w:rPr>
            <w:rStyle w:val="Hyperlink"/>
          </w:rPr>
          <w:t>Gender-responsive health care</w:t>
        </w:r>
        <w:r w:rsidR="00C27FC2">
          <w:rPr>
            <w:webHidden/>
          </w:rPr>
          <w:tab/>
        </w:r>
        <w:r w:rsidR="00C27FC2">
          <w:rPr>
            <w:webHidden/>
          </w:rPr>
          <w:fldChar w:fldCharType="begin"/>
        </w:r>
        <w:r w:rsidR="00C27FC2">
          <w:rPr>
            <w:webHidden/>
          </w:rPr>
          <w:instrText xml:space="preserve"> PAGEREF _Toc166670819 \h </w:instrText>
        </w:r>
        <w:r w:rsidR="00C27FC2">
          <w:rPr>
            <w:webHidden/>
          </w:rPr>
        </w:r>
        <w:r w:rsidR="00C27FC2">
          <w:rPr>
            <w:webHidden/>
          </w:rPr>
          <w:fldChar w:fldCharType="separate"/>
        </w:r>
        <w:r w:rsidR="009F095B">
          <w:rPr>
            <w:webHidden/>
          </w:rPr>
          <w:t>12</w:t>
        </w:r>
        <w:r w:rsidR="00C27FC2">
          <w:rPr>
            <w:webHidden/>
          </w:rPr>
          <w:fldChar w:fldCharType="end"/>
        </w:r>
      </w:hyperlink>
    </w:p>
    <w:p w14:paraId="6C0C7938" w14:textId="70959397"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20" w:history="1">
        <w:r w:rsidR="00C27FC2" w:rsidRPr="005A2E40">
          <w:rPr>
            <w:rStyle w:val="Hyperlink"/>
          </w:rPr>
          <w:t>The power of engagement</w:t>
        </w:r>
        <w:r w:rsidR="00C27FC2">
          <w:rPr>
            <w:webHidden/>
          </w:rPr>
          <w:tab/>
        </w:r>
        <w:r w:rsidR="00C27FC2">
          <w:rPr>
            <w:webHidden/>
          </w:rPr>
          <w:fldChar w:fldCharType="begin"/>
        </w:r>
        <w:r w:rsidR="00C27FC2">
          <w:rPr>
            <w:webHidden/>
          </w:rPr>
          <w:instrText xml:space="preserve"> PAGEREF _Toc166670820 \h </w:instrText>
        </w:r>
        <w:r w:rsidR="00C27FC2">
          <w:rPr>
            <w:webHidden/>
          </w:rPr>
        </w:r>
        <w:r w:rsidR="00C27FC2">
          <w:rPr>
            <w:webHidden/>
          </w:rPr>
          <w:fldChar w:fldCharType="separate"/>
        </w:r>
        <w:r w:rsidR="009F095B">
          <w:rPr>
            <w:webHidden/>
          </w:rPr>
          <w:t>13</w:t>
        </w:r>
        <w:r w:rsidR="00C27FC2">
          <w:rPr>
            <w:webHidden/>
          </w:rPr>
          <w:fldChar w:fldCharType="end"/>
        </w:r>
      </w:hyperlink>
    </w:p>
    <w:p w14:paraId="35933774" w14:textId="4BA6AC73"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21" w:history="1">
        <w:r w:rsidR="00C27FC2" w:rsidRPr="005A2E40">
          <w:rPr>
            <w:rStyle w:val="Hyperlink"/>
          </w:rPr>
          <w:t>Gender competency through education</w:t>
        </w:r>
        <w:r w:rsidR="00C27FC2">
          <w:rPr>
            <w:webHidden/>
          </w:rPr>
          <w:tab/>
        </w:r>
        <w:r w:rsidR="00C27FC2">
          <w:rPr>
            <w:webHidden/>
          </w:rPr>
          <w:fldChar w:fldCharType="begin"/>
        </w:r>
        <w:r w:rsidR="00C27FC2">
          <w:rPr>
            <w:webHidden/>
          </w:rPr>
          <w:instrText xml:space="preserve"> PAGEREF _Toc166670821 \h </w:instrText>
        </w:r>
        <w:r w:rsidR="00C27FC2">
          <w:rPr>
            <w:webHidden/>
          </w:rPr>
        </w:r>
        <w:r w:rsidR="00C27FC2">
          <w:rPr>
            <w:webHidden/>
          </w:rPr>
          <w:fldChar w:fldCharType="separate"/>
        </w:r>
        <w:r w:rsidR="009F095B">
          <w:rPr>
            <w:webHidden/>
          </w:rPr>
          <w:t>13</w:t>
        </w:r>
        <w:r w:rsidR="00C27FC2">
          <w:rPr>
            <w:webHidden/>
          </w:rPr>
          <w:fldChar w:fldCharType="end"/>
        </w:r>
      </w:hyperlink>
    </w:p>
    <w:p w14:paraId="6BC33C5F" w14:textId="0D2E861B"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22" w:history="1">
        <w:r w:rsidR="00C27FC2" w:rsidRPr="005A2E40">
          <w:rPr>
            <w:rStyle w:val="Hyperlink"/>
          </w:rPr>
          <w:t>THE MOVEMBER MEN'S HEALTH EDUCATION PROJECT</w:t>
        </w:r>
        <w:r w:rsidR="00C27FC2">
          <w:rPr>
            <w:webHidden/>
          </w:rPr>
          <w:tab/>
        </w:r>
        <w:r w:rsidR="00C27FC2">
          <w:rPr>
            <w:webHidden/>
          </w:rPr>
          <w:fldChar w:fldCharType="begin"/>
        </w:r>
        <w:r w:rsidR="00C27FC2">
          <w:rPr>
            <w:webHidden/>
          </w:rPr>
          <w:instrText xml:space="preserve"> PAGEREF _Toc166670822 \h </w:instrText>
        </w:r>
        <w:r w:rsidR="00C27FC2">
          <w:rPr>
            <w:webHidden/>
          </w:rPr>
        </w:r>
        <w:r w:rsidR="00C27FC2">
          <w:rPr>
            <w:webHidden/>
          </w:rPr>
          <w:fldChar w:fldCharType="separate"/>
        </w:r>
        <w:r w:rsidR="009F095B">
          <w:rPr>
            <w:webHidden/>
          </w:rPr>
          <w:t>13</w:t>
        </w:r>
        <w:r w:rsidR="00C27FC2">
          <w:rPr>
            <w:webHidden/>
          </w:rPr>
          <w:fldChar w:fldCharType="end"/>
        </w:r>
      </w:hyperlink>
    </w:p>
    <w:p w14:paraId="3BF0038B" w14:textId="54EB9F85"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23" w:history="1">
        <w:r w:rsidR="00C27FC2" w:rsidRPr="005A2E40">
          <w:rPr>
            <w:rStyle w:val="Hyperlink"/>
          </w:rPr>
          <w:t>Project objectives</w:t>
        </w:r>
        <w:r w:rsidR="00C27FC2">
          <w:rPr>
            <w:webHidden/>
          </w:rPr>
          <w:tab/>
        </w:r>
        <w:r w:rsidR="00C27FC2">
          <w:rPr>
            <w:webHidden/>
          </w:rPr>
          <w:fldChar w:fldCharType="begin"/>
        </w:r>
        <w:r w:rsidR="00C27FC2">
          <w:rPr>
            <w:webHidden/>
          </w:rPr>
          <w:instrText xml:space="preserve"> PAGEREF _Toc166670823 \h </w:instrText>
        </w:r>
        <w:r w:rsidR="00C27FC2">
          <w:rPr>
            <w:webHidden/>
          </w:rPr>
        </w:r>
        <w:r w:rsidR="00C27FC2">
          <w:rPr>
            <w:webHidden/>
          </w:rPr>
          <w:fldChar w:fldCharType="separate"/>
        </w:r>
        <w:r w:rsidR="009F095B">
          <w:rPr>
            <w:webHidden/>
          </w:rPr>
          <w:t>13</w:t>
        </w:r>
        <w:r w:rsidR="00C27FC2">
          <w:rPr>
            <w:webHidden/>
          </w:rPr>
          <w:fldChar w:fldCharType="end"/>
        </w:r>
      </w:hyperlink>
    </w:p>
    <w:p w14:paraId="01C4CF3B" w14:textId="286090CD"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24" w:history="1">
        <w:r w:rsidR="00C27FC2" w:rsidRPr="005A2E40">
          <w:rPr>
            <w:rStyle w:val="Hyperlink"/>
          </w:rPr>
          <w:t>Project framework</w:t>
        </w:r>
        <w:r w:rsidR="00C27FC2">
          <w:rPr>
            <w:webHidden/>
          </w:rPr>
          <w:tab/>
        </w:r>
        <w:r w:rsidR="00C27FC2">
          <w:rPr>
            <w:webHidden/>
          </w:rPr>
          <w:fldChar w:fldCharType="begin"/>
        </w:r>
        <w:r w:rsidR="00C27FC2">
          <w:rPr>
            <w:webHidden/>
          </w:rPr>
          <w:instrText xml:space="preserve"> PAGEREF _Toc166670824 \h </w:instrText>
        </w:r>
        <w:r w:rsidR="00C27FC2">
          <w:rPr>
            <w:webHidden/>
          </w:rPr>
        </w:r>
        <w:r w:rsidR="00C27FC2">
          <w:rPr>
            <w:webHidden/>
          </w:rPr>
          <w:fldChar w:fldCharType="separate"/>
        </w:r>
        <w:r w:rsidR="009F095B">
          <w:rPr>
            <w:webHidden/>
          </w:rPr>
          <w:t>14</w:t>
        </w:r>
        <w:r w:rsidR="00C27FC2">
          <w:rPr>
            <w:webHidden/>
          </w:rPr>
          <w:fldChar w:fldCharType="end"/>
        </w:r>
      </w:hyperlink>
    </w:p>
    <w:p w14:paraId="764EB4D7" w14:textId="448FBA97"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25" w:history="1">
        <w:r w:rsidR="00C27FC2" w:rsidRPr="005A2E40">
          <w:rPr>
            <w:rStyle w:val="Hyperlink"/>
          </w:rPr>
          <w:t>Stages of the Movember Men’s Health Education Project</w:t>
        </w:r>
        <w:r w:rsidR="00C27FC2">
          <w:rPr>
            <w:webHidden/>
          </w:rPr>
          <w:tab/>
        </w:r>
        <w:r w:rsidR="00C27FC2">
          <w:rPr>
            <w:webHidden/>
          </w:rPr>
          <w:fldChar w:fldCharType="begin"/>
        </w:r>
        <w:r w:rsidR="00C27FC2">
          <w:rPr>
            <w:webHidden/>
          </w:rPr>
          <w:instrText xml:space="preserve"> PAGEREF _Toc166670825 \h </w:instrText>
        </w:r>
        <w:r w:rsidR="00C27FC2">
          <w:rPr>
            <w:webHidden/>
          </w:rPr>
        </w:r>
        <w:r w:rsidR="00C27FC2">
          <w:rPr>
            <w:webHidden/>
          </w:rPr>
          <w:fldChar w:fldCharType="separate"/>
        </w:r>
        <w:r w:rsidR="009F095B">
          <w:rPr>
            <w:webHidden/>
          </w:rPr>
          <w:t>14</w:t>
        </w:r>
        <w:r w:rsidR="00C27FC2">
          <w:rPr>
            <w:webHidden/>
          </w:rPr>
          <w:fldChar w:fldCharType="end"/>
        </w:r>
      </w:hyperlink>
    </w:p>
    <w:p w14:paraId="447C94F8" w14:textId="3F188CD0"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26" w:history="1">
        <w:r w:rsidR="00C27FC2" w:rsidRPr="005A2E40">
          <w:rPr>
            <w:rStyle w:val="Hyperlink"/>
          </w:rPr>
          <w:t>Project stages - Aims</w:t>
        </w:r>
        <w:r w:rsidR="00C27FC2">
          <w:rPr>
            <w:webHidden/>
          </w:rPr>
          <w:tab/>
        </w:r>
        <w:r w:rsidR="00C27FC2">
          <w:rPr>
            <w:webHidden/>
          </w:rPr>
          <w:fldChar w:fldCharType="begin"/>
        </w:r>
        <w:r w:rsidR="00C27FC2">
          <w:rPr>
            <w:webHidden/>
          </w:rPr>
          <w:instrText xml:space="preserve"> PAGEREF _Toc166670826 \h </w:instrText>
        </w:r>
        <w:r w:rsidR="00C27FC2">
          <w:rPr>
            <w:webHidden/>
          </w:rPr>
        </w:r>
        <w:r w:rsidR="00C27FC2">
          <w:rPr>
            <w:webHidden/>
          </w:rPr>
          <w:fldChar w:fldCharType="separate"/>
        </w:r>
        <w:r w:rsidR="009F095B">
          <w:rPr>
            <w:webHidden/>
          </w:rPr>
          <w:t>15</w:t>
        </w:r>
        <w:r w:rsidR="00C27FC2">
          <w:rPr>
            <w:webHidden/>
          </w:rPr>
          <w:fldChar w:fldCharType="end"/>
        </w:r>
      </w:hyperlink>
    </w:p>
    <w:p w14:paraId="7A6BB80B" w14:textId="21D51E9D"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27" w:history="1">
        <w:r w:rsidR="00C27FC2" w:rsidRPr="005A2E40">
          <w:rPr>
            <w:rStyle w:val="Hyperlink"/>
          </w:rPr>
          <w:t>Movember Men’s Health Education Project Consortium</w:t>
        </w:r>
        <w:r w:rsidR="00C27FC2">
          <w:rPr>
            <w:webHidden/>
          </w:rPr>
          <w:tab/>
        </w:r>
        <w:r w:rsidR="00C27FC2">
          <w:rPr>
            <w:webHidden/>
          </w:rPr>
          <w:fldChar w:fldCharType="begin"/>
        </w:r>
        <w:r w:rsidR="00C27FC2">
          <w:rPr>
            <w:webHidden/>
          </w:rPr>
          <w:instrText xml:space="preserve"> PAGEREF _Toc166670827 \h </w:instrText>
        </w:r>
        <w:r w:rsidR="00C27FC2">
          <w:rPr>
            <w:webHidden/>
          </w:rPr>
        </w:r>
        <w:r w:rsidR="00C27FC2">
          <w:rPr>
            <w:webHidden/>
          </w:rPr>
          <w:fldChar w:fldCharType="separate"/>
        </w:r>
        <w:r w:rsidR="009F095B">
          <w:rPr>
            <w:webHidden/>
          </w:rPr>
          <w:t>15</w:t>
        </w:r>
        <w:r w:rsidR="00C27FC2">
          <w:rPr>
            <w:webHidden/>
          </w:rPr>
          <w:fldChar w:fldCharType="end"/>
        </w:r>
      </w:hyperlink>
    </w:p>
    <w:p w14:paraId="118088EB" w14:textId="4CFDDF8B"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28" w:history="1">
        <w:r w:rsidR="00C27FC2" w:rsidRPr="005A2E40">
          <w:rPr>
            <w:rStyle w:val="Hyperlink"/>
          </w:rPr>
          <w:t>Ethics and governance</w:t>
        </w:r>
        <w:r w:rsidR="00C27FC2">
          <w:rPr>
            <w:webHidden/>
          </w:rPr>
          <w:tab/>
        </w:r>
        <w:r w:rsidR="00C27FC2">
          <w:rPr>
            <w:webHidden/>
          </w:rPr>
          <w:fldChar w:fldCharType="begin"/>
        </w:r>
        <w:r w:rsidR="00C27FC2">
          <w:rPr>
            <w:webHidden/>
          </w:rPr>
          <w:instrText xml:space="preserve"> PAGEREF _Toc166670828 \h </w:instrText>
        </w:r>
        <w:r w:rsidR="00C27FC2">
          <w:rPr>
            <w:webHidden/>
          </w:rPr>
        </w:r>
        <w:r w:rsidR="00C27FC2">
          <w:rPr>
            <w:webHidden/>
          </w:rPr>
          <w:fldChar w:fldCharType="separate"/>
        </w:r>
        <w:r w:rsidR="009F095B">
          <w:rPr>
            <w:webHidden/>
          </w:rPr>
          <w:t>19</w:t>
        </w:r>
        <w:r w:rsidR="00C27FC2">
          <w:rPr>
            <w:webHidden/>
          </w:rPr>
          <w:fldChar w:fldCharType="end"/>
        </w:r>
      </w:hyperlink>
    </w:p>
    <w:p w14:paraId="0B1149DC" w14:textId="7F236E63"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1" w:anchor="_Toc166670829" w:history="1">
        <w:r w:rsidR="00C27FC2" w:rsidRPr="005A2E40">
          <w:rPr>
            <w:rStyle w:val="Hyperlink"/>
          </w:rPr>
          <w:t>SECTION 2  REVIEW OF AUSTRALIAN  HEALTH PROFESSIONAL AND TERTIARY EDUCATION CURRICULA</w:t>
        </w:r>
        <w:r w:rsidR="00C27FC2">
          <w:rPr>
            <w:webHidden/>
          </w:rPr>
          <w:tab/>
        </w:r>
        <w:r w:rsidR="00C27FC2">
          <w:rPr>
            <w:webHidden/>
          </w:rPr>
          <w:fldChar w:fldCharType="begin"/>
        </w:r>
        <w:r w:rsidR="00C27FC2">
          <w:rPr>
            <w:webHidden/>
          </w:rPr>
          <w:instrText xml:space="preserve"> PAGEREF _Toc166670829 \h </w:instrText>
        </w:r>
        <w:r w:rsidR="00C27FC2">
          <w:rPr>
            <w:webHidden/>
          </w:rPr>
        </w:r>
        <w:r w:rsidR="00C27FC2">
          <w:rPr>
            <w:webHidden/>
          </w:rPr>
          <w:fldChar w:fldCharType="separate"/>
        </w:r>
        <w:r w:rsidR="009F095B">
          <w:rPr>
            <w:webHidden/>
          </w:rPr>
          <w:t>20</w:t>
        </w:r>
        <w:r w:rsidR="00C27FC2">
          <w:rPr>
            <w:webHidden/>
          </w:rPr>
          <w:fldChar w:fldCharType="end"/>
        </w:r>
      </w:hyperlink>
    </w:p>
    <w:p w14:paraId="314B3006" w14:textId="070787DB" w:rsidR="00C27FC2" w:rsidRDefault="006D1665">
      <w:pPr>
        <w:pStyle w:val="TOC1"/>
        <w:rPr>
          <w:rFonts w:eastAsiaTheme="minorEastAsia" w:cstheme="minorBidi"/>
          <w:b w:val="0"/>
          <w:bCs w:val="0"/>
          <w:kern w:val="2"/>
          <w:sz w:val="22"/>
          <w:szCs w:val="22"/>
          <w:lang w:val="en-AU" w:eastAsia="en-AU" w:bidi="ar-SA"/>
          <w14:ligatures w14:val="standardContextual"/>
        </w:rPr>
      </w:pPr>
      <w:hyperlink w:anchor="_Toc166670830" w:history="1">
        <w:r w:rsidR="00C27FC2" w:rsidRPr="005A2E40">
          <w:rPr>
            <w:rStyle w:val="Hyperlink"/>
          </w:rPr>
          <w:t>SECTION 2</w:t>
        </w:r>
        <w:r w:rsidR="00C27FC2">
          <w:rPr>
            <w:webHidden/>
          </w:rPr>
          <w:tab/>
        </w:r>
        <w:r w:rsidR="00C27FC2">
          <w:rPr>
            <w:webHidden/>
          </w:rPr>
          <w:fldChar w:fldCharType="begin"/>
        </w:r>
        <w:r w:rsidR="00C27FC2">
          <w:rPr>
            <w:webHidden/>
          </w:rPr>
          <w:instrText xml:space="preserve"> PAGEREF _Toc166670830 \h </w:instrText>
        </w:r>
        <w:r w:rsidR="00C27FC2">
          <w:rPr>
            <w:webHidden/>
          </w:rPr>
        </w:r>
        <w:r w:rsidR="00C27FC2">
          <w:rPr>
            <w:webHidden/>
          </w:rPr>
          <w:fldChar w:fldCharType="separate"/>
        </w:r>
        <w:r w:rsidR="009F095B">
          <w:rPr>
            <w:webHidden/>
          </w:rPr>
          <w:t>21</w:t>
        </w:r>
        <w:r w:rsidR="00C27FC2">
          <w:rPr>
            <w:webHidden/>
          </w:rPr>
          <w:fldChar w:fldCharType="end"/>
        </w:r>
      </w:hyperlink>
    </w:p>
    <w:p w14:paraId="2C7E2B60" w14:textId="4E557DEF"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31" w:history="1">
        <w:r w:rsidR="00C27FC2" w:rsidRPr="005A2E40">
          <w:rPr>
            <w:rStyle w:val="Hyperlink"/>
          </w:rPr>
          <w:t>OVERVIEW</w:t>
        </w:r>
        <w:r w:rsidR="00C27FC2">
          <w:rPr>
            <w:webHidden/>
          </w:rPr>
          <w:tab/>
        </w:r>
        <w:r w:rsidR="00C27FC2">
          <w:rPr>
            <w:webHidden/>
          </w:rPr>
          <w:fldChar w:fldCharType="begin"/>
        </w:r>
        <w:r w:rsidR="00C27FC2">
          <w:rPr>
            <w:webHidden/>
          </w:rPr>
          <w:instrText xml:space="preserve"> PAGEREF _Toc166670831 \h </w:instrText>
        </w:r>
        <w:r w:rsidR="00C27FC2">
          <w:rPr>
            <w:webHidden/>
          </w:rPr>
        </w:r>
        <w:r w:rsidR="00C27FC2">
          <w:rPr>
            <w:webHidden/>
          </w:rPr>
          <w:fldChar w:fldCharType="separate"/>
        </w:r>
        <w:r w:rsidR="009F095B">
          <w:rPr>
            <w:webHidden/>
          </w:rPr>
          <w:t>21</w:t>
        </w:r>
        <w:r w:rsidR="00C27FC2">
          <w:rPr>
            <w:webHidden/>
          </w:rPr>
          <w:fldChar w:fldCharType="end"/>
        </w:r>
      </w:hyperlink>
    </w:p>
    <w:p w14:paraId="7F52C981" w14:textId="1DC3E83A"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32" w:history="1">
        <w:r w:rsidR="00C27FC2" w:rsidRPr="005A2E40">
          <w:rPr>
            <w:rStyle w:val="Hyperlink"/>
          </w:rPr>
          <w:t>2.1   REVIEW OF AUSTRALIAN CONTINUING PROFESSIONAL DEVELOPMENT PROGRAMS</w:t>
        </w:r>
        <w:r w:rsidR="00C27FC2">
          <w:rPr>
            <w:webHidden/>
          </w:rPr>
          <w:tab/>
        </w:r>
        <w:r w:rsidR="00C27FC2">
          <w:rPr>
            <w:webHidden/>
          </w:rPr>
          <w:fldChar w:fldCharType="begin"/>
        </w:r>
        <w:r w:rsidR="00C27FC2">
          <w:rPr>
            <w:webHidden/>
          </w:rPr>
          <w:instrText xml:space="preserve"> PAGEREF _Toc166670832 \h </w:instrText>
        </w:r>
        <w:r w:rsidR="00C27FC2">
          <w:rPr>
            <w:webHidden/>
          </w:rPr>
        </w:r>
        <w:r w:rsidR="00C27FC2">
          <w:rPr>
            <w:webHidden/>
          </w:rPr>
          <w:fldChar w:fldCharType="separate"/>
        </w:r>
        <w:r w:rsidR="009F095B">
          <w:rPr>
            <w:webHidden/>
          </w:rPr>
          <w:t>21</w:t>
        </w:r>
        <w:r w:rsidR="00C27FC2">
          <w:rPr>
            <w:webHidden/>
          </w:rPr>
          <w:fldChar w:fldCharType="end"/>
        </w:r>
      </w:hyperlink>
    </w:p>
    <w:p w14:paraId="26094C95" w14:textId="2349D974"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33" w:history="1">
        <w:r w:rsidR="00C27FC2" w:rsidRPr="005A2E40">
          <w:rPr>
            <w:rStyle w:val="Hyperlink"/>
          </w:rPr>
          <w:t>Aim</w:t>
        </w:r>
        <w:r w:rsidR="00C27FC2">
          <w:rPr>
            <w:webHidden/>
          </w:rPr>
          <w:tab/>
        </w:r>
        <w:r w:rsidR="00C27FC2">
          <w:rPr>
            <w:webHidden/>
          </w:rPr>
          <w:fldChar w:fldCharType="begin"/>
        </w:r>
        <w:r w:rsidR="00C27FC2">
          <w:rPr>
            <w:webHidden/>
          </w:rPr>
          <w:instrText xml:space="preserve"> PAGEREF _Toc166670833 \h </w:instrText>
        </w:r>
        <w:r w:rsidR="00C27FC2">
          <w:rPr>
            <w:webHidden/>
          </w:rPr>
        </w:r>
        <w:r w:rsidR="00C27FC2">
          <w:rPr>
            <w:webHidden/>
          </w:rPr>
          <w:fldChar w:fldCharType="separate"/>
        </w:r>
        <w:r w:rsidR="009F095B">
          <w:rPr>
            <w:webHidden/>
          </w:rPr>
          <w:t>21</w:t>
        </w:r>
        <w:r w:rsidR="00C27FC2">
          <w:rPr>
            <w:webHidden/>
          </w:rPr>
          <w:fldChar w:fldCharType="end"/>
        </w:r>
      </w:hyperlink>
    </w:p>
    <w:p w14:paraId="4DCBA733" w14:textId="24582EE2"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34" w:history="1">
        <w:r w:rsidR="00C27FC2" w:rsidRPr="005A2E40">
          <w:rPr>
            <w:rStyle w:val="Hyperlink"/>
          </w:rPr>
          <w:t>Methods</w:t>
        </w:r>
        <w:r w:rsidR="00C27FC2">
          <w:rPr>
            <w:webHidden/>
          </w:rPr>
          <w:tab/>
        </w:r>
        <w:r w:rsidR="00C27FC2">
          <w:rPr>
            <w:webHidden/>
          </w:rPr>
          <w:fldChar w:fldCharType="begin"/>
        </w:r>
        <w:r w:rsidR="00C27FC2">
          <w:rPr>
            <w:webHidden/>
          </w:rPr>
          <w:instrText xml:space="preserve"> PAGEREF _Toc166670834 \h </w:instrText>
        </w:r>
        <w:r w:rsidR="00C27FC2">
          <w:rPr>
            <w:webHidden/>
          </w:rPr>
        </w:r>
        <w:r w:rsidR="00C27FC2">
          <w:rPr>
            <w:webHidden/>
          </w:rPr>
          <w:fldChar w:fldCharType="separate"/>
        </w:r>
        <w:r w:rsidR="009F095B">
          <w:rPr>
            <w:webHidden/>
          </w:rPr>
          <w:t>21</w:t>
        </w:r>
        <w:r w:rsidR="00C27FC2">
          <w:rPr>
            <w:webHidden/>
          </w:rPr>
          <w:fldChar w:fldCharType="end"/>
        </w:r>
      </w:hyperlink>
    </w:p>
    <w:p w14:paraId="18DA3CC7" w14:textId="777F1763"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35" w:history="1">
        <w:r w:rsidR="00C27FC2" w:rsidRPr="005A2E40">
          <w:rPr>
            <w:rStyle w:val="Hyperlink"/>
          </w:rPr>
          <w:t>Results</w:t>
        </w:r>
        <w:r w:rsidR="00C27FC2">
          <w:rPr>
            <w:webHidden/>
          </w:rPr>
          <w:tab/>
        </w:r>
        <w:r w:rsidR="00C27FC2">
          <w:rPr>
            <w:webHidden/>
          </w:rPr>
          <w:fldChar w:fldCharType="begin"/>
        </w:r>
        <w:r w:rsidR="00C27FC2">
          <w:rPr>
            <w:webHidden/>
          </w:rPr>
          <w:instrText xml:space="preserve"> PAGEREF _Toc166670835 \h </w:instrText>
        </w:r>
        <w:r w:rsidR="00C27FC2">
          <w:rPr>
            <w:webHidden/>
          </w:rPr>
        </w:r>
        <w:r w:rsidR="00C27FC2">
          <w:rPr>
            <w:webHidden/>
          </w:rPr>
          <w:fldChar w:fldCharType="separate"/>
        </w:r>
        <w:r w:rsidR="009F095B">
          <w:rPr>
            <w:webHidden/>
          </w:rPr>
          <w:t>23</w:t>
        </w:r>
        <w:r w:rsidR="00C27FC2">
          <w:rPr>
            <w:webHidden/>
          </w:rPr>
          <w:fldChar w:fldCharType="end"/>
        </w:r>
      </w:hyperlink>
    </w:p>
    <w:p w14:paraId="075A4B54" w14:textId="4AD71622"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36" w:history="1">
        <w:r w:rsidR="00C27FC2" w:rsidRPr="005A2E40">
          <w:rPr>
            <w:rStyle w:val="Hyperlink"/>
          </w:rPr>
          <w:t>Evidence summary</w:t>
        </w:r>
        <w:r w:rsidR="00C27FC2">
          <w:rPr>
            <w:webHidden/>
          </w:rPr>
          <w:tab/>
        </w:r>
        <w:r w:rsidR="00C27FC2">
          <w:rPr>
            <w:webHidden/>
          </w:rPr>
          <w:fldChar w:fldCharType="begin"/>
        </w:r>
        <w:r w:rsidR="00C27FC2">
          <w:rPr>
            <w:webHidden/>
          </w:rPr>
          <w:instrText xml:space="preserve"> PAGEREF _Toc166670836 \h </w:instrText>
        </w:r>
        <w:r w:rsidR="00C27FC2">
          <w:rPr>
            <w:webHidden/>
          </w:rPr>
        </w:r>
        <w:r w:rsidR="00C27FC2">
          <w:rPr>
            <w:webHidden/>
          </w:rPr>
          <w:fldChar w:fldCharType="separate"/>
        </w:r>
        <w:r w:rsidR="009F095B">
          <w:rPr>
            <w:webHidden/>
          </w:rPr>
          <w:t>25</w:t>
        </w:r>
        <w:r w:rsidR="00C27FC2">
          <w:rPr>
            <w:webHidden/>
          </w:rPr>
          <w:fldChar w:fldCharType="end"/>
        </w:r>
      </w:hyperlink>
    </w:p>
    <w:p w14:paraId="2E088F5D" w14:textId="4668F629"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37" w:history="1">
        <w:r w:rsidR="00C27FC2" w:rsidRPr="005A2E40">
          <w:rPr>
            <w:rStyle w:val="Hyperlink"/>
          </w:rPr>
          <w:t>2.2 A FORMATIVE REVIEW OF AUSTRALIAN TERTIARY EDUCATION CURRICULA</w:t>
        </w:r>
        <w:r w:rsidR="00C27FC2">
          <w:rPr>
            <w:webHidden/>
          </w:rPr>
          <w:tab/>
        </w:r>
        <w:r w:rsidR="00C27FC2">
          <w:rPr>
            <w:webHidden/>
          </w:rPr>
          <w:fldChar w:fldCharType="begin"/>
        </w:r>
        <w:r w:rsidR="00C27FC2">
          <w:rPr>
            <w:webHidden/>
          </w:rPr>
          <w:instrText xml:space="preserve"> PAGEREF _Toc166670837 \h </w:instrText>
        </w:r>
        <w:r w:rsidR="00C27FC2">
          <w:rPr>
            <w:webHidden/>
          </w:rPr>
        </w:r>
        <w:r w:rsidR="00C27FC2">
          <w:rPr>
            <w:webHidden/>
          </w:rPr>
          <w:fldChar w:fldCharType="separate"/>
        </w:r>
        <w:r w:rsidR="009F095B">
          <w:rPr>
            <w:webHidden/>
          </w:rPr>
          <w:t>26</w:t>
        </w:r>
        <w:r w:rsidR="00C27FC2">
          <w:rPr>
            <w:webHidden/>
          </w:rPr>
          <w:fldChar w:fldCharType="end"/>
        </w:r>
      </w:hyperlink>
    </w:p>
    <w:p w14:paraId="19709EF5" w14:textId="6E220AE2"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38" w:history="1">
        <w:r w:rsidR="00C27FC2" w:rsidRPr="005A2E40">
          <w:rPr>
            <w:rStyle w:val="Hyperlink"/>
          </w:rPr>
          <w:t>Aim</w:t>
        </w:r>
        <w:r w:rsidR="00C27FC2">
          <w:rPr>
            <w:webHidden/>
          </w:rPr>
          <w:tab/>
        </w:r>
        <w:r w:rsidR="00C27FC2">
          <w:rPr>
            <w:webHidden/>
          </w:rPr>
          <w:fldChar w:fldCharType="begin"/>
        </w:r>
        <w:r w:rsidR="00C27FC2">
          <w:rPr>
            <w:webHidden/>
          </w:rPr>
          <w:instrText xml:space="preserve"> PAGEREF _Toc166670838 \h </w:instrText>
        </w:r>
        <w:r w:rsidR="00C27FC2">
          <w:rPr>
            <w:webHidden/>
          </w:rPr>
        </w:r>
        <w:r w:rsidR="00C27FC2">
          <w:rPr>
            <w:webHidden/>
          </w:rPr>
          <w:fldChar w:fldCharType="separate"/>
        </w:r>
        <w:r w:rsidR="009F095B">
          <w:rPr>
            <w:webHidden/>
          </w:rPr>
          <w:t>26</w:t>
        </w:r>
        <w:r w:rsidR="00C27FC2">
          <w:rPr>
            <w:webHidden/>
          </w:rPr>
          <w:fldChar w:fldCharType="end"/>
        </w:r>
      </w:hyperlink>
    </w:p>
    <w:p w14:paraId="108ECB03" w14:textId="5A64D00E"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39" w:history="1">
        <w:r w:rsidR="00C27FC2" w:rsidRPr="005A2E40">
          <w:rPr>
            <w:rStyle w:val="Hyperlink"/>
          </w:rPr>
          <w:t>Methods</w:t>
        </w:r>
        <w:r w:rsidR="00C27FC2">
          <w:rPr>
            <w:webHidden/>
          </w:rPr>
          <w:tab/>
        </w:r>
        <w:r w:rsidR="00C27FC2">
          <w:rPr>
            <w:webHidden/>
          </w:rPr>
          <w:fldChar w:fldCharType="begin"/>
        </w:r>
        <w:r w:rsidR="00C27FC2">
          <w:rPr>
            <w:webHidden/>
          </w:rPr>
          <w:instrText xml:space="preserve"> PAGEREF _Toc166670839 \h </w:instrText>
        </w:r>
        <w:r w:rsidR="00C27FC2">
          <w:rPr>
            <w:webHidden/>
          </w:rPr>
        </w:r>
        <w:r w:rsidR="00C27FC2">
          <w:rPr>
            <w:webHidden/>
          </w:rPr>
          <w:fldChar w:fldCharType="separate"/>
        </w:r>
        <w:r w:rsidR="009F095B">
          <w:rPr>
            <w:webHidden/>
          </w:rPr>
          <w:t>26</w:t>
        </w:r>
        <w:r w:rsidR="00C27FC2">
          <w:rPr>
            <w:webHidden/>
          </w:rPr>
          <w:fldChar w:fldCharType="end"/>
        </w:r>
      </w:hyperlink>
    </w:p>
    <w:p w14:paraId="510EF9CC" w14:textId="50D4D2B1"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40" w:history="1">
        <w:r w:rsidR="00C27FC2" w:rsidRPr="005A2E40">
          <w:rPr>
            <w:rStyle w:val="Hyperlink"/>
          </w:rPr>
          <w:t>Results</w:t>
        </w:r>
        <w:r w:rsidR="00C27FC2">
          <w:rPr>
            <w:webHidden/>
          </w:rPr>
          <w:tab/>
        </w:r>
        <w:r w:rsidR="00C27FC2">
          <w:rPr>
            <w:webHidden/>
          </w:rPr>
          <w:fldChar w:fldCharType="begin"/>
        </w:r>
        <w:r w:rsidR="00C27FC2">
          <w:rPr>
            <w:webHidden/>
          </w:rPr>
          <w:instrText xml:space="preserve"> PAGEREF _Toc166670840 \h </w:instrText>
        </w:r>
        <w:r w:rsidR="00C27FC2">
          <w:rPr>
            <w:webHidden/>
          </w:rPr>
        </w:r>
        <w:r w:rsidR="00C27FC2">
          <w:rPr>
            <w:webHidden/>
          </w:rPr>
          <w:fldChar w:fldCharType="separate"/>
        </w:r>
        <w:r w:rsidR="009F095B">
          <w:rPr>
            <w:webHidden/>
          </w:rPr>
          <w:t>27</w:t>
        </w:r>
        <w:r w:rsidR="00C27FC2">
          <w:rPr>
            <w:webHidden/>
          </w:rPr>
          <w:fldChar w:fldCharType="end"/>
        </w:r>
      </w:hyperlink>
    </w:p>
    <w:p w14:paraId="4691DA6E" w14:textId="672A7E78"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41" w:history="1">
        <w:r w:rsidR="00C27FC2" w:rsidRPr="005A2E40">
          <w:rPr>
            <w:rStyle w:val="Hyperlink"/>
          </w:rPr>
          <w:t>Evidence summary</w:t>
        </w:r>
        <w:r w:rsidR="00C27FC2">
          <w:rPr>
            <w:webHidden/>
          </w:rPr>
          <w:tab/>
        </w:r>
        <w:r w:rsidR="00C27FC2">
          <w:rPr>
            <w:webHidden/>
          </w:rPr>
          <w:fldChar w:fldCharType="begin"/>
        </w:r>
        <w:r w:rsidR="00C27FC2">
          <w:rPr>
            <w:webHidden/>
          </w:rPr>
          <w:instrText xml:space="preserve"> PAGEREF _Toc166670841 \h </w:instrText>
        </w:r>
        <w:r w:rsidR="00C27FC2">
          <w:rPr>
            <w:webHidden/>
          </w:rPr>
        </w:r>
        <w:r w:rsidR="00C27FC2">
          <w:rPr>
            <w:webHidden/>
          </w:rPr>
          <w:fldChar w:fldCharType="separate"/>
        </w:r>
        <w:r w:rsidR="009F095B">
          <w:rPr>
            <w:webHidden/>
          </w:rPr>
          <w:t>31</w:t>
        </w:r>
        <w:r w:rsidR="00C27FC2">
          <w:rPr>
            <w:webHidden/>
          </w:rPr>
          <w:fldChar w:fldCharType="end"/>
        </w:r>
      </w:hyperlink>
    </w:p>
    <w:p w14:paraId="64758733" w14:textId="748D81A2"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2" w:anchor="_Toc166670842" w:history="1">
        <w:r w:rsidR="00C27FC2" w:rsidRPr="005A2E40">
          <w:rPr>
            <w:rStyle w:val="Hyperlink"/>
          </w:rPr>
          <w:t>SECTION 3 STAKEHOLDER  ENGAGEMENT -  CURRICULA NEEDS  ASSESSMENT</w:t>
        </w:r>
        <w:r w:rsidR="00C27FC2">
          <w:rPr>
            <w:webHidden/>
          </w:rPr>
          <w:tab/>
        </w:r>
        <w:r w:rsidR="00C27FC2">
          <w:rPr>
            <w:webHidden/>
          </w:rPr>
          <w:fldChar w:fldCharType="begin"/>
        </w:r>
        <w:r w:rsidR="00C27FC2">
          <w:rPr>
            <w:webHidden/>
          </w:rPr>
          <w:instrText xml:space="preserve"> PAGEREF _Toc166670842 \h </w:instrText>
        </w:r>
        <w:r w:rsidR="00C27FC2">
          <w:rPr>
            <w:webHidden/>
          </w:rPr>
        </w:r>
        <w:r w:rsidR="00C27FC2">
          <w:rPr>
            <w:webHidden/>
          </w:rPr>
          <w:fldChar w:fldCharType="separate"/>
        </w:r>
        <w:r w:rsidR="009F095B">
          <w:rPr>
            <w:webHidden/>
          </w:rPr>
          <w:t>32</w:t>
        </w:r>
        <w:r w:rsidR="00C27FC2">
          <w:rPr>
            <w:webHidden/>
          </w:rPr>
          <w:fldChar w:fldCharType="end"/>
        </w:r>
      </w:hyperlink>
    </w:p>
    <w:p w14:paraId="0BD0962F" w14:textId="179FAE6E" w:rsidR="00C27FC2" w:rsidRDefault="006D1665">
      <w:pPr>
        <w:pStyle w:val="TOC1"/>
        <w:rPr>
          <w:rFonts w:eastAsiaTheme="minorEastAsia" w:cstheme="minorBidi"/>
          <w:b w:val="0"/>
          <w:bCs w:val="0"/>
          <w:kern w:val="2"/>
          <w:sz w:val="22"/>
          <w:szCs w:val="22"/>
          <w:lang w:val="en-AU" w:eastAsia="en-AU" w:bidi="ar-SA"/>
          <w14:ligatures w14:val="standardContextual"/>
        </w:rPr>
      </w:pPr>
      <w:hyperlink w:anchor="_Toc166670843" w:history="1">
        <w:r w:rsidR="00C27FC2" w:rsidRPr="005A2E40">
          <w:rPr>
            <w:rStyle w:val="Hyperlink"/>
          </w:rPr>
          <w:t>SECTION 3</w:t>
        </w:r>
        <w:r w:rsidR="00C27FC2">
          <w:rPr>
            <w:webHidden/>
          </w:rPr>
          <w:tab/>
        </w:r>
        <w:r w:rsidR="00C27FC2">
          <w:rPr>
            <w:webHidden/>
          </w:rPr>
          <w:fldChar w:fldCharType="begin"/>
        </w:r>
        <w:r w:rsidR="00C27FC2">
          <w:rPr>
            <w:webHidden/>
          </w:rPr>
          <w:instrText xml:space="preserve"> PAGEREF _Toc166670843 \h </w:instrText>
        </w:r>
        <w:r w:rsidR="00C27FC2">
          <w:rPr>
            <w:webHidden/>
          </w:rPr>
        </w:r>
        <w:r w:rsidR="00C27FC2">
          <w:rPr>
            <w:webHidden/>
          </w:rPr>
          <w:fldChar w:fldCharType="separate"/>
        </w:r>
        <w:r w:rsidR="009F095B">
          <w:rPr>
            <w:webHidden/>
          </w:rPr>
          <w:t>33</w:t>
        </w:r>
        <w:r w:rsidR="00C27FC2">
          <w:rPr>
            <w:webHidden/>
          </w:rPr>
          <w:fldChar w:fldCharType="end"/>
        </w:r>
      </w:hyperlink>
    </w:p>
    <w:p w14:paraId="5C1E36B4" w14:textId="0A5C3A13"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44" w:history="1">
        <w:r w:rsidR="00C27FC2" w:rsidRPr="005A2E40">
          <w:rPr>
            <w:rStyle w:val="Hyperlink"/>
          </w:rPr>
          <w:t>OVERVIEW</w:t>
        </w:r>
        <w:r w:rsidR="00C27FC2">
          <w:rPr>
            <w:webHidden/>
          </w:rPr>
          <w:tab/>
        </w:r>
        <w:r w:rsidR="00C27FC2">
          <w:rPr>
            <w:webHidden/>
          </w:rPr>
          <w:fldChar w:fldCharType="begin"/>
        </w:r>
        <w:r w:rsidR="00C27FC2">
          <w:rPr>
            <w:webHidden/>
          </w:rPr>
          <w:instrText xml:space="preserve"> PAGEREF _Toc166670844 \h </w:instrText>
        </w:r>
        <w:r w:rsidR="00C27FC2">
          <w:rPr>
            <w:webHidden/>
          </w:rPr>
        </w:r>
        <w:r w:rsidR="00C27FC2">
          <w:rPr>
            <w:webHidden/>
          </w:rPr>
          <w:fldChar w:fldCharType="separate"/>
        </w:r>
        <w:r w:rsidR="009F095B">
          <w:rPr>
            <w:webHidden/>
          </w:rPr>
          <w:t>33</w:t>
        </w:r>
        <w:r w:rsidR="00C27FC2">
          <w:rPr>
            <w:webHidden/>
          </w:rPr>
          <w:fldChar w:fldCharType="end"/>
        </w:r>
      </w:hyperlink>
    </w:p>
    <w:p w14:paraId="0E2588FC" w14:textId="55DC9836"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45" w:history="1">
        <w:r w:rsidR="00C27FC2" w:rsidRPr="005A2E40">
          <w:rPr>
            <w:rStyle w:val="Hyperlink"/>
          </w:rPr>
          <w:t>3.1   UNIVERSITY STAFF INSIGHTS SURVEY AND CONSULTATIONS</w:t>
        </w:r>
        <w:r w:rsidR="00C27FC2">
          <w:rPr>
            <w:webHidden/>
          </w:rPr>
          <w:tab/>
        </w:r>
        <w:r w:rsidR="00C27FC2">
          <w:rPr>
            <w:webHidden/>
          </w:rPr>
          <w:fldChar w:fldCharType="begin"/>
        </w:r>
        <w:r w:rsidR="00C27FC2">
          <w:rPr>
            <w:webHidden/>
          </w:rPr>
          <w:instrText xml:space="preserve"> PAGEREF _Toc166670845 \h </w:instrText>
        </w:r>
        <w:r w:rsidR="00C27FC2">
          <w:rPr>
            <w:webHidden/>
          </w:rPr>
        </w:r>
        <w:r w:rsidR="00C27FC2">
          <w:rPr>
            <w:webHidden/>
          </w:rPr>
          <w:fldChar w:fldCharType="separate"/>
        </w:r>
        <w:r w:rsidR="009F095B">
          <w:rPr>
            <w:webHidden/>
          </w:rPr>
          <w:t>33</w:t>
        </w:r>
        <w:r w:rsidR="00C27FC2">
          <w:rPr>
            <w:webHidden/>
          </w:rPr>
          <w:fldChar w:fldCharType="end"/>
        </w:r>
      </w:hyperlink>
    </w:p>
    <w:p w14:paraId="5104ED1C" w14:textId="125191BF"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46" w:history="1">
        <w:r w:rsidR="00C27FC2" w:rsidRPr="005A2E40">
          <w:rPr>
            <w:rStyle w:val="Hyperlink"/>
          </w:rPr>
          <w:t>Aim</w:t>
        </w:r>
        <w:r w:rsidR="00C27FC2">
          <w:rPr>
            <w:webHidden/>
          </w:rPr>
          <w:tab/>
        </w:r>
        <w:r w:rsidR="00C27FC2">
          <w:rPr>
            <w:webHidden/>
          </w:rPr>
          <w:fldChar w:fldCharType="begin"/>
        </w:r>
        <w:r w:rsidR="00C27FC2">
          <w:rPr>
            <w:webHidden/>
          </w:rPr>
          <w:instrText xml:space="preserve"> PAGEREF _Toc166670846 \h </w:instrText>
        </w:r>
        <w:r w:rsidR="00C27FC2">
          <w:rPr>
            <w:webHidden/>
          </w:rPr>
        </w:r>
        <w:r w:rsidR="00C27FC2">
          <w:rPr>
            <w:webHidden/>
          </w:rPr>
          <w:fldChar w:fldCharType="separate"/>
        </w:r>
        <w:r w:rsidR="009F095B">
          <w:rPr>
            <w:webHidden/>
          </w:rPr>
          <w:t>33</w:t>
        </w:r>
        <w:r w:rsidR="00C27FC2">
          <w:rPr>
            <w:webHidden/>
          </w:rPr>
          <w:fldChar w:fldCharType="end"/>
        </w:r>
      </w:hyperlink>
    </w:p>
    <w:p w14:paraId="4509228A" w14:textId="5DA2152A"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47" w:history="1">
        <w:r w:rsidR="00C27FC2" w:rsidRPr="005A2E40">
          <w:rPr>
            <w:rStyle w:val="Hyperlink"/>
          </w:rPr>
          <w:t>Methods</w:t>
        </w:r>
        <w:r w:rsidR="00C27FC2">
          <w:rPr>
            <w:webHidden/>
          </w:rPr>
          <w:tab/>
        </w:r>
        <w:r w:rsidR="00C27FC2">
          <w:rPr>
            <w:webHidden/>
          </w:rPr>
          <w:fldChar w:fldCharType="begin"/>
        </w:r>
        <w:r w:rsidR="00C27FC2">
          <w:rPr>
            <w:webHidden/>
          </w:rPr>
          <w:instrText xml:space="preserve"> PAGEREF _Toc166670847 \h </w:instrText>
        </w:r>
        <w:r w:rsidR="00C27FC2">
          <w:rPr>
            <w:webHidden/>
          </w:rPr>
        </w:r>
        <w:r w:rsidR="00C27FC2">
          <w:rPr>
            <w:webHidden/>
          </w:rPr>
          <w:fldChar w:fldCharType="separate"/>
        </w:r>
        <w:r w:rsidR="009F095B">
          <w:rPr>
            <w:webHidden/>
          </w:rPr>
          <w:t>33</w:t>
        </w:r>
        <w:r w:rsidR="00C27FC2">
          <w:rPr>
            <w:webHidden/>
          </w:rPr>
          <w:fldChar w:fldCharType="end"/>
        </w:r>
      </w:hyperlink>
    </w:p>
    <w:p w14:paraId="0A7EDA08" w14:textId="4C8D289D"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48" w:history="1">
        <w:r w:rsidR="00C27FC2" w:rsidRPr="005A2E40">
          <w:rPr>
            <w:rStyle w:val="Hyperlink"/>
          </w:rPr>
          <w:t>Results</w:t>
        </w:r>
        <w:r w:rsidR="00C27FC2">
          <w:rPr>
            <w:webHidden/>
          </w:rPr>
          <w:tab/>
        </w:r>
        <w:r w:rsidR="00C27FC2">
          <w:rPr>
            <w:webHidden/>
          </w:rPr>
          <w:fldChar w:fldCharType="begin"/>
        </w:r>
        <w:r w:rsidR="00C27FC2">
          <w:rPr>
            <w:webHidden/>
          </w:rPr>
          <w:instrText xml:space="preserve"> PAGEREF _Toc166670848 \h </w:instrText>
        </w:r>
        <w:r w:rsidR="00C27FC2">
          <w:rPr>
            <w:webHidden/>
          </w:rPr>
        </w:r>
        <w:r w:rsidR="00C27FC2">
          <w:rPr>
            <w:webHidden/>
          </w:rPr>
          <w:fldChar w:fldCharType="separate"/>
        </w:r>
        <w:r w:rsidR="009F095B">
          <w:rPr>
            <w:webHidden/>
          </w:rPr>
          <w:t>35</w:t>
        </w:r>
        <w:r w:rsidR="00C27FC2">
          <w:rPr>
            <w:webHidden/>
          </w:rPr>
          <w:fldChar w:fldCharType="end"/>
        </w:r>
      </w:hyperlink>
    </w:p>
    <w:p w14:paraId="3F7F2CD6" w14:textId="17D3C51F"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49" w:history="1">
        <w:r w:rsidR="00C27FC2" w:rsidRPr="005A2E40">
          <w:rPr>
            <w:rStyle w:val="Hyperlink"/>
          </w:rPr>
          <w:t>Evidence summary</w:t>
        </w:r>
        <w:r w:rsidR="00C27FC2">
          <w:rPr>
            <w:webHidden/>
          </w:rPr>
          <w:tab/>
        </w:r>
        <w:r w:rsidR="00C27FC2">
          <w:rPr>
            <w:webHidden/>
          </w:rPr>
          <w:fldChar w:fldCharType="begin"/>
        </w:r>
        <w:r w:rsidR="00C27FC2">
          <w:rPr>
            <w:webHidden/>
          </w:rPr>
          <w:instrText xml:space="preserve"> PAGEREF _Toc166670849 \h </w:instrText>
        </w:r>
        <w:r w:rsidR="00C27FC2">
          <w:rPr>
            <w:webHidden/>
          </w:rPr>
        </w:r>
        <w:r w:rsidR="00C27FC2">
          <w:rPr>
            <w:webHidden/>
          </w:rPr>
          <w:fldChar w:fldCharType="separate"/>
        </w:r>
        <w:r w:rsidR="009F095B">
          <w:rPr>
            <w:webHidden/>
          </w:rPr>
          <w:t>41</w:t>
        </w:r>
        <w:r w:rsidR="00C27FC2">
          <w:rPr>
            <w:webHidden/>
          </w:rPr>
          <w:fldChar w:fldCharType="end"/>
        </w:r>
      </w:hyperlink>
    </w:p>
    <w:p w14:paraId="0CE7F5F9" w14:textId="0FBE71E1"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50" w:history="1">
        <w:r w:rsidR="00C27FC2" w:rsidRPr="005A2E40">
          <w:rPr>
            <w:rStyle w:val="Hyperlink"/>
          </w:rPr>
          <w:t>3.2   MEDICAL STUDENT SURVEY AND CONSULTATIONS</w:t>
        </w:r>
        <w:r w:rsidR="00C27FC2">
          <w:rPr>
            <w:webHidden/>
          </w:rPr>
          <w:tab/>
        </w:r>
        <w:r w:rsidR="00C27FC2">
          <w:rPr>
            <w:webHidden/>
          </w:rPr>
          <w:fldChar w:fldCharType="begin"/>
        </w:r>
        <w:r w:rsidR="00C27FC2">
          <w:rPr>
            <w:webHidden/>
          </w:rPr>
          <w:instrText xml:space="preserve"> PAGEREF _Toc166670850 \h </w:instrText>
        </w:r>
        <w:r w:rsidR="00C27FC2">
          <w:rPr>
            <w:webHidden/>
          </w:rPr>
        </w:r>
        <w:r w:rsidR="00C27FC2">
          <w:rPr>
            <w:webHidden/>
          </w:rPr>
          <w:fldChar w:fldCharType="separate"/>
        </w:r>
        <w:r w:rsidR="009F095B">
          <w:rPr>
            <w:webHidden/>
          </w:rPr>
          <w:t>42</w:t>
        </w:r>
        <w:r w:rsidR="00C27FC2">
          <w:rPr>
            <w:webHidden/>
          </w:rPr>
          <w:fldChar w:fldCharType="end"/>
        </w:r>
      </w:hyperlink>
    </w:p>
    <w:p w14:paraId="39D3F7F9" w14:textId="600C3EF5"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51" w:history="1">
        <w:r w:rsidR="00C27FC2" w:rsidRPr="005A2E40">
          <w:rPr>
            <w:rStyle w:val="Hyperlink"/>
          </w:rPr>
          <w:t>Aim</w:t>
        </w:r>
        <w:r w:rsidR="00C27FC2">
          <w:rPr>
            <w:webHidden/>
          </w:rPr>
          <w:tab/>
        </w:r>
        <w:r w:rsidR="00C27FC2">
          <w:rPr>
            <w:webHidden/>
          </w:rPr>
          <w:fldChar w:fldCharType="begin"/>
        </w:r>
        <w:r w:rsidR="00C27FC2">
          <w:rPr>
            <w:webHidden/>
          </w:rPr>
          <w:instrText xml:space="preserve"> PAGEREF _Toc166670851 \h </w:instrText>
        </w:r>
        <w:r w:rsidR="00C27FC2">
          <w:rPr>
            <w:webHidden/>
          </w:rPr>
        </w:r>
        <w:r w:rsidR="00C27FC2">
          <w:rPr>
            <w:webHidden/>
          </w:rPr>
          <w:fldChar w:fldCharType="separate"/>
        </w:r>
        <w:r w:rsidR="009F095B">
          <w:rPr>
            <w:webHidden/>
          </w:rPr>
          <w:t>42</w:t>
        </w:r>
        <w:r w:rsidR="00C27FC2">
          <w:rPr>
            <w:webHidden/>
          </w:rPr>
          <w:fldChar w:fldCharType="end"/>
        </w:r>
      </w:hyperlink>
    </w:p>
    <w:p w14:paraId="13DCCCDF" w14:textId="68A187D8"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52" w:history="1">
        <w:r w:rsidR="00C27FC2" w:rsidRPr="005A2E40">
          <w:rPr>
            <w:rStyle w:val="Hyperlink"/>
          </w:rPr>
          <w:t>Methods</w:t>
        </w:r>
        <w:r w:rsidR="00C27FC2">
          <w:rPr>
            <w:webHidden/>
          </w:rPr>
          <w:tab/>
        </w:r>
        <w:r w:rsidR="00C27FC2">
          <w:rPr>
            <w:webHidden/>
          </w:rPr>
          <w:fldChar w:fldCharType="begin"/>
        </w:r>
        <w:r w:rsidR="00C27FC2">
          <w:rPr>
            <w:webHidden/>
          </w:rPr>
          <w:instrText xml:space="preserve"> PAGEREF _Toc166670852 \h </w:instrText>
        </w:r>
        <w:r w:rsidR="00C27FC2">
          <w:rPr>
            <w:webHidden/>
          </w:rPr>
        </w:r>
        <w:r w:rsidR="00C27FC2">
          <w:rPr>
            <w:webHidden/>
          </w:rPr>
          <w:fldChar w:fldCharType="separate"/>
        </w:r>
        <w:r w:rsidR="009F095B">
          <w:rPr>
            <w:webHidden/>
          </w:rPr>
          <w:t>42</w:t>
        </w:r>
        <w:r w:rsidR="00C27FC2">
          <w:rPr>
            <w:webHidden/>
          </w:rPr>
          <w:fldChar w:fldCharType="end"/>
        </w:r>
      </w:hyperlink>
    </w:p>
    <w:p w14:paraId="18AC5072" w14:textId="5DE69EFB"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53" w:history="1">
        <w:r w:rsidR="00C27FC2" w:rsidRPr="005A2E40">
          <w:rPr>
            <w:rStyle w:val="Hyperlink"/>
          </w:rPr>
          <w:t>Results</w:t>
        </w:r>
        <w:r w:rsidR="00C27FC2">
          <w:rPr>
            <w:webHidden/>
          </w:rPr>
          <w:tab/>
        </w:r>
        <w:r w:rsidR="00C27FC2">
          <w:rPr>
            <w:webHidden/>
          </w:rPr>
          <w:fldChar w:fldCharType="begin"/>
        </w:r>
        <w:r w:rsidR="00C27FC2">
          <w:rPr>
            <w:webHidden/>
          </w:rPr>
          <w:instrText xml:space="preserve"> PAGEREF _Toc166670853 \h </w:instrText>
        </w:r>
        <w:r w:rsidR="00C27FC2">
          <w:rPr>
            <w:webHidden/>
          </w:rPr>
        </w:r>
        <w:r w:rsidR="00C27FC2">
          <w:rPr>
            <w:webHidden/>
          </w:rPr>
          <w:fldChar w:fldCharType="separate"/>
        </w:r>
        <w:r w:rsidR="009F095B">
          <w:rPr>
            <w:webHidden/>
          </w:rPr>
          <w:t>42</w:t>
        </w:r>
        <w:r w:rsidR="00C27FC2">
          <w:rPr>
            <w:webHidden/>
          </w:rPr>
          <w:fldChar w:fldCharType="end"/>
        </w:r>
      </w:hyperlink>
    </w:p>
    <w:p w14:paraId="2596D931" w14:textId="3978712E"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54" w:history="1">
        <w:r w:rsidR="00C27FC2" w:rsidRPr="005A2E40">
          <w:rPr>
            <w:rStyle w:val="Hyperlink"/>
          </w:rPr>
          <w:t>Evidence summary</w:t>
        </w:r>
        <w:r w:rsidR="00C27FC2">
          <w:rPr>
            <w:webHidden/>
          </w:rPr>
          <w:tab/>
        </w:r>
        <w:r w:rsidR="00C27FC2">
          <w:rPr>
            <w:webHidden/>
          </w:rPr>
          <w:fldChar w:fldCharType="begin"/>
        </w:r>
        <w:r w:rsidR="00C27FC2">
          <w:rPr>
            <w:webHidden/>
          </w:rPr>
          <w:instrText xml:space="preserve"> PAGEREF _Toc166670854 \h </w:instrText>
        </w:r>
        <w:r w:rsidR="00C27FC2">
          <w:rPr>
            <w:webHidden/>
          </w:rPr>
        </w:r>
        <w:r w:rsidR="00C27FC2">
          <w:rPr>
            <w:webHidden/>
          </w:rPr>
          <w:fldChar w:fldCharType="separate"/>
        </w:r>
        <w:r w:rsidR="009F095B">
          <w:rPr>
            <w:webHidden/>
          </w:rPr>
          <w:t>47</w:t>
        </w:r>
        <w:r w:rsidR="00C27FC2">
          <w:rPr>
            <w:webHidden/>
          </w:rPr>
          <w:fldChar w:fldCharType="end"/>
        </w:r>
      </w:hyperlink>
    </w:p>
    <w:p w14:paraId="2716F3FC" w14:textId="7EE04EB7"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3" w:anchor="_Toc166670855" w:history="1">
        <w:r w:rsidR="00C27FC2" w:rsidRPr="005A2E40">
          <w:rPr>
            <w:rStyle w:val="Hyperlink"/>
          </w:rPr>
          <w:t>SECTION 4</w:t>
        </w:r>
        <w:r w:rsidR="00C27FC2">
          <w:rPr>
            <w:webHidden/>
          </w:rPr>
          <w:tab/>
        </w:r>
        <w:r w:rsidR="00C27FC2">
          <w:rPr>
            <w:webHidden/>
          </w:rPr>
          <w:fldChar w:fldCharType="begin"/>
        </w:r>
        <w:r w:rsidR="00C27FC2">
          <w:rPr>
            <w:webHidden/>
          </w:rPr>
          <w:instrText xml:space="preserve"> PAGEREF _Toc166670855 \h </w:instrText>
        </w:r>
        <w:r w:rsidR="00C27FC2">
          <w:rPr>
            <w:webHidden/>
          </w:rPr>
        </w:r>
        <w:r w:rsidR="00C27FC2">
          <w:rPr>
            <w:webHidden/>
          </w:rPr>
          <w:fldChar w:fldCharType="separate"/>
        </w:r>
        <w:r w:rsidR="009F095B">
          <w:rPr>
            <w:webHidden/>
          </w:rPr>
          <w:t>48</w:t>
        </w:r>
        <w:r w:rsidR="00C27FC2">
          <w:rPr>
            <w:webHidden/>
          </w:rPr>
          <w:fldChar w:fldCharType="end"/>
        </w:r>
      </w:hyperlink>
    </w:p>
    <w:p w14:paraId="369AD374" w14:textId="1127506C"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4" w:anchor="_Toc166670856" w:history="1">
        <w:r w:rsidR="00C27FC2" w:rsidRPr="005A2E40">
          <w:rPr>
            <w:rStyle w:val="Hyperlink"/>
          </w:rPr>
          <w:t>BEST PRACTICE</w:t>
        </w:r>
        <w:r w:rsidR="00C27FC2">
          <w:rPr>
            <w:webHidden/>
          </w:rPr>
          <w:tab/>
        </w:r>
        <w:r w:rsidR="00C27FC2">
          <w:rPr>
            <w:webHidden/>
          </w:rPr>
          <w:fldChar w:fldCharType="begin"/>
        </w:r>
        <w:r w:rsidR="00C27FC2">
          <w:rPr>
            <w:webHidden/>
          </w:rPr>
          <w:instrText xml:space="preserve"> PAGEREF _Toc166670856 \h </w:instrText>
        </w:r>
        <w:r w:rsidR="00C27FC2">
          <w:rPr>
            <w:webHidden/>
          </w:rPr>
        </w:r>
        <w:r w:rsidR="00C27FC2">
          <w:rPr>
            <w:webHidden/>
          </w:rPr>
          <w:fldChar w:fldCharType="separate"/>
        </w:r>
        <w:r w:rsidR="009F095B">
          <w:rPr>
            <w:webHidden/>
          </w:rPr>
          <w:t>48</w:t>
        </w:r>
        <w:r w:rsidR="00C27FC2">
          <w:rPr>
            <w:webHidden/>
          </w:rPr>
          <w:fldChar w:fldCharType="end"/>
        </w:r>
      </w:hyperlink>
    </w:p>
    <w:p w14:paraId="6CAED8DD" w14:textId="3CB159E5"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5" w:anchor="_Toc166670857" w:history="1">
        <w:r w:rsidR="00C27FC2" w:rsidRPr="005A2E40">
          <w:rPr>
            <w:rStyle w:val="Hyperlink"/>
          </w:rPr>
          <w:t>APPROACHES TO</w:t>
        </w:r>
        <w:r w:rsidR="00C27FC2">
          <w:rPr>
            <w:webHidden/>
          </w:rPr>
          <w:tab/>
        </w:r>
        <w:r w:rsidR="00C27FC2">
          <w:rPr>
            <w:webHidden/>
          </w:rPr>
          <w:fldChar w:fldCharType="begin"/>
        </w:r>
        <w:r w:rsidR="00C27FC2">
          <w:rPr>
            <w:webHidden/>
          </w:rPr>
          <w:instrText xml:space="preserve"> PAGEREF _Toc166670857 \h </w:instrText>
        </w:r>
        <w:r w:rsidR="00C27FC2">
          <w:rPr>
            <w:webHidden/>
          </w:rPr>
        </w:r>
        <w:r w:rsidR="00C27FC2">
          <w:rPr>
            <w:webHidden/>
          </w:rPr>
          <w:fldChar w:fldCharType="separate"/>
        </w:r>
        <w:r w:rsidR="009F095B">
          <w:rPr>
            <w:webHidden/>
          </w:rPr>
          <w:t>48</w:t>
        </w:r>
        <w:r w:rsidR="00C27FC2">
          <w:rPr>
            <w:webHidden/>
          </w:rPr>
          <w:fldChar w:fldCharType="end"/>
        </w:r>
      </w:hyperlink>
    </w:p>
    <w:p w14:paraId="0AC27A51" w14:textId="28D41532"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6" w:anchor="_Toc166670858" w:history="1">
        <w:r w:rsidR="00C27FC2" w:rsidRPr="005A2E40">
          <w:rPr>
            <w:rStyle w:val="Hyperlink"/>
          </w:rPr>
          <w:t>ENGAGING WITH</w:t>
        </w:r>
        <w:r w:rsidR="00C27FC2">
          <w:rPr>
            <w:webHidden/>
          </w:rPr>
          <w:tab/>
        </w:r>
        <w:r w:rsidR="00C27FC2">
          <w:rPr>
            <w:webHidden/>
          </w:rPr>
          <w:fldChar w:fldCharType="begin"/>
        </w:r>
        <w:r w:rsidR="00C27FC2">
          <w:rPr>
            <w:webHidden/>
          </w:rPr>
          <w:instrText xml:space="preserve"> PAGEREF _Toc166670858 \h </w:instrText>
        </w:r>
        <w:r w:rsidR="00C27FC2">
          <w:rPr>
            <w:webHidden/>
          </w:rPr>
        </w:r>
        <w:r w:rsidR="00C27FC2">
          <w:rPr>
            <w:webHidden/>
          </w:rPr>
          <w:fldChar w:fldCharType="separate"/>
        </w:r>
        <w:r w:rsidR="009F095B">
          <w:rPr>
            <w:webHidden/>
          </w:rPr>
          <w:t>48</w:t>
        </w:r>
        <w:r w:rsidR="00C27FC2">
          <w:rPr>
            <w:webHidden/>
          </w:rPr>
          <w:fldChar w:fldCharType="end"/>
        </w:r>
      </w:hyperlink>
    </w:p>
    <w:p w14:paraId="61DB3BC8" w14:textId="71F525BE"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7" w:anchor="_Toc166670859" w:history="1">
        <w:r w:rsidR="00C27FC2" w:rsidRPr="005A2E40">
          <w:rPr>
            <w:rStyle w:val="Hyperlink"/>
          </w:rPr>
          <w:t>MEN IN PRIMARY</w:t>
        </w:r>
        <w:r w:rsidR="00C27FC2">
          <w:rPr>
            <w:webHidden/>
          </w:rPr>
          <w:tab/>
        </w:r>
        <w:r w:rsidR="00C27FC2">
          <w:rPr>
            <w:webHidden/>
          </w:rPr>
          <w:fldChar w:fldCharType="begin"/>
        </w:r>
        <w:r w:rsidR="00C27FC2">
          <w:rPr>
            <w:webHidden/>
          </w:rPr>
          <w:instrText xml:space="preserve"> PAGEREF _Toc166670859 \h </w:instrText>
        </w:r>
        <w:r w:rsidR="00C27FC2">
          <w:rPr>
            <w:webHidden/>
          </w:rPr>
        </w:r>
        <w:r w:rsidR="00C27FC2">
          <w:rPr>
            <w:webHidden/>
          </w:rPr>
          <w:fldChar w:fldCharType="separate"/>
        </w:r>
        <w:r w:rsidR="009F095B">
          <w:rPr>
            <w:webHidden/>
          </w:rPr>
          <w:t>48</w:t>
        </w:r>
        <w:r w:rsidR="00C27FC2">
          <w:rPr>
            <w:webHidden/>
          </w:rPr>
          <w:fldChar w:fldCharType="end"/>
        </w:r>
      </w:hyperlink>
    </w:p>
    <w:p w14:paraId="32915700" w14:textId="1BCAC95D"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8" w:anchor="_Toc166670860" w:history="1">
        <w:r w:rsidR="00C27FC2" w:rsidRPr="005A2E40">
          <w:rPr>
            <w:rStyle w:val="Hyperlink"/>
          </w:rPr>
          <w:t>HEALTH CARE</w:t>
        </w:r>
        <w:r w:rsidR="00C27FC2">
          <w:rPr>
            <w:webHidden/>
          </w:rPr>
          <w:tab/>
        </w:r>
        <w:r w:rsidR="00C27FC2">
          <w:rPr>
            <w:webHidden/>
          </w:rPr>
          <w:fldChar w:fldCharType="begin"/>
        </w:r>
        <w:r w:rsidR="00C27FC2">
          <w:rPr>
            <w:webHidden/>
          </w:rPr>
          <w:instrText xml:space="preserve"> PAGEREF _Toc166670860 \h </w:instrText>
        </w:r>
        <w:r w:rsidR="00C27FC2">
          <w:rPr>
            <w:webHidden/>
          </w:rPr>
        </w:r>
        <w:r w:rsidR="00C27FC2">
          <w:rPr>
            <w:webHidden/>
          </w:rPr>
          <w:fldChar w:fldCharType="separate"/>
        </w:r>
        <w:r w:rsidR="009F095B">
          <w:rPr>
            <w:webHidden/>
          </w:rPr>
          <w:t>48</w:t>
        </w:r>
        <w:r w:rsidR="00C27FC2">
          <w:rPr>
            <w:webHidden/>
          </w:rPr>
          <w:fldChar w:fldCharType="end"/>
        </w:r>
      </w:hyperlink>
    </w:p>
    <w:p w14:paraId="0CC371B2" w14:textId="271E4A50" w:rsidR="00C27FC2" w:rsidRDefault="006D1665">
      <w:pPr>
        <w:pStyle w:val="TOC1"/>
        <w:rPr>
          <w:rFonts w:eastAsiaTheme="minorEastAsia" w:cstheme="minorBidi"/>
          <w:b w:val="0"/>
          <w:bCs w:val="0"/>
          <w:kern w:val="2"/>
          <w:sz w:val="22"/>
          <w:szCs w:val="22"/>
          <w:lang w:val="en-AU" w:eastAsia="en-AU" w:bidi="ar-SA"/>
          <w14:ligatures w14:val="standardContextual"/>
        </w:rPr>
      </w:pPr>
      <w:hyperlink w:anchor="_Toc166670861" w:history="1">
        <w:r w:rsidR="00C27FC2" w:rsidRPr="005A2E40">
          <w:rPr>
            <w:rStyle w:val="Hyperlink"/>
          </w:rPr>
          <w:t>SECTION 4</w:t>
        </w:r>
        <w:r w:rsidR="00C27FC2">
          <w:rPr>
            <w:webHidden/>
          </w:rPr>
          <w:tab/>
        </w:r>
        <w:r w:rsidR="00C27FC2">
          <w:rPr>
            <w:webHidden/>
          </w:rPr>
          <w:fldChar w:fldCharType="begin"/>
        </w:r>
        <w:r w:rsidR="00C27FC2">
          <w:rPr>
            <w:webHidden/>
          </w:rPr>
          <w:instrText xml:space="preserve"> PAGEREF _Toc166670861 \h </w:instrText>
        </w:r>
        <w:r w:rsidR="00C27FC2">
          <w:rPr>
            <w:webHidden/>
          </w:rPr>
        </w:r>
        <w:r w:rsidR="00C27FC2">
          <w:rPr>
            <w:webHidden/>
          </w:rPr>
          <w:fldChar w:fldCharType="separate"/>
        </w:r>
        <w:r w:rsidR="009F095B">
          <w:rPr>
            <w:webHidden/>
          </w:rPr>
          <w:t>49</w:t>
        </w:r>
        <w:r w:rsidR="00C27FC2">
          <w:rPr>
            <w:webHidden/>
          </w:rPr>
          <w:fldChar w:fldCharType="end"/>
        </w:r>
      </w:hyperlink>
    </w:p>
    <w:p w14:paraId="40ED7336" w14:textId="244EE9F5"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62" w:history="1">
        <w:r w:rsidR="00C27FC2" w:rsidRPr="005A2E40">
          <w:rPr>
            <w:rStyle w:val="Hyperlink"/>
          </w:rPr>
          <w:t>OVERVIEW</w:t>
        </w:r>
        <w:r w:rsidR="00C27FC2">
          <w:rPr>
            <w:webHidden/>
          </w:rPr>
          <w:tab/>
        </w:r>
        <w:r w:rsidR="00C27FC2">
          <w:rPr>
            <w:webHidden/>
          </w:rPr>
          <w:fldChar w:fldCharType="begin"/>
        </w:r>
        <w:r w:rsidR="00C27FC2">
          <w:rPr>
            <w:webHidden/>
          </w:rPr>
          <w:instrText xml:space="preserve"> PAGEREF _Toc166670862 \h </w:instrText>
        </w:r>
        <w:r w:rsidR="00C27FC2">
          <w:rPr>
            <w:webHidden/>
          </w:rPr>
        </w:r>
        <w:r w:rsidR="00C27FC2">
          <w:rPr>
            <w:webHidden/>
          </w:rPr>
          <w:fldChar w:fldCharType="separate"/>
        </w:r>
        <w:r w:rsidR="009F095B">
          <w:rPr>
            <w:webHidden/>
          </w:rPr>
          <w:t>49</w:t>
        </w:r>
        <w:r w:rsidR="00C27FC2">
          <w:rPr>
            <w:webHidden/>
          </w:rPr>
          <w:fldChar w:fldCharType="end"/>
        </w:r>
      </w:hyperlink>
    </w:p>
    <w:p w14:paraId="7069A546" w14:textId="1F1800F7"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63" w:history="1">
        <w:r w:rsidR="00C27FC2" w:rsidRPr="005A2E40">
          <w:rPr>
            <w:rStyle w:val="Hyperlink"/>
          </w:rPr>
          <w:t>4.1 A SCOPING REVIEW OF THE PEER-REVIEWED LITERATURE</w:t>
        </w:r>
        <w:r w:rsidR="00C27FC2">
          <w:rPr>
            <w:webHidden/>
          </w:rPr>
          <w:tab/>
        </w:r>
        <w:r w:rsidR="00C27FC2">
          <w:rPr>
            <w:webHidden/>
          </w:rPr>
          <w:fldChar w:fldCharType="begin"/>
        </w:r>
        <w:r w:rsidR="00C27FC2">
          <w:rPr>
            <w:webHidden/>
          </w:rPr>
          <w:instrText xml:space="preserve"> PAGEREF _Toc166670863 \h </w:instrText>
        </w:r>
        <w:r w:rsidR="00C27FC2">
          <w:rPr>
            <w:webHidden/>
          </w:rPr>
        </w:r>
        <w:r w:rsidR="00C27FC2">
          <w:rPr>
            <w:webHidden/>
          </w:rPr>
          <w:fldChar w:fldCharType="separate"/>
        </w:r>
        <w:r w:rsidR="009F095B">
          <w:rPr>
            <w:webHidden/>
          </w:rPr>
          <w:t>49</w:t>
        </w:r>
        <w:r w:rsidR="00C27FC2">
          <w:rPr>
            <w:webHidden/>
          </w:rPr>
          <w:fldChar w:fldCharType="end"/>
        </w:r>
      </w:hyperlink>
    </w:p>
    <w:p w14:paraId="1FF65349" w14:textId="611F7072"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64" w:history="1">
        <w:r w:rsidR="00C27FC2" w:rsidRPr="005A2E40">
          <w:rPr>
            <w:rStyle w:val="Hyperlink"/>
          </w:rPr>
          <w:t>Aim</w:t>
        </w:r>
        <w:r w:rsidR="00C27FC2">
          <w:rPr>
            <w:webHidden/>
          </w:rPr>
          <w:tab/>
        </w:r>
        <w:r w:rsidR="00C27FC2">
          <w:rPr>
            <w:webHidden/>
          </w:rPr>
          <w:fldChar w:fldCharType="begin"/>
        </w:r>
        <w:r w:rsidR="00C27FC2">
          <w:rPr>
            <w:webHidden/>
          </w:rPr>
          <w:instrText xml:space="preserve"> PAGEREF _Toc166670864 \h </w:instrText>
        </w:r>
        <w:r w:rsidR="00C27FC2">
          <w:rPr>
            <w:webHidden/>
          </w:rPr>
        </w:r>
        <w:r w:rsidR="00C27FC2">
          <w:rPr>
            <w:webHidden/>
          </w:rPr>
          <w:fldChar w:fldCharType="separate"/>
        </w:r>
        <w:r w:rsidR="009F095B">
          <w:rPr>
            <w:webHidden/>
          </w:rPr>
          <w:t>49</w:t>
        </w:r>
        <w:r w:rsidR="00C27FC2">
          <w:rPr>
            <w:webHidden/>
          </w:rPr>
          <w:fldChar w:fldCharType="end"/>
        </w:r>
      </w:hyperlink>
    </w:p>
    <w:p w14:paraId="47E5DDE1" w14:textId="3EF76C26"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65" w:history="1">
        <w:r w:rsidR="00C27FC2" w:rsidRPr="005A2E40">
          <w:rPr>
            <w:rStyle w:val="Hyperlink"/>
          </w:rPr>
          <w:t>Methods</w:t>
        </w:r>
        <w:r w:rsidR="00C27FC2">
          <w:rPr>
            <w:webHidden/>
          </w:rPr>
          <w:tab/>
        </w:r>
        <w:r w:rsidR="00C27FC2">
          <w:rPr>
            <w:webHidden/>
          </w:rPr>
          <w:fldChar w:fldCharType="begin"/>
        </w:r>
        <w:r w:rsidR="00C27FC2">
          <w:rPr>
            <w:webHidden/>
          </w:rPr>
          <w:instrText xml:space="preserve"> PAGEREF _Toc166670865 \h </w:instrText>
        </w:r>
        <w:r w:rsidR="00C27FC2">
          <w:rPr>
            <w:webHidden/>
          </w:rPr>
        </w:r>
        <w:r w:rsidR="00C27FC2">
          <w:rPr>
            <w:webHidden/>
          </w:rPr>
          <w:fldChar w:fldCharType="separate"/>
        </w:r>
        <w:r w:rsidR="009F095B">
          <w:rPr>
            <w:webHidden/>
          </w:rPr>
          <w:t>49</w:t>
        </w:r>
        <w:r w:rsidR="00C27FC2">
          <w:rPr>
            <w:webHidden/>
          </w:rPr>
          <w:fldChar w:fldCharType="end"/>
        </w:r>
      </w:hyperlink>
    </w:p>
    <w:p w14:paraId="587DC9B8" w14:textId="56F96558"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66" w:history="1">
        <w:r w:rsidR="00C27FC2" w:rsidRPr="005A2E40">
          <w:rPr>
            <w:rStyle w:val="Hyperlink"/>
          </w:rPr>
          <w:t>Results</w:t>
        </w:r>
        <w:r w:rsidR="00C27FC2">
          <w:rPr>
            <w:webHidden/>
          </w:rPr>
          <w:tab/>
        </w:r>
        <w:r w:rsidR="00C27FC2">
          <w:rPr>
            <w:webHidden/>
          </w:rPr>
          <w:fldChar w:fldCharType="begin"/>
        </w:r>
        <w:r w:rsidR="00C27FC2">
          <w:rPr>
            <w:webHidden/>
          </w:rPr>
          <w:instrText xml:space="preserve"> PAGEREF _Toc166670866 \h </w:instrText>
        </w:r>
        <w:r w:rsidR="00C27FC2">
          <w:rPr>
            <w:webHidden/>
          </w:rPr>
        </w:r>
        <w:r w:rsidR="00C27FC2">
          <w:rPr>
            <w:webHidden/>
          </w:rPr>
          <w:fldChar w:fldCharType="separate"/>
        </w:r>
        <w:r w:rsidR="009F095B">
          <w:rPr>
            <w:webHidden/>
          </w:rPr>
          <w:t>50</w:t>
        </w:r>
        <w:r w:rsidR="00C27FC2">
          <w:rPr>
            <w:webHidden/>
          </w:rPr>
          <w:fldChar w:fldCharType="end"/>
        </w:r>
      </w:hyperlink>
    </w:p>
    <w:p w14:paraId="6CB06E89" w14:textId="56993FB5"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67" w:history="1">
        <w:r w:rsidR="00C27FC2" w:rsidRPr="005A2E40">
          <w:rPr>
            <w:rStyle w:val="Hyperlink"/>
          </w:rPr>
          <w:t>Evidence summary</w:t>
        </w:r>
        <w:r w:rsidR="00C27FC2">
          <w:rPr>
            <w:webHidden/>
          </w:rPr>
          <w:tab/>
        </w:r>
        <w:r w:rsidR="00C27FC2">
          <w:rPr>
            <w:webHidden/>
          </w:rPr>
          <w:fldChar w:fldCharType="begin"/>
        </w:r>
        <w:r w:rsidR="00C27FC2">
          <w:rPr>
            <w:webHidden/>
          </w:rPr>
          <w:instrText xml:space="preserve"> PAGEREF _Toc166670867 \h </w:instrText>
        </w:r>
        <w:r w:rsidR="00C27FC2">
          <w:rPr>
            <w:webHidden/>
          </w:rPr>
        </w:r>
        <w:r w:rsidR="00C27FC2">
          <w:rPr>
            <w:webHidden/>
          </w:rPr>
          <w:fldChar w:fldCharType="separate"/>
        </w:r>
        <w:r w:rsidR="009F095B">
          <w:rPr>
            <w:webHidden/>
          </w:rPr>
          <w:t>59</w:t>
        </w:r>
        <w:r w:rsidR="00C27FC2">
          <w:rPr>
            <w:webHidden/>
          </w:rPr>
          <w:fldChar w:fldCharType="end"/>
        </w:r>
      </w:hyperlink>
    </w:p>
    <w:p w14:paraId="478D5DAD" w14:textId="09AA4828"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68" w:history="1">
        <w:r w:rsidR="00C27FC2" w:rsidRPr="005A2E40">
          <w:rPr>
            <w:rStyle w:val="Hyperlink"/>
          </w:rPr>
          <w:t>4.2 WHAT WORKS TO ENGAGE MEN IN HEALTH CARE? IN-DEPTH FOCUS GROUP DISCUSSIONS WITH A    DIVERSE RANGE OF MEN</w:t>
        </w:r>
        <w:r w:rsidR="00C27FC2">
          <w:rPr>
            <w:webHidden/>
          </w:rPr>
          <w:tab/>
        </w:r>
        <w:r w:rsidR="00C27FC2">
          <w:rPr>
            <w:webHidden/>
          </w:rPr>
          <w:fldChar w:fldCharType="begin"/>
        </w:r>
        <w:r w:rsidR="00C27FC2">
          <w:rPr>
            <w:webHidden/>
          </w:rPr>
          <w:instrText xml:space="preserve"> PAGEREF _Toc166670868 \h </w:instrText>
        </w:r>
        <w:r w:rsidR="00C27FC2">
          <w:rPr>
            <w:webHidden/>
          </w:rPr>
        </w:r>
        <w:r w:rsidR="00C27FC2">
          <w:rPr>
            <w:webHidden/>
          </w:rPr>
          <w:fldChar w:fldCharType="separate"/>
        </w:r>
        <w:r w:rsidR="009F095B">
          <w:rPr>
            <w:webHidden/>
          </w:rPr>
          <w:t>60</w:t>
        </w:r>
        <w:r w:rsidR="00C27FC2">
          <w:rPr>
            <w:webHidden/>
          </w:rPr>
          <w:fldChar w:fldCharType="end"/>
        </w:r>
      </w:hyperlink>
    </w:p>
    <w:p w14:paraId="154FA2DF" w14:textId="5DE06FB9"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69" w:history="1">
        <w:r w:rsidR="00C27FC2" w:rsidRPr="005A2E40">
          <w:rPr>
            <w:rStyle w:val="Hyperlink"/>
          </w:rPr>
          <w:t>Aim</w:t>
        </w:r>
        <w:r w:rsidR="00C27FC2">
          <w:rPr>
            <w:webHidden/>
          </w:rPr>
          <w:tab/>
        </w:r>
        <w:r w:rsidR="00C27FC2">
          <w:rPr>
            <w:webHidden/>
          </w:rPr>
          <w:fldChar w:fldCharType="begin"/>
        </w:r>
        <w:r w:rsidR="00C27FC2">
          <w:rPr>
            <w:webHidden/>
          </w:rPr>
          <w:instrText xml:space="preserve"> PAGEREF _Toc166670869 \h </w:instrText>
        </w:r>
        <w:r w:rsidR="00C27FC2">
          <w:rPr>
            <w:webHidden/>
          </w:rPr>
        </w:r>
        <w:r w:rsidR="00C27FC2">
          <w:rPr>
            <w:webHidden/>
          </w:rPr>
          <w:fldChar w:fldCharType="separate"/>
        </w:r>
        <w:r w:rsidR="009F095B">
          <w:rPr>
            <w:webHidden/>
          </w:rPr>
          <w:t>60</w:t>
        </w:r>
        <w:r w:rsidR="00C27FC2">
          <w:rPr>
            <w:webHidden/>
          </w:rPr>
          <w:fldChar w:fldCharType="end"/>
        </w:r>
      </w:hyperlink>
    </w:p>
    <w:p w14:paraId="2B280381" w14:textId="5F5E8593"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70" w:history="1">
        <w:r w:rsidR="00C27FC2" w:rsidRPr="005A2E40">
          <w:rPr>
            <w:rStyle w:val="Hyperlink"/>
          </w:rPr>
          <w:t>Methods</w:t>
        </w:r>
        <w:r w:rsidR="00C27FC2">
          <w:rPr>
            <w:webHidden/>
          </w:rPr>
          <w:tab/>
        </w:r>
        <w:r w:rsidR="00C27FC2">
          <w:rPr>
            <w:webHidden/>
          </w:rPr>
          <w:fldChar w:fldCharType="begin"/>
        </w:r>
        <w:r w:rsidR="00C27FC2">
          <w:rPr>
            <w:webHidden/>
          </w:rPr>
          <w:instrText xml:space="preserve"> PAGEREF _Toc166670870 \h </w:instrText>
        </w:r>
        <w:r w:rsidR="00C27FC2">
          <w:rPr>
            <w:webHidden/>
          </w:rPr>
        </w:r>
        <w:r w:rsidR="00C27FC2">
          <w:rPr>
            <w:webHidden/>
          </w:rPr>
          <w:fldChar w:fldCharType="separate"/>
        </w:r>
        <w:r w:rsidR="009F095B">
          <w:rPr>
            <w:webHidden/>
          </w:rPr>
          <w:t>60</w:t>
        </w:r>
        <w:r w:rsidR="00C27FC2">
          <w:rPr>
            <w:webHidden/>
          </w:rPr>
          <w:fldChar w:fldCharType="end"/>
        </w:r>
      </w:hyperlink>
    </w:p>
    <w:p w14:paraId="391B3212" w14:textId="62299101"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71" w:history="1">
        <w:r w:rsidR="00C27FC2" w:rsidRPr="005A2E40">
          <w:rPr>
            <w:rStyle w:val="Hyperlink"/>
          </w:rPr>
          <w:t>Results</w:t>
        </w:r>
        <w:r w:rsidR="00C27FC2">
          <w:rPr>
            <w:webHidden/>
          </w:rPr>
          <w:tab/>
        </w:r>
        <w:r w:rsidR="00C27FC2">
          <w:rPr>
            <w:webHidden/>
          </w:rPr>
          <w:fldChar w:fldCharType="begin"/>
        </w:r>
        <w:r w:rsidR="00C27FC2">
          <w:rPr>
            <w:webHidden/>
          </w:rPr>
          <w:instrText xml:space="preserve"> PAGEREF _Toc166670871 \h </w:instrText>
        </w:r>
        <w:r w:rsidR="00C27FC2">
          <w:rPr>
            <w:webHidden/>
          </w:rPr>
        </w:r>
        <w:r w:rsidR="00C27FC2">
          <w:rPr>
            <w:webHidden/>
          </w:rPr>
          <w:fldChar w:fldCharType="separate"/>
        </w:r>
        <w:r w:rsidR="009F095B">
          <w:rPr>
            <w:webHidden/>
          </w:rPr>
          <w:t>61</w:t>
        </w:r>
        <w:r w:rsidR="00C27FC2">
          <w:rPr>
            <w:webHidden/>
          </w:rPr>
          <w:fldChar w:fldCharType="end"/>
        </w:r>
      </w:hyperlink>
    </w:p>
    <w:p w14:paraId="635CBDF2" w14:textId="028E2B4C"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72" w:history="1">
        <w:r w:rsidR="00C27FC2" w:rsidRPr="005A2E40">
          <w:rPr>
            <w:rStyle w:val="Hyperlink"/>
          </w:rPr>
          <w:t>Evidence summary</w:t>
        </w:r>
        <w:r w:rsidR="00C27FC2">
          <w:rPr>
            <w:webHidden/>
          </w:rPr>
          <w:tab/>
        </w:r>
        <w:r w:rsidR="00C27FC2">
          <w:rPr>
            <w:webHidden/>
          </w:rPr>
          <w:fldChar w:fldCharType="begin"/>
        </w:r>
        <w:r w:rsidR="00C27FC2">
          <w:rPr>
            <w:webHidden/>
          </w:rPr>
          <w:instrText xml:space="preserve"> PAGEREF _Toc166670872 \h </w:instrText>
        </w:r>
        <w:r w:rsidR="00C27FC2">
          <w:rPr>
            <w:webHidden/>
          </w:rPr>
        </w:r>
        <w:r w:rsidR="00C27FC2">
          <w:rPr>
            <w:webHidden/>
          </w:rPr>
          <w:fldChar w:fldCharType="separate"/>
        </w:r>
        <w:r w:rsidR="009F095B">
          <w:rPr>
            <w:webHidden/>
          </w:rPr>
          <w:t>67</w:t>
        </w:r>
        <w:r w:rsidR="00C27FC2">
          <w:rPr>
            <w:webHidden/>
          </w:rPr>
          <w:fldChar w:fldCharType="end"/>
        </w:r>
      </w:hyperlink>
    </w:p>
    <w:p w14:paraId="77EFCBD8" w14:textId="20667593" w:rsidR="00C27FC2" w:rsidRDefault="006D1665">
      <w:pPr>
        <w:pStyle w:val="TOC1"/>
        <w:rPr>
          <w:rFonts w:eastAsiaTheme="minorEastAsia" w:cstheme="minorBidi"/>
          <w:b w:val="0"/>
          <w:bCs w:val="0"/>
          <w:kern w:val="2"/>
          <w:sz w:val="22"/>
          <w:szCs w:val="22"/>
          <w:lang w:val="en-AU" w:eastAsia="en-AU" w:bidi="ar-SA"/>
          <w14:ligatures w14:val="standardContextual"/>
        </w:rPr>
      </w:pPr>
      <w:hyperlink r:id="rId29" w:anchor="_Toc166670873" w:history="1">
        <w:r w:rsidR="00C27FC2" w:rsidRPr="005A2E40">
          <w:rPr>
            <w:rStyle w:val="Hyperlink"/>
          </w:rPr>
          <w:t>SECTION 5</w:t>
        </w:r>
        <w:r w:rsidR="00C27FC2">
          <w:rPr>
            <w:webHidden/>
          </w:rPr>
          <w:tab/>
        </w:r>
        <w:r w:rsidR="00C27FC2">
          <w:rPr>
            <w:webHidden/>
          </w:rPr>
          <w:fldChar w:fldCharType="begin"/>
        </w:r>
        <w:r w:rsidR="00C27FC2">
          <w:rPr>
            <w:webHidden/>
          </w:rPr>
          <w:instrText xml:space="preserve"> PAGEREF _Toc166670873 \h </w:instrText>
        </w:r>
        <w:r w:rsidR="00C27FC2">
          <w:rPr>
            <w:webHidden/>
          </w:rPr>
        </w:r>
        <w:r w:rsidR="00C27FC2">
          <w:rPr>
            <w:webHidden/>
          </w:rPr>
          <w:fldChar w:fldCharType="separate"/>
        </w:r>
        <w:r w:rsidR="009F095B">
          <w:rPr>
            <w:webHidden/>
          </w:rPr>
          <w:t>68</w:t>
        </w:r>
        <w:r w:rsidR="00C27FC2">
          <w:rPr>
            <w:webHidden/>
          </w:rPr>
          <w:fldChar w:fldCharType="end"/>
        </w:r>
      </w:hyperlink>
    </w:p>
    <w:p w14:paraId="456C22FE" w14:textId="1CA4428A" w:rsidR="00C27FC2" w:rsidRDefault="006D1665">
      <w:pPr>
        <w:pStyle w:val="TOC1"/>
        <w:rPr>
          <w:rFonts w:eastAsiaTheme="minorEastAsia" w:cstheme="minorBidi"/>
          <w:b w:val="0"/>
          <w:bCs w:val="0"/>
          <w:kern w:val="2"/>
          <w:sz w:val="22"/>
          <w:szCs w:val="22"/>
          <w:lang w:val="en-AU" w:eastAsia="en-AU" w:bidi="ar-SA"/>
          <w14:ligatures w14:val="standardContextual"/>
        </w:rPr>
      </w:pPr>
      <w:hyperlink r:id="rId30" w:anchor="_Toc166670874" w:history="1">
        <w:r w:rsidR="00C27FC2" w:rsidRPr="005A2E40">
          <w:rPr>
            <w:rStyle w:val="Hyperlink"/>
          </w:rPr>
          <w:t>THE HUB  AN ONLINE INTERDISCIPLINARY MEN’S HEALTH EDUCATION  GATEWAY</w:t>
        </w:r>
        <w:r w:rsidR="00C27FC2">
          <w:rPr>
            <w:webHidden/>
          </w:rPr>
          <w:tab/>
        </w:r>
        <w:r w:rsidR="00C27FC2">
          <w:rPr>
            <w:webHidden/>
          </w:rPr>
          <w:fldChar w:fldCharType="begin"/>
        </w:r>
        <w:r w:rsidR="00C27FC2">
          <w:rPr>
            <w:webHidden/>
          </w:rPr>
          <w:instrText xml:space="preserve"> PAGEREF _Toc166670874 \h </w:instrText>
        </w:r>
        <w:r w:rsidR="00C27FC2">
          <w:rPr>
            <w:webHidden/>
          </w:rPr>
        </w:r>
        <w:r w:rsidR="00C27FC2">
          <w:rPr>
            <w:webHidden/>
          </w:rPr>
          <w:fldChar w:fldCharType="separate"/>
        </w:r>
        <w:r w:rsidR="009F095B">
          <w:rPr>
            <w:webHidden/>
          </w:rPr>
          <w:t>68</w:t>
        </w:r>
        <w:r w:rsidR="00C27FC2">
          <w:rPr>
            <w:webHidden/>
          </w:rPr>
          <w:fldChar w:fldCharType="end"/>
        </w:r>
      </w:hyperlink>
    </w:p>
    <w:p w14:paraId="6087381F" w14:textId="719E35D9" w:rsidR="00C27FC2" w:rsidRDefault="006D1665">
      <w:pPr>
        <w:pStyle w:val="TOC1"/>
        <w:rPr>
          <w:rFonts w:eastAsiaTheme="minorEastAsia" w:cstheme="minorBidi"/>
          <w:b w:val="0"/>
          <w:bCs w:val="0"/>
          <w:kern w:val="2"/>
          <w:sz w:val="22"/>
          <w:szCs w:val="22"/>
          <w:lang w:val="en-AU" w:eastAsia="en-AU" w:bidi="ar-SA"/>
          <w14:ligatures w14:val="standardContextual"/>
        </w:rPr>
      </w:pPr>
      <w:hyperlink w:anchor="_Toc166670875" w:history="1">
        <w:r w:rsidR="00C27FC2" w:rsidRPr="005A2E40">
          <w:rPr>
            <w:rStyle w:val="Hyperlink"/>
          </w:rPr>
          <w:t>SECTION 5</w:t>
        </w:r>
        <w:r w:rsidR="00C27FC2">
          <w:rPr>
            <w:webHidden/>
          </w:rPr>
          <w:tab/>
        </w:r>
        <w:r w:rsidR="00C27FC2">
          <w:rPr>
            <w:webHidden/>
          </w:rPr>
          <w:fldChar w:fldCharType="begin"/>
        </w:r>
        <w:r w:rsidR="00C27FC2">
          <w:rPr>
            <w:webHidden/>
          </w:rPr>
          <w:instrText xml:space="preserve"> PAGEREF _Toc166670875 \h </w:instrText>
        </w:r>
        <w:r w:rsidR="00C27FC2">
          <w:rPr>
            <w:webHidden/>
          </w:rPr>
        </w:r>
        <w:r w:rsidR="00C27FC2">
          <w:rPr>
            <w:webHidden/>
          </w:rPr>
          <w:fldChar w:fldCharType="separate"/>
        </w:r>
        <w:r w:rsidR="009F095B">
          <w:rPr>
            <w:webHidden/>
          </w:rPr>
          <w:t>69</w:t>
        </w:r>
        <w:r w:rsidR="00C27FC2">
          <w:rPr>
            <w:webHidden/>
          </w:rPr>
          <w:fldChar w:fldCharType="end"/>
        </w:r>
      </w:hyperlink>
    </w:p>
    <w:p w14:paraId="3E80F2E6" w14:textId="02D98221"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76" w:history="1">
        <w:r w:rsidR="00C27FC2" w:rsidRPr="005A2E40">
          <w:rPr>
            <w:rStyle w:val="Hyperlink"/>
          </w:rPr>
          <w:t>OVERVIEW</w:t>
        </w:r>
        <w:r w:rsidR="00C27FC2">
          <w:rPr>
            <w:webHidden/>
          </w:rPr>
          <w:tab/>
        </w:r>
        <w:r w:rsidR="00C27FC2">
          <w:rPr>
            <w:webHidden/>
          </w:rPr>
          <w:fldChar w:fldCharType="begin"/>
        </w:r>
        <w:r w:rsidR="00C27FC2">
          <w:rPr>
            <w:webHidden/>
          </w:rPr>
          <w:instrText xml:space="preserve"> PAGEREF _Toc166670876 \h </w:instrText>
        </w:r>
        <w:r w:rsidR="00C27FC2">
          <w:rPr>
            <w:webHidden/>
          </w:rPr>
        </w:r>
        <w:r w:rsidR="00C27FC2">
          <w:rPr>
            <w:webHidden/>
          </w:rPr>
          <w:fldChar w:fldCharType="separate"/>
        </w:r>
        <w:r w:rsidR="009F095B">
          <w:rPr>
            <w:webHidden/>
          </w:rPr>
          <w:t>69</w:t>
        </w:r>
        <w:r w:rsidR="00C27FC2">
          <w:rPr>
            <w:webHidden/>
          </w:rPr>
          <w:fldChar w:fldCharType="end"/>
        </w:r>
      </w:hyperlink>
    </w:p>
    <w:p w14:paraId="73F34222" w14:textId="13CF1E97"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77" w:history="1">
        <w:r w:rsidR="00C27FC2" w:rsidRPr="005A2E40">
          <w:rPr>
            <w:rStyle w:val="Hyperlink"/>
          </w:rPr>
          <w:t>5.1   LANDSCAPE ANALYSIS EVIDENCE SYNTHESIS</w:t>
        </w:r>
        <w:r w:rsidR="00C27FC2">
          <w:rPr>
            <w:webHidden/>
          </w:rPr>
          <w:tab/>
        </w:r>
        <w:r w:rsidR="00C27FC2">
          <w:rPr>
            <w:webHidden/>
          </w:rPr>
          <w:fldChar w:fldCharType="begin"/>
        </w:r>
        <w:r w:rsidR="00C27FC2">
          <w:rPr>
            <w:webHidden/>
          </w:rPr>
          <w:instrText xml:space="preserve"> PAGEREF _Toc166670877 \h </w:instrText>
        </w:r>
        <w:r w:rsidR="00C27FC2">
          <w:rPr>
            <w:webHidden/>
          </w:rPr>
        </w:r>
        <w:r w:rsidR="00C27FC2">
          <w:rPr>
            <w:webHidden/>
          </w:rPr>
          <w:fldChar w:fldCharType="separate"/>
        </w:r>
        <w:r w:rsidR="009F095B">
          <w:rPr>
            <w:webHidden/>
          </w:rPr>
          <w:t>69</w:t>
        </w:r>
        <w:r w:rsidR="00C27FC2">
          <w:rPr>
            <w:webHidden/>
          </w:rPr>
          <w:fldChar w:fldCharType="end"/>
        </w:r>
      </w:hyperlink>
    </w:p>
    <w:p w14:paraId="563D17B9" w14:textId="00F35434"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78" w:history="1">
        <w:r w:rsidR="00C27FC2" w:rsidRPr="005A2E40">
          <w:rPr>
            <w:rStyle w:val="Hyperlink"/>
          </w:rPr>
          <w:t>Aim</w:t>
        </w:r>
        <w:r w:rsidR="00C27FC2">
          <w:rPr>
            <w:webHidden/>
          </w:rPr>
          <w:tab/>
        </w:r>
        <w:r w:rsidR="00C27FC2">
          <w:rPr>
            <w:webHidden/>
          </w:rPr>
          <w:fldChar w:fldCharType="begin"/>
        </w:r>
        <w:r w:rsidR="00C27FC2">
          <w:rPr>
            <w:webHidden/>
          </w:rPr>
          <w:instrText xml:space="preserve"> PAGEREF _Toc166670878 \h </w:instrText>
        </w:r>
        <w:r w:rsidR="00C27FC2">
          <w:rPr>
            <w:webHidden/>
          </w:rPr>
        </w:r>
        <w:r w:rsidR="00C27FC2">
          <w:rPr>
            <w:webHidden/>
          </w:rPr>
          <w:fldChar w:fldCharType="separate"/>
        </w:r>
        <w:r w:rsidR="009F095B">
          <w:rPr>
            <w:webHidden/>
          </w:rPr>
          <w:t>69</w:t>
        </w:r>
        <w:r w:rsidR="00C27FC2">
          <w:rPr>
            <w:webHidden/>
          </w:rPr>
          <w:fldChar w:fldCharType="end"/>
        </w:r>
      </w:hyperlink>
    </w:p>
    <w:p w14:paraId="00C3FA57" w14:textId="58E5EEC1"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79" w:history="1">
        <w:r w:rsidR="00C27FC2" w:rsidRPr="005A2E40">
          <w:rPr>
            <w:rStyle w:val="Hyperlink"/>
          </w:rPr>
          <w:t>Evidence synthesis summary</w:t>
        </w:r>
        <w:r w:rsidR="00C27FC2">
          <w:rPr>
            <w:webHidden/>
          </w:rPr>
          <w:tab/>
        </w:r>
        <w:r w:rsidR="00C27FC2">
          <w:rPr>
            <w:webHidden/>
          </w:rPr>
          <w:fldChar w:fldCharType="begin"/>
        </w:r>
        <w:r w:rsidR="00C27FC2">
          <w:rPr>
            <w:webHidden/>
          </w:rPr>
          <w:instrText xml:space="preserve"> PAGEREF _Toc166670879 \h </w:instrText>
        </w:r>
        <w:r w:rsidR="00C27FC2">
          <w:rPr>
            <w:webHidden/>
          </w:rPr>
        </w:r>
        <w:r w:rsidR="00C27FC2">
          <w:rPr>
            <w:webHidden/>
          </w:rPr>
          <w:fldChar w:fldCharType="separate"/>
        </w:r>
        <w:r w:rsidR="009F095B">
          <w:rPr>
            <w:webHidden/>
          </w:rPr>
          <w:t>70</w:t>
        </w:r>
        <w:r w:rsidR="00C27FC2">
          <w:rPr>
            <w:webHidden/>
          </w:rPr>
          <w:fldChar w:fldCharType="end"/>
        </w:r>
      </w:hyperlink>
    </w:p>
    <w:p w14:paraId="79677ED2" w14:textId="33B12B0E"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80" w:history="1">
        <w:r w:rsidR="00C27FC2" w:rsidRPr="005A2E40">
          <w:rPr>
            <w:rStyle w:val="Hyperlink"/>
            <w:b/>
            <w:bCs/>
          </w:rPr>
          <w:t>Opportunity for innovation</w:t>
        </w:r>
        <w:r w:rsidR="00C27FC2">
          <w:rPr>
            <w:webHidden/>
          </w:rPr>
          <w:tab/>
        </w:r>
        <w:r w:rsidR="00C27FC2">
          <w:rPr>
            <w:webHidden/>
          </w:rPr>
          <w:fldChar w:fldCharType="begin"/>
        </w:r>
        <w:r w:rsidR="00C27FC2">
          <w:rPr>
            <w:webHidden/>
          </w:rPr>
          <w:instrText xml:space="preserve"> PAGEREF _Toc166670880 \h </w:instrText>
        </w:r>
        <w:r w:rsidR="00C27FC2">
          <w:rPr>
            <w:webHidden/>
          </w:rPr>
        </w:r>
        <w:r w:rsidR="00C27FC2">
          <w:rPr>
            <w:webHidden/>
          </w:rPr>
          <w:fldChar w:fldCharType="separate"/>
        </w:r>
        <w:r w:rsidR="009F095B">
          <w:rPr>
            <w:webHidden/>
          </w:rPr>
          <w:t>70</w:t>
        </w:r>
        <w:r w:rsidR="00C27FC2">
          <w:rPr>
            <w:webHidden/>
          </w:rPr>
          <w:fldChar w:fldCharType="end"/>
        </w:r>
      </w:hyperlink>
    </w:p>
    <w:p w14:paraId="1279265E" w14:textId="48A546E3"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81" w:history="1">
        <w:r w:rsidR="00C27FC2" w:rsidRPr="005A2E40">
          <w:rPr>
            <w:rStyle w:val="Hyperlink"/>
          </w:rPr>
          <w:t>Innovation overview – The Hub</w:t>
        </w:r>
        <w:r w:rsidR="00C27FC2">
          <w:rPr>
            <w:webHidden/>
          </w:rPr>
          <w:tab/>
        </w:r>
        <w:r w:rsidR="00C27FC2">
          <w:rPr>
            <w:webHidden/>
          </w:rPr>
          <w:fldChar w:fldCharType="begin"/>
        </w:r>
        <w:r w:rsidR="00C27FC2">
          <w:rPr>
            <w:webHidden/>
          </w:rPr>
          <w:instrText xml:space="preserve"> PAGEREF _Toc166670881 \h </w:instrText>
        </w:r>
        <w:r w:rsidR="00C27FC2">
          <w:rPr>
            <w:webHidden/>
          </w:rPr>
        </w:r>
        <w:r w:rsidR="00C27FC2">
          <w:rPr>
            <w:webHidden/>
          </w:rPr>
          <w:fldChar w:fldCharType="separate"/>
        </w:r>
        <w:r w:rsidR="009F095B">
          <w:rPr>
            <w:webHidden/>
          </w:rPr>
          <w:t>71</w:t>
        </w:r>
        <w:r w:rsidR="00C27FC2">
          <w:rPr>
            <w:webHidden/>
          </w:rPr>
          <w:fldChar w:fldCharType="end"/>
        </w:r>
      </w:hyperlink>
    </w:p>
    <w:p w14:paraId="4CC1AEB4" w14:textId="77EC4174"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82" w:history="1">
        <w:r w:rsidR="00C27FC2" w:rsidRPr="005A2E40">
          <w:rPr>
            <w:rStyle w:val="Hyperlink"/>
          </w:rPr>
          <w:t>5.2 MEN’S HEALTH EDUCATION ENHANCEMENT PROPOSAL - e-CPD</w:t>
        </w:r>
        <w:r w:rsidR="00C27FC2">
          <w:rPr>
            <w:webHidden/>
          </w:rPr>
          <w:tab/>
        </w:r>
        <w:r w:rsidR="00C27FC2">
          <w:rPr>
            <w:webHidden/>
          </w:rPr>
          <w:fldChar w:fldCharType="begin"/>
        </w:r>
        <w:r w:rsidR="00C27FC2">
          <w:rPr>
            <w:webHidden/>
          </w:rPr>
          <w:instrText xml:space="preserve"> PAGEREF _Toc166670882 \h </w:instrText>
        </w:r>
        <w:r w:rsidR="00C27FC2">
          <w:rPr>
            <w:webHidden/>
          </w:rPr>
        </w:r>
        <w:r w:rsidR="00C27FC2">
          <w:rPr>
            <w:webHidden/>
          </w:rPr>
          <w:fldChar w:fldCharType="separate"/>
        </w:r>
        <w:r w:rsidR="009F095B">
          <w:rPr>
            <w:webHidden/>
          </w:rPr>
          <w:t>72</w:t>
        </w:r>
        <w:r w:rsidR="00C27FC2">
          <w:rPr>
            <w:webHidden/>
          </w:rPr>
          <w:fldChar w:fldCharType="end"/>
        </w:r>
      </w:hyperlink>
    </w:p>
    <w:p w14:paraId="3D57FEF7" w14:textId="4702FA78"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83" w:history="1">
        <w:r w:rsidR="00C27FC2" w:rsidRPr="005A2E40">
          <w:rPr>
            <w:rStyle w:val="Hyperlink"/>
          </w:rPr>
          <w:t>Men in Mind (MiM)</w:t>
        </w:r>
        <w:r w:rsidR="00C27FC2">
          <w:rPr>
            <w:webHidden/>
          </w:rPr>
          <w:tab/>
        </w:r>
        <w:r w:rsidR="00C27FC2">
          <w:rPr>
            <w:webHidden/>
          </w:rPr>
          <w:fldChar w:fldCharType="begin"/>
        </w:r>
        <w:r w:rsidR="00C27FC2">
          <w:rPr>
            <w:webHidden/>
          </w:rPr>
          <w:instrText xml:space="preserve"> PAGEREF _Toc166670883 \h </w:instrText>
        </w:r>
        <w:r w:rsidR="00C27FC2">
          <w:rPr>
            <w:webHidden/>
          </w:rPr>
        </w:r>
        <w:r w:rsidR="00C27FC2">
          <w:rPr>
            <w:webHidden/>
          </w:rPr>
          <w:fldChar w:fldCharType="separate"/>
        </w:r>
        <w:r w:rsidR="009F095B">
          <w:rPr>
            <w:webHidden/>
          </w:rPr>
          <w:t>72</w:t>
        </w:r>
        <w:r w:rsidR="00C27FC2">
          <w:rPr>
            <w:webHidden/>
          </w:rPr>
          <w:fldChar w:fldCharType="end"/>
        </w:r>
      </w:hyperlink>
    </w:p>
    <w:p w14:paraId="73DD1FD2" w14:textId="1648A2DB"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84" w:history="1">
        <w:r w:rsidR="00C27FC2" w:rsidRPr="005A2E40">
          <w:rPr>
            <w:rStyle w:val="Hyperlink"/>
          </w:rPr>
          <w:t>5.3 MEN’S HEALTH EDUCATION ENHANCEMENT PROPOSAL - TERTIARY CURRICULA</w:t>
        </w:r>
        <w:r w:rsidR="00C27FC2">
          <w:rPr>
            <w:webHidden/>
          </w:rPr>
          <w:tab/>
        </w:r>
        <w:r w:rsidR="00C27FC2">
          <w:rPr>
            <w:webHidden/>
          </w:rPr>
          <w:fldChar w:fldCharType="begin"/>
        </w:r>
        <w:r w:rsidR="00C27FC2">
          <w:rPr>
            <w:webHidden/>
          </w:rPr>
          <w:instrText xml:space="preserve"> PAGEREF _Toc166670884 \h </w:instrText>
        </w:r>
        <w:r w:rsidR="00C27FC2">
          <w:rPr>
            <w:webHidden/>
          </w:rPr>
        </w:r>
        <w:r w:rsidR="00C27FC2">
          <w:rPr>
            <w:webHidden/>
          </w:rPr>
          <w:fldChar w:fldCharType="separate"/>
        </w:r>
        <w:r w:rsidR="009F095B">
          <w:rPr>
            <w:webHidden/>
          </w:rPr>
          <w:t>72</w:t>
        </w:r>
        <w:r w:rsidR="00C27FC2">
          <w:rPr>
            <w:webHidden/>
          </w:rPr>
          <w:fldChar w:fldCharType="end"/>
        </w:r>
      </w:hyperlink>
    </w:p>
    <w:p w14:paraId="051AB02E" w14:textId="30234A97"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85" w:history="1">
        <w:r w:rsidR="00C27FC2" w:rsidRPr="005A2E40">
          <w:rPr>
            <w:rStyle w:val="Hyperlink"/>
          </w:rPr>
          <w:t>Clinical placement learning intensives</w:t>
        </w:r>
        <w:r w:rsidR="00C27FC2">
          <w:rPr>
            <w:webHidden/>
          </w:rPr>
          <w:tab/>
        </w:r>
        <w:r w:rsidR="00C27FC2">
          <w:rPr>
            <w:webHidden/>
          </w:rPr>
          <w:fldChar w:fldCharType="begin"/>
        </w:r>
        <w:r w:rsidR="00C27FC2">
          <w:rPr>
            <w:webHidden/>
          </w:rPr>
          <w:instrText xml:space="preserve"> PAGEREF _Toc166670885 \h </w:instrText>
        </w:r>
        <w:r w:rsidR="00C27FC2">
          <w:rPr>
            <w:webHidden/>
          </w:rPr>
        </w:r>
        <w:r w:rsidR="00C27FC2">
          <w:rPr>
            <w:webHidden/>
          </w:rPr>
          <w:fldChar w:fldCharType="separate"/>
        </w:r>
        <w:r w:rsidR="009F095B">
          <w:rPr>
            <w:webHidden/>
          </w:rPr>
          <w:t>72</w:t>
        </w:r>
        <w:r w:rsidR="00C27FC2">
          <w:rPr>
            <w:webHidden/>
          </w:rPr>
          <w:fldChar w:fldCharType="end"/>
        </w:r>
      </w:hyperlink>
    </w:p>
    <w:p w14:paraId="6BE595F9" w14:textId="00493EB2"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86" w:history="1">
        <w:r w:rsidR="00C27FC2" w:rsidRPr="005A2E40">
          <w:rPr>
            <w:rStyle w:val="Hyperlink"/>
          </w:rPr>
          <w:t>e-resources</w:t>
        </w:r>
        <w:r w:rsidR="00C27FC2">
          <w:rPr>
            <w:webHidden/>
          </w:rPr>
          <w:tab/>
        </w:r>
        <w:r w:rsidR="00C27FC2">
          <w:rPr>
            <w:webHidden/>
          </w:rPr>
          <w:fldChar w:fldCharType="begin"/>
        </w:r>
        <w:r w:rsidR="00C27FC2">
          <w:rPr>
            <w:webHidden/>
          </w:rPr>
          <w:instrText xml:space="preserve"> PAGEREF _Toc166670886 \h </w:instrText>
        </w:r>
        <w:r w:rsidR="00C27FC2">
          <w:rPr>
            <w:webHidden/>
          </w:rPr>
        </w:r>
        <w:r w:rsidR="00C27FC2">
          <w:rPr>
            <w:webHidden/>
          </w:rPr>
          <w:fldChar w:fldCharType="separate"/>
        </w:r>
        <w:r w:rsidR="009F095B">
          <w:rPr>
            <w:webHidden/>
          </w:rPr>
          <w:t>72</w:t>
        </w:r>
        <w:r w:rsidR="00C27FC2">
          <w:rPr>
            <w:webHidden/>
          </w:rPr>
          <w:fldChar w:fldCharType="end"/>
        </w:r>
      </w:hyperlink>
    </w:p>
    <w:p w14:paraId="61B75350" w14:textId="1DEC53FF"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87" w:history="1">
        <w:r w:rsidR="00C27FC2" w:rsidRPr="005A2E40">
          <w:rPr>
            <w:rStyle w:val="Hyperlink"/>
          </w:rPr>
          <w:t>User support interface</w:t>
        </w:r>
        <w:r w:rsidR="00C27FC2">
          <w:rPr>
            <w:webHidden/>
          </w:rPr>
          <w:tab/>
        </w:r>
        <w:r w:rsidR="00C27FC2">
          <w:rPr>
            <w:webHidden/>
          </w:rPr>
          <w:fldChar w:fldCharType="begin"/>
        </w:r>
        <w:r w:rsidR="00C27FC2">
          <w:rPr>
            <w:webHidden/>
          </w:rPr>
          <w:instrText xml:space="preserve"> PAGEREF _Toc166670887 \h </w:instrText>
        </w:r>
        <w:r w:rsidR="00C27FC2">
          <w:rPr>
            <w:webHidden/>
          </w:rPr>
        </w:r>
        <w:r w:rsidR="00C27FC2">
          <w:rPr>
            <w:webHidden/>
          </w:rPr>
          <w:fldChar w:fldCharType="separate"/>
        </w:r>
        <w:r w:rsidR="009F095B">
          <w:rPr>
            <w:webHidden/>
          </w:rPr>
          <w:t>73</w:t>
        </w:r>
        <w:r w:rsidR="00C27FC2">
          <w:rPr>
            <w:webHidden/>
          </w:rPr>
          <w:fldChar w:fldCharType="end"/>
        </w:r>
      </w:hyperlink>
    </w:p>
    <w:p w14:paraId="51040698" w14:textId="6D4CA9F6"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88" w:history="1">
        <w:r w:rsidR="00C27FC2" w:rsidRPr="005A2E40">
          <w:rPr>
            <w:rStyle w:val="Hyperlink"/>
          </w:rPr>
          <w:t>Intersectionality focus</w:t>
        </w:r>
        <w:r w:rsidR="00C27FC2">
          <w:rPr>
            <w:webHidden/>
          </w:rPr>
          <w:tab/>
        </w:r>
        <w:r w:rsidR="00C27FC2">
          <w:rPr>
            <w:webHidden/>
          </w:rPr>
          <w:fldChar w:fldCharType="begin"/>
        </w:r>
        <w:r w:rsidR="00C27FC2">
          <w:rPr>
            <w:webHidden/>
          </w:rPr>
          <w:instrText xml:space="preserve"> PAGEREF _Toc166670888 \h </w:instrText>
        </w:r>
        <w:r w:rsidR="00C27FC2">
          <w:rPr>
            <w:webHidden/>
          </w:rPr>
        </w:r>
        <w:r w:rsidR="00C27FC2">
          <w:rPr>
            <w:webHidden/>
          </w:rPr>
          <w:fldChar w:fldCharType="separate"/>
        </w:r>
        <w:r w:rsidR="009F095B">
          <w:rPr>
            <w:webHidden/>
          </w:rPr>
          <w:t>73</w:t>
        </w:r>
        <w:r w:rsidR="00C27FC2">
          <w:rPr>
            <w:webHidden/>
          </w:rPr>
          <w:fldChar w:fldCharType="end"/>
        </w:r>
      </w:hyperlink>
    </w:p>
    <w:p w14:paraId="227DC997" w14:textId="4534B13C"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89" w:history="1">
        <w:r w:rsidR="00C27FC2" w:rsidRPr="005A2E40">
          <w:rPr>
            <w:rStyle w:val="Hyperlink"/>
          </w:rPr>
          <w:t>A community of practice portal</w:t>
        </w:r>
        <w:r w:rsidR="00C27FC2">
          <w:rPr>
            <w:webHidden/>
          </w:rPr>
          <w:tab/>
        </w:r>
        <w:r w:rsidR="00C27FC2">
          <w:rPr>
            <w:webHidden/>
          </w:rPr>
          <w:fldChar w:fldCharType="begin"/>
        </w:r>
        <w:r w:rsidR="00C27FC2">
          <w:rPr>
            <w:webHidden/>
          </w:rPr>
          <w:instrText xml:space="preserve"> PAGEREF _Toc166670889 \h </w:instrText>
        </w:r>
        <w:r w:rsidR="00C27FC2">
          <w:rPr>
            <w:webHidden/>
          </w:rPr>
        </w:r>
        <w:r w:rsidR="00C27FC2">
          <w:rPr>
            <w:webHidden/>
          </w:rPr>
          <w:fldChar w:fldCharType="separate"/>
        </w:r>
        <w:r w:rsidR="009F095B">
          <w:rPr>
            <w:webHidden/>
          </w:rPr>
          <w:t>73</w:t>
        </w:r>
        <w:r w:rsidR="00C27FC2">
          <w:rPr>
            <w:webHidden/>
          </w:rPr>
          <w:fldChar w:fldCharType="end"/>
        </w:r>
      </w:hyperlink>
    </w:p>
    <w:p w14:paraId="4EAB6D90" w14:textId="02CC4073"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90" w:history="1">
        <w:r w:rsidR="00C27FC2" w:rsidRPr="005A2E40">
          <w:rPr>
            <w:rStyle w:val="Hyperlink"/>
          </w:rPr>
          <w:t>5.4 IMPLEMENTATION FRAMEWORK</w:t>
        </w:r>
        <w:r w:rsidR="00C27FC2">
          <w:rPr>
            <w:webHidden/>
          </w:rPr>
          <w:tab/>
        </w:r>
        <w:r w:rsidR="00C27FC2">
          <w:rPr>
            <w:webHidden/>
          </w:rPr>
          <w:fldChar w:fldCharType="begin"/>
        </w:r>
        <w:r w:rsidR="00C27FC2">
          <w:rPr>
            <w:webHidden/>
          </w:rPr>
          <w:instrText xml:space="preserve"> PAGEREF _Toc166670890 \h </w:instrText>
        </w:r>
        <w:r w:rsidR="00C27FC2">
          <w:rPr>
            <w:webHidden/>
          </w:rPr>
        </w:r>
        <w:r w:rsidR="00C27FC2">
          <w:rPr>
            <w:webHidden/>
          </w:rPr>
          <w:fldChar w:fldCharType="separate"/>
        </w:r>
        <w:r w:rsidR="009F095B">
          <w:rPr>
            <w:webHidden/>
          </w:rPr>
          <w:t>73</w:t>
        </w:r>
        <w:r w:rsidR="00C27FC2">
          <w:rPr>
            <w:webHidden/>
          </w:rPr>
          <w:fldChar w:fldCharType="end"/>
        </w:r>
      </w:hyperlink>
    </w:p>
    <w:p w14:paraId="219700A3" w14:textId="10499997"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91" w:history="1">
        <w:r w:rsidR="00C27FC2" w:rsidRPr="005A2E40">
          <w:rPr>
            <w:rStyle w:val="Hyperlink"/>
          </w:rPr>
          <w:t>Approach: The Implementation Research Logic Model (IRLM)</w:t>
        </w:r>
        <w:r w:rsidR="00C27FC2">
          <w:rPr>
            <w:webHidden/>
          </w:rPr>
          <w:tab/>
        </w:r>
        <w:r w:rsidR="00C27FC2">
          <w:rPr>
            <w:webHidden/>
          </w:rPr>
          <w:fldChar w:fldCharType="begin"/>
        </w:r>
        <w:r w:rsidR="00C27FC2">
          <w:rPr>
            <w:webHidden/>
          </w:rPr>
          <w:instrText xml:space="preserve"> PAGEREF _Toc166670891 \h </w:instrText>
        </w:r>
        <w:r w:rsidR="00C27FC2">
          <w:rPr>
            <w:webHidden/>
          </w:rPr>
        </w:r>
        <w:r w:rsidR="00C27FC2">
          <w:rPr>
            <w:webHidden/>
          </w:rPr>
          <w:fldChar w:fldCharType="separate"/>
        </w:r>
        <w:r w:rsidR="009F095B">
          <w:rPr>
            <w:webHidden/>
          </w:rPr>
          <w:t>74</w:t>
        </w:r>
        <w:r w:rsidR="00C27FC2">
          <w:rPr>
            <w:webHidden/>
          </w:rPr>
          <w:fldChar w:fldCharType="end"/>
        </w:r>
      </w:hyperlink>
    </w:p>
    <w:p w14:paraId="39002018" w14:textId="123E138E"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92" w:history="1">
        <w:r w:rsidR="00C27FC2" w:rsidRPr="005A2E40">
          <w:rPr>
            <w:rStyle w:val="Hyperlink"/>
          </w:rPr>
          <w:t>Determinants of implementation success for The Hub</w:t>
        </w:r>
        <w:r w:rsidR="00C27FC2">
          <w:rPr>
            <w:webHidden/>
          </w:rPr>
          <w:tab/>
        </w:r>
        <w:r w:rsidR="00C27FC2">
          <w:rPr>
            <w:webHidden/>
          </w:rPr>
          <w:fldChar w:fldCharType="begin"/>
        </w:r>
        <w:r w:rsidR="00C27FC2">
          <w:rPr>
            <w:webHidden/>
          </w:rPr>
          <w:instrText xml:space="preserve"> PAGEREF _Toc166670892 \h </w:instrText>
        </w:r>
        <w:r w:rsidR="00C27FC2">
          <w:rPr>
            <w:webHidden/>
          </w:rPr>
        </w:r>
        <w:r w:rsidR="00C27FC2">
          <w:rPr>
            <w:webHidden/>
          </w:rPr>
          <w:fldChar w:fldCharType="separate"/>
        </w:r>
        <w:r w:rsidR="009F095B">
          <w:rPr>
            <w:webHidden/>
          </w:rPr>
          <w:t>76</w:t>
        </w:r>
        <w:r w:rsidR="00C27FC2">
          <w:rPr>
            <w:webHidden/>
          </w:rPr>
          <w:fldChar w:fldCharType="end"/>
        </w:r>
      </w:hyperlink>
    </w:p>
    <w:p w14:paraId="54DBF902" w14:textId="13BF5129"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93" w:history="1">
        <w:r w:rsidR="00C27FC2" w:rsidRPr="005A2E40">
          <w:rPr>
            <w:rStyle w:val="Hyperlink"/>
          </w:rPr>
          <w:t>Individual roles and characteristics for: e-CPD program</w:t>
        </w:r>
        <w:r w:rsidR="00C27FC2">
          <w:rPr>
            <w:webHidden/>
          </w:rPr>
          <w:tab/>
        </w:r>
        <w:r w:rsidR="00C27FC2">
          <w:rPr>
            <w:webHidden/>
          </w:rPr>
          <w:fldChar w:fldCharType="begin"/>
        </w:r>
        <w:r w:rsidR="00C27FC2">
          <w:rPr>
            <w:webHidden/>
          </w:rPr>
          <w:instrText xml:space="preserve"> PAGEREF _Toc166670893 \h </w:instrText>
        </w:r>
        <w:r w:rsidR="00C27FC2">
          <w:rPr>
            <w:webHidden/>
          </w:rPr>
        </w:r>
        <w:r w:rsidR="00C27FC2">
          <w:rPr>
            <w:webHidden/>
          </w:rPr>
          <w:fldChar w:fldCharType="separate"/>
        </w:r>
        <w:r w:rsidR="009F095B">
          <w:rPr>
            <w:webHidden/>
          </w:rPr>
          <w:t>82</w:t>
        </w:r>
        <w:r w:rsidR="00C27FC2">
          <w:rPr>
            <w:webHidden/>
          </w:rPr>
          <w:fldChar w:fldCharType="end"/>
        </w:r>
      </w:hyperlink>
    </w:p>
    <w:p w14:paraId="15EC95B9" w14:textId="79F01C51"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94" w:history="1">
        <w:r w:rsidR="00C27FC2" w:rsidRPr="005A2E40">
          <w:rPr>
            <w:rStyle w:val="Hyperlink"/>
          </w:rPr>
          <w:t>Individual roles and characteristics for: tertiary curricula e-resources</w:t>
        </w:r>
        <w:r w:rsidR="00C27FC2">
          <w:rPr>
            <w:webHidden/>
          </w:rPr>
          <w:tab/>
        </w:r>
        <w:r w:rsidR="00C27FC2">
          <w:rPr>
            <w:webHidden/>
          </w:rPr>
          <w:fldChar w:fldCharType="begin"/>
        </w:r>
        <w:r w:rsidR="00C27FC2">
          <w:rPr>
            <w:webHidden/>
          </w:rPr>
          <w:instrText xml:space="preserve"> PAGEREF _Toc166670894 \h </w:instrText>
        </w:r>
        <w:r w:rsidR="00C27FC2">
          <w:rPr>
            <w:webHidden/>
          </w:rPr>
        </w:r>
        <w:r w:rsidR="00C27FC2">
          <w:rPr>
            <w:webHidden/>
          </w:rPr>
          <w:fldChar w:fldCharType="separate"/>
        </w:r>
        <w:r w:rsidR="009F095B">
          <w:rPr>
            <w:webHidden/>
          </w:rPr>
          <w:t>82</w:t>
        </w:r>
        <w:r w:rsidR="00C27FC2">
          <w:rPr>
            <w:webHidden/>
          </w:rPr>
          <w:fldChar w:fldCharType="end"/>
        </w:r>
      </w:hyperlink>
    </w:p>
    <w:p w14:paraId="3038A570" w14:textId="4135F557"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95" w:history="1">
        <w:r w:rsidR="00C27FC2" w:rsidRPr="005A2E40">
          <w:rPr>
            <w:rStyle w:val="Hyperlink"/>
          </w:rPr>
          <w:t>Summary of barriers to implementation</w:t>
        </w:r>
        <w:r w:rsidR="00C27FC2">
          <w:rPr>
            <w:webHidden/>
          </w:rPr>
          <w:tab/>
        </w:r>
        <w:r w:rsidR="00C27FC2">
          <w:rPr>
            <w:webHidden/>
          </w:rPr>
          <w:fldChar w:fldCharType="begin"/>
        </w:r>
        <w:r w:rsidR="00C27FC2">
          <w:rPr>
            <w:webHidden/>
          </w:rPr>
          <w:instrText xml:space="preserve"> PAGEREF _Toc166670895 \h </w:instrText>
        </w:r>
        <w:r w:rsidR="00C27FC2">
          <w:rPr>
            <w:webHidden/>
          </w:rPr>
        </w:r>
        <w:r w:rsidR="00C27FC2">
          <w:rPr>
            <w:webHidden/>
          </w:rPr>
          <w:fldChar w:fldCharType="separate"/>
        </w:r>
        <w:r w:rsidR="009F095B">
          <w:rPr>
            <w:webHidden/>
          </w:rPr>
          <w:t>83</w:t>
        </w:r>
        <w:r w:rsidR="00C27FC2">
          <w:rPr>
            <w:webHidden/>
          </w:rPr>
          <w:fldChar w:fldCharType="end"/>
        </w:r>
      </w:hyperlink>
    </w:p>
    <w:p w14:paraId="082F7B41" w14:textId="3BB77674"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96" w:history="1">
        <w:r w:rsidR="00C27FC2" w:rsidRPr="005A2E40">
          <w:rPr>
            <w:rStyle w:val="Hyperlink"/>
          </w:rPr>
          <w:t>Implementation strategies</w:t>
        </w:r>
        <w:r w:rsidR="00C27FC2">
          <w:rPr>
            <w:webHidden/>
          </w:rPr>
          <w:tab/>
        </w:r>
        <w:r w:rsidR="00C27FC2">
          <w:rPr>
            <w:webHidden/>
          </w:rPr>
          <w:fldChar w:fldCharType="begin"/>
        </w:r>
        <w:r w:rsidR="00C27FC2">
          <w:rPr>
            <w:webHidden/>
          </w:rPr>
          <w:instrText xml:space="preserve"> PAGEREF _Toc166670896 \h </w:instrText>
        </w:r>
        <w:r w:rsidR="00C27FC2">
          <w:rPr>
            <w:webHidden/>
          </w:rPr>
        </w:r>
        <w:r w:rsidR="00C27FC2">
          <w:rPr>
            <w:webHidden/>
          </w:rPr>
          <w:fldChar w:fldCharType="separate"/>
        </w:r>
        <w:r w:rsidR="009F095B">
          <w:rPr>
            <w:webHidden/>
          </w:rPr>
          <w:t>83</w:t>
        </w:r>
        <w:r w:rsidR="00C27FC2">
          <w:rPr>
            <w:webHidden/>
          </w:rPr>
          <w:fldChar w:fldCharType="end"/>
        </w:r>
      </w:hyperlink>
    </w:p>
    <w:p w14:paraId="20981D9E" w14:textId="2CA2E824"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897" w:history="1">
        <w:r w:rsidR="00C27FC2" w:rsidRPr="005A2E40">
          <w:rPr>
            <w:rStyle w:val="Hyperlink"/>
          </w:rPr>
          <w:t>Evaluation of outcomes</w:t>
        </w:r>
        <w:r w:rsidR="00C27FC2">
          <w:rPr>
            <w:webHidden/>
          </w:rPr>
          <w:tab/>
        </w:r>
        <w:r w:rsidR="00C27FC2">
          <w:rPr>
            <w:webHidden/>
          </w:rPr>
          <w:fldChar w:fldCharType="begin"/>
        </w:r>
        <w:r w:rsidR="00C27FC2">
          <w:rPr>
            <w:webHidden/>
          </w:rPr>
          <w:instrText xml:space="preserve"> PAGEREF _Toc166670897 \h </w:instrText>
        </w:r>
        <w:r w:rsidR="00C27FC2">
          <w:rPr>
            <w:webHidden/>
          </w:rPr>
        </w:r>
        <w:r w:rsidR="00C27FC2">
          <w:rPr>
            <w:webHidden/>
          </w:rPr>
          <w:fldChar w:fldCharType="separate"/>
        </w:r>
        <w:r w:rsidR="009F095B">
          <w:rPr>
            <w:webHidden/>
          </w:rPr>
          <w:t>85</w:t>
        </w:r>
        <w:r w:rsidR="00C27FC2">
          <w:rPr>
            <w:webHidden/>
          </w:rPr>
          <w:fldChar w:fldCharType="end"/>
        </w:r>
      </w:hyperlink>
    </w:p>
    <w:p w14:paraId="06B5084D" w14:textId="4B76E7B3"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98" w:history="1">
        <w:r w:rsidR="00C27FC2" w:rsidRPr="005A2E40">
          <w:rPr>
            <w:rStyle w:val="Hyperlink"/>
          </w:rPr>
          <w:t>5.5  RESEARCH OPPORTUNITIES</w:t>
        </w:r>
        <w:r w:rsidR="00C27FC2">
          <w:rPr>
            <w:webHidden/>
          </w:rPr>
          <w:tab/>
        </w:r>
        <w:r w:rsidR="00C27FC2">
          <w:rPr>
            <w:webHidden/>
          </w:rPr>
          <w:fldChar w:fldCharType="begin"/>
        </w:r>
        <w:r w:rsidR="00C27FC2">
          <w:rPr>
            <w:webHidden/>
          </w:rPr>
          <w:instrText xml:space="preserve"> PAGEREF _Toc166670898 \h </w:instrText>
        </w:r>
        <w:r w:rsidR="00C27FC2">
          <w:rPr>
            <w:webHidden/>
          </w:rPr>
        </w:r>
        <w:r w:rsidR="00C27FC2">
          <w:rPr>
            <w:webHidden/>
          </w:rPr>
          <w:fldChar w:fldCharType="separate"/>
        </w:r>
        <w:r w:rsidR="009F095B">
          <w:rPr>
            <w:webHidden/>
          </w:rPr>
          <w:t>87</w:t>
        </w:r>
        <w:r w:rsidR="00C27FC2">
          <w:rPr>
            <w:webHidden/>
          </w:rPr>
          <w:fldChar w:fldCharType="end"/>
        </w:r>
      </w:hyperlink>
    </w:p>
    <w:p w14:paraId="6A0C138A" w14:textId="56D58EB7"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899" w:history="1">
        <w:r w:rsidR="00C27FC2" w:rsidRPr="005A2E40">
          <w:rPr>
            <w:rStyle w:val="Hyperlink"/>
          </w:rPr>
          <w:t>5.6  CONCLUDING STATEMENT AND ENDORSEMENT FROM THE PROJECT'S WORKING GROUP</w:t>
        </w:r>
        <w:r w:rsidR="00C27FC2">
          <w:rPr>
            <w:webHidden/>
          </w:rPr>
          <w:tab/>
        </w:r>
        <w:r w:rsidR="00C27FC2">
          <w:rPr>
            <w:webHidden/>
          </w:rPr>
          <w:fldChar w:fldCharType="begin"/>
        </w:r>
        <w:r w:rsidR="00C27FC2">
          <w:rPr>
            <w:webHidden/>
          </w:rPr>
          <w:instrText xml:space="preserve"> PAGEREF _Toc166670899 \h </w:instrText>
        </w:r>
        <w:r w:rsidR="00C27FC2">
          <w:rPr>
            <w:webHidden/>
          </w:rPr>
        </w:r>
        <w:r w:rsidR="00C27FC2">
          <w:rPr>
            <w:webHidden/>
          </w:rPr>
          <w:fldChar w:fldCharType="separate"/>
        </w:r>
        <w:r w:rsidR="009F095B">
          <w:rPr>
            <w:webHidden/>
          </w:rPr>
          <w:t>87</w:t>
        </w:r>
        <w:r w:rsidR="00C27FC2">
          <w:rPr>
            <w:webHidden/>
          </w:rPr>
          <w:fldChar w:fldCharType="end"/>
        </w:r>
      </w:hyperlink>
    </w:p>
    <w:p w14:paraId="6C567D5B" w14:textId="129CAF16"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900" w:history="1">
        <w:r w:rsidR="00C27FC2" w:rsidRPr="005A2E40">
          <w:rPr>
            <w:rStyle w:val="Hyperlink"/>
          </w:rPr>
          <w:t>References</w:t>
        </w:r>
        <w:r w:rsidR="00C27FC2">
          <w:rPr>
            <w:webHidden/>
          </w:rPr>
          <w:tab/>
        </w:r>
        <w:r w:rsidR="00C27FC2">
          <w:rPr>
            <w:webHidden/>
          </w:rPr>
          <w:fldChar w:fldCharType="begin"/>
        </w:r>
        <w:r w:rsidR="00C27FC2">
          <w:rPr>
            <w:webHidden/>
          </w:rPr>
          <w:instrText xml:space="preserve"> PAGEREF _Toc166670900 \h </w:instrText>
        </w:r>
        <w:r w:rsidR="00C27FC2">
          <w:rPr>
            <w:webHidden/>
          </w:rPr>
        </w:r>
        <w:r w:rsidR="00C27FC2">
          <w:rPr>
            <w:webHidden/>
          </w:rPr>
          <w:fldChar w:fldCharType="separate"/>
        </w:r>
        <w:r w:rsidR="009F095B">
          <w:rPr>
            <w:webHidden/>
          </w:rPr>
          <w:t>88</w:t>
        </w:r>
        <w:r w:rsidR="00C27FC2">
          <w:rPr>
            <w:webHidden/>
          </w:rPr>
          <w:fldChar w:fldCharType="end"/>
        </w:r>
      </w:hyperlink>
    </w:p>
    <w:p w14:paraId="4D13FF4C" w14:textId="77D624E6" w:rsidR="00C27FC2" w:rsidRDefault="006D1665">
      <w:pPr>
        <w:pStyle w:val="TOC2"/>
        <w:rPr>
          <w:rFonts w:eastAsiaTheme="minorEastAsia" w:cstheme="minorBidi"/>
          <w:color w:val="auto"/>
          <w:kern w:val="2"/>
          <w:sz w:val="22"/>
          <w:szCs w:val="22"/>
          <w:lang w:val="en-AU" w:eastAsia="en-AU" w:bidi="ar-SA"/>
          <w14:ligatures w14:val="standardContextual"/>
        </w:rPr>
      </w:pPr>
      <w:hyperlink w:anchor="_Toc166670901" w:history="1">
        <w:r w:rsidR="00C27FC2" w:rsidRPr="005A2E40">
          <w:rPr>
            <w:rStyle w:val="Hyperlink"/>
          </w:rPr>
          <w:t>APPENDICES</w:t>
        </w:r>
        <w:r w:rsidR="00C27FC2">
          <w:rPr>
            <w:webHidden/>
          </w:rPr>
          <w:tab/>
        </w:r>
        <w:r w:rsidR="00C27FC2">
          <w:rPr>
            <w:webHidden/>
          </w:rPr>
          <w:fldChar w:fldCharType="begin"/>
        </w:r>
        <w:r w:rsidR="00C27FC2">
          <w:rPr>
            <w:webHidden/>
          </w:rPr>
          <w:instrText xml:space="preserve"> PAGEREF _Toc166670901 \h </w:instrText>
        </w:r>
        <w:r w:rsidR="00C27FC2">
          <w:rPr>
            <w:webHidden/>
          </w:rPr>
        </w:r>
        <w:r w:rsidR="00C27FC2">
          <w:rPr>
            <w:webHidden/>
          </w:rPr>
          <w:fldChar w:fldCharType="separate"/>
        </w:r>
        <w:r w:rsidR="009F095B">
          <w:rPr>
            <w:webHidden/>
          </w:rPr>
          <w:t>93</w:t>
        </w:r>
        <w:r w:rsidR="00C27FC2">
          <w:rPr>
            <w:webHidden/>
          </w:rPr>
          <w:fldChar w:fldCharType="end"/>
        </w:r>
      </w:hyperlink>
    </w:p>
    <w:p w14:paraId="1335EE8A" w14:textId="4F5FF746"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902" w:history="1">
        <w:r w:rsidR="00C27FC2" w:rsidRPr="005A2E40">
          <w:rPr>
            <w:rStyle w:val="Hyperlink"/>
          </w:rPr>
          <w:t>Appendix A:  Articles arising from the Movember Men’s Health Education project submitted for                                          publication</w:t>
        </w:r>
        <w:r w:rsidR="00C27FC2">
          <w:rPr>
            <w:webHidden/>
          </w:rPr>
          <w:tab/>
        </w:r>
        <w:r w:rsidR="00C27FC2">
          <w:rPr>
            <w:webHidden/>
          </w:rPr>
          <w:fldChar w:fldCharType="begin"/>
        </w:r>
        <w:r w:rsidR="00C27FC2">
          <w:rPr>
            <w:webHidden/>
          </w:rPr>
          <w:instrText xml:space="preserve"> PAGEREF _Toc166670902 \h </w:instrText>
        </w:r>
        <w:r w:rsidR="00C27FC2">
          <w:rPr>
            <w:webHidden/>
          </w:rPr>
        </w:r>
        <w:r w:rsidR="00C27FC2">
          <w:rPr>
            <w:webHidden/>
          </w:rPr>
          <w:fldChar w:fldCharType="separate"/>
        </w:r>
        <w:r w:rsidR="009F095B">
          <w:rPr>
            <w:webHidden/>
          </w:rPr>
          <w:t>93</w:t>
        </w:r>
        <w:r w:rsidR="00C27FC2">
          <w:rPr>
            <w:webHidden/>
          </w:rPr>
          <w:fldChar w:fldCharType="end"/>
        </w:r>
      </w:hyperlink>
    </w:p>
    <w:p w14:paraId="170CD524" w14:textId="7D8B25D7"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903" w:history="1">
        <w:r w:rsidR="00C27FC2" w:rsidRPr="005A2E40">
          <w:rPr>
            <w:rStyle w:val="Hyperlink"/>
          </w:rPr>
          <w:t>Appendix B:  Abstract: Literature review to inform the curriculum audit tool and methodology</w:t>
        </w:r>
        <w:r w:rsidR="00C27FC2">
          <w:rPr>
            <w:webHidden/>
          </w:rPr>
          <w:tab/>
        </w:r>
        <w:r w:rsidR="00C27FC2">
          <w:rPr>
            <w:webHidden/>
          </w:rPr>
          <w:fldChar w:fldCharType="begin"/>
        </w:r>
        <w:r w:rsidR="00C27FC2">
          <w:rPr>
            <w:webHidden/>
          </w:rPr>
          <w:instrText xml:space="preserve"> PAGEREF _Toc166670903 \h </w:instrText>
        </w:r>
        <w:r w:rsidR="00C27FC2">
          <w:rPr>
            <w:webHidden/>
          </w:rPr>
        </w:r>
        <w:r w:rsidR="00C27FC2">
          <w:rPr>
            <w:webHidden/>
          </w:rPr>
          <w:fldChar w:fldCharType="separate"/>
        </w:r>
        <w:r w:rsidR="009F095B">
          <w:rPr>
            <w:webHidden/>
          </w:rPr>
          <w:t>94</w:t>
        </w:r>
        <w:r w:rsidR="00C27FC2">
          <w:rPr>
            <w:webHidden/>
          </w:rPr>
          <w:fldChar w:fldCharType="end"/>
        </w:r>
      </w:hyperlink>
    </w:p>
    <w:p w14:paraId="6259719C" w14:textId="1F665958"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904" w:history="1">
        <w:r w:rsidR="00C27FC2" w:rsidRPr="005A2E40">
          <w:rPr>
            <w:rStyle w:val="Hyperlink"/>
          </w:rPr>
          <w:t>Appendix C:  PRISMA flow chart for scoping review (Study 4.1, Section 4)</w:t>
        </w:r>
        <w:r w:rsidR="00C27FC2">
          <w:rPr>
            <w:webHidden/>
          </w:rPr>
          <w:tab/>
        </w:r>
        <w:r w:rsidR="00C27FC2">
          <w:rPr>
            <w:webHidden/>
          </w:rPr>
          <w:fldChar w:fldCharType="begin"/>
        </w:r>
        <w:r w:rsidR="00C27FC2">
          <w:rPr>
            <w:webHidden/>
          </w:rPr>
          <w:instrText xml:space="preserve"> PAGEREF _Toc166670904 \h </w:instrText>
        </w:r>
        <w:r w:rsidR="00C27FC2">
          <w:rPr>
            <w:webHidden/>
          </w:rPr>
        </w:r>
        <w:r w:rsidR="00C27FC2">
          <w:rPr>
            <w:webHidden/>
          </w:rPr>
          <w:fldChar w:fldCharType="separate"/>
        </w:r>
        <w:r w:rsidR="009F095B">
          <w:rPr>
            <w:webHidden/>
          </w:rPr>
          <w:t>96</w:t>
        </w:r>
        <w:r w:rsidR="00C27FC2">
          <w:rPr>
            <w:webHidden/>
          </w:rPr>
          <w:fldChar w:fldCharType="end"/>
        </w:r>
      </w:hyperlink>
    </w:p>
    <w:p w14:paraId="1C685BF8" w14:textId="3E065344"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905" w:history="1">
        <w:r w:rsidR="00C27FC2" w:rsidRPr="005A2E40">
          <w:rPr>
            <w:rStyle w:val="Hyperlink"/>
          </w:rPr>
          <w:t>Appendix D:  Tables of determinants in the individual and process domains of CFIR</w:t>
        </w:r>
        <w:r w:rsidR="00C27FC2">
          <w:rPr>
            <w:webHidden/>
          </w:rPr>
          <w:tab/>
        </w:r>
        <w:r w:rsidR="00C27FC2">
          <w:rPr>
            <w:webHidden/>
          </w:rPr>
          <w:fldChar w:fldCharType="begin"/>
        </w:r>
        <w:r w:rsidR="00C27FC2">
          <w:rPr>
            <w:webHidden/>
          </w:rPr>
          <w:instrText xml:space="preserve"> PAGEREF _Toc166670905 \h </w:instrText>
        </w:r>
        <w:r w:rsidR="00C27FC2">
          <w:rPr>
            <w:webHidden/>
          </w:rPr>
        </w:r>
        <w:r w:rsidR="00C27FC2">
          <w:rPr>
            <w:webHidden/>
          </w:rPr>
          <w:fldChar w:fldCharType="separate"/>
        </w:r>
        <w:r w:rsidR="009F095B">
          <w:rPr>
            <w:webHidden/>
          </w:rPr>
          <w:t>97</w:t>
        </w:r>
        <w:r w:rsidR="00C27FC2">
          <w:rPr>
            <w:webHidden/>
          </w:rPr>
          <w:fldChar w:fldCharType="end"/>
        </w:r>
      </w:hyperlink>
    </w:p>
    <w:p w14:paraId="6A9CFAF4" w14:textId="6E43A875" w:rsidR="00C27FC2" w:rsidRDefault="006D1665">
      <w:pPr>
        <w:pStyle w:val="TOC3"/>
        <w:rPr>
          <w:rFonts w:asciiTheme="minorHAnsi" w:eastAsiaTheme="minorEastAsia" w:hAnsiTheme="minorHAnsi" w:cstheme="minorBidi"/>
          <w:i w:val="0"/>
          <w:iCs w:val="0"/>
          <w:color w:val="auto"/>
          <w:kern w:val="2"/>
          <w:sz w:val="22"/>
          <w:szCs w:val="22"/>
          <w:lang w:val="en-AU" w:eastAsia="en-AU" w:bidi="ar-SA"/>
          <w14:ligatures w14:val="standardContextual"/>
        </w:rPr>
      </w:pPr>
      <w:hyperlink w:anchor="_Toc166670906" w:history="1">
        <w:r w:rsidR="00C27FC2" w:rsidRPr="005A2E40">
          <w:rPr>
            <w:rStyle w:val="Hyperlink"/>
            <w:rFonts w:ascii="Overpass Light" w:hAnsi="Overpass Light"/>
            <w:b/>
          </w:rPr>
          <w:t>Appendix E - Twenty-two key implementations (ERIC) strategies</w:t>
        </w:r>
        <w:r w:rsidR="00C27FC2">
          <w:rPr>
            <w:webHidden/>
          </w:rPr>
          <w:tab/>
        </w:r>
        <w:r w:rsidR="00C27FC2">
          <w:rPr>
            <w:webHidden/>
          </w:rPr>
          <w:fldChar w:fldCharType="begin"/>
        </w:r>
        <w:r w:rsidR="00C27FC2">
          <w:rPr>
            <w:webHidden/>
          </w:rPr>
          <w:instrText xml:space="preserve"> PAGEREF _Toc166670906 \h </w:instrText>
        </w:r>
        <w:r w:rsidR="00C27FC2">
          <w:rPr>
            <w:webHidden/>
          </w:rPr>
        </w:r>
        <w:r w:rsidR="00C27FC2">
          <w:rPr>
            <w:webHidden/>
          </w:rPr>
          <w:fldChar w:fldCharType="separate"/>
        </w:r>
        <w:r w:rsidR="009F095B">
          <w:rPr>
            <w:webHidden/>
          </w:rPr>
          <w:t>100</w:t>
        </w:r>
        <w:r w:rsidR="00C27FC2">
          <w:rPr>
            <w:webHidden/>
          </w:rPr>
          <w:fldChar w:fldCharType="end"/>
        </w:r>
      </w:hyperlink>
    </w:p>
    <w:p w14:paraId="6105B1C7" w14:textId="235455E2" w:rsidR="00EB7912" w:rsidRPr="00630AA7" w:rsidRDefault="00EB7912" w:rsidP="00EB7912">
      <w:pPr>
        <w:rPr>
          <w:b/>
          <w:sz w:val="20"/>
          <w:szCs w:val="20"/>
        </w:rPr>
        <w:sectPr w:rsidR="00EB7912" w:rsidRPr="00630AA7" w:rsidSect="008C5CF5">
          <w:type w:val="continuous"/>
          <w:pgSz w:w="11900" w:h="16840"/>
          <w:pgMar w:top="1776" w:right="1104" w:bottom="1745" w:left="1014" w:header="708" w:footer="708" w:gutter="0"/>
          <w:cols w:space="708"/>
        </w:sectPr>
      </w:pPr>
      <w:r w:rsidRPr="00630AA7">
        <w:rPr>
          <w:b/>
          <w:sz w:val="20"/>
          <w:szCs w:val="20"/>
        </w:rPr>
        <w:fldChar w:fldCharType="end"/>
      </w:r>
    </w:p>
    <w:p w14:paraId="000000C1" w14:textId="6AD4ABFA" w:rsidR="003D36C9" w:rsidRPr="00630AA7" w:rsidRDefault="00194B50">
      <w:pPr>
        <w:rPr>
          <w:sz w:val="18"/>
          <w:szCs w:val="18"/>
        </w:rPr>
      </w:pPr>
      <w:r w:rsidRPr="00630AA7">
        <w:br w:type="page"/>
      </w:r>
    </w:p>
    <w:p w14:paraId="092CD228" w14:textId="59B90B74" w:rsidR="009A3AE4" w:rsidRDefault="004A6E70" w:rsidP="009A3AE4">
      <w:pPr>
        <w:pStyle w:val="MoBodyCopy"/>
      </w:pPr>
      <w:bookmarkStart w:id="3" w:name="_Toc151392159"/>
      <w:bookmarkStart w:id="4" w:name="_Toc151392422"/>
      <w:r>
        <w:rPr>
          <w:noProof/>
        </w:rPr>
        <w:drawing>
          <wp:anchor distT="0" distB="0" distL="0" distR="0" simplePos="0" relativeHeight="251632128" behindDoc="1" locked="0" layoutInCell="1" hidden="0" allowOverlap="1" wp14:anchorId="5AD26E36" wp14:editId="6E7C83A6">
            <wp:simplePos x="0" y="0"/>
            <wp:positionH relativeFrom="column">
              <wp:posOffset>-4187307</wp:posOffset>
            </wp:positionH>
            <wp:positionV relativeFrom="paragraph">
              <wp:posOffset>-1011555</wp:posOffset>
            </wp:positionV>
            <wp:extent cx="12097385" cy="10783570"/>
            <wp:effectExtent l="0" t="0" r="0" b="0"/>
            <wp:wrapNone/>
            <wp:docPr id="2138305074" name="image1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38305074" name="image16.jpg">
                      <a:extLst>
                        <a:ext uri="{C183D7F6-B498-43B3-948B-1728B52AA6E4}">
                          <adec:decorative xmlns:adec="http://schemas.microsoft.com/office/drawing/2017/decorative" val="1"/>
                        </a:ext>
                      </a:extLst>
                    </pic:cNvPr>
                    <pic:cNvPicPr preferRelativeResize="0"/>
                  </pic:nvPicPr>
                  <pic:blipFill>
                    <a:blip r:embed="rId31"/>
                    <a:srcRect r="28963"/>
                    <a:stretch>
                      <a:fillRect/>
                    </a:stretch>
                  </pic:blipFill>
                  <pic:spPr>
                    <a:xfrm>
                      <a:off x="0" y="0"/>
                      <a:ext cx="12097385" cy="10783570"/>
                    </a:xfrm>
                    <a:prstGeom prst="rect">
                      <a:avLst/>
                    </a:prstGeom>
                    <a:ln/>
                  </pic:spPr>
                </pic:pic>
              </a:graphicData>
            </a:graphic>
            <wp14:sizeRelH relativeFrom="margin">
              <wp14:pctWidth>0</wp14:pctWidth>
            </wp14:sizeRelH>
            <wp14:sizeRelV relativeFrom="margin">
              <wp14:pctHeight>0</wp14:pctHeight>
            </wp14:sizeRelV>
          </wp:anchor>
        </w:drawing>
      </w:r>
      <w:r w:rsidR="00386F1E">
        <w:rPr>
          <w:noProof/>
        </w:rPr>
        <w:drawing>
          <wp:anchor distT="0" distB="0" distL="114300" distR="114300" simplePos="0" relativeHeight="251688448" behindDoc="1" locked="0" layoutInCell="1" allowOverlap="1" wp14:anchorId="0EB78A3F" wp14:editId="37057013">
            <wp:simplePos x="0" y="0"/>
            <wp:positionH relativeFrom="column">
              <wp:posOffset>-606669</wp:posOffset>
            </wp:positionH>
            <wp:positionV relativeFrom="paragraph">
              <wp:posOffset>-886362</wp:posOffset>
            </wp:positionV>
            <wp:extent cx="1798955" cy="807085"/>
            <wp:effectExtent l="0" t="0" r="0" b="0"/>
            <wp:wrapNone/>
            <wp:docPr id="1678706204" name="Picture 1678706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06204" name="Picture 1678706204">
                      <a:extLs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8955" cy="807085"/>
                    </a:xfrm>
                    <a:prstGeom prst="rect">
                      <a:avLst/>
                    </a:prstGeom>
                    <a:ln>
                      <a:noFill/>
                    </a:ln>
                    <a:extLst>
                      <a:ext uri="{53640926-AAD7-44D8-BBD7-CCE9431645EC}">
                        <a14:shadowObscured xmlns:a14="http://schemas.microsoft.com/office/drawing/2010/main"/>
                      </a:ext>
                    </a:extLst>
                  </pic:spPr>
                </pic:pic>
              </a:graphicData>
            </a:graphic>
          </wp:anchor>
        </w:drawing>
      </w:r>
      <w:r w:rsidR="004051AB">
        <w:rPr>
          <w:noProof/>
        </w:rPr>
        <w:drawing>
          <wp:anchor distT="0" distB="0" distL="114300" distR="114300" simplePos="0" relativeHeight="251674112" behindDoc="0" locked="0" layoutInCell="1" allowOverlap="1" wp14:anchorId="2E382BAD" wp14:editId="66A94E22">
            <wp:simplePos x="0" y="0"/>
            <wp:positionH relativeFrom="column">
              <wp:posOffset>-4187190</wp:posOffset>
            </wp:positionH>
            <wp:positionV relativeFrom="paragraph">
              <wp:posOffset>-1036864</wp:posOffset>
            </wp:positionV>
            <wp:extent cx="1798955" cy="807085"/>
            <wp:effectExtent l="0" t="0" r="0" b="0"/>
            <wp:wrapNone/>
            <wp:docPr id="1395892773" name="Picture 13958927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892773" name="Picture 1395892773">
                      <a:extLs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8955" cy="807085"/>
                    </a:xfrm>
                    <a:prstGeom prst="rect">
                      <a:avLst/>
                    </a:prstGeom>
                    <a:ln>
                      <a:noFill/>
                    </a:ln>
                    <a:extLst>
                      <a:ext uri="{53640926-AAD7-44D8-BBD7-CCE9431645EC}">
                        <a14:shadowObscured xmlns:a14="http://schemas.microsoft.com/office/drawing/2010/main"/>
                      </a:ext>
                    </a:extLst>
                  </pic:spPr>
                </pic:pic>
              </a:graphicData>
            </a:graphic>
          </wp:anchor>
        </w:drawing>
      </w:r>
      <w:r w:rsidR="004051AB">
        <w:rPr>
          <w:noProof/>
        </w:rPr>
        <w:drawing>
          <wp:anchor distT="0" distB="0" distL="114300" distR="114300" simplePos="0" relativeHeight="251673088" behindDoc="0" locked="0" layoutInCell="1" allowOverlap="1" wp14:anchorId="569FEE65" wp14:editId="08276843">
            <wp:simplePos x="0" y="0"/>
            <wp:positionH relativeFrom="column">
              <wp:posOffset>-3644998</wp:posOffset>
            </wp:positionH>
            <wp:positionV relativeFrom="paragraph">
              <wp:posOffset>-750277</wp:posOffset>
            </wp:positionV>
            <wp:extent cx="1798955" cy="807085"/>
            <wp:effectExtent l="0" t="0" r="0" b="0"/>
            <wp:wrapNone/>
            <wp:docPr id="1007804944" name="Picture 10078049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04944" name="Picture 1007804944">
                      <a:extLs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8955" cy="807085"/>
                    </a:xfrm>
                    <a:prstGeom prst="rect">
                      <a:avLst/>
                    </a:prstGeom>
                    <a:ln>
                      <a:noFill/>
                    </a:ln>
                    <a:extLst>
                      <a:ext uri="{53640926-AAD7-44D8-BBD7-CCE9431645EC}">
                        <a14:shadowObscured xmlns:a14="http://schemas.microsoft.com/office/drawing/2010/main"/>
                      </a:ext>
                    </a:extLst>
                  </pic:spPr>
                </pic:pic>
              </a:graphicData>
            </a:graphic>
          </wp:anchor>
        </w:drawing>
      </w:r>
      <w:bookmarkEnd w:id="3"/>
      <w:bookmarkEnd w:id="4"/>
      <w:r w:rsidR="009A3AE4">
        <w:br w:type="page"/>
      </w:r>
    </w:p>
    <w:p w14:paraId="21A341FB" w14:textId="77777777" w:rsidR="00415ED8" w:rsidRDefault="00415ED8" w:rsidP="00415ED8">
      <w:pPr>
        <w:pStyle w:val="MMHeReportHeader1"/>
        <w:sectPr w:rsidR="00415ED8" w:rsidSect="008C5CF5">
          <w:type w:val="continuous"/>
          <w:pgSz w:w="11900" w:h="16840"/>
          <w:pgMar w:top="1440" w:right="1104" w:bottom="1440" w:left="1014" w:header="708" w:footer="708" w:gutter="0"/>
          <w:cols w:space="708"/>
        </w:sectPr>
      </w:pPr>
    </w:p>
    <w:p w14:paraId="3B286FC0" w14:textId="77777777" w:rsidR="00DF3D7A" w:rsidRDefault="00194B50" w:rsidP="00415ED8">
      <w:pPr>
        <w:pStyle w:val="MMHeReportHeader1"/>
      </w:pPr>
      <w:bookmarkStart w:id="5" w:name="_Toc166670812"/>
      <w:r w:rsidRPr="005A39EF">
        <w:t>EXECUTIVE SUMMAR</w:t>
      </w:r>
      <w:r w:rsidR="00BF764A" w:rsidRPr="005A39EF">
        <w:t>Y</w:t>
      </w:r>
      <w:bookmarkEnd w:id="5"/>
    </w:p>
    <w:p w14:paraId="40C1FF0F" w14:textId="1B2A33BC" w:rsidR="00415ED8" w:rsidRPr="005A39EF" w:rsidRDefault="00415ED8" w:rsidP="00415ED8">
      <w:pPr>
        <w:pStyle w:val="MMHeReportHeader1"/>
        <w:sectPr w:rsidR="00415ED8" w:rsidRPr="005A39EF" w:rsidSect="008C5CF5">
          <w:type w:val="continuous"/>
          <w:pgSz w:w="11900" w:h="16840"/>
          <w:pgMar w:top="1440" w:right="1104" w:bottom="1440" w:left="1014" w:header="708" w:footer="708" w:gutter="0"/>
          <w:cols w:num="2" w:space="720" w:equalWidth="0">
            <w:col w:w="4369" w:space="708"/>
            <w:col w:w="4369"/>
          </w:cols>
        </w:sectPr>
      </w:pPr>
    </w:p>
    <w:p w14:paraId="1C063320" w14:textId="77777777" w:rsidR="00663D05" w:rsidRDefault="00E96275" w:rsidP="00992639">
      <w:pPr>
        <w:rPr>
          <w:sz w:val="18"/>
          <w:szCs w:val="18"/>
        </w:rPr>
      </w:pPr>
      <w:r>
        <w:rPr>
          <w:sz w:val="18"/>
          <w:szCs w:val="18"/>
        </w:rPr>
        <w:t xml:space="preserve">The Australian National Men’s Health Strategy 2020-2030 </w:t>
      </w:r>
      <w:r w:rsidR="002377F0">
        <w:rPr>
          <w:sz w:val="18"/>
          <w:szCs w:val="18"/>
        </w:rPr>
        <w:t>aims to drive policy and practice improvements to reduce the burden of ill health and premature mortality of boys and men living in Australia</w:t>
      </w:r>
      <w:r w:rsidR="00171C85">
        <w:rPr>
          <w:sz w:val="18"/>
          <w:szCs w:val="18"/>
        </w:rPr>
        <w:t>,</w:t>
      </w:r>
      <w:r w:rsidR="008B6C33" w:rsidRPr="008B6C33">
        <w:rPr>
          <w:sz w:val="18"/>
          <w:szCs w:val="18"/>
        </w:rPr>
        <w:t xml:space="preserve"> </w:t>
      </w:r>
      <w:r w:rsidR="009B446C">
        <w:rPr>
          <w:sz w:val="18"/>
          <w:szCs w:val="18"/>
        </w:rPr>
        <w:t xml:space="preserve">and address </w:t>
      </w:r>
      <w:r w:rsidR="008B6C33">
        <w:rPr>
          <w:sz w:val="18"/>
          <w:szCs w:val="18"/>
        </w:rPr>
        <w:t xml:space="preserve">health </w:t>
      </w:r>
      <w:r w:rsidR="008B6C33" w:rsidRPr="008B6C33">
        <w:rPr>
          <w:sz w:val="18"/>
          <w:szCs w:val="18"/>
        </w:rPr>
        <w:t>inequit</w:t>
      </w:r>
      <w:r w:rsidR="008B6C33">
        <w:rPr>
          <w:sz w:val="18"/>
          <w:szCs w:val="18"/>
        </w:rPr>
        <w:t>ies</w:t>
      </w:r>
      <w:r w:rsidR="002377F0" w:rsidRPr="00D93C4C">
        <w:rPr>
          <w:sz w:val="18"/>
          <w:szCs w:val="18"/>
        </w:rPr>
        <w:t xml:space="preserve">.  </w:t>
      </w:r>
      <w:r w:rsidR="002377F0">
        <w:rPr>
          <w:sz w:val="18"/>
          <w:szCs w:val="18"/>
        </w:rPr>
        <w:t>The Strategy</w:t>
      </w:r>
      <w:r w:rsidR="00C81AF4">
        <w:rPr>
          <w:sz w:val="18"/>
          <w:szCs w:val="18"/>
        </w:rPr>
        <w:t>’s goals al</w:t>
      </w:r>
      <w:r w:rsidR="002377F0">
        <w:rPr>
          <w:sz w:val="18"/>
          <w:szCs w:val="18"/>
        </w:rPr>
        <w:t xml:space="preserve">ign with </w:t>
      </w:r>
      <w:proofErr w:type="spellStart"/>
      <w:r w:rsidR="002377F0">
        <w:rPr>
          <w:sz w:val="18"/>
          <w:szCs w:val="18"/>
        </w:rPr>
        <w:t>Movember’s</w:t>
      </w:r>
      <w:proofErr w:type="spellEnd"/>
      <w:r w:rsidR="002377F0">
        <w:rPr>
          <w:sz w:val="18"/>
          <w:szCs w:val="18"/>
        </w:rPr>
        <w:t xml:space="preserve"> global mission,</w:t>
      </w:r>
      <w:r w:rsidR="002377F0" w:rsidRPr="002377F0">
        <w:rPr>
          <w:sz w:val="18"/>
          <w:szCs w:val="18"/>
        </w:rPr>
        <w:t xml:space="preserve"> as a leader in men’s health</w:t>
      </w:r>
      <w:r w:rsidR="002377F0">
        <w:rPr>
          <w:sz w:val="18"/>
          <w:szCs w:val="18"/>
        </w:rPr>
        <w:t>,</w:t>
      </w:r>
      <w:r w:rsidR="002377F0" w:rsidRPr="002377F0">
        <w:rPr>
          <w:sz w:val="18"/>
          <w:szCs w:val="18"/>
        </w:rPr>
        <w:t xml:space="preserve"> t</w:t>
      </w:r>
      <w:r w:rsidR="002377F0">
        <w:rPr>
          <w:sz w:val="18"/>
          <w:szCs w:val="18"/>
        </w:rPr>
        <w:t>o c</w:t>
      </w:r>
      <w:r w:rsidR="002377F0" w:rsidRPr="002377F0">
        <w:rPr>
          <w:sz w:val="18"/>
          <w:szCs w:val="18"/>
        </w:rPr>
        <w:t xml:space="preserve">hange the face of men’s health </w:t>
      </w:r>
      <w:r w:rsidR="00171C85">
        <w:rPr>
          <w:sz w:val="18"/>
          <w:szCs w:val="18"/>
        </w:rPr>
        <w:t>by helping create</w:t>
      </w:r>
      <w:r w:rsidR="002377F0" w:rsidRPr="002377F0">
        <w:rPr>
          <w:sz w:val="18"/>
          <w:szCs w:val="18"/>
        </w:rPr>
        <w:t xml:space="preserve"> a future where all men, and therefore their communities, live healthier and longer lives.</w:t>
      </w:r>
    </w:p>
    <w:p w14:paraId="7849345A" w14:textId="77777777" w:rsidR="00663D05" w:rsidRDefault="009B446C" w:rsidP="00992639">
      <w:pPr>
        <w:rPr>
          <w:sz w:val="18"/>
          <w:szCs w:val="18"/>
        </w:rPr>
      </w:pPr>
      <w:r w:rsidRPr="00C81AF4">
        <w:rPr>
          <w:sz w:val="18"/>
          <w:szCs w:val="18"/>
          <w:lang w:val="en-US"/>
        </w:rPr>
        <w:t xml:space="preserve">Gender-responsive </w:t>
      </w:r>
      <w:r w:rsidR="000E0DC6">
        <w:rPr>
          <w:sz w:val="18"/>
          <w:szCs w:val="18"/>
          <w:lang w:val="en-US"/>
        </w:rPr>
        <w:t>health care</w:t>
      </w:r>
      <w:r w:rsidRPr="00C81AF4">
        <w:rPr>
          <w:sz w:val="18"/>
          <w:szCs w:val="18"/>
          <w:lang w:val="en-US"/>
        </w:rPr>
        <w:t xml:space="preserve"> is vital </w:t>
      </w:r>
      <w:r>
        <w:rPr>
          <w:sz w:val="18"/>
          <w:szCs w:val="18"/>
          <w:lang w:val="en-US"/>
        </w:rPr>
        <w:t xml:space="preserve">to </w:t>
      </w:r>
      <w:r w:rsidRPr="00C81AF4">
        <w:rPr>
          <w:sz w:val="18"/>
          <w:szCs w:val="18"/>
          <w:lang w:val="en-US"/>
        </w:rPr>
        <w:t>men's health, necessitating the integration of gender competencies into health</w:t>
      </w:r>
      <w:r>
        <w:rPr>
          <w:sz w:val="18"/>
          <w:szCs w:val="18"/>
          <w:lang w:val="en-US"/>
        </w:rPr>
        <w:t xml:space="preserve"> </w:t>
      </w:r>
      <w:r w:rsidRPr="00C81AF4">
        <w:rPr>
          <w:sz w:val="18"/>
          <w:szCs w:val="18"/>
          <w:lang w:val="en-US"/>
        </w:rPr>
        <w:t xml:space="preserve">care </w:t>
      </w:r>
      <w:r>
        <w:rPr>
          <w:sz w:val="18"/>
          <w:szCs w:val="18"/>
          <w:lang w:val="en-US"/>
        </w:rPr>
        <w:t xml:space="preserve">student and practitioner </w:t>
      </w:r>
      <w:r w:rsidRPr="00C81AF4">
        <w:rPr>
          <w:sz w:val="18"/>
          <w:szCs w:val="18"/>
          <w:lang w:val="en-US"/>
        </w:rPr>
        <w:t xml:space="preserve">education. Objective 2 </w:t>
      </w:r>
      <w:r w:rsidR="008D47C2">
        <w:rPr>
          <w:sz w:val="18"/>
          <w:szCs w:val="18"/>
          <w:lang w:val="en-US"/>
        </w:rPr>
        <w:t xml:space="preserve">(action 2.1) </w:t>
      </w:r>
      <w:r w:rsidRPr="00C81AF4">
        <w:rPr>
          <w:sz w:val="18"/>
          <w:szCs w:val="18"/>
          <w:lang w:val="en-US"/>
        </w:rPr>
        <w:t xml:space="preserve">of the National Men's Health Strategy </w:t>
      </w:r>
      <w:r>
        <w:rPr>
          <w:sz w:val="18"/>
          <w:szCs w:val="18"/>
          <w:lang w:val="en-US"/>
        </w:rPr>
        <w:t xml:space="preserve">therefore </w:t>
      </w:r>
      <w:r w:rsidR="00ED6DD6" w:rsidRPr="00ED6DD6">
        <w:rPr>
          <w:rFonts w:cs="Times New Roman"/>
          <w:sz w:val="18"/>
          <w:szCs w:val="18"/>
        </w:rPr>
        <w:t xml:space="preserve">calls to </w:t>
      </w:r>
      <w:r w:rsidR="00C059CE">
        <w:rPr>
          <w:sz w:val="18"/>
          <w:szCs w:val="18"/>
        </w:rPr>
        <w:t>i</w:t>
      </w:r>
      <w:r w:rsidR="00ED6DD6" w:rsidRPr="00ED6DD6">
        <w:rPr>
          <w:sz w:val="18"/>
          <w:szCs w:val="18"/>
        </w:rPr>
        <w:t xml:space="preserve">mprove the knowledge and capability of the health workforce to deliver holistic male-centred services across the life </w:t>
      </w:r>
      <w:r w:rsidR="00171C85" w:rsidRPr="00ED6DD6">
        <w:rPr>
          <w:sz w:val="18"/>
          <w:szCs w:val="18"/>
        </w:rPr>
        <w:t>course</w:t>
      </w:r>
      <w:r w:rsidR="00171C85">
        <w:rPr>
          <w:sz w:val="18"/>
          <w:szCs w:val="18"/>
        </w:rPr>
        <w:t xml:space="preserve"> and</w:t>
      </w:r>
      <w:r w:rsidR="00ED6DD6">
        <w:rPr>
          <w:sz w:val="18"/>
          <w:szCs w:val="18"/>
        </w:rPr>
        <w:t xml:space="preserve"> reinforces the importance of a gender</w:t>
      </w:r>
      <w:r w:rsidR="0033148C">
        <w:rPr>
          <w:sz w:val="18"/>
          <w:szCs w:val="18"/>
        </w:rPr>
        <w:t xml:space="preserve"> lens to </w:t>
      </w:r>
      <w:r w:rsidR="008D47C2">
        <w:rPr>
          <w:sz w:val="18"/>
          <w:szCs w:val="18"/>
        </w:rPr>
        <w:t>the</w:t>
      </w:r>
      <w:r w:rsidR="0033148C">
        <w:rPr>
          <w:sz w:val="18"/>
          <w:szCs w:val="18"/>
        </w:rPr>
        <w:t xml:space="preserve"> a</w:t>
      </w:r>
      <w:r w:rsidR="00ED6DD6">
        <w:rPr>
          <w:sz w:val="18"/>
          <w:szCs w:val="18"/>
        </w:rPr>
        <w:t>pproach</w:t>
      </w:r>
      <w:r w:rsidR="00ED6DD6" w:rsidRPr="00ED6DD6">
        <w:rPr>
          <w:sz w:val="18"/>
          <w:szCs w:val="18"/>
        </w:rPr>
        <w:t>.</w:t>
      </w:r>
    </w:p>
    <w:p w14:paraId="0E386BAA" w14:textId="77777777" w:rsidR="00663D05" w:rsidRDefault="006D7992" w:rsidP="00893F36">
      <w:pPr>
        <w:rPr>
          <w:sz w:val="18"/>
          <w:szCs w:val="18"/>
          <w:lang w:val="en-US"/>
        </w:rPr>
      </w:pPr>
      <w:r>
        <w:rPr>
          <w:sz w:val="18"/>
          <w:szCs w:val="18"/>
        </w:rPr>
        <w:t xml:space="preserve">In response to this Strategy objective, </w:t>
      </w:r>
      <w:r w:rsidRPr="00C81AF4">
        <w:rPr>
          <w:sz w:val="18"/>
          <w:szCs w:val="18"/>
          <w:lang w:val="en-US"/>
        </w:rPr>
        <w:t xml:space="preserve">the </w:t>
      </w:r>
      <w:proofErr w:type="spellStart"/>
      <w:r w:rsidRPr="00C81AF4">
        <w:rPr>
          <w:sz w:val="18"/>
          <w:szCs w:val="18"/>
          <w:lang w:val="en-US"/>
        </w:rPr>
        <w:t>Movember</w:t>
      </w:r>
      <w:proofErr w:type="spellEnd"/>
      <w:r w:rsidRPr="00C81AF4">
        <w:rPr>
          <w:sz w:val="18"/>
          <w:szCs w:val="18"/>
          <w:lang w:val="en-US"/>
        </w:rPr>
        <w:t xml:space="preserve"> Men's Health Education Project</w:t>
      </w:r>
      <w:r w:rsidR="00A92FF1">
        <w:rPr>
          <w:sz w:val="18"/>
          <w:szCs w:val="18"/>
          <w:lang w:val="en-US"/>
        </w:rPr>
        <w:t xml:space="preserve"> was initiated.  </w:t>
      </w:r>
      <w:r w:rsidR="00D437F4">
        <w:rPr>
          <w:sz w:val="18"/>
          <w:szCs w:val="18"/>
          <w:lang w:val="en-US"/>
        </w:rPr>
        <w:t xml:space="preserve">The </w:t>
      </w:r>
      <w:r w:rsidR="00303D48">
        <w:rPr>
          <w:sz w:val="18"/>
          <w:szCs w:val="18"/>
          <w:lang w:val="en-US"/>
        </w:rPr>
        <w:t xml:space="preserve">main purpose </w:t>
      </w:r>
      <w:r w:rsidR="00D437F4">
        <w:rPr>
          <w:sz w:val="18"/>
          <w:szCs w:val="18"/>
        </w:rPr>
        <w:t xml:space="preserve">of Phase 1 </w:t>
      </w:r>
      <w:r w:rsidR="00A92FF1">
        <w:rPr>
          <w:sz w:val="18"/>
          <w:szCs w:val="18"/>
        </w:rPr>
        <w:t xml:space="preserve">of this project </w:t>
      </w:r>
      <w:r w:rsidR="00D437F4">
        <w:rPr>
          <w:sz w:val="18"/>
          <w:szCs w:val="18"/>
        </w:rPr>
        <w:t xml:space="preserve">was </w:t>
      </w:r>
      <w:r w:rsidR="000A4CCC">
        <w:rPr>
          <w:sz w:val="18"/>
          <w:szCs w:val="18"/>
        </w:rPr>
        <w:t>to undertake a landscape analysis of Australian health education curricula and programs to</w:t>
      </w:r>
      <w:r w:rsidR="00D437F4">
        <w:rPr>
          <w:sz w:val="18"/>
          <w:szCs w:val="18"/>
        </w:rPr>
        <w:t xml:space="preserve"> </w:t>
      </w:r>
      <w:r w:rsidR="00B57D42" w:rsidRPr="000E0A05">
        <w:rPr>
          <w:sz w:val="18"/>
          <w:szCs w:val="18"/>
        </w:rPr>
        <w:t xml:space="preserve">understand </w:t>
      </w:r>
      <w:r w:rsidR="009760D2">
        <w:rPr>
          <w:sz w:val="18"/>
          <w:szCs w:val="18"/>
        </w:rPr>
        <w:t xml:space="preserve">the </w:t>
      </w:r>
      <w:r w:rsidR="009760D2" w:rsidRPr="000E0A05">
        <w:rPr>
          <w:sz w:val="18"/>
          <w:szCs w:val="18"/>
        </w:rPr>
        <w:t xml:space="preserve">gaps </w:t>
      </w:r>
      <w:r w:rsidR="00A92FF1">
        <w:rPr>
          <w:sz w:val="18"/>
          <w:szCs w:val="18"/>
        </w:rPr>
        <w:t xml:space="preserve">in content pertaining to </w:t>
      </w:r>
      <w:r w:rsidR="009760D2" w:rsidRPr="000E0A05">
        <w:rPr>
          <w:sz w:val="18"/>
          <w:szCs w:val="18"/>
        </w:rPr>
        <w:t>key elements of men’s health and methods for effective engagement with men and boys</w:t>
      </w:r>
      <w:r w:rsidR="009760D2">
        <w:rPr>
          <w:sz w:val="18"/>
          <w:szCs w:val="18"/>
        </w:rPr>
        <w:t xml:space="preserve">, and </w:t>
      </w:r>
      <w:r w:rsidR="00A92FF1">
        <w:rPr>
          <w:sz w:val="18"/>
          <w:szCs w:val="18"/>
        </w:rPr>
        <w:t xml:space="preserve">through stakeholder engagement, </w:t>
      </w:r>
      <w:r w:rsidR="009760D2">
        <w:rPr>
          <w:sz w:val="18"/>
          <w:szCs w:val="18"/>
        </w:rPr>
        <w:t>scope the need, receptivity, and opportunities for a future men’s health education initiative</w:t>
      </w:r>
      <w:r w:rsidR="00303D48">
        <w:rPr>
          <w:sz w:val="18"/>
          <w:szCs w:val="18"/>
        </w:rPr>
        <w:t xml:space="preserve">. </w:t>
      </w:r>
      <w:r w:rsidR="00992639" w:rsidRPr="000E0A05">
        <w:rPr>
          <w:sz w:val="18"/>
          <w:szCs w:val="18"/>
        </w:rPr>
        <w:t xml:space="preserve"> </w:t>
      </w:r>
      <w:r w:rsidR="00A92FF1" w:rsidRPr="00C81AF4">
        <w:rPr>
          <w:sz w:val="18"/>
          <w:szCs w:val="18"/>
          <w:lang w:val="en-US"/>
        </w:rPr>
        <w:t xml:space="preserve">This report </w:t>
      </w:r>
      <w:r w:rsidR="00A92FF1">
        <w:rPr>
          <w:sz w:val="18"/>
          <w:szCs w:val="18"/>
          <w:lang w:val="en-US"/>
        </w:rPr>
        <w:t xml:space="preserve">describes the series of studies undertaken and the </w:t>
      </w:r>
      <w:r w:rsidR="00A92FF1" w:rsidRPr="00C81AF4">
        <w:rPr>
          <w:sz w:val="18"/>
          <w:szCs w:val="18"/>
          <w:lang w:val="en-US"/>
        </w:rPr>
        <w:t xml:space="preserve">key </w:t>
      </w:r>
      <w:r w:rsidR="008F3183" w:rsidRPr="00C81AF4">
        <w:rPr>
          <w:sz w:val="18"/>
          <w:szCs w:val="18"/>
          <w:lang w:val="en-US"/>
        </w:rPr>
        <w:t>findings</w:t>
      </w:r>
      <w:r w:rsidR="008F3183">
        <w:rPr>
          <w:sz w:val="18"/>
          <w:szCs w:val="18"/>
          <w:lang w:val="en-US"/>
        </w:rPr>
        <w:t xml:space="preserve"> and</w:t>
      </w:r>
      <w:r w:rsidR="00A92FF1">
        <w:rPr>
          <w:sz w:val="18"/>
          <w:szCs w:val="18"/>
          <w:lang w:val="en-US"/>
        </w:rPr>
        <w:t xml:space="preserve"> offers a recommended framework for the future initiative.</w:t>
      </w:r>
    </w:p>
    <w:p w14:paraId="2BB53D0E" w14:textId="77777777" w:rsidR="00663D05" w:rsidRDefault="007D4594" w:rsidP="00645427">
      <w:pPr>
        <w:rPr>
          <w:sz w:val="18"/>
          <w:szCs w:val="18"/>
        </w:rPr>
      </w:pPr>
      <w:r>
        <w:rPr>
          <w:sz w:val="18"/>
          <w:szCs w:val="18"/>
          <w:lang w:val="en-US"/>
        </w:rPr>
        <w:t>For the project</w:t>
      </w:r>
      <w:r w:rsidR="00FF2115">
        <w:rPr>
          <w:sz w:val="18"/>
          <w:szCs w:val="18"/>
          <w:lang w:val="en-US"/>
        </w:rPr>
        <w:t>,</w:t>
      </w:r>
      <w:r>
        <w:rPr>
          <w:sz w:val="18"/>
          <w:szCs w:val="18"/>
          <w:lang w:val="en-US"/>
        </w:rPr>
        <w:t xml:space="preserve"> a consortium of </w:t>
      </w:r>
      <w:r w:rsidRPr="48BC7420">
        <w:rPr>
          <w:sz w:val="18"/>
          <w:szCs w:val="18"/>
          <w:lang w:val="en-US"/>
        </w:rPr>
        <w:t>stakeholde</w:t>
      </w:r>
      <w:r>
        <w:rPr>
          <w:sz w:val="18"/>
          <w:szCs w:val="18"/>
          <w:lang w:val="en-US"/>
        </w:rPr>
        <w:t>rs</w:t>
      </w:r>
      <w:r w:rsidRPr="48BC7420">
        <w:rPr>
          <w:sz w:val="18"/>
          <w:szCs w:val="18"/>
          <w:lang w:val="en-US"/>
        </w:rPr>
        <w:t xml:space="preserve"> and expert</w:t>
      </w:r>
      <w:r>
        <w:rPr>
          <w:sz w:val="18"/>
          <w:szCs w:val="18"/>
          <w:lang w:val="en-US"/>
        </w:rPr>
        <w:t xml:space="preserve">s was established to </w:t>
      </w:r>
      <w:r w:rsidRPr="48BC7420">
        <w:rPr>
          <w:sz w:val="18"/>
          <w:szCs w:val="18"/>
          <w:lang w:val="en-US"/>
        </w:rPr>
        <w:t xml:space="preserve">guide and facilitate all aspects of the project.  </w:t>
      </w:r>
      <w:r w:rsidR="000A4CCC">
        <w:rPr>
          <w:sz w:val="18"/>
          <w:szCs w:val="18"/>
          <w:lang w:val="en-US"/>
        </w:rPr>
        <w:t xml:space="preserve">The </w:t>
      </w:r>
      <w:r>
        <w:rPr>
          <w:sz w:val="18"/>
          <w:szCs w:val="18"/>
          <w:lang w:val="en-US"/>
        </w:rPr>
        <w:t xml:space="preserve">landscape </w:t>
      </w:r>
      <w:r w:rsidR="009B446C" w:rsidRPr="00C81AF4">
        <w:rPr>
          <w:sz w:val="18"/>
          <w:szCs w:val="18"/>
          <w:lang w:val="en-US"/>
        </w:rPr>
        <w:t xml:space="preserve">analysis </w:t>
      </w:r>
      <w:r w:rsidR="000A4CCC">
        <w:rPr>
          <w:sz w:val="18"/>
          <w:szCs w:val="18"/>
          <w:lang w:val="en-US"/>
        </w:rPr>
        <w:t xml:space="preserve">involved </w:t>
      </w:r>
      <w:r w:rsidR="48BC7420" w:rsidRPr="48BC7420">
        <w:rPr>
          <w:sz w:val="18"/>
          <w:szCs w:val="18"/>
          <w:lang w:val="en-US"/>
        </w:rPr>
        <w:t xml:space="preserve">formative reviews of Australian online continuing professional </w:t>
      </w:r>
      <w:r w:rsidR="000A4CCC">
        <w:rPr>
          <w:sz w:val="18"/>
          <w:szCs w:val="18"/>
          <w:lang w:val="en-US"/>
        </w:rPr>
        <w:t xml:space="preserve">education </w:t>
      </w:r>
      <w:r w:rsidR="48BC7420" w:rsidRPr="48BC7420">
        <w:rPr>
          <w:sz w:val="18"/>
          <w:szCs w:val="18"/>
          <w:lang w:val="en-US"/>
        </w:rPr>
        <w:t>(e-CPD) programs</w:t>
      </w:r>
      <w:r w:rsidR="001B55FD">
        <w:rPr>
          <w:sz w:val="18"/>
          <w:szCs w:val="18"/>
          <w:lang w:val="en-US"/>
        </w:rPr>
        <w:t xml:space="preserve"> </w:t>
      </w:r>
      <w:r w:rsidR="48BC7420" w:rsidRPr="48BC7420">
        <w:rPr>
          <w:sz w:val="18"/>
          <w:szCs w:val="18"/>
          <w:lang w:val="en-US"/>
        </w:rPr>
        <w:t>and</w:t>
      </w:r>
      <w:r w:rsidR="001B55FD">
        <w:rPr>
          <w:sz w:val="18"/>
          <w:szCs w:val="18"/>
          <w:lang w:val="en-US"/>
        </w:rPr>
        <w:t xml:space="preserve"> </w:t>
      </w:r>
      <w:r w:rsidR="48BC7420" w:rsidRPr="48BC7420">
        <w:rPr>
          <w:sz w:val="18"/>
          <w:szCs w:val="18"/>
          <w:lang w:val="en-US"/>
        </w:rPr>
        <w:t xml:space="preserve">tertiary </w:t>
      </w:r>
      <w:r w:rsidR="001B55FD">
        <w:rPr>
          <w:sz w:val="18"/>
          <w:szCs w:val="18"/>
          <w:lang w:val="en-US"/>
        </w:rPr>
        <w:t xml:space="preserve">health </w:t>
      </w:r>
      <w:r w:rsidR="48BC7420" w:rsidRPr="48BC7420">
        <w:rPr>
          <w:sz w:val="18"/>
          <w:szCs w:val="18"/>
          <w:lang w:val="en-US"/>
        </w:rPr>
        <w:t>education curricula</w:t>
      </w:r>
      <w:r w:rsidR="00FF2115">
        <w:rPr>
          <w:sz w:val="18"/>
          <w:szCs w:val="18"/>
          <w:lang w:val="en-US"/>
        </w:rPr>
        <w:t xml:space="preserve"> and surveys and consultations with </w:t>
      </w:r>
      <w:r w:rsidR="00B57D42">
        <w:rPr>
          <w:sz w:val="18"/>
          <w:szCs w:val="18"/>
          <w:lang w:val="en-US"/>
        </w:rPr>
        <w:t xml:space="preserve">educators </w:t>
      </w:r>
      <w:r w:rsidR="001B55FD">
        <w:rPr>
          <w:sz w:val="18"/>
          <w:szCs w:val="18"/>
          <w:lang w:val="en-US"/>
        </w:rPr>
        <w:t xml:space="preserve">and </w:t>
      </w:r>
      <w:r w:rsidR="48BC7420" w:rsidRPr="48BC7420">
        <w:rPr>
          <w:sz w:val="18"/>
          <w:szCs w:val="18"/>
          <w:lang w:val="en-US"/>
        </w:rPr>
        <w:t xml:space="preserve">medical students </w:t>
      </w:r>
      <w:r w:rsidR="00FF2115">
        <w:rPr>
          <w:sz w:val="18"/>
          <w:szCs w:val="18"/>
          <w:lang w:val="en-US"/>
        </w:rPr>
        <w:t xml:space="preserve">from </w:t>
      </w:r>
      <w:r w:rsidR="001B55FD">
        <w:rPr>
          <w:sz w:val="18"/>
          <w:szCs w:val="18"/>
          <w:lang w:val="en-US"/>
        </w:rPr>
        <w:t xml:space="preserve">across </w:t>
      </w:r>
      <w:r w:rsidR="00A92FF1">
        <w:rPr>
          <w:sz w:val="18"/>
          <w:szCs w:val="18"/>
          <w:lang w:val="en-US"/>
        </w:rPr>
        <w:t>u</w:t>
      </w:r>
      <w:r w:rsidR="001B55FD">
        <w:rPr>
          <w:sz w:val="18"/>
          <w:szCs w:val="18"/>
          <w:lang w:val="en-US"/>
        </w:rPr>
        <w:t>niversities</w:t>
      </w:r>
      <w:r w:rsidR="48BC7420" w:rsidRPr="48BC7420">
        <w:rPr>
          <w:sz w:val="18"/>
          <w:szCs w:val="18"/>
          <w:lang w:val="en-US"/>
        </w:rPr>
        <w:t xml:space="preserve">. </w:t>
      </w:r>
      <w:r w:rsidR="00FF2115">
        <w:rPr>
          <w:sz w:val="18"/>
          <w:szCs w:val="18"/>
          <w:lang w:val="en-US"/>
        </w:rPr>
        <w:t>Th</w:t>
      </w:r>
      <w:r w:rsidR="009760D2">
        <w:rPr>
          <w:sz w:val="18"/>
          <w:szCs w:val="18"/>
          <w:lang w:val="en-US"/>
        </w:rPr>
        <w:t>e</w:t>
      </w:r>
      <w:r w:rsidR="00FF2115">
        <w:rPr>
          <w:sz w:val="18"/>
          <w:szCs w:val="18"/>
          <w:lang w:val="en-US"/>
        </w:rPr>
        <w:t xml:space="preserve"> landscape analysis was followed by </w:t>
      </w:r>
      <w:r w:rsidR="00153B04">
        <w:rPr>
          <w:sz w:val="18"/>
          <w:szCs w:val="18"/>
          <w:lang w:val="en-US"/>
        </w:rPr>
        <w:t xml:space="preserve">a </w:t>
      </w:r>
      <w:r w:rsidR="48BC7420" w:rsidRPr="48BC7420">
        <w:rPr>
          <w:sz w:val="18"/>
          <w:szCs w:val="18"/>
          <w:lang w:val="en-US"/>
        </w:rPr>
        <w:t xml:space="preserve">comprehensive scoping review of </w:t>
      </w:r>
      <w:r w:rsidR="003A70ED">
        <w:rPr>
          <w:sz w:val="18"/>
          <w:szCs w:val="18"/>
          <w:lang w:val="en-US"/>
        </w:rPr>
        <w:t xml:space="preserve">the </w:t>
      </w:r>
      <w:r w:rsidR="48BC7420" w:rsidRPr="48BC7420">
        <w:rPr>
          <w:sz w:val="18"/>
          <w:szCs w:val="18"/>
          <w:lang w:val="en-US"/>
        </w:rPr>
        <w:t>literature</w:t>
      </w:r>
      <w:r w:rsidR="00FF2115">
        <w:rPr>
          <w:sz w:val="18"/>
          <w:szCs w:val="18"/>
          <w:lang w:val="en-US"/>
        </w:rPr>
        <w:t xml:space="preserve">, </w:t>
      </w:r>
      <w:r w:rsidR="48BC7420" w:rsidRPr="48BC7420">
        <w:rPr>
          <w:sz w:val="18"/>
          <w:szCs w:val="18"/>
          <w:lang w:val="en-US"/>
        </w:rPr>
        <w:t xml:space="preserve">alongside in-depth focus group discussions with a diverse range of men, </w:t>
      </w:r>
      <w:r w:rsidR="00BF764A" w:rsidRPr="48BC7420">
        <w:rPr>
          <w:sz w:val="18"/>
          <w:szCs w:val="18"/>
          <w:lang w:val="en-US"/>
        </w:rPr>
        <w:t>to</w:t>
      </w:r>
      <w:r w:rsidR="48BC7420" w:rsidRPr="48BC7420">
        <w:rPr>
          <w:sz w:val="18"/>
          <w:szCs w:val="18"/>
          <w:lang w:val="en-US"/>
        </w:rPr>
        <w:t xml:space="preserve"> collate evidence on best practice approaches for engaging with men in health care.  </w:t>
      </w:r>
      <w:r w:rsidR="009F0829">
        <w:rPr>
          <w:sz w:val="18"/>
          <w:szCs w:val="18"/>
          <w:lang w:val="en-US"/>
        </w:rPr>
        <w:t>The e</w:t>
      </w:r>
      <w:r w:rsidR="000A4CCC">
        <w:rPr>
          <w:sz w:val="18"/>
          <w:szCs w:val="18"/>
          <w:lang w:val="en-US"/>
        </w:rPr>
        <w:t xml:space="preserve">vidence </w:t>
      </w:r>
      <w:r w:rsidR="009F0829">
        <w:rPr>
          <w:sz w:val="18"/>
          <w:szCs w:val="18"/>
          <w:lang w:val="en-US"/>
        </w:rPr>
        <w:t xml:space="preserve">was </w:t>
      </w:r>
      <w:proofErr w:type="spellStart"/>
      <w:r w:rsidR="009F0829">
        <w:rPr>
          <w:sz w:val="18"/>
          <w:szCs w:val="18"/>
          <w:lang w:val="en-US"/>
        </w:rPr>
        <w:t>synthes</w:t>
      </w:r>
      <w:r w:rsidR="008C495D">
        <w:rPr>
          <w:sz w:val="18"/>
          <w:szCs w:val="18"/>
          <w:lang w:val="en-US"/>
        </w:rPr>
        <w:t>is</w:t>
      </w:r>
      <w:r w:rsidR="009F0829">
        <w:rPr>
          <w:sz w:val="18"/>
          <w:szCs w:val="18"/>
          <w:lang w:val="en-US"/>
        </w:rPr>
        <w:t>ed</w:t>
      </w:r>
      <w:proofErr w:type="spellEnd"/>
      <w:r w:rsidR="009F0829">
        <w:rPr>
          <w:sz w:val="18"/>
          <w:szCs w:val="18"/>
          <w:lang w:val="en-US"/>
        </w:rPr>
        <w:t xml:space="preserve"> </w:t>
      </w:r>
      <w:r w:rsidR="0001400B">
        <w:rPr>
          <w:sz w:val="18"/>
          <w:szCs w:val="18"/>
          <w:lang w:val="en-US"/>
        </w:rPr>
        <w:t xml:space="preserve">with </w:t>
      </w:r>
      <w:r w:rsidR="000A4CCC">
        <w:rPr>
          <w:sz w:val="18"/>
          <w:szCs w:val="18"/>
          <w:lang w:val="en-US"/>
        </w:rPr>
        <w:t xml:space="preserve">input </w:t>
      </w:r>
      <w:r w:rsidR="48BC7420" w:rsidRPr="48BC7420">
        <w:rPr>
          <w:sz w:val="18"/>
          <w:szCs w:val="18"/>
          <w:lang w:val="en-US"/>
        </w:rPr>
        <w:t xml:space="preserve">from </w:t>
      </w:r>
      <w:r w:rsidR="00303D48">
        <w:rPr>
          <w:sz w:val="18"/>
          <w:szCs w:val="18"/>
          <w:lang w:val="en-US"/>
        </w:rPr>
        <w:t xml:space="preserve">health care practitioners </w:t>
      </w:r>
      <w:r w:rsidR="48BC7420" w:rsidRPr="48BC7420">
        <w:rPr>
          <w:sz w:val="18"/>
          <w:szCs w:val="18"/>
          <w:lang w:val="en-US"/>
        </w:rPr>
        <w:t>and other expert members of the project consortium</w:t>
      </w:r>
      <w:r w:rsidR="00303D48">
        <w:rPr>
          <w:sz w:val="18"/>
          <w:szCs w:val="18"/>
          <w:lang w:val="en-US"/>
        </w:rPr>
        <w:t xml:space="preserve">, </w:t>
      </w:r>
      <w:r w:rsidR="009F0829">
        <w:rPr>
          <w:sz w:val="18"/>
          <w:szCs w:val="18"/>
          <w:lang w:val="en-US"/>
        </w:rPr>
        <w:t xml:space="preserve">to </w:t>
      </w:r>
      <w:r w:rsidR="00303D48">
        <w:rPr>
          <w:sz w:val="18"/>
          <w:szCs w:val="18"/>
        </w:rPr>
        <w:t xml:space="preserve">propose </w:t>
      </w:r>
      <w:r w:rsidR="00303D48" w:rsidRPr="001C28D3">
        <w:rPr>
          <w:sz w:val="18"/>
          <w:szCs w:val="18"/>
        </w:rPr>
        <w:t>a men’s health education innovation and</w:t>
      </w:r>
      <w:r w:rsidR="00303D48">
        <w:rPr>
          <w:sz w:val="18"/>
          <w:szCs w:val="18"/>
        </w:rPr>
        <w:t xml:space="preserve"> develop an</w:t>
      </w:r>
      <w:r w:rsidR="00303D48" w:rsidRPr="001C28D3">
        <w:rPr>
          <w:sz w:val="18"/>
          <w:szCs w:val="18"/>
        </w:rPr>
        <w:t xml:space="preserve"> implementation plan.</w:t>
      </w:r>
    </w:p>
    <w:p w14:paraId="75BB2AD9" w14:textId="77777777" w:rsidR="00663D05" w:rsidRDefault="00645427" w:rsidP="005412F9">
      <w:pPr>
        <w:rPr>
          <w:sz w:val="18"/>
          <w:szCs w:val="18"/>
        </w:rPr>
      </w:pPr>
      <w:r w:rsidRPr="0001400B">
        <w:rPr>
          <w:sz w:val="18"/>
          <w:szCs w:val="18"/>
          <w:lang w:val="en-US"/>
        </w:rPr>
        <w:t xml:space="preserve">The </w:t>
      </w:r>
      <w:r w:rsidR="00632933" w:rsidRPr="0001400B">
        <w:rPr>
          <w:sz w:val="18"/>
          <w:szCs w:val="18"/>
          <w:lang w:val="en-US"/>
        </w:rPr>
        <w:t xml:space="preserve">landscape </w:t>
      </w:r>
      <w:r w:rsidRPr="0001400B">
        <w:rPr>
          <w:sz w:val="18"/>
          <w:szCs w:val="18"/>
          <w:lang w:val="en-US"/>
        </w:rPr>
        <w:t xml:space="preserve">analysis underscores the need for </w:t>
      </w:r>
      <w:r w:rsidR="009F0829" w:rsidRPr="0001400B">
        <w:rPr>
          <w:sz w:val="18"/>
          <w:szCs w:val="18"/>
          <w:lang w:val="en-US"/>
        </w:rPr>
        <w:t xml:space="preserve">holistic </w:t>
      </w:r>
      <w:r w:rsidRPr="0001400B">
        <w:rPr>
          <w:sz w:val="18"/>
          <w:szCs w:val="18"/>
          <w:lang w:val="en-US"/>
        </w:rPr>
        <w:t>men's health education</w:t>
      </w:r>
      <w:r w:rsidR="00303D48" w:rsidRPr="0001400B">
        <w:rPr>
          <w:sz w:val="18"/>
          <w:szCs w:val="18"/>
        </w:rPr>
        <w:t xml:space="preserve"> that extends on existing offerings pertaining to disease-based competencies</w:t>
      </w:r>
      <w:r w:rsidR="009F0829" w:rsidRPr="0001400B">
        <w:rPr>
          <w:sz w:val="18"/>
          <w:szCs w:val="18"/>
        </w:rPr>
        <w:t xml:space="preserve">, </w:t>
      </w:r>
      <w:r w:rsidRPr="0001400B">
        <w:rPr>
          <w:sz w:val="18"/>
          <w:szCs w:val="18"/>
          <w:lang w:val="en-US"/>
        </w:rPr>
        <w:t xml:space="preserve">particularly in gender-responsive </w:t>
      </w:r>
      <w:r w:rsidR="000E0DC6">
        <w:rPr>
          <w:sz w:val="18"/>
          <w:szCs w:val="18"/>
          <w:lang w:val="en-US"/>
        </w:rPr>
        <w:t>health care</w:t>
      </w:r>
      <w:r w:rsidRPr="0001400B">
        <w:rPr>
          <w:sz w:val="18"/>
          <w:szCs w:val="18"/>
          <w:lang w:val="en-US"/>
        </w:rPr>
        <w:t xml:space="preserve"> which is currently lacking in existing programs. </w:t>
      </w:r>
      <w:r w:rsidR="00FF2115" w:rsidRPr="0001400B">
        <w:rPr>
          <w:sz w:val="18"/>
          <w:szCs w:val="18"/>
          <w:lang w:val="en-US"/>
        </w:rPr>
        <w:t>Stakeholders were receptive to e-CPD and enhancing tertiary curricula with men's health content</w:t>
      </w:r>
      <w:r w:rsidR="009F0829" w:rsidRPr="0001400B">
        <w:rPr>
          <w:sz w:val="18"/>
          <w:szCs w:val="18"/>
          <w:lang w:val="en-US"/>
        </w:rPr>
        <w:t xml:space="preserve"> to ensure the workforce readiness of emerging health care practitioners and the upskilling of current practitioners </w:t>
      </w:r>
      <w:r w:rsidR="00B116CB">
        <w:rPr>
          <w:sz w:val="18"/>
          <w:szCs w:val="18"/>
          <w:lang w:val="en-US"/>
        </w:rPr>
        <w:t>to</w:t>
      </w:r>
      <w:r w:rsidR="009F0829" w:rsidRPr="0001400B">
        <w:rPr>
          <w:sz w:val="18"/>
          <w:szCs w:val="18"/>
          <w:lang w:val="en-US"/>
        </w:rPr>
        <w:t xml:space="preserve"> effectively engage with men in practice.  </w:t>
      </w:r>
      <w:r w:rsidR="0001400B" w:rsidRPr="0001400B">
        <w:rPr>
          <w:sz w:val="18"/>
          <w:szCs w:val="18"/>
          <w:lang w:val="en-US"/>
        </w:rPr>
        <w:t>I</w:t>
      </w:r>
      <w:r w:rsidR="00FF2115" w:rsidRPr="0001400B">
        <w:rPr>
          <w:sz w:val="18"/>
          <w:szCs w:val="18"/>
          <w:lang w:val="en-US"/>
        </w:rPr>
        <w:t>ncorporating gender competency into accreditation standards as a long-term systemic change strategy</w:t>
      </w:r>
      <w:r w:rsidR="0001400B" w:rsidRPr="0001400B">
        <w:rPr>
          <w:sz w:val="18"/>
          <w:szCs w:val="18"/>
          <w:lang w:val="en-US"/>
        </w:rPr>
        <w:t xml:space="preserve"> was also recommended</w:t>
      </w:r>
      <w:r w:rsidR="00FF2115" w:rsidRPr="0001400B">
        <w:rPr>
          <w:sz w:val="18"/>
          <w:szCs w:val="18"/>
          <w:lang w:val="en-US"/>
        </w:rPr>
        <w:t>.</w:t>
      </w:r>
      <w:r w:rsidR="0001400B">
        <w:rPr>
          <w:sz w:val="18"/>
          <w:szCs w:val="18"/>
          <w:lang w:val="en-US"/>
        </w:rPr>
        <w:t xml:space="preserve">  </w:t>
      </w:r>
      <w:r w:rsidRPr="00877010">
        <w:rPr>
          <w:sz w:val="18"/>
          <w:szCs w:val="18"/>
        </w:rPr>
        <w:t>Stakeholders expressed receptivity to</w:t>
      </w:r>
      <w:r>
        <w:rPr>
          <w:sz w:val="18"/>
          <w:szCs w:val="18"/>
        </w:rPr>
        <w:t xml:space="preserve"> dedicated e-CPD and feasibility of </w:t>
      </w:r>
      <w:r w:rsidRPr="00877010">
        <w:rPr>
          <w:sz w:val="18"/>
          <w:szCs w:val="18"/>
        </w:rPr>
        <w:t xml:space="preserve">enhancing tertiary curricula with men's health content delivered through </w:t>
      </w:r>
      <w:r>
        <w:rPr>
          <w:sz w:val="18"/>
          <w:szCs w:val="18"/>
        </w:rPr>
        <w:t xml:space="preserve">a </w:t>
      </w:r>
      <w:r w:rsidRPr="00877010">
        <w:rPr>
          <w:sz w:val="18"/>
          <w:szCs w:val="18"/>
        </w:rPr>
        <w:t>centrali</w:t>
      </w:r>
      <w:r>
        <w:rPr>
          <w:sz w:val="18"/>
          <w:szCs w:val="18"/>
        </w:rPr>
        <w:t>s</w:t>
      </w:r>
      <w:r w:rsidRPr="00877010">
        <w:rPr>
          <w:sz w:val="18"/>
          <w:szCs w:val="18"/>
        </w:rPr>
        <w:t>ed</w:t>
      </w:r>
      <w:r>
        <w:rPr>
          <w:sz w:val="18"/>
          <w:szCs w:val="18"/>
        </w:rPr>
        <w:t xml:space="preserve"> suite of multi-modal, flexible e</w:t>
      </w:r>
      <w:r w:rsidRPr="00877010">
        <w:rPr>
          <w:sz w:val="18"/>
          <w:szCs w:val="18"/>
        </w:rPr>
        <w:t>-resources</w:t>
      </w:r>
      <w:r>
        <w:rPr>
          <w:sz w:val="18"/>
          <w:szCs w:val="18"/>
        </w:rPr>
        <w:t xml:space="preserve"> to accommodate for a variety of pedagogies</w:t>
      </w:r>
      <w:r w:rsidRPr="00877010">
        <w:rPr>
          <w:sz w:val="18"/>
          <w:szCs w:val="18"/>
        </w:rPr>
        <w:t>.</w:t>
      </w:r>
      <w:r>
        <w:rPr>
          <w:sz w:val="18"/>
          <w:szCs w:val="18"/>
        </w:rPr>
        <w:t xml:space="preserve">  While some barriers exist to curricula enhancement, educators and students offered solutions to such barriers.</w:t>
      </w:r>
    </w:p>
    <w:p w14:paraId="0ECA2393" w14:textId="77777777" w:rsidR="00663D05" w:rsidRDefault="00FF2115" w:rsidP="005412F9">
      <w:pPr>
        <w:rPr>
          <w:sz w:val="18"/>
          <w:szCs w:val="18"/>
        </w:rPr>
      </w:pPr>
      <w:r w:rsidRPr="40589627">
        <w:rPr>
          <w:sz w:val="18"/>
          <w:szCs w:val="18"/>
        </w:rPr>
        <w:t>Stakeholders emphasised the importance of co-design and involving men's lived experiences in education.  This is to sensitise students and practitioners to men's health needs, and to develop a practical understanding of the gendered and interacting socio-cultural factors influencing health, health care access and outcomes.   While further research is required to accommodate for contemporary masculinities and gender diversity, the literature review and input from men themselves collectively offers guidance on best practice education content, that has interdisciplinary application across public health and health care settings and scenarios.</w:t>
      </w:r>
    </w:p>
    <w:p w14:paraId="489154D3" w14:textId="7D99C291" w:rsidR="00C27FC2" w:rsidRDefault="00FF2115" w:rsidP="005412F9">
      <w:pPr>
        <w:rPr>
          <w:sz w:val="18"/>
          <w:szCs w:val="18"/>
        </w:rPr>
      </w:pPr>
      <w:r w:rsidRPr="005412F9">
        <w:rPr>
          <w:sz w:val="18"/>
          <w:szCs w:val="18"/>
          <w:lang w:val="en-US"/>
        </w:rPr>
        <w:t xml:space="preserve">Based on the </w:t>
      </w:r>
      <w:proofErr w:type="spellStart"/>
      <w:r w:rsidRPr="005412F9">
        <w:rPr>
          <w:sz w:val="18"/>
          <w:szCs w:val="18"/>
          <w:lang w:val="en-US"/>
        </w:rPr>
        <w:t>synthesised</w:t>
      </w:r>
      <w:proofErr w:type="spellEnd"/>
      <w:r w:rsidRPr="005412F9">
        <w:rPr>
          <w:sz w:val="18"/>
          <w:szCs w:val="18"/>
          <w:lang w:val="en-US"/>
        </w:rPr>
        <w:t xml:space="preserve"> evidence, an interdisciplinary online men's health education gateway, referred to as "the Hub," is proposed. The Hub will offer e-CPD programs for health</w:t>
      </w:r>
      <w:r w:rsidR="005412F9" w:rsidRPr="005412F9">
        <w:rPr>
          <w:sz w:val="18"/>
          <w:szCs w:val="18"/>
          <w:lang w:val="en-US"/>
        </w:rPr>
        <w:t xml:space="preserve"> </w:t>
      </w:r>
      <w:r w:rsidRPr="005412F9">
        <w:rPr>
          <w:sz w:val="18"/>
          <w:szCs w:val="18"/>
          <w:lang w:val="en-US"/>
        </w:rPr>
        <w:t xml:space="preserve">care practitioners, e-resources for educators and students, and a community of practice portal. It will build on </w:t>
      </w:r>
      <w:proofErr w:type="spellStart"/>
      <w:r w:rsidRPr="005412F9">
        <w:rPr>
          <w:sz w:val="18"/>
          <w:szCs w:val="18"/>
          <w:lang w:val="en-US"/>
        </w:rPr>
        <w:t>Movember's</w:t>
      </w:r>
      <w:proofErr w:type="spellEnd"/>
      <w:r w:rsidRPr="005412F9">
        <w:rPr>
          <w:sz w:val="18"/>
          <w:szCs w:val="18"/>
          <w:lang w:val="en-US"/>
        </w:rPr>
        <w:t xml:space="preserve"> successful "Men in Mind" </w:t>
      </w:r>
      <w:r w:rsidR="005412F9" w:rsidRPr="005412F9">
        <w:rPr>
          <w:sz w:val="18"/>
          <w:szCs w:val="18"/>
          <w:lang w:val="en-US"/>
        </w:rPr>
        <w:t xml:space="preserve">e-CPD </w:t>
      </w:r>
      <w:r w:rsidRPr="005412F9">
        <w:rPr>
          <w:sz w:val="18"/>
          <w:szCs w:val="18"/>
          <w:lang w:val="en-US"/>
        </w:rPr>
        <w:t>program</w:t>
      </w:r>
      <w:r w:rsidR="00A92FF1">
        <w:rPr>
          <w:sz w:val="18"/>
          <w:szCs w:val="18"/>
          <w:lang w:val="en-US"/>
        </w:rPr>
        <w:t xml:space="preserve"> for mental health practitioners, which will be </w:t>
      </w:r>
      <w:r w:rsidRPr="005412F9">
        <w:rPr>
          <w:sz w:val="18"/>
          <w:szCs w:val="18"/>
          <w:lang w:val="en-US"/>
        </w:rPr>
        <w:t>adapt</w:t>
      </w:r>
      <w:r w:rsidR="00A92FF1">
        <w:rPr>
          <w:sz w:val="18"/>
          <w:szCs w:val="18"/>
          <w:lang w:val="en-US"/>
        </w:rPr>
        <w:t>ed</w:t>
      </w:r>
      <w:r w:rsidRPr="005412F9">
        <w:rPr>
          <w:sz w:val="18"/>
          <w:szCs w:val="18"/>
          <w:lang w:val="en-US"/>
        </w:rPr>
        <w:t xml:space="preserve"> for various health profession</w:t>
      </w:r>
      <w:r w:rsidR="005412F9" w:rsidRPr="005412F9">
        <w:rPr>
          <w:sz w:val="18"/>
          <w:szCs w:val="18"/>
          <w:lang w:val="en-US"/>
        </w:rPr>
        <w:t xml:space="preserve">s, </w:t>
      </w:r>
      <w:proofErr w:type="gramStart"/>
      <w:r w:rsidR="005412F9" w:rsidRPr="005412F9">
        <w:rPr>
          <w:sz w:val="18"/>
          <w:szCs w:val="18"/>
          <w:lang w:val="en-US"/>
        </w:rPr>
        <w:t>s</w:t>
      </w:r>
      <w:r w:rsidRPr="005412F9">
        <w:rPr>
          <w:sz w:val="18"/>
          <w:szCs w:val="18"/>
          <w:lang w:val="en-US"/>
        </w:rPr>
        <w:t>ettings</w:t>
      </w:r>
      <w:proofErr w:type="gramEnd"/>
      <w:r w:rsidR="005412F9" w:rsidRPr="005412F9">
        <w:rPr>
          <w:sz w:val="18"/>
          <w:szCs w:val="18"/>
          <w:lang w:val="en-US"/>
        </w:rPr>
        <w:t xml:space="preserve"> and </w:t>
      </w:r>
      <w:r w:rsidR="40589627" w:rsidRPr="005412F9">
        <w:rPr>
          <w:sz w:val="18"/>
          <w:szCs w:val="18"/>
        </w:rPr>
        <w:t xml:space="preserve">pedagogical </w:t>
      </w:r>
      <w:r w:rsidR="40589627" w:rsidRPr="40589627">
        <w:rPr>
          <w:sz w:val="18"/>
          <w:szCs w:val="18"/>
        </w:rPr>
        <w:t>approaches. The content will be tailored for priority population groups, such as culturally diverse men and Aboriginal and Torres Strait Islander men.</w:t>
      </w:r>
      <w:r w:rsidR="00C27FC2">
        <w:rPr>
          <w:sz w:val="18"/>
          <w:szCs w:val="18"/>
        </w:rPr>
        <w:br w:type="page"/>
      </w:r>
    </w:p>
    <w:p w14:paraId="4274985D" w14:textId="77777777" w:rsidR="00663D05" w:rsidRDefault="00645427" w:rsidP="005412F9">
      <w:pPr>
        <w:rPr>
          <w:sz w:val="18"/>
          <w:szCs w:val="18"/>
          <w:lang w:val="en-US"/>
        </w:rPr>
      </w:pPr>
      <w:r w:rsidRPr="005412F9">
        <w:rPr>
          <w:sz w:val="18"/>
          <w:szCs w:val="18"/>
          <w:lang w:val="en-US"/>
        </w:rPr>
        <w:t>The Hub's implementation plan spans four stages: development, piloting, launch, and ongoing monitoring and evaluation. Strategies are outlined to address potential implementation barriers, ensuring effective integration into real-world education settings.</w:t>
      </w:r>
    </w:p>
    <w:p w14:paraId="36340769" w14:textId="5126978C" w:rsidR="008C495D" w:rsidRPr="00663D05" w:rsidRDefault="00877010" w:rsidP="005412F9">
      <w:pPr>
        <w:rPr>
          <w:sz w:val="18"/>
          <w:szCs w:val="18"/>
          <w:lang w:val="en-US"/>
        </w:rPr>
      </w:pPr>
      <w:r w:rsidRPr="005412F9">
        <w:rPr>
          <w:sz w:val="18"/>
          <w:szCs w:val="18"/>
        </w:rPr>
        <w:t xml:space="preserve">The </w:t>
      </w:r>
      <w:proofErr w:type="spellStart"/>
      <w:r w:rsidRPr="005412F9">
        <w:rPr>
          <w:sz w:val="18"/>
          <w:szCs w:val="18"/>
        </w:rPr>
        <w:t>Movember</w:t>
      </w:r>
      <w:proofErr w:type="spellEnd"/>
      <w:r w:rsidRPr="005412F9">
        <w:rPr>
          <w:sz w:val="18"/>
          <w:szCs w:val="18"/>
        </w:rPr>
        <w:t xml:space="preserve"> Men’s Health Education Project aims to revolutioni</w:t>
      </w:r>
      <w:r w:rsidR="00F332D8" w:rsidRPr="005412F9">
        <w:rPr>
          <w:sz w:val="18"/>
          <w:szCs w:val="18"/>
        </w:rPr>
        <w:t>s</w:t>
      </w:r>
      <w:r w:rsidRPr="005412F9">
        <w:rPr>
          <w:sz w:val="18"/>
          <w:szCs w:val="18"/>
        </w:rPr>
        <w:t>e men's health education, bridging existing gaps, and enhancing health</w:t>
      </w:r>
      <w:r w:rsidR="00F332D8" w:rsidRPr="005412F9">
        <w:rPr>
          <w:sz w:val="18"/>
          <w:szCs w:val="18"/>
        </w:rPr>
        <w:t xml:space="preserve"> </w:t>
      </w:r>
      <w:r w:rsidRPr="005412F9">
        <w:rPr>
          <w:sz w:val="18"/>
          <w:szCs w:val="18"/>
        </w:rPr>
        <w:t xml:space="preserve">care practitioners' ability to </w:t>
      </w:r>
      <w:r w:rsidR="00C81AF4" w:rsidRPr="005412F9">
        <w:rPr>
          <w:sz w:val="18"/>
          <w:szCs w:val="18"/>
          <w:lang w:val="en-US"/>
        </w:rPr>
        <w:t>engage effectively with men to better</w:t>
      </w:r>
      <w:r w:rsidR="00F332D8" w:rsidRPr="005412F9">
        <w:rPr>
          <w:sz w:val="18"/>
          <w:szCs w:val="18"/>
        </w:rPr>
        <w:t xml:space="preserve"> meet their needs</w:t>
      </w:r>
      <w:r w:rsidRPr="005412F9">
        <w:rPr>
          <w:sz w:val="18"/>
          <w:szCs w:val="18"/>
        </w:rPr>
        <w:t xml:space="preserve">. The evidence and proposals </w:t>
      </w:r>
      <w:r w:rsidR="00C81AF4" w:rsidRPr="005412F9">
        <w:rPr>
          <w:sz w:val="18"/>
          <w:szCs w:val="18"/>
        </w:rPr>
        <w:t>presented</w:t>
      </w:r>
      <w:r w:rsidRPr="005412F9">
        <w:rPr>
          <w:sz w:val="18"/>
          <w:szCs w:val="18"/>
        </w:rPr>
        <w:t xml:space="preserve"> in this</w:t>
      </w:r>
      <w:r w:rsidR="00C81AF4" w:rsidRPr="005412F9">
        <w:rPr>
          <w:sz w:val="18"/>
          <w:szCs w:val="18"/>
        </w:rPr>
        <w:t xml:space="preserve"> report l</w:t>
      </w:r>
      <w:r w:rsidRPr="005412F9">
        <w:rPr>
          <w:sz w:val="18"/>
          <w:szCs w:val="18"/>
        </w:rPr>
        <w:t xml:space="preserve">ay the foundation for a comprehensive and innovative approach to men's health education and gender-responsive </w:t>
      </w:r>
      <w:r w:rsidR="000E0DC6">
        <w:rPr>
          <w:sz w:val="18"/>
          <w:szCs w:val="18"/>
        </w:rPr>
        <w:t>health care</w:t>
      </w:r>
      <w:r w:rsidRPr="005412F9">
        <w:rPr>
          <w:sz w:val="18"/>
          <w:szCs w:val="18"/>
        </w:rPr>
        <w:t>.</w:t>
      </w:r>
    </w:p>
    <w:p w14:paraId="2A71DAA9" w14:textId="068D4891" w:rsidR="00D13848" w:rsidRPr="00555BDC" w:rsidRDefault="005412F9" w:rsidP="00663D05">
      <w:pPr>
        <w:pStyle w:val="Quote1"/>
        <w:rPr>
          <w:color w:val="5F5F5F" w:themeColor="accent5"/>
        </w:rPr>
      </w:pPr>
      <w:bookmarkStart w:id="6" w:name="_Toc146559234"/>
      <w:bookmarkStart w:id="7" w:name="_Toc146561384"/>
      <w:bookmarkStart w:id="8" w:name="_Toc146562442"/>
      <w:r w:rsidRPr="00555BDC">
        <w:rPr>
          <w:color w:val="5F5F5F" w:themeColor="accent5"/>
        </w:rPr>
        <w:t>"As a clinician - there are increasingly more men reaching out for services,</w:t>
      </w:r>
      <w:r w:rsidR="00663D05">
        <w:rPr>
          <w:color w:val="5F5F5F" w:themeColor="accent5"/>
        </w:rPr>
        <w:br/>
      </w:r>
      <w:r w:rsidRPr="00555BDC">
        <w:rPr>
          <w:color w:val="5F5F5F" w:themeColor="accent5"/>
        </w:rPr>
        <w:t>but students are not being trained on the nuances of working with men.</w:t>
      </w:r>
      <w:r w:rsidR="00D13848" w:rsidRPr="00555BDC">
        <w:rPr>
          <w:color w:val="5F5F5F" w:themeColor="accent5"/>
        </w:rPr>
        <w:t>”</w:t>
      </w:r>
    </w:p>
    <w:p w14:paraId="06D3FD4D" w14:textId="2F961F96" w:rsidR="005412F9" w:rsidRPr="00555BDC" w:rsidRDefault="005412F9" w:rsidP="00D87A18">
      <w:pPr>
        <w:jc w:val="right"/>
        <w:rPr>
          <w:color w:val="5F5F5F" w:themeColor="accent5"/>
          <w:sz w:val="16"/>
          <w:szCs w:val="16"/>
        </w:rPr>
      </w:pPr>
      <w:r w:rsidRPr="00555BDC">
        <w:rPr>
          <w:color w:val="5F5F5F" w:themeColor="accent5"/>
          <w:sz w:val="16"/>
          <w:szCs w:val="16"/>
        </w:rPr>
        <w:t>University Social Work undergraduate curriculum Coordinator</w:t>
      </w:r>
    </w:p>
    <w:p w14:paraId="0DA923C1" w14:textId="77777777" w:rsidR="005412F9" w:rsidRPr="00893F36" w:rsidRDefault="005412F9" w:rsidP="005412F9">
      <w:pPr>
        <w:pBdr>
          <w:top w:val="single" w:sz="4" w:space="10" w:color="DDDDDD"/>
          <w:left w:val="nil"/>
          <w:bottom w:val="single" w:sz="4" w:space="10" w:color="DDDDDD"/>
          <w:right w:val="nil"/>
          <w:between w:val="nil"/>
        </w:pBdr>
        <w:shd w:val="clear" w:color="auto" w:fill="F9FCF6"/>
        <w:spacing w:before="360" w:after="360" w:line="259" w:lineRule="auto"/>
        <w:ind w:left="864" w:right="296"/>
        <w:jc w:val="right"/>
        <w:rPr>
          <w:b/>
          <w:bCs/>
          <w:i/>
          <w:color w:val="000000"/>
          <w:sz w:val="20"/>
          <w:szCs w:val="20"/>
        </w:rPr>
        <w:sectPr w:rsidR="005412F9" w:rsidRPr="00893F36" w:rsidSect="008C5CF5">
          <w:type w:val="continuous"/>
          <w:pgSz w:w="11900" w:h="16840"/>
          <w:pgMar w:top="1440" w:right="1104" w:bottom="1440" w:left="1014" w:header="708" w:footer="708" w:gutter="0"/>
          <w:cols w:space="708"/>
        </w:sectPr>
      </w:pPr>
    </w:p>
    <w:p w14:paraId="33BDFC83" w14:textId="09CF507C" w:rsidR="00555BDC" w:rsidRPr="00697176" w:rsidRDefault="008C7940" w:rsidP="00555BDC">
      <w:pPr>
        <w:pStyle w:val="MMHeReportHeader1"/>
        <w:spacing w:line="180" w:lineRule="auto"/>
        <w:rPr>
          <w:noProof/>
        </w:rPr>
      </w:pPr>
      <w:r w:rsidRPr="005C68D6">
        <w:rPr>
          <w:noProof/>
          <w:color w:val="808080" w:themeColor="accent4"/>
        </w:rPr>
        <w:drawing>
          <wp:anchor distT="0" distB="0" distL="114300" distR="114300" simplePos="0" relativeHeight="251658240" behindDoc="0" locked="0" layoutInCell="1" allowOverlap="1" wp14:anchorId="252FE9F8" wp14:editId="668B19DE">
            <wp:simplePos x="0" y="0"/>
            <wp:positionH relativeFrom="column">
              <wp:posOffset>-617220</wp:posOffset>
            </wp:positionH>
            <wp:positionV relativeFrom="paragraph">
              <wp:posOffset>-883285</wp:posOffset>
            </wp:positionV>
            <wp:extent cx="1798955" cy="807085"/>
            <wp:effectExtent l="0" t="0" r="0" b="0"/>
            <wp:wrapNone/>
            <wp:docPr id="49249901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499010" name="Picture 2">
                      <a:extLs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8955" cy="807085"/>
                    </a:xfrm>
                    <a:prstGeom prst="rect">
                      <a:avLst/>
                    </a:prstGeom>
                    <a:ln>
                      <a:noFill/>
                    </a:ln>
                    <a:extLst>
                      <a:ext uri="{53640926-AAD7-44D8-BBD7-CCE9431645EC}">
                        <a14:shadowObscured xmlns:a14="http://schemas.microsoft.com/office/drawing/2010/main"/>
                      </a:ext>
                    </a:extLst>
                  </pic:spPr>
                </pic:pic>
              </a:graphicData>
            </a:graphic>
          </wp:anchor>
        </w:drawing>
      </w:r>
      <w:bookmarkStart w:id="9" w:name="_Toc166670813"/>
      <w:r w:rsidR="00555BDC" w:rsidRPr="005C68D6">
        <w:rPr>
          <w:color w:val="808080" w:themeColor="accent4"/>
        </w:rPr>
        <w:t xml:space="preserve">SECTION 1 </w:t>
      </w:r>
      <w:r w:rsidR="00555BDC">
        <w:br/>
      </w:r>
      <w:r w:rsidR="00555BDC" w:rsidRPr="008218B9">
        <w:t xml:space="preserve">THE MOVEMBER MEN’S </w:t>
      </w:r>
      <w:r w:rsidR="00555BDC">
        <w:br/>
      </w:r>
      <w:r w:rsidR="00555BDC" w:rsidRPr="008218B9">
        <w:t xml:space="preserve">HEALTH EDUCATION </w:t>
      </w:r>
      <w:r w:rsidR="00555BDC">
        <w:br/>
      </w:r>
      <w:r w:rsidR="00555BDC" w:rsidRPr="008218B9">
        <w:t xml:space="preserve">PROJECT </w:t>
      </w:r>
      <w:r w:rsidR="00555BDC" w:rsidRPr="00577412">
        <w:t>RATIONALE</w:t>
      </w:r>
      <w:bookmarkEnd w:id="9"/>
    </w:p>
    <w:p w14:paraId="724F9F39" w14:textId="1B8649F1" w:rsidR="000C6862" w:rsidRDefault="000C6862" w:rsidP="00555BDC">
      <w:pPr>
        <w:pStyle w:val="MoBodyCopy"/>
        <w:rPr>
          <w:rFonts w:ascii="Anton" w:eastAsiaTheme="majorEastAsia" w:hAnsi="Anton" w:cstheme="majorBidi"/>
          <w:bCs/>
          <w:sz w:val="40"/>
          <w:szCs w:val="40"/>
        </w:rPr>
      </w:pPr>
      <w:bookmarkStart w:id="10" w:name="_Toc151392162"/>
      <w:bookmarkStart w:id="11" w:name="_Toc151392425"/>
      <w:r>
        <w:rPr>
          <w:noProof/>
        </w:rPr>
        <w:drawing>
          <wp:anchor distT="0" distB="0" distL="114300" distR="114300" simplePos="0" relativeHeight="251657216" behindDoc="1" locked="0" layoutInCell="1" allowOverlap="1" wp14:anchorId="03B04354" wp14:editId="0E00A777">
            <wp:simplePos x="0" y="0"/>
            <wp:positionH relativeFrom="column">
              <wp:posOffset>-1015760</wp:posOffset>
            </wp:positionH>
            <wp:positionV relativeFrom="paragraph">
              <wp:posOffset>-2337615</wp:posOffset>
            </wp:positionV>
            <wp:extent cx="9302223" cy="12402964"/>
            <wp:effectExtent l="0" t="0" r="0" b="5080"/>
            <wp:wrapNone/>
            <wp:docPr id="25438763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87631" name="Picture 1">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9302223" cy="12402964"/>
                    </a:xfrm>
                    <a:prstGeom prst="rect">
                      <a:avLst/>
                    </a:prstGeom>
                  </pic:spPr>
                </pic:pic>
              </a:graphicData>
            </a:graphic>
            <wp14:sizeRelH relativeFrom="page">
              <wp14:pctWidth>0</wp14:pctWidth>
            </wp14:sizeRelH>
            <wp14:sizeRelV relativeFrom="page">
              <wp14:pctHeight>0</wp14:pctHeight>
            </wp14:sizeRelV>
          </wp:anchor>
        </w:drawing>
      </w:r>
      <w:bookmarkEnd w:id="10"/>
      <w:bookmarkEnd w:id="11"/>
      <w:r>
        <w:br w:type="page"/>
      </w:r>
    </w:p>
    <w:p w14:paraId="000000D1" w14:textId="78DDBCA7" w:rsidR="000C6862" w:rsidRPr="008218B9" w:rsidRDefault="00194B50" w:rsidP="00AF0E8D">
      <w:pPr>
        <w:pStyle w:val="MMHeReportHeader1"/>
      </w:pPr>
      <w:bookmarkStart w:id="12" w:name="_Toc151392426"/>
      <w:bookmarkStart w:id="13" w:name="_Toc166670814"/>
      <w:r w:rsidRPr="008218B9">
        <w:t>SECTION 1</w:t>
      </w:r>
      <w:bookmarkStart w:id="14" w:name="_Toc146559235"/>
      <w:bookmarkEnd w:id="6"/>
      <w:bookmarkEnd w:id="7"/>
      <w:bookmarkEnd w:id="8"/>
      <w:bookmarkEnd w:id="12"/>
      <w:bookmarkEnd w:id="13"/>
    </w:p>
    <w:p w14:paraId="000000D2" w14:textId="6FA314A3" w:rsidR="003D36C9" w:rsidRPr="008218B9" w:rsidRDefault="00194B50" w:rsidP="00DF3D7A">
      <w:pPr>
        <w:pStyle w:val="MMHe-2"/>
        <w:jc w:val="left"/>
      </w:pPr>
      <w:bookmarkStart w:id="15" w:name="_Toc166670815"/>
      <w:r w:rsidRPr="008218B9">
        <w:t>OVERVIEW</w:t>
      </w:r>
      <w:bookmarkEnd w:id="14"/>
      <w:bookmarkEnd w:id="15"/>
    </w:p>
    <w:p w14:paraId="000000D3" w14:textId="7525A416" w:rsidR="003D36C9" w:rsidRPr="008218B9" w:rsidRDefault="00194B50">
      <w:pPr>
        <w:pBdr>
          <w:top w:val="nil"/>
          <w:left w:val="nil"/>
          <w:bottom w:val="nil"/>
          <w:right w:val="nil"/>
          <w:between w:val="nil"/>
        </w:pBdr>
        <w:rPr>
          <w:sz w:val="18"/>
          <w:szCs w:val="18"/>
        </w:rPr>
      </w:pPr>
      <w:r w:rsidRPr="008218B9">
        <w:rPr>
          <w:sz w:val="18"/>
          <w:szCs w:val="18"/>
        </w:rPr>
        <w:t>Section 1 outlines the background and rationale, stages</w:t>
      </w:r>
      <w:r w:rsidR="004B4284">
        <w:rPr>
          <w:sz w:val="18"/>
          <w:szCs w:val="18"/>
        </w:rPr>
        <w:t>, aims</w:t>
      </w:r>
      <w:r w:rsidRPr="008218B9">
        <w:rPr>
          <w:sz w:val="18"/>
          <w:szCs w:val="18"/>
        </w:rPr>
        <w:t xml:space="preserve"> and framework of the </w:t>
      </w:r>
      <w:proofErr w:type="spellStart"/>
      <w:r w:rsidRPr="008218B9">
        <w:rPr>
          <w:sz w:val="18"/>
          <w:szCs w:val="18"/>
        </w:rPr>
        <w:t>Movember</w:t>
      </w:r>
      <w:proofErr w:type="spellEnd"/>
      <w:r w:rsidRPr="008218B9">
        <w:rPr>
          <w:sz w:val="18"/>
          <w:szCs w:val="18"/>
        </w:rPr>
        <w:t xml:space="preserve"> Men’s Health Education Project.  The project responds to a key objective for men’s health set out in the </w:t>
      </w:r>
      <w:r w:rsidRPr="008218B9">
        <w:rPr>
          <w:color w:val="000000"/>
          <w:sz w:val="18"/>
          <w:szCs w:val="18"/>
        </w:rPr>
        <w:t xml:space="preserve">Australian Government’s National Men’s Health Strategy 2020-2030 </w:t>
      </w:r>
      <w:r w:rsidR="00AE5A66">
        <w:rPr>
          <w:color w:val="000000"/>
          <w:sz w:val="18"/>
          <w:szCs w:val="18"/>
        </w:rPr>
        <w:t xml:space="preserve">(NMHS 2020-30) </w:t>
      </w:r>
      <w:r w:rsidRPr="008218B9">
        <w:rPr>
          <w:sz w:val="18"/>
          <w:szCs w:val="18"/>
        </w:rPr>
        <w:t>that is focused on health workforce education to improve the quality of care for boys and men</w:t>
      </w:r>
      <w:r w:rsidR="00AE5A66" w:rsidRPr="00F270A6">
        <w:rPr>
          <w:color w:val="000000"/>
          <w:sz w:val="18"/>
          <w:szCs w:val="18"/>
          <w:vertAlign w:val="superscript"/>
        </w:rPr>
        <w:t>1</w:t>
      </w:r>
      <w:r w:rsidRPr="008218B9">
        <w:rPr>
          <w:sz w:val="18"/>
          <w:szCs w:val="18"/>
        </w:rPr>
        <w:t>.</w:t>
      </w:r>
    </w:p>
    <w:p w14:paraId="4EC66B70" w14:textId="0051CB45" w:rsidR="00FE2EF3" w:rsidRPr="00AB7C28" w:rsidRDefault="00194B50" w:rsidP="002F0247">
      <w:pPr>
        <w:ind w:left="426"/>
        <w:jc w:val="right"/>
        <w:rPr>
          <w:rFonts w:ascii="Lora" w:hAnsi="Lora"/>
          <w:color w:val="474747" w:themeColor="accent5" w:themeShade="BF"/>
          <w:sz w:val="18"/>
          <w:szCs w:val="18"/>
        </w:rPr>
      </w:pPr>
      <w:bookmarkStart w:id="16" w:name="_heading=h.unn1cnbc9zbl" w:colFirst="0" w:colLast="0"/>
      <w:bookmarkEnd w:id="16"/>
      <w:r w:rsidRPr="00AB7C28">
        <w:rPr>
          <w:rFonts w:ascii="Lora" w:hAnsi="Lora"/>
          <w:color w:val="474747" w:themeColor="accent5" w:themeShade="BF"/>
          <w:sz w:val="18"/>
          <w:szCs w:val="18"/>
        </w:rPr>
        <w:t>“</w:t>
      </w:r>
      <w:r w:rsidR="00B116CB" w:rsidRPr="00AB7C28">
        <w:rPr>
          <w:rFonts w:ascii="Lora" w:hAnsi="Lora"/>
          <w:color w:val="474747" w:themeColor="accent5" w:themeShade="BF"/>
          <w:sz w:val="18"/>
          <w:szCs w:val="18"/>
        </w:rPr>
        <w:t>C</w:t>
      </w:r>
      <w:r w:rsidRPr="00AB7C28">
        <w:rPr>
          <w:rFonts w:ascii="Lora" w:hAnsi="Lora"/>
          <w:color w:val="474747" w:themeColor="accent5" w:themeShade="BF"/>
          <w:sz w:val="18"/>
          <w:szCs w:val="18"/>
        </w:rPr>
        <w:t xml:space="preserve">ritical questions are not being asked and important conversations are not being initiated by health professionals when men and boys are in contact with the health system. Opportunities to engage proactively with men and boys, to assess risk, provide health education and undertake health promotion across a range of issues are not being fully explored and represent an area of significant potential to </w:t>
      </w:r>
      <w:r w:rsidR="00172395" w:rsidRPr="00AB7C28">
        <w:rPr>
          <w:rFonts w:ascii="Lora" w:hAnsi="Lora"/>
          <w:color w:val="474747" w:themeColor="accent5" w:themeShade="BF"/>
          <w:sz w:val="18"/>
          <w:szCs w:val="18"/>
        </w:rPr>
        <w:t>address”.</w:t>
      </w:r>
    </w:p>
    <w:p w14:paraId="3B6D9D81" w14:textId="78CEE813" w:rsidR="00527FC0" w:rsidRPr="00663D05" w:rsidRDefault="00194B50" w:rsidP="00663D05">
      <w:pPr>
        <w:spacing w:after="480"/>
        <w:ind w:left="425"/>
        <w:jc w:val="right"/>
        <w:rPr>
          <w:color w:val="474747" w:themeColor="accent5" w:themeShade="BF"/>
          <w:sz w:val="16"/>
          <w:szCs w:val="16"/>
        </w:rPr>
      </w:pPr>
      <w:r w:rsidRPr="00AB7C28">
        <w:rPr>
          <w:color w:val="474747" w:themeColor="accent5" w:themeShade="BF"/>
          <w:sz w:val="16"/>
          <w:szCs w:val="16"/>
        </w:rPr>
        <w:t>N</w:t>
      </w:r>
      <w:r w:rsidR="00AE5A66" w:rsidRPr="00AB7C28">
        <w:rPr>
          <w:color w:val="474747" w:themeColor="accent5" w:themeShade="BF"/>
          <w:sz w:val="16"/>
          <w:szCs w:val="16"/>
        </w:rPr>
        <w:t>MHS</w:t>
      </w:r>
      <w:r w:rsidRPr="00AB7C28">
        <w:rPr>
          <w:color w:val="474747" w:themeColor="accent5" w:themeShade="BF"/>
          <w:sz w:val="16"/>
          <w:szCs w:val="16"/>
        </w:rPr>
        <w:t xml:space="preserve"> 2020-30</w:t>
      </w:r>
      <w:bookmarkStart w:id="17" w:name="_heading=h.vhxpvosrfqtp" w:colFirst="0" w:colLast="0"/>
      <w:bookmarkStart w:id="18" w:name="_Toc146559236"/>
      <w:bookmarkStart w:id="19" w:name="_Toc146561385"/>
      <w:bookmarkStart w:id="20" w:name="_Toc146562443"/>
      <w:bookmarkEnd w:id="17"/>
    </w:p>
    <w:p w14:paraId="000000D6" w14:textId="1BA7D058" w:rsidR="003D36C9" w:rsidRPr="00577412" w:rsidRDefault="00194B50" w:rsidP="00DF3D7A">
      <w:pPr>
        <w:pStyle w:val="MMHe-2"/>
        <w:jc w:val="left"/>
      </w:pPr>
      <w:bookmarkStart w:id="21" w:name="_Toc166670816"/>
      <w:r w:rsidRPr="00577412">
        <w:t>BACKGROUND</w:t>
      </w:r>
      <w:bookmarkEnd w:id="18"/>
      <w:bookmarkEnd w:id="19"/>
      <w:bookmarkEnd w:id="20"/>
      <w:bookmarkEnd w:id="21"/>
    </w:p>
    <w:p w14:paraId="000000D7" w14:textId="77777777" w:rsidR="003D36C9" w:rsidRPr="00577412" w:rsidRDefault="00194B50" w:rsidP="00577412">
      <w:pPr>
        <w:pStyle w:val="MMHe-3"/>
      </w:pPr>
      <w:bookmarkStart w:id="22" w:name="_Toc146559237"/>
      <w:bookmarkStart w:id="23" w:name="_Toc146561386"/>
      <w:bookmarkStart w:id="24" w:name="_Toc146562444"/>
      <w:bookmarkStart w:id="25" w:name="_Toc166670817"/>
      <w:r w:rsidRPr="00577412">
        <w:t>The status quo</w:t>
      </w:r>
      <w:bookmarkEnd w:id="22"/>
      <w:bookmarkEnd w:id="23"/>
      <w:bookmarkEnd w:id="24"/>
      <w:bookmarkEnd w:id="25"/>
    </w:p>
    <w:p w14:paraId="000000D8" w14:textId="782DBFC5" w:rsidR="003D36C9" w:rsidRPr="008218B9" w:rsidRDefault="00194B50" w:rsidP="00D220BB">
      <w:pPr>
        <w:pBdr>
          <w:top w:val="nil"/>
          <w:left w:val="nil"/>
          <w:bottom w:val="nil"/>
          <w:right w:val="nil"/>
          <w:between w:val="nil"/>
        </w:pBdr>
        <w:spacing w:after="160"/>
        <w:rPr>
          <w:color w:val="000000"/>
          <w:sz w:val="18"/>
          <w:szCs w:val="18"/>
        </w:rPr>
      </w:pPr>
      <w:r w:rsidRPr="008218B9">
        <w:rPr>
          <w:color w:val="000000"/>
          <w:sz w:val="18"/>
          <w:szCs w:val="18"/>
        </w:rPr>
        <w:t>Globally, inequities in health care access, care received, and health outcomes exist for men, women, and gender diverse people in different contexts</w:t>
      </w:r>
      <w:r w:rsidR="00F270A6" w:rsidRPr="00F270A6">
        <w:rPr>
          <w:color w:val="000000"/>
          <w:sz w:val="18"/>
          <w:szCs w:val="18"/>
          <w:vertAlign w:val="superscript"/>
        </w:rPr>
        <w:t>2</w:t>
      </w:r>
      <w:r w:rsidRPr="008218B9">
        <w:rPr>
          <w:color w:val="000000"/>
          <w:sz w:val="18"/>
          <w:szCs w:val="18"/>
        </w:rPr>
        <w:t>.  For men living in Australia, like in nearly all countries, they have, on average, a life expectancy four years shorter than women, a higher burden of disease for several health conditions (e.g., cancer, cardiovascular disease, injuries), and a higher total burden of disease</w:t>
      </w:r>
      <w:r w:rsidR="00F270A6" w:rsidRPr="00F270A6">
        <w:rPr>
          <w:color w:val="000000"/>
          <w:sz w:val="18"/>
          <w:szCs w:val="18"/>
          <w:vertAlign w:val="superscript"/>
        </w:rPr>
        <w:t>3</w:t>
      </w:r>
      <w:r w:rsidRPr="008218B9">
        <w:rPr>
          <w:color w:val="000000"/>
          <w:sz w:val="18"/>
          <w:szCs w:val="18"/>
        </w:rPr>
        <w:t>. Men are less likely to be engaged in preventative health, and more likely than women to die from preventable causes. Critically, Aboriginal and Torres Strait Islander men and men who are socially, economically, and geographically disadvantaged, experience a higher burden of ill-health than t</w:t>
      </w:r>
      <w:r w:rsidRPr="008218B9">
        <w:rPr>
          <w:sz w:val="18"/>
          <w:szCs w:val="18"/>
        </w:rPr>
        <w:t>he rest of the population</w:t>
      </w:r>
      <w:r w:rsidRPr="008218B9">
        <w:rPr>
          <w:color w:val="000000"/>
          <w:sz w:val="18"/>
          <w:szCs w:val="18"/>
        </w:rPr>
        <w:t>.</w:t>
      </w:r>
    </w:p>
    <w:p w14:paraId="000000D9" w14:textId="2EDD9167" w:rsidR="003D36C9" w:rsidRDefault="00194B50" w:rsidP="00577412">
      <w:pPr>
        <w:pStyle w:val="MMHe-3"/>
      </w:pPr>
      <w:bookmarkStart w:id="26" w:name="_Toc146559238"/>
      <w:bookmarkStart w:id="27" w:name="_Toc146561387"/>
      <w:bookmarkStart w:id="28" w:name="_Toc146562445"/>
      <w:bookmarkStart w:id="29" w:name="_Toc166670818"/>
      <w:r>
        <w:t>Premature mortality</w:t>
      </w:r>
      <w:bookmarkEnd w:id="26"/>
      <w:bookmarkEnd w:id="27"/>
      <w:bookmarkEnd w:id="28"/>
      <w:bookmarkEnd w:id="29"/>
    </w:p>
    <w:p w14:paraId="000000DA" w14:textId="051FD90A" w:rsidR="003D36C9" w:rsidRDefault="00194B50">
      <w:pPr>
        <w:pBdr>
          <w:top w:val="nil"/>
          <w:left w:val="nil"/>
          <w:bottom w:val="nil"/>
          <w:right w:val="nil"/>
          <w:between w:val="nil"/>
        </w:pBdr>
        <w:spacing w:after="200"/>
        <w:ind w:right="330"/>
        <w:rPr>
          <w:color w:val="000000"/>
          <w:sz w:val="18"/>
          <w:szCs w:val="18"/>
        </w:rPr>
      </w:pPr>
      <w:r>
        <w:rPr>
          <w:color w:val="000000"/>
          <w:sz w:val="18"/>
          <w:szCs w:val="18"/>
        </w:rPr>
        <w:t>On combining the 10 leading causes of disease burden in 2019, there were more than 907,000 years of healthy life lost from death and illness for males living in Australia, 50,000 more than those for females. The greatest contribution to this burden were males dying prematurely from preventable causes, whereas for females, the greatest proportion of burden of disease was from living with poor health and disease</w:t>
      </w:r>
      <w:r w:rsidR="00702FF0">
        <w:rPr>
          <w:color w:val="000000"/>
          <w:sz w:val="18"/>
          <w:szCs w:val="18"/>
          <w:vertAlign w:val="superscript"/>
        </w:rPr>
        <w:t>3</w:t>
      </w:r>
      <w:r>
        <w:rPr>
          <w:color w:val="000000"/>
          <w:sz w:val="18"/>
          <w:szCs w:val="18"/>
        </w:rPr>
        <w:t>.  To give this premature mortality data more context, four out of every five deaths under the age of 65 years due to heart disease are male, three out of every four suicides are by males, three out of every four road deaths are male, and 93% of workplace deaths are male.</w:t>
      </w:r>
    </w:p>
    <w:p w14:paraId="000000DB" w14:textId="75247D90" w:rsidR="003D36C9" w:rsidRPr="008218B9" w:rsidRDefault="00194B50" w:rsidP="00FE2EF3">
      <w:pPr>
        <w:pBdr>
          <w:top w:val="nil"/>
          <w:left w:val="nil"/>
          <w:bottom w:val="nil"/>
          <w:right w:val="nil"/>
          <w:between w:val="nil"/>
        </w:pBdr>
        <w:spacing w:after="160"/>
        <w:ind w:right="1"/>
        <w:rPr>
          <w:color w:val="000000"/>
          <w:sz w:val="18"/>
          <w:szCs w:val="18"/>
        </w:rPr>
      </w:pPr>
      <w:r w:rsidRPr="008218B9">
        <w:rPr>
          <w:color w:val="000000"/>
          <w:sz w:val="18"/>
          <w:szCs w:val="18"/>
        </w:rPr>
        <w:t>The impact of poor boys and men’s health on the health and wellbeing of women</w:t>
      </w:r>
      <w:r w:rsidRPr="008218B9">
        <w:rPr>
          <w:sz w:val="18"/>
          <w:szCs w:val="18"/>
        </w:rPr>
        <w:t xml:space="preserve">, </w:t>
      </w:r>
      <w:r w:rsidRPr="008218B9">
        <w:rPr>
          <w:color w:val="000000"/>
          <w:sz w:val="18"/>
          <w:szCs w:val="18"/>
        </w:rPr>
        <w:t xml:space="preserve">children and </w:t>
      </w:r>
      <w:r w:rsidRPr="008218B9">
        <w:rPr>
          <w:sz w:val="18"/>
          <w:szCs w:val="18"/>
        </w:rPr>
        <w:t>our broader communities</w:t>
      </w:r>
      <w:r w:rsidRPr="008218B9">
        <w:rPr>
          <w:color w:val="000000"/>
          <w:sz w:val="18"/>
          <w:szCs w:val="18"/>
        </w:rPr>
        <w:t xml:space="preserve"> cannot be underestimated</w:t>
      </w:r>
      <w:r w:rsidR="00702FF0">
        <w:rPr>
          <w:color w:val="000000"/>
          <w:sz w:val="18"/>
          <w:szCs w:val="18"/>
          <w:vertAlign w:val="superscript"/>
        </w:rPr>
        <w:t>4</w:t>
      </w:r>
      <w:r w:rsidRPr="008218B9">
        <w:rPr>
          <w:color w:val="000000"/>
          <w:sz w:val="18"/>
          <w:szCs w:val="18"/>
        </w:rPr>
        <w:t>. The economic</w:t>
      </w:r>
      <w:r w:rsidR="00702FF0">
        <w:rPr>
          <w:color w:val="000000"/>
          <w:sz w:val="18"/>
          <w:szCs w:val="18"/>
        </w:rPr>
        <w:t xml:space="preserve"> and societal</w:t>
      </w:r>
      <w:r w:rsidRPr="008218B9">
        <w:rPr>
          <w:color w:val="000000"/>
          <w:sz w:val="18"/>
          <w:szCs w:val="18"/>
        </w:rPr>
        <w:t xml:space="preserve"> impact of men leaving the workforce</w:t>
      </w:r>
      <w:r w:rsidR="00F270A6">
        <w:rPr>
          <w:color w:val="000000"/>
          <w:sz w:val="18"/>
          <w:szCs w:val="18"/>
        </w:rPr>
        <w:t xml:space="preserve">, and </w:t>
      </w:r>
      <w:r w:rsidRPr="008218B9">
        <w:rPr>
          <w:color w:val="000000"/>
          <w:sz w:val="18"/>
          <w:szCs w:val="18"/>
        </w:rPr>
        <w:t>their families and their communities</w:t>
      </w:r>
      <w:r w:rsidR="00F270A6">
        <w:rPr>
          <w:color w:val="000000"/>
          <w:sz w:val="18"/>
          <w:szCs w:val="18"/>
        </w:rPr>
        <w:t>,</w:t>
      </w:r>
      <w:r w:rsidRPr="008218B9">
        <w:rPr>
          <w:color w:val="000000"/>
          <w:sz w:val="18"/>
          <w:szCs w:val="18"/>
        </w:rPr>
        <w:t xml:space="preserve"> prematurely due to death and disability has </w:t>
      </w:r>
      <w:r w:rsidRPr="008218B9">
        <w:rPr>
          <w:sz w:val="18"/>
          <w:szCs w:val="18"/>
        </w:rPr>
        <w:t>yet to be</w:t>
      </w:r>
      <w:r w:rsidRPr="008218B9">
        <w:rPr>
          <w:color w:val="000000"/>
          <w:sz w:val="18"/>
          <w:szCs w:val="18"/>
        </w:rPr>
        <w:t xml:space="preserve"> </w:t>
      </w:r>
      <w:r w:rsidRPr="008218B9">
        <w:rPr>
          <w:sz w:val="18"/>
          <w:szCs w:val="18"/>
        </w:rPr>
        <w:t>systematically</w:t>
      </w:r>
      <w:r w:rsidRPr="008218B9">
        <w:rPr>
          <w:color w:val="000000"/>
          <w:sz w:val="18"/>
          <w:szCs w:val="18"/>
        </w:rPr>
        <w:t xml:space="preserve"> quantified in Australia but would undoubtedly be staggering. </w:t>
      </w:r>
    </w:p>
    <w:p w14:paraId="000000DC" w14:textId="7AB44F55" w:rsidR="003D36C9" w:rsidRPr="008218B9" w:rsidRDefault="00194B50" w:rsidP="00FE2EF3">
      <w:pPr>
        <w:pBdr>
          <w:top w:val="nil"/>
          <w:left w:val="nil"/>
          <w:bottom w:val="nil"/>
          <w:right w:val="nil"/>
          <w:between w:val="nil"/>
        </w:pBdr>
        <w:spacing w:after="160"/>
        <w:ind w:right="1"/>
        <w:rPr>
          <w:rFonts w:ascii="Overpass" w:eastAsia="Overpass" w:hAnsi="Overpass" w:cs="Overpass"/>
          <w:b/>
          <w:sz w:val="18"/>
          <w:szCs w:val="18"/>
        </w:rPr>
      </w:pPr>
      <w:r w:rsidRPr="008218B9">
        <w:rPr>
          <w:color w:val="000000"/>
          <w:sz w:val="18"/>
          <w:szCs w:val="18"/>
        </w:rPr>
        <w:t xml:space="preserve">These statistics are accompanied by a pervasive narrative of men’s common reticence in seeking care. This is despite </w:t>
      </w:r>
      <w:r w:rsidRPr="008218B9">
        <w:rPr>
          <w:sz w:val="18"/>
          <w:szCs w:val="18"/>
        </w:rPr>
        <w:t xml:space="preserve">long-standing </w:t>
      </w:r>
      <w:r w:rsidRPr="008218B9">
        <w:rPr>
          <w:color w:val="000000"/>
          <w:sz w:val="18"/>
          <w:szCs w:val="18"/>
        </w:rPr>
        <w:t xml:space="preserve">evidence </w:t>
      </w:r>
      <w:r w:rsidRPr="008218B9">
        <w:rPr>
          <w:sz w:val="18"/>
          <w:szCs w:val="18"/>
        </w:rPr>
        <w:t xml:space="preserve">that </w:t>
      </w:r>
      <w:r w:rsidRPr="008218B9">
        <w:rPr>
          <w:color w:val="000000"/>
          <w:sz w:val="18"/>
          <w:szCs w:val="18"/>
        </w:rPr>
        <w:t>most m</w:t>
      </w:r>
      <w:r w:rsidRPr="008218B9">
        <w:rPr>
          <w:sz w:val="18"/>
          <w:szCs w:val="18"/>
        </w:rPr>
        <w:t>en</w:t>
      </w:r>
      <w:r w:rsidRPr="008218B9">
        <w:rPr>
          <w:color w:val="000000"/>
          <w:sz w:val="18"/>
          <w:szCs w:val="18"/>
        </w:rPr>
        <w:t xml:space="preserve"> are interested in their own health. </w:t>
      </w:r>
      <w:r w:rsidR="00AE5A66">
        <w:rPr>
          <w:color w:val="000000"/>
          <w:sz w:val="18"/>
          <w:szCs w:val="18"/>
        </w:rPr>
        <w:t>Ma</w:t>
      </w:r>
      <w:r w:rsidRPr="008218B9">
        <w:rPr>
          <w:sz w:val="18"/>
          <w:szCs w:val="18"/>
        </w:rPr>
        <w:t>cdonald et al</w:t>
      </w:r>
      <w:r w:rsidR="003B531B">
        <w:rPr>
          <w:sz w:val="18"/>
          <w:szCs w:val="18"/>
        </w:rPr>
        <w:t>.</w:t>
      </w:r>
      <w:r w:rsidRPr="008218B9">
        <w:rPr>
          <w:sz w:val="18"/>
          <w:szCs w:val="18"/>
        </w:rPr>
        <w:t xml:space="preserve"> (2022), in their review of the Australian and international literature, shed light on the barriers that prevent boys and men from gaining timely and effective access to health</w:t>
      </w:r>
      <w:r w:rsidR="00E46416">
        <w:rPr>
          <w:sz w:val="18"/>
          <w:szCs w:val="18"/>
        </w:rPr>
        <w:t xml:space="preserve"> </w:t>
      </w:r>
      <w:r w:rsidRPr="008218B9">
        <w:rPr>
          <w:sz w:val="18"/>
          <w:szCs w:val="18"/>
        </w:rPr>
        <w:t>care and the opportunities to improve health system access for implementation in health promotion programming</w:t>
      </w:r>
      <w:r w:rsidR="00EE5E91">
        <w:rPr>
          <w:sz w:val="18"/>
          <w:szCs w:val="18"/>
          <w:vertAlign w:val="superscript"/>
        </w:rPr>
        <w:t>5</w:t>
      </w:r>
      <w:r w:rsidRPr="008218B9">
        <w:rPr>
          <w:sz w:val="18"/>
          <w:szCs w:val="18"/>
        </w:rPr>
        <w:t>.  The barriers to timely access to health services can be contextualised alongside the finding of health practitioners’ reports of challenges of engaging and working with men in care once men do seek help</w:t>
      </w:r>
      <w:r w:rsidR="00EE5E91">
        <w:rPr>
          <w:sz w:val="18"/>
          <w:szCs w:val="18"/>
          <w:vertAlign w:val="superscript"/>
        </w:rPr>
        <w:t>6-8</w:t>
      </w:r>
      <w:r w:rsidRPr="008218B9">
        <w:rPr>
          <w:sz w:val="18"/>
          <w:szCs w:val="18"/>
        </w:rPr>
        <w:t>.</w:t>
      </w:r>
    </w:p>
    <w:p w14:paraId="000000DD" w14:textId="2A72876A" w:rsidR="003D36C9" w:rsidRDefault="000E0DC6" w:rsidP="00FE2EF3">
      <w:pPr>
        <w:pStyle w:val="MMHe-3"/>
        <w:ind w:right="1"/>
      </w:pPr>
      <w:bookmarkStart w:id="30" w:name="_Toc146559239"/>
      <w:bookmarkStart w:id="31" w:name="_Toc146561388"/>
      <w:bookmarkStart w:id="32" w:name="_Toc146562446"/>
      <w:bookmarkStart w:id="33" w:name="_Toc166670819"/>
      <w:r>
        <w:t>Gender-responsive</w:t>
      </w:r>
      <w:r w:rsidR="00194B50">
        <w:t xml:space="preserve"> health care</w:t>
      </w:r>
      <w:bookmarkEnd w:id="30"/>
      <w:bookmarkEnd w:id="31"/>
      <w:bookmarkEnd w:id="32"/>
      <w:bookmarkEnd w:id="33"/>
    </w:p>
    <w:p w14:paraId="0744AC1C" w14:textId="7467729A" w:rsidR="00663D05" w:rsidRPr="008218B9" w:rsidRDefault="00194B50" w:rsidP="00FE2EF3">
      <w:pPr>
        <w:pBdr>
          <w:top w:val="nil"/>
          <w:left w:val="nil"/>
          <w:bottom w:val="nil"/>
          <w:right w:val="nil"/>
          <w:between w:val="nil"/>
        </w:pBdr>
        <w:spacing w:after="160"/>
        <w:ind w:right="1"/>
        <w:rPr>
          <w:sz w:val="18"/>
          <w:szCs w:val="18"/>
        </w:rPr>
      </w:pPr>
      <w:bookmarkStart w:id="34" w:name="_Hlk148533543"/>
      <w:r w:rsidRPr="008218B9">
        <w:rPr>
          <w:sz w:val="18"/>
          <w:szCs w:val="18"/>
        </w:rPr>
        <w:t>Gender is a major determinant of health, and a</w:t>
      </w:r>
      <w:r w:rsidRPr="008218B9">
        <w:rPr>
          <w:color w:val="000000"/>
          <w:sz w:val="18"/>
          <w:szCs w:val="18"/>
        </w:rPr>
        <w:t>s highlighted by the</w:t>
      </w:r>
      <w:r w:rsidRPr="008218B9">
        <w:rPr>
          <w:sz w:val="18"/>
          <w:szCs w:val="18"/>
        </w:rPr>
        <w:t xml:space="preserve"> </w:t>
      </w:r>
      <w:r w:rsidRPr="008218B9">
        <w:rPr>
          <w:color w:val="000000"/>
          <w:sz w:val="18"/>
          <w:szCs w:val="18"/>
        </w:rPr>
        <w:t xml:space="preserve">Lancet Commission on Gender and </w:t>
      </w:r>
      <w:r w:rsidR="006B05D3">
        <w:rPr>
          <w:color w:val="000000"/>
          <w:sz w:val="18"/>
          <w:szCs w:val="18"/>
        </w:rPr>
        <w:t xml:space="preserve">Global </w:t>
      </w:r>
      <w:r w:rsidRPr="008218B9">
        <w:rPr>
          <w:color w:val="000000"/>
          <w:sz w:val="18"/>
          <w:szCs w:val="18"/>
        </w:rPr>
        <w:t xml:space="preserve">Health, the greatest advances in the health of our communities will be achieved through </w:t>
      </w:r>
      <w:r w:rsidR="000E0DC6">
        <w:rPr>
          <w:color w:val="000000"/>
          <w:sz w:val="18"/>
          <w:szCs w:val="18"/>
        </w:rPr>
        <w:t>gender-responsive</w:t>
      </w:r>
      <w:r w:rsidRPr="008218B9">
        <w:rPr>
          <w:color w:val="000000"/>
          <w:sz w:val="18"/>
          <w:szCs w:val="18"/>
        </w:rPr>
        <w:t xml:space="preserve"> health </w:t>
      </w:r>
      <w:r w:rsidRPr="008218B9">
        <w:rPr>
          <w:sz w:val="18"/>
          <w:szCs w:val="18"/>
        </w:rPr>
        <w:t>systems</w:t>
      </w:r>
      <w:r w:rsidR="00F51D7C" w:rsidRPr="00F51D7C">
        <w:rPr>
          <w:sz w:val="18"/>
          <w:szCs w:val="18"/>
          <w:vertAlign w:val="superscript"/>
        </w:rPr>
        <w:t>9</w:t>
      </w:r>
      <w:r w:rsidRPr="008218B9">
        <w:rPr>
          <w:color w:val="000000"/>
          <w:sz w:val="18"/>
          <w:szCs w:val="18"/>
        </w:rPr>
        <w:t xml:space="preserve">.  </w:t>
      </w:r>
      <w:r w:rsidRPr="008218B9">
        <w:rPr>
          <w:sz w:val="18"/>
          <w:szCs w:val="18"/>
        </w:rPr>
        <w:t xml:space="preserve">Within this, </w:t>
      </w:r>
      <w:r w:rsidR="000E0DC6">
        <w:rPr>
          <w:color w:val="000000"/>
          <w:sz w:val="18"/>
          <w:szCs w:val="18"/>
        </w:rPr>
        <w:t>gender-responsive</w:t>
      </w:r>
      <w:r w:rsidRPr="008218B9">
        <w:rPr>
          <w:color w:val="000000"/>
          <w:sz w:val="18"/>
          <w:szCs w:val="18"/>
        </w:rPr>
        <w:t xml:space="preserve"> health </w:t>
      </w:r>
      <w:r w:rsidRPr="008218B9">
        <w:rPr>
          <w:sz w:val="18"/>
          <w:szCs w:val="18"/>
        </w:rPr>
        <w:t xml:space="preserve">care </w:t>
      </w:r>
      <w:r w:rsidRPr="008218B9">
        <w:rPr>
          <w:color w:val="000000"/>
          <w:sz w:val="18"/>
          <w:szCs w:val="18"/>
        </w:rPr>
        <w:t>for men is one that is attuned, responds, and adapts to the depth and diversity of men's gendered health care needs and experiences to optimally engage with them around their health and wellbeing</w:t>
      </w:r>
      <w:r w:rsidRPr="008218B9">
        <w:rPr>
          <w:sz w:val="18"/>
          <w:szCs w:val="18"/>
        </w:rPr>
        <w:t>.</w:t>
      </w:r>
    </w:p>
    <w:p w14:paraId="38591C47" w14:textId="141585FD" w:rsidR="00FE2EF3" w:rsidRPr="00AB7C28" w:rsidRDefault="00194B50" w:rsidP="002F0247">
      <w:pPr>
        <w:ind w:left="1276"/>
        <w:jc w:val="right"/>
        <w:rPr>
          <w:rFonts w:ascii="Lora" w:hAnsi="Lora"/>
          <w:color w:val="474747" w:themeColor="accent5" w:themeShade="BF"/>
          <w:sz w:val="18"/>
          <w:szCs w:val="18"/>
        </w:rPr>
      </w:pPr>
      <w:r w:rsidRPr="00AB7C28">
        <w:rPr>
          <w:rFonts w:ascii="Lora" w:hAnsi="Lora"/>
          <w:color w:val="474747" w:themeColor="accent5" w:themeShade="BF"/>
          <w:sz w:val="18"/>
          <w:szCs w:val="18"/>
        </w:rPr>
        <w:t xml:space="preserve">The global goal of equality </w:t>
      </w:r>
      <w:proofErr w:type="gramStart"/>
      <w:r w:rsidRPr="00AB7C28">
        <w:rPr>
          <w:rFonts w:ascii="Lora" w:hAnsi="Lora"/>
          <w:color w:val="474747" w:themeColor="accent5" w:themeShade="BF"/>
          <w:sz w:val="18"/>
          <w:szCs w:val="18"/>
        </w:rPr>
        <w:t>on the basis of</w:t>
      </w:r>
      <w:proofErr w:type="gramEnd"/>
      <w:r w:rsidRPr="00AB7C28">
        <w:rPr>
          <w:rFonts w:ascii="Lora" w:hAnsi="Lora"/>
          <w:color w:val="474747" w:themeColor="accent5" w:themeShade="BF"/>
          <w:sz w:val="18"/>
          <w:szCs w:val="18"/>
        </w:rPr>
        <w:t xml:space="preserve"> gender is an integral part of other global struggles </w:t>
      </w:r>
      <w:r w:rsidR="005E2C24" w:rsidRPr="00AB7C28">
        <w:rPr>
          <w:rFonts w:ascii="Lora" w:hAnsi="Lora"/>
          <w:color w:val="474747" w:themeColor="accent5" w:themeShade="BF"/>
          <w:sz w:val="18"/>
          <w:szCs w:val="18"/>
        </w:rPr>
        <w:br/>
      </w:r>
      <w:r w:rsidRPr="00AB7C28">
        <w:rPr>
          <w:rFonts w:ascii="Lora" w:hAnsi="Lora"/>
          <w:color w:val="474747" w:themeColor="accent5" w:themeShade="BF"/>
          <w:sz w:val="18"/>
          <w:szCs w:val="18"/>
        </w:rPr>
        <w:t>for inclusive, rights-based, respectful, equitable systems, structures, and communities.</w:t>
      </w:r>
    </w:p>
    <w:p w14:paraId="000000E0" w14:textId="322FB8D6" w:rsidR="003D36C9" w:rsidRPr="00AB7C28" w:rsidRDefault="00194B50" w:rsidP="002F0247">
      <w:pPr>
        <w:ind w:left="1276"/>
        <w:jc w:val="right"/>
        <w:rPr>
          <w:color w:val="474747" w:themeColor="accent5" w:themeShade="BF"/>
          <w:sz w:val="16"/>
          <w:szCs w:val="16"/>
        </w:rPr>
      </w:pPr>
      <w:r w:rsidRPr="00AB7C28">
        <w:rPr>
          <w:color w:val="474747" w:themeColor="accent5" w:themeShade="BF"/>
          <w:sz w:val="16"/>
          <w:szCs w:val="16"/>
        </w:rPr>
        <w:t>Hawkes et al.</w:t>
      </w:r>
      <w:r w:rsidR="00F51D7C" w:rsidRPr="00AB7C28">
        <w:rPr>
          <w:color w:val="474747" w:themeColor="accent5" w:themeShade="BF"/>
          <w:sz w:val="16"/>
          <w:szCs w:val="16"/>
        </w:rPr>
        <w:t>,</w:t>
      </w:r>
      <w:r w:rsidRPr="00AB7C28">
        <w:rPr>
          <w:color w:val="474747" w:themeColor="accent5" w:themeShade="BF"/>
          <w:sz w:val="16"/>
          <w:szCs w:val="16"/>
        </w:rPr>
        <w:t xml:space="preserve"> 2020</w:t>
      </w:r>
    </w:p>
    <w:p w14:paraId="000000E1" w14:textId="77777777" w:rsidR="003D36C9" w:rsidRDefault="00194B50" w:rsidP="00FE2EF3">
      <w:pPr>
        <w:pStyle w:val="MMHe-3"/>
        <w:ind w:right="1"/>
      </w:pPr>
      <w:bookmarkStart w:id="35" w:name="_Toc146559240"/>
      <w:bookmarkStart w:id="36" w:name="_Toc146561389"/>
      <w:bookmarkStart w:id="37" w:name="_Toc146562447"/>
      <w:bookmarkStart w:id="38" w:name="_Toc166670820"/>
      <w:r>
        <w:t>The power of engagement</w:t>
      </w:r>
      <w:bookmarkEnd w:id="35"/>
      <w:bookmarkEnd w:id="36"/>
      <w:bookmarkEnd w:id="37"/>
      <w:bookmarkEnd w:id="38"/>
    </w:p>
    <w:p w14:paraId="000000E2" w14:textId="284438DF" w:rsidR="003D36C9" w:rsidRDefault="00194B50" w:rsidP="00FE2EF3">
      <w:pPr>
        <w:pBdr>
          <w:top w:val="nil"/>
          <w:left w:val="nil"/>
          <w:bottom w:val="nil"/>
          <w:right w:val="nil"/>
          <w:between w:val="nil"/>
        </w:pBdr>
        <w:spacing w:after="160"/>
        <w:ind w:right="1"/>
        <w:rPr>
          <w:color w:val="000000"/>
          <w:sz w:val="18"/>
          <w:szCs w:val="18"/>
        </w:rPr>
      </w:pPr>
      <w:r w:rsidRPr="000E0A05">
        <w:rPr>
          <w:color w:val="000000"/>
          <w:sz w:val="18"/>
          <w:szCs w:val="18"/>
        </w:rPr>
        <w:t xml:space="preserve">When men receive care tailored to their needs, their positive outcomes reflect these efforts. </w:t>
      </w:r>
      <w:r w:rsidRPr="000E0A05">
        <w:rPr>
          <w:sz w:val="18"/>
          <w:szCs w:val="18"/>
        </w:rPr>
        <w:t xml:space="preserve">While the </w:t>
      </w:r>
      <w:r w:rsidRPr="000E0A05">
        <w:rPr>
          <w:color w:val="000000"/>
          <w:sz w:val="18"/>
          <w:szCs w:val="18"/>
        </w:rPr>
        <w:t>‘what’ of men’s health care (</w:t>
      </w:r>
      <w:r w:rsidR="001D0068" w:rsidRPr="000E0A05">
        <w:rPr>
          <w:color w:val="000000"/>
          <w:sz w:val="18"/>
          <w:szCs w:val="18"/>
        </w:rPr>
        <w:t>e.g.,</w:t>
      </w:r>
      <w:r w:rsidRPr="000E0A05">
        <w:rPr>
          <w:color w:val="000000"/>
          <w:sz w:val="18"/>
          <w:szCs w:val="18"/>
        </w:rPr>
        <w:t xml:space="preserve"> to achieve treatment efficacy) </w:t>
      </w:r>
      <w:r w:rsidRPr="000E0A05">
        <w:rPr>
          <w:sz w:val="18"/>
          <w:szCs w:val="18"/>
        </w:rPr>
        <w:t>remains paramount</w:t>
      </w:r>
      <w:r w:rsidRPr="000E0A05">
        <w:rPr>
          <w:color w:val="000000"/>
          <w:sz w:val="18"/>
          <w:szCs w:val="18"/>
        </w:rPr>
        <w:t>, the ‘how’ (</w:t>
      </w:r>
      <w:r w:rsidR="001D0068" w:rsidRPr="000E0A05">
        <w:rPr>
          <w:color w:val="000000"/>
          <w:sz w:val="18"/>
          <w:szCs w:val="18"/>
        </w:rPr>
        <w:t>e.g.,</w:t>
      </w:r>
      <w:r w:rsidRPr="000E0A05">
        <w:rPr>
          <w:color w:val="000000"/>
          <w:sz w:val="18"/>
          <w:szCs w:val="18"/>
        </w:rPr>
        <w:t xml:space="preserve"> engagement) has been relatively overlooked. </w:t>
      </w:r>
      <w:r w:rsidR="00236D51" w:rsidRPr="00236D51">
        <w:rPr>
          <w:color w:val="000000"/>
          <w:sz w:val="18"/>
          <w:szCs w:val="18"/>
        </w:rPr>
        <w:t>Effective early engagement fosters a lasting rapport between men and their health</w:t>
      </w:r>
      <w:r w:rsidR="00236D51">
        <w:rPr>
          <w:color w:val="000000"/>
          <w:sz w:val="18"/>
          <w:szCs w:val="18"/>
        </w:rPr>
        <w:t xml:space="preserve"> </w:t>
      </w:r>
      <w:r w:rsidR="00236D51" w:rsidRPr="00236D51">
        <w:rPr>
          <w:color w:val="000000"/>
          <w:sz w:val="18"/>
          <w:szCs w:val="18"/>
        </w:rPr>
        <w:t>care practitioner</w:t>
      </w:r>
      <w:r w:rsidR="00236D51">
        <w:rPr>
          <w:color w:val="000000"/>
          <w:sz w:val="18"/>
          <w:szCs w:val="18"/>
        </w:rPr>
        <w:t xml:space="preserve"> (HCP)</w:t>
      </w:r>
      <w:r w:rsidR="00236D51" w:rsidRPr="00236D51">
        <w:rPr>
          <w:color w:val="000000"/>
          <w:sz w:val="18"/>
          <w:szCs w:val="18"/>
        </w:rPr>
        <w:t>, building trust, empowering men, and motivating them to remain in care to achieve optimal outcomes</w:t>
      </w:r>
      <w:r w:rsidR="00894952" w:rsidRPr="00894952">
        <w:rPr>
          <w:color w:val="000000"/>
          <w:sz w:val="18"/>
          <w:szCs w:val="18"/>
          <w:vertAlign w:val="superscript"/>
        </w:rPr>
        <w:t>10,11</w:t>
      </w:r>
      <w:r w:rsidR="00236D51" w:rsidRPr="00236D51">
        <w:rPr>
          <w:color w:val="000000"/>
          <w:sz w:val="18"/>
          <w:szCs w:val="18"/>
        </w:rPr>
        <w:t>. However, the essential aspects of tailoring care and cultivating person-</w:t>
      </w:r>
      <w:proofErr w:type="spellStart"/>
      <w:r w:rsidR="00236D51" w:rsidRPr="00236D51">
        <w:rPr>
          <w:color w:val="000000"/>
          <w:sz w:val="18"/>
          <w:szCs w:val="18"/>
        </w:rPr>
        <w:t>centered</w:t>
      </w:r>
      <w:proofErr w:type="spellEnd"/>
      <w:r w:rsidR="00236D51" w:rsidRPr="00236D51">
        <w:rPr>
          <w:color w:val="000000"/>
          <w:sz w:val="18"/>
          <w:szCs w:val="18"/>
        </w:rPr>
        <w:t xml:space="preserve"> engagement skills, though foundational </w:t>
      </w:r>
      <w:r w:rsidR="00417C72">
        <w:rPr>
          <w:color w:val="000000"/>
          <w:sz w:val="18"/>
          <w:szCs w:val="18"/>
        </w:rPr>
        <w:t>education and training of</w:t>
      </w:r>
      <w:r w:rsidR="00236D51" w:rsidRPr="00236D51">
        <w:rPr>
          <w:color w:val="000000"/>
          <w:sz w:val="18"/>
          <w:szCs w:val="18"/>
        </w:rPr>
        <w:t xml:space="preserve"> future </w:t>
      </w:r>
      <w:r w:rsidR="000E0DC6">
        <w:rPr>
          <w:color w:val="000000"/>
          <w:sz w:val="18"/>
          <w:szCs w:val="18"/>
        </w:rPr>
        <w:t>health care</w:t>
      </w:r>
      <w:r w:rsidR="00236D51" w:rsidRPr="00236D51">
        <w:rPr>
          <w:color w:val="000000"/>
          <w:sz w:val="18"/>
          <w:szCs w:val="18"/>
        </w:rPr>
        <w:t xml:space="preserve"> professionals, must be taught and amplified through a gender-sensitive lens to meaningfully address health inequities experienced by individuals of all genders</w:t>
      </w:r>
      <w:r w:rsidR="00236D51" w:rsidRPr="00EE5E91">
        <w:rPr>
          <w:color w:val="000000"/>
          <w:sz w:val="18"/>
          <w:szCs w:val="18"/>
          <w:vertAlign w:val="superscript"/>
        </w:rPr>
        <w:t xml:space="preserve"> </w:t>
      </w:r>
      <w:r w:rsidR="00EE5E91" w:rsidRPr="00EE5E91">
        <w:rPr>
          <w:color w:val="000000"/>
          <w:sz w:val="18"/>
          <w:szCs w:val="18"/>
          <w:vertAlign w:val="superscript"/>
        </w:rPr>
        <w:t>1</w:t>
      </w:r>
      <w:r w:rsidR="00894952">
        <w:rPr>
          <w:color w:val="000000"/>
          <w:sz w:val="18"/>
          <w:szCs w:val="18"/>
          <w:vertAlign w:val="superscript"/>
        </w:rPr>
        <w:t>1-13</w:t>
      </w:r>
      <w:r w:rsidRPr="000E0A05">
        <w:rPr>
          <w:color w:val="000000"/>
          <w:sz w:val="18"/>
          <w:szCs w:val="18"/>
        </w:rPr>
        <w:t>.</w:t>
      </w:r>
    </w:p>
    <w:p w14:paraId="000000E3" w14:textId="77777777" w:rsidR="003D36C9" w:rsidRDefault="00194B50" w:rsidP="00FE2EF3">
      <w:pPr>
        <w:pStyle w:val="MMHe-3"/>
        <w:ind w:right="1"/>
      </w:pPr>
      <w:bookmarkStart w:id="39" w:name="_Toc146559241"/>
      <w:bookmarkStart w:id="40" w:name="_Toc146561390"/>
      <w:bookmarkStart w:id="41" w:name="_Toc146562448"/>
      <w:bookmarkStart w:id="42" w:name="_Toc166670821"/>
      <w:bookmarkEnd w:id="34"/>
      <w:r>
        <w:t>Gender competency through education</w:t>
      </w:r>
      <w:bookmarkEnd w:id="39"/>
      <w:bookmarkEnd w:id="40"/>
      <w:bookmarkEnd w:id="41"/>
      <w:bookmarkEnd w:id="42"/>
    </w:p>
    <w:p w14:paraId="4E950F5C" w14:textId="5C46968F" w:rsidR="008068E1" w:rsidRPr="008068E1" w:rsidRDefault="651FD801" w:rsidP="00663D05">
      <w:pPr>
        <w:spacing w:after="480"/>
      </w:pPr>
      <w:r w:rsidRPr="008068E1">
        <w:rPr>
          <w:sz w:val="18"/>
          <w:szCs w:val="18"/>
        </w:rPr>
        <w:t xml:space="preserve">Proponents, largely borne out of the women’s health sector, have advocated for more than two decades that integration of gender competencies into education and workforce training is critical to mitigate gender disparities and biases in the </w:t>
      </w:r>
      <w:r w:rsidR="000E0DC6">
        <w:rPr>
          <w:sz w:val="18"/>
          <w:szCs w:val="18"/>
        </w:rPr>
        <w:t>health care</w:t>
      </w:r>
      <w:r w:rsidRPr="008068E1">
        <w:rPr>
          <w:sz w:val="18"/>
          <w:szCs w:val="18"/>
        </w:rPr>
        <w:t xml:space="preserve"> system</w:t>
      </w:r>
      <w:r w:rsidRPr="008068E1">
        <w:rPr>
          <w:sz w:val="18"/>
          <w:szCs w:val="18"/>
          <w:vertAlign w:val="superscript"/>
        </w:rPr>
        <w:t>14-16</w:t>
      </w:r>
      <w:r w:rsidRPr="008068E1">
        <w:rPr>
          <w:sz w:val="18"/>
          <w:szCs w:val="18"/>
        </w:rPr>
        <w:t>.  While considerably more work still needs to be done, gender-responsive health care and services for girls and women have positively impacted their health</w:t>
      </w:r>
      <w:r w:rsidRPr="008068E1">
        <w:rPr>
          <w:sz w:val="18"/>
          <w:szCs w:val="18"/>
          <w:vertAlign w:val="superscript"/>
        </w:rPr>
        <w:t>17</w:t>
      </w:r>
      <w:r w:rsidRPr="008068E1">
        <w:rPr>
          <w:sz w:val="18"/>
          <w:szCs w:val="18"/>
        </w:rPr>
        <w:t>. The men’s health sector has corroborated this call for better integration of gender competencies into health education curricula, along with the need for tailoring of health promotion strategies to better connect with men</w:t>
      </w:r>
      <w:r w:rsidRPr="008068E1">
        <w:rPr>
          <w:sz w:val="18"/>
          <w:szCs w:val="18"/>
          <w:vertAlign w:val="superscript"/>
        </w:rPr>
        <w:t>18-21</w:t>
      </w:r>
      <w:r w:rsidRPr="008068E1">
        <w:rPr>
          <w:sz w:val="18"/>
          <w:szCs w:val="18"/>
        </w:rPr>
        <w:t>. Some progress has been made in the tailoring of public health programming for men, although not at a systems level</w:t>
      </w:r>
      <w:r w:rsidRPr="008068E1">
        <w:rPr>
          <w:sz w:val="18"/>
          <w:szCs w:val="18"/>
          <w:vertAlign w:val="superscript"/>
        </w:rPr>
        <w:t>22,23</w:t>
      </w:r>
      <w:r w:rsidRPr="008068E1">
        <w:rPr>
          <w:sz w:val="18"/>
          <w:szCs w:val="18"/>
        </w:rPr>
        <w:t>.  Regrettably, there is minimal evidence to suggest that emerging and current HCPs are receiving the requisite education and training in men’s health and gender competency needed to effect substantial improvements in men’s health and health care outcomes.</w:t>
      </w:r>
    </w:p>
    <w:p w14:paraId="537D7A0A" w14:textId="41896283" w:rsidR="008068E1" w:rsidRPr="008218B9" w:rsidRDefault="008068E1" w:rsidP="008068E1">
      <w:pPr>
        <w:pStyle w:val="MMHe-2"/>
        <w:jc w:val="left"/>
      </w:pPr>
      <w:bookmarkStart w:id="43" w:name="_Toc166670822"/>
      <w:r>
        <w:t>THE MOVEMBER MEN'S HEALTH EDUCATION PROJECT</w:t>
      </w:r>
      <w:bookmarkEnd w:id="43"/>
    </w:p>
    <w:p w14:paraId="000000E7" w14:textId="4AC53C1C" w:rsidR="003D36C9" w:rsidRPr="00663D05" w:rsidRDefault="00194B50" w:rsidP="00663D05">
      <w:pPr>
        <w:ind w:right="1"/>
        <w:rPr>
          <w:sz w:val="18"/>
          <w:szCs w:val="18"/>
        </w:rPr>
      </w:pPr>
      <w:r w:rsidRPr="000E0A05">
        <w:rPr>
          <w:sz w:val="18"/>
          <w:szCs w:val="18"/>
        </w:rPr>
        <w:t xml:space="preserve">The </w:t>
      </w:r>
      <w:proofErr w:type="spellStart"/>
      <w:r w:rsidRPr="000E0A05">
        <w:rPr>
          <w:sz w:val="18"/>
          <w:szCs w:val="18"/>
        </w:rPr>
        <w:t>Movember</w:t>
      </w:r>
      <w:proofErr w:type="spellEnd"/>
      <w:r w:rsidRPr="000E0A05">
        <w:rPr>
          <w:sz w:val="18"/>
          <w:szCs w:val="18"/>
        </w:rPr>
        <w:t xml:space="preserve"> Men's Health Education project was established in July 2022 to directly respond to Action 2.1 of the Australian National Men’s Health Strategy (NMHS 2020-30) that calls to</w:t>
      </w:r>
      <w:r w:rsidR="00417C72">
        <w:rPr>
          <w:sz w:val="18"/>
          <w:szCs w:val="18"/>
        </w:rPr>
        <w:t>:</w:t>
      </w:r>
    </w:p>
    <w:p w14:paraId="000000EA" w14:textId="1EDCAE48" w:rsidR="003D36C9" w:rsidRPr="00663D05" w:rsidRDefault="00194B50" w:rsidP="00663D05">
      <w:pPr>
        <w:pStyle w:val="Quote1"/>
        <w:rPr>
          <w:color w:val="5F5F5F" w:themeColor="accent5"/>
        </w:rPr>
      </w:pPr>
      <w:r w:rsidRPr="005C68D6">
        <w:rPr>
          <w:color w:val="5F5F5F" w:themeColor="accent5"/>
        </w:rPr>
        <w:t xml:space="preserve"> “Improve the knowledge and capability of the health workforce to </w:t>
      </w:r>
      <w:r w:rsidR="005E2C24" w:rsidRPr="005C68D6">
        <w:rPr>
          <w:color w:val="5F5F5F" w:themeColor="accent5"/>
        </w:rPr>
        <w:br/>
      </w:r>
      <w:r w:rsidRPr="005C68D6">
        <w:rPr>
          <w:color w:val="5F5F5F" w:themeColor="accent5"/>
        </w:rPr>
        <w:t>deliver holistic male-centred services across the life course”.</w:t>
      </w:r>
    </w:p>
    <w:p w14:paraId="000000EB" w14:textId="74B6F6A0" w:rsidR="003D36C9" w:rsidRPr="00882EF5" w:rsidRDefault="00194B50" w:rsidP="00552845">
      <w:pPr>
        <w:ind w:right="1"/>
        <w:rPr>
          <w:sz w:val="18"/>
          <w:szCs w:val="18"/>
        </w:rPr>
      </w:pPr>
      <w:r w:rsidRPr="000E0A05">
        <w:rPr>
          <w:sz w:val="18"/>
          <w:szCs w:val="18"/>
        </w:rPr>
        <w:t>The overall mission of the project is to develop and implement best practice education and training curricula that will support emerging and current health practitioners in optimally engaging with boys and men around their health and health care needs. A particular focus of the training will be on reaching those men who</w:t>
      </w:r>
      <w:r w:rsidR="00417C72">
        <w:rPr>
          <w:sz w:val="18"/>
          <w:szCs w:val="18"/>
        </w:rPr>
        <w:t>,</w:t>
      </w:r>
      <w:r w:rsidRPr="000E0A05">
        <w:rPr>
          <w:sz w:val="18"/>
          <w:szCs w:val="18"/>
        </w:rPr>
        <w:t xml:space="preserve"> for gendered and intersecting sociocultural reasons</w:t>
      </w:r>
      <w:r w:rsidR="00417C72">
        <w:rPr>
          <w:sz w:val="18"/>
          <w:szCs w:val="18"/>
        </w:rPr>
        <w:t>,</w:t>
      </w:r>
      <w:r w:rsidRPr="000E0A05">
        <w:rPr>
          <w:sz w:val="18"/>
          <w:szCs w:val="18"/>
        </w:rPr>
        <w:t xml:space="preserve"> may face barriers to effective health care engagement.  </w:t>
      </w:r>
      <w:r w:rsidR="00C33696" w:rsidRPr="000E0A05">
        <w:rPr>
          <w:sz w:val="18"/>
          <w:szCs w:val="18"/>
        </w:rPr>
        <w:t>This mission</w:t>
      </w:r>
      <w:r w:rsidRPr="000E0A05">
        <w:rPr>
          <w:sz w:val="18"/>
          <w:szCs w:val="18"/>
        </w:rPr>
        <w:t xml:space="preserve"> aligns with the extended goal of the Strategy which is to “empower and support all boys and men to optimise their own and each other’s life course health and wellbeing” as well as </w:t>
      </w:r>
      <w:proofErr w:type="spellStart"/>
      <w:r w:rsidRPr="000E0A05">
        <w:rPr>
          <w:sz w:val="18"/>
          <w:szCs w:val="18"/>
        </w:rPr>
        <w:t>Movember’s</w:t>
      </w:r>
      <w:proofErr w:type="spellEnd"/>
      <w:r w:rsidRPr="000E0A05">
        <w:rPr>
          <w:sz w:val="18"/>
          <w:szCs w:val="18"/>
        </w:rPr>
        <w:t xml:space="preserve"> global mission as a leader in men’s health to:</w:t>
      </w:r>
    </w:p>
    <w:p w14:paraId="000000ED" w14:textId="6B424BA1" w:rsidR="003D36C9" w:rsidRPr="005C68D6" w:rsidRDefault="00194B50" w:rsidP="005E2C24">
      <w:pPr>
        <w:pStyle w:val="Quote1"/>
        <w:rPr>
          <w:color w:val="5F5F5F" w:themeColor="accent5"/>
        </w:rPr>
      </w:pPr>
      <w:r w:rsidRPr="005C68D6">
        <w:rPr>
          <w:color w:val="5F5F5F" w:themeColor="accent5"/>
        </w:rPr>
        <w:t xml:space="preserve">“Change the face of men’s health to create a future where all men, </w:t>
      </w:r>
      <w:r w:rsidR="005E2C24" w:rsidRPr="005C68D6">
        <w:rPr>
          <w:color w:val="5F5F5F" w:themeColor="accent5"/>
        </w:rPr>
        <w:br/>
      </w:r>
      <w:r w:rsidRPr="005C68D6">
        <w:rPr>
          <w:color w:val="5F5F5F" w:themeColor="accent5"/>
        </w:rPr>
        <w:t>and therefore their communities, live healthier and longer lives."</w:t>
      </w:r>
    </w:p>
    <w:p w14:paraId="000000F0" w14:textId="782BD51E" w:rsidR="003D36C9" w:rsidRDefault="00194B50" w:rsidP="00552845">
      <w:pPr>
        <w:ind w:right="1"/>
        <w:rPr>
          <w:sz w:val="18"/>
          <w:szCs w:val="18"/>
        </w:rPr>
      </w:pPr>
      <w:r w:rsidRPr="000E0A05">
        <w:rPr>
          <w:sz w:val="18"/>
          <w:szCs w:val="18"/>
        </w:rPr>
        <w:t xml:space="preserve">Furthermore, by establishing a </w:t>
      </w:r>
      <w:r w:rsidR="000E0DC6">
        <w:rPr>
          <w:sz w:val="18"/>
          <w:szCs w:val="18"/>
        </w:rPr>
        <w:t>gender-responsive</w:t>
      </w:r>
      <w:r w:rsidRPr="000E0A05">
        <w:rPr>
          <w:sz w:val="18"/>
          <w:szCs w:val="18"/>
        </w:rPr>
        <w:t xml:space="preserve"> health care education agenda, we aim to continue to build the evidence base for improving boys’ and men’s health and wellbeing (NMHS 2020-30 Objective 3</w:t>
      </w:r>
      <w:r w:rsidR="001D0068" w:rsidRPr="000E0A05">
        <w:rPr>
          <w:sz w:val="18"/>
          <w:szCs w:val="18"/>
        </w:rPr>
        <w:t>) and</w:t>
      </w:r>
      <w:r w:rsidRPr="000E0A05">
        <w:rPr>
          <w:sz w:val="18"/>
          <w:szCs w:val="18"/>
        </w:rPr>
        <w:t xml:space="preserve"> establish an Australian best-practice benchmark of men's health education to inform a global approach.</w:t>
      </w:r>
    </w:p>
    <w:p w14:paraId="000000F1" w14:textId="62D81DA1" w:rsidR="003D36C9" w:rsidRDefault="00194B50" w:rsidP="00552845">
      <w:pPr>
        <w:pStyle w:val="MMHe-3"/>
        <w:ind w:right="1"/>
      </w:pPr>
      <w:bookmarkStart w:id="44" w:name="_Toc146559243"/>
      <w:bookmarkStart w:id="45" w:name="_Toc146561392"/>
      <w:bookmarkStart w:id="46" w:name="_Toc146562450"/>
      <w:bookmarkStart w:id="47" w:name="_Toc166670823"/>
      <w:r>
        <w:t>Project objectives</w:t>
      </w:r>
      <w:bookmarkEnd w:id="44"/>
      <w:bookmarkEnd w:id="45"/>
      <w:bookmarkEnd w:id="46"/>
      <w:bookmarkEnd w:id="47"/>
    </w:p>
    <w:p w14:paraId="75A243BA" w14:textId="288FB29C" w:rsidR="00F33130" w:rsidRPr="000E0A05" w:rsidRDefault="00AE5A66" w:rsidP="00552845">
      <w:pPr>
        <w:ind w:right="1"/>
        <w:rPr>
          <w:sz w:val="18"/>
          <w:szCs w:val="18"/>
        </w:rPr>
      </w:pPr>
      <w:r>
        <w:rPr>
          <w:sz w:val="18"/>
          <w:szCs w:val="18"/>
        </w:rPr>
        <w:t>The</w:t>
      </w:r>
      <w:r w:rsidR="00194B50" w:rsidRPr="000E0A05">
        <w:rPr>
          <w:sz w:val="18"/>
          <w:szCs w:val="18"/>
        </w:rPr>
        <w:t xml:space="preserve"> objective</w:t>
      </w:r>
      <w:r>
        <w:rPr>
          <w:sz w:val="18"/>
          <w:szCs w:val="18"/>
        </w:rPr>
        <w:t>s</w:t>
      </w:r>
      <w:r w:rsidR="00194B50" w:rsidRPr="000E0A05">
        <w:rPr>
          <w:sz w:val="18"/>
          <w:szCs w:val="18"/>
        </w:rPr>
        <w:t xml:space="preserve"> of this </w:t>
      </w:r>
      <w:proofErr w:type="spellStart"/>
      <w:r w:rsidR="00194B50" w:rsidRPr="000E0A05">
        <w:rPr>
          <w:sz w:val="18"/>
          <w:szCs w:val="18"/>
        </w:rPr>
        <w:t>Movember</w:t>
      </w:r>
      <w:proofErr w:type="spellEnd"/>
      <w:r w:rsidR="00194B50" w:rsidRPr="000E0A05">
        <w:rPr>
          <w:sz w:val="18"/>
          <w:szCs w:val="18"/>
        </w:rPr>
        <w:t xml:space="preserve"> Men’s Health Education Project </w:t>
      </w:r>
      <w:r>
        <w:rPr>
          <w:sz w:val="18"/>
          <w:szCs w:val="18"/>
        </w:rPr>
        <w:t xml:space="preserve">(Phase 1) </w:t>
      </w:r>
      <w:r w:rsidR="00F33130">
        <w:rPr>
          <w:sz w:val="18"/>
          <w:szCs w:val="18"/>
        </w:rPr>
        <w:t xml:space="preserve">were </w:t>
      </w:r>
      <w:r w:rsidR="001C28D3">
        <w:rPr>
          <w:sz w:val="18"/>
          <w:szCs w:val="18"/>
        </w:rPr>
        <w:t xml:space="preserve">to </w:t>
      </w:r>
      <w:r w:rsidR="00F33130" w:rsidRPr="000E0A05">
        <w:rPr>
          <w:sz w:val="18"/>
          <w:szCs w:val="18"/>
        </w:rPr>
        <w:t xml:space="preserve">undertake a comprehensive landscape analysis of Australian health tertiary </w:t>
      </w:r>
      <w:r w:rsidR="00417C72">
        <w:rPr>
          <w:sz w:val="18"/>
          <w:szCs w:val="18"/>
        </w:rPr>
        <w:t xml:space="preserve">education </w:t>
      </w:r>
      <w:r w:rsidR="00F33130" w:rsidRPr="000E0A05">
        <w:rPr>
          <w:sz w:val="18"/>
          <w:szCs w:val="18"/>
        </w:rPr>
        <w:t>curricula and continuing professional development programs to:</w:t>
      </w:r>
    </w:p>
    <w:p w14:paraId="6D0D1AD2" w14:textId="77777777" w:rsidR="00F33130" w:rsidRPr="000E0A05" w:rsidRDefault="00F33130" w:rsidP="00552845">
      <w:pPr>
        <w:numPr>
          <w:ilvl w:val="0"/>
          <w:numId w:val="3"/>
        </w:numPr>
        <w:ind w:right="1"/>
        <w:rPr>
          <w:sz w:val="18"/>
          <w:szCs w:val="18"/>
        </w:rPr>
      </w:pPr>
      <w:r w:rsidRPr="000E0A05">
        <w:rPr>
          <w:sz w:val="18"/>
          <w:szCs w:val="18"/>
        </w:rPr>
        <w:t xml:space="preserve">understand gaps in existing education offerings </w:t>
      </w:r>
      <w:r>
        <w:rPr>
          <w:sz w:val="18"/>
          <w:szCs w:val="18"/>
        </w:rPr>
        <w:t xml:space="preserve">on </w:t>
      </w:r>
      <w:r w:rsidRPr="000E0A05">
        <w:rPr>
          <w:sz w:val="18"/>
          <w:szCs w:val="18"/>
        </w:rPr>
        <w:t>key elements of men’s health and methods for effective engagement with men and boys, and</w:t>
      </w:r>
    </w:p>
    <w:p w14:paraId="678BB4C1" w14:textId="4910FAAC" w:rsidR="00F33130" w:rsidRPr="00663D05" w:rsidRDefault="00F33130" w:rsidP="00552845">
      <w:pPr>
        <w:numPr>
          <w:ilvl w:val="0"/>
          <w:numId w:val="3"/>
        </w:numPr>
        <w:ind w:right="1"/>
        <w:rPr>
          <w:sz w:val="18"/>
          <w:szCs w:val="18"/>
        </w:rPr>
      </w:pPr>
      <w:r w:rsidRPr="000E0A05">
        <w:rPr>
          <w:sz w:val="18"/>
          <w:szCs w:val="18"/>
        </w:rPr>
        <w:t>to gain insights from the literature and men themselves on best practice approaches to engaging with men in health care.</w:t>
      </w:r>
    </w:p>
    <w:p w14:paraId="000000F6" w14:textId="71B48C90" w:rsidR="003D36C9" w:rsidRDefault="001C28D3" w:rsidP="00552845">
      <w:pPr>
        <w:ind w:right="1"/>
        <w:rPr>
          <w:sz w:val="18"/>
          <w:szCs w:val="18"/>
        </w:rPr>
      </w:pPr>
      <w:r w:rsidRPr="001C28D3">
        <w:rPr>
          <w:sz w:val="18"/>
          <w:szCs w:val="18"/>
        </w:rPr>
        <w:t>The further objective was to c</w:t>
      </w:r>
      <w:r w:rsidR="00194B50" w:rsidRPr="001C28D3">
        <w:rPr>
          <w:sz w:val="18"/>
          <w:szCs w:val="18"/>
        </w:rPr>
        <w:t>ombine the</w:t>
      </w:r>
      <w:r w:rsidRPr="001C28D3">
        <w:rPr>
          <w:sz w:val="18"/>
          <w:szCs w:val="18"/>
        </w:rPr>
        <w:t xml:space="preserve"> </w:t>
      </w:r>
      <w:r w:rsidR="00194B50" w:rsidRPr="001C28D3">
        <w:rPr>
          <w:sz w:val="18"/>
          <w:szCs w:val="18"/>
        </w:rPr>
        <w:t xml:space="preserve">findings </w:t>
      </w:r>
      <w:r w:rsidRPr="001C28D3">
        <w:rPr>
          <w:sz w:val="18"/>
          <w:szCs w:val="18"/>
        </w:rPr>
        <w:t xml:space="preserve">of this landscape analysis to </w:t>
      </w:r>
      <w:r w:rsidR="00194B50" w:rsidRPr="001C28D3">
        <w:rPr>
          <w:sz w:val="18"/>
          <w:szCs w:val="18"/>
        </w:rPr>
        <w:t>inform a men’s health education innovation and implementation plan.</w:t>
      </w:r>
    </w:p>
    <w:p w14:paraId="000000F7" w14:textId="77777777" w:rsidR="003D36C9" w:rsidRDefault="00194B50" w:rsidP="00552845">
      <w:pPr>
        <w:pStyle w:val="MMHe-3"/>
        <w:ind w:right="1"/>
      </w:pPr>
      <w:bookmarkStart w:id="48" w:name="_Toc146559244"/>
      <w:bookmarkStart w:id="49" w:name="_Toc146561393"/>
      <w:bookmarkStart w:id="50" w:name="_Toc146562451"/>
      <w:bookmarkStart w:id="51" w:name="_Toc166670824"/>
      <w:r>
        <w:t>Project framework</w:t>
      </w:r>
      <w:bookmarkEnd w:id="48"/>
      <w:bookmarkEnd w:id="49"/>
      <w:bookmarkEnd w:id="50"/>
      <w:bookmarkEnd w:id="51"/>
    </w:p>
    <w:p w14:paraId="363B8F04" w14:textId="591F584E" w:rsidR="0063105E" w:rsidRPr="0063105E" w:rsidRDefault="00194B50" w:rsidP="00882EF5">
      <w:pPr>
        <w:ind w:right="1"/>
        <w:rPr>
          <w:sz w:val="18"/>
          <w:szCs w:val="18"/>
        </w:rPr>
      </w:pPr>
      <w:r>
        <w:rPr>
          <w:sz w:val="18"/>
          <w:szCs w:val="18"/>
        </w:rPr>
        <w:t xml:space="preserve">The project framework aligned with that promoted by the </w:t>
      </w:r>
      <w:r w:rsidRPr="001D0068">
        <w:rPr>
          <w:sz w:val="18"/>
          <w:szCs w:val="18"/>
        </w:rPr>
        <w:t>NMHS 2020-30</w:t>
      </w:r>
      <w:r>
        <w:rPr>
          <w:sz w:val="18"/>
          <w:szCs w:val="18"/>
        </w:rPr>
        <w:t xml:space="preserve"> to meet its goals and objectives.  This includes a multi-pronged approach, and engagement and collaboration with a wide range of stakeholders across the health, men's health research, education and training sectors, peak bodies, professional </w:t>
      </w:r>
      <w:proofErr w:type="gramStart"/>
      <w:r>
        <w:rPr>
          <w:sz w:val="18"/>
          <w:szCs w:val="18"/>
        </w:rPr>
        <w:t>associations</w:t>
      </w:r>
      <w:proofErr w:type="gramEnd"/>
      <w:r>
        <w:rPr>
          <w:sz w:val="18"/>
          <w:szCs w:val="18"/>
        </w:rPr>
        <w:t xml:space="preserve"> and non-government organisations, as well as </w:t>
      </w:r>
      <w:r w:rsidRPr="001D0068">
        <w:rPr>
          <w:sz w:val="18"/>
          <w:szCs w:val="18"/>
        </w:rPr>
        <w:t>men as health</w:t>
      </w:r>
      <w:r>
        <w:rPr>
          <w:sz w:val="18"/>
          <w:szCs w:val="18"/>
        </w:rPr>
        <w:t xml:space="preserve"> consumers.</w:t>
      </w:r>
    </w:p>
    <w:p w14:paraId="000000F9" w14:textId="1748DF99" w:rsidR="003D36C9" w:rsidRDefault="00194B50" w:rsidP="000E0A05">
      <w:pPr>
        <w:pStyle w:val="MMHe-3"/>
      </w:pPr>
      <w:bookmarkStart w:id="52" w:name="_Toc146559245"/>
      <w:bookmarkStart w:id="53" w:name="_Toc146561394"/>
      <w:bookmarkStart w:id="54" w:name="_Toc146562452"/>
      <w:bookmarkStart w:id="55" w:name="_Toc166670825"/>
      <w:r>
        <w:t xml:space="preserve">Stages of the </w:t>
      </w:r>
      <w:proofErr w:type="spellStart"/>
      <w:r>
        <w:t>Movember</w:t>
      </w:r>
      <w:proofErr w:type="spellEnd"/>
      <w:r>
        <w:t xml:space="preserve"> Men’s Health Education Project</w:t>
      </w:r>
      <w:bookmarkEnd w:id="52"/>
      <w:bookmarkEnd w:id="53"/>
      <w:bookmarkEnd w:id="54"/>
      <w:bookmarkEnd w:id="55"/>
    </w:p>
    <w:p w14:paraId="000000FA" w14:textId="77777777" w:rsidR="003D36C9" w:rsidRDefault="00194B50" w:rsidP="00196364">
      <w:pPr>
        <w:pStyle w:val="MMHe-4"/>
        <w:ind w:left="0"/>
      </w:pPr>
      <w:bookmarkStart w:id="56" w:name="_heading=h.7ouxtpgbzcja" w:colFirst="0" w:colLast="0"/>
      <w:bookmarkStart w:id="57" w:name="_Toc146561395"/>
      <w:bookmarkStart w:id="58" w:name="_Toc146562453"/>
      <w:bookmarkEnd w:id="56"/>
      <w:r>
        <w:t>Evidence generation</w:t>
      </w:r>
      <w:bookmarkEnd w:id="57"/>
      <w:bookmarkEnd w:id="58"/>
    </w:p>
    <w:p w14:paraId="448C9BC2" w14:textId="6D6C5E81" w:rsidR="001C28D3" w:rsidRDefault="00194B50">
      <w:pPr>
        <w:rPr>
          <w:sz w:val="18"/>
          <w:szCs w:val="18"/>
        </w:rPr>
      </w:pPr>
      <w:r w:rsidRPr="000E0A05">
        <w:rPr>
          <w:sz w:val="18"/>
          <w:szCs w:val="18"/>
        </w:rPr>
        <w:t xml:space="preserve">The </w:t>
      </w:r>
      <w:r w:rsidR="001C28D3">
        <w:rPr>
          <w:sz w:val="18"/>
          <w:szCs w:val="18"/>
        </w:rPr>
        <w:t xml:space="preserve">5 </w:t>
      </w:r>
      <w:r w:rsidRPr="000E0A05">
        <w:rPr>
          <w:sz w:val="18"/>
          <w:szCs w:val="18"/>
        </w:rPr>
        <w:t xml:space="preserve">stages of the </w:t>
      </w:r>
      <w:proofErr w:type="spellStart"/>
      <w:r w:rsidRPr="000E0A05">
        <w:rPr>
          <w:sz w:val="18"/>
          <w:szCs w:val="18"/>
        </w:rPr>
        <w:t>Movember</w:t>
      </w:r>
      <w:proofErr w:type="spellEnd"/>
      <w:r w:rsidRPr="000E0A05">
        <w:rPr>
          <w:sz w:val="18"/>
          <w:szCs w:val="18"/>
        </w:rPr>
        <w:t xml:space="preserve"> Men’s Health Education project are shown in Figure 1.1.  A landscape analysis (Stages 2 and 3) </w:t>
      </w:r>
      <w:r w:rsidR="001C28D3">
        <w:rPr>
          <w:sz w:val="18"/>
          <w:szCs w:val="18"/>
        </w:rPr>
        <w:t>was</w:t>
      </w:r>
      <w:r w:rsidRPr="000E0A05">
        <w:rPr>
          <w:sz w:val="18"/>
          <w:szCs w:val="18"/>
        </w:rPr>
        <w:t xml:space="preserve"> </w:t>
      </w:r>
      <w:r w:rsidR="005B421C">
        <w:rPr>
          <w:sz w:val="18"/>
          <w:szCs w:val="18"/>
        </w:rPr>
        <w:t>first required</w:t>
      </w:r>
      <w:r w:rsidRPr="000E0A05">
        <w:rPr>
          <w:sz w:val="18"/>
          <w:szCs w:val="18"/>
        </w:rPr>
        <w:t xml:space="preserve"> to collate evidence on the gaps in men’s health education across the Australian tertiary </w:t>
      </w:r>
      <w:r w:rsidR="00F33130">
        <w:rPr>
          <w:sz w:val="18"/>
          <w:szCs w:val="18"/>
        </w:rPr>
        <w:t xml:space="preserve">health </w:t>
      </w:r>
      <w:r w:rsidRPr="000E0A05">
        <w:rPr>
          <w:sz w:val="18"/>
          <w:szCs w:val="18"/>
        </w:rPr>
        <w:t>education and professional education sectors.</w:t>
      </w:r>
      <w:r w:rsidR="001C28D3">
        <w:rPr>
          <w:sz w:val="18"/>
          <w:szCs w:val="18"/>
        </w:rPr>
        <w:t xml:space="preserve"> </w:t>
      </w:r>
      <w:r w:rsidRPr="000E0A05">
        <w:rPr>
          <w:sz w:val="18"/>
          <w:szCs w:val="18"/>
        </w:rPr>
        <w:t xml:space="preserve">Important insights were also garnered </w:t>
      </w:r>
      <w:r w:rsidR="001C28D3">
        <w:rPr>
          <w:sz w:val="18"/>
          <w:szCs w:val="18"/>
        </w:rPr>
        <w:t xml:space="preserve">during this landscape analysis </w:t>
      </w:r>
      <w:r w:rsidRPr="000E0A05">
        <w:rPr>
          <w:sz w:val="18"/>
          <w:szCs w:val="18"/>
        </w:rPr>
        <w:t>from a range of stakeholders on gaps in education and perceived need, receptivity to, and opportunities for, men’s health curricula enhancement.</w:t>
      </w:r>
    </w:p>
    <w:p w14:paraId="660CAB06" w14:textId="5CC21889" w:rsidR="008F3183" w:rsidRPr="00407B0C" w:rsidRDefault="00194B50">
      <w:pPr>
        <w:rPr>
          <w:sz w:val="18"/>
          <w:szCs w:val="18"/>
        </w:rPr>
      </w:pPr>
      <w:r w:rsidRPr="000E0A05">
        <w:rPr>
          <w:sz w:val="18"/>
          <w:szCs w:val="18"/>
        </w:rPr>
        <w:t xml:space="preserve">The </w:t>
      </w:r>
      <w:r w:rsidR="005B421C">
        <w:rPr>
          <w:sz w:val="18"/>
          <w:szCs w:val="18"/>
        </w:rPr>
        <w:t xml:space="preserve">evidence generation </w:t>
      </w:r>
      <w:r w:rsidRPr="000E0A05">
        <w:rPr>
          <w:sz w:val="18"/>
          <w:szCs w:val="18"/>
        </w:rPr>
        <w:t xml:space="preserve">also involved </w:t>
      </w:r>
      <w:r w:rsidR="0063105E" w:rsidRPr="000E0A05">
        <w:rPr>
          <w:sz w:val="18"/>
          <w:szCs w:val="18"/>
        </w:rPr>
        <w:t>collating</w:t>
      </w:r>
      <w:r w:rsidRPr="000E0A05">
        <w:rPr>
          <w:sz w:val="18"/>
          <w:szCs w:val="18"/>
        </w:rPr>
        <w:t xml:space="preserve"> health practitioner and consumer informed best practice approaches for engaging with men in health care, by a review of the peer-reviewed literature, and through focus group discussions with men themselves</w:t>
      </w:r>
      <w:r w:rsidR="005B421C">
        <w:rPr>
          <w:sz w:val="18"/>
          <w:szCs w:val="18"/>
        </w:rPr>
        <w:t xml:space="preserve"> (Stage 4)</w:t>
      </w:r>
      <w:r w:rsidRPr="000E0A05">
        <w:rPr>
          <w:sz w:val="18"/>
          <w:szCs w:val="18"/>
        </w:rPr>
        <w:t>.</w:t>
      </w:r>
    </w:p>
    <w:p w14:paraId="070AD50D" w14:textId="78BD923B" w:rsidR="00F34F49" w:rsidRDefault="00194B50" w:rsidP="009C5D08">
      <w:pPr>
        <w:tabs>
          <w:tab w:val="center" w:pos="4891"/>
        </w:tabs>
        <w:rPr>
          <w:sz w:val="18"/>
          <w:szCs w:val="18"/>
        </w:rPr>
      </w:pPr>
      <w:r w:rsidRPr="0086318A">
        <w:rPr>
          <w:rFonts w:ascii="Overpass" w:eastAsia="Overpass" w:hAnsi="Overpass" w:cs="Overpass"/>
          <w:b/>
          <w:sz w:val="18"/>
          <w:szCs w:val="18"/>
        </w:rPr>
        <w:t>Figure 1.1</w:t>
      </w:r>
      <w:r w:rsidR="002C73F9">
        <w:rPr>
          <w:rFonts w:ascii="Overpass" w:eastAsia="Overpass" w:hAnsi="Overpass" w:cs="Overpass"/>
          <w:b/>
          <w:sz w:val="18"/>
          <w:szCs w:val="18"/>
        </w:rPr>
        <w:t>.</w:t>
      </w:r>
      <w:r w:rsidRPr="0086318A">
        <w:rPr>
          <w:sz w:val="18"/>
          <w:szCs w:val="18"/>
        </w:rPr>
        <w:t xml:space="preserve"> Project </w:t>
      </w:r>
      <w:r w:rsidR="005B421C">
        <w:rPr>
          <w:sz w:val="18"/>
          <w:szCs w:val="18"/>
        </w:rPr>
        <w:t>s</w:t>
      </w:r>
      <w:r w:rsidRPr="0086318A">
        <w:rPr>
          <w:sz w:val="18"/>
          <w:szCs w:val="18"/>
        </w:rPr>
        <w:t>tages</w:t>
      </w:r>
      <w:bookmarkStart w:id="59" w:name="_heading=h.dcoaro6p3xz4" w:colFirst="0" w:colLast="0"/>
      <w:bookmarkStart w:id="60" w:name="_heading=h.xda84novw4ow" w:colFirst="0" w:colLast="0"/>
      <w:bookmarkStart w:id="61" w:name="_Toc146561396"/>
      <w:bookmarkStart w:id="62" w:name="_Toc146562454"/>
      <w:bookmarkEnd w:id="59"/>
      <w:bookmarkEnd w:id="60"/>
    </w:p>
    <w:p w14:paraId="59ED2860" w14:textId="514F994A" w:rsidR="009C5D08" w:rsidRDefault="00555BDC" w:rsidP="009C5D08">
      <w:pPr>
        <w:tabs>
          <w:tab w:val="center" w:pos="4891"/>
        </w:tabs>
        <w:rPr>
          <w:sz w:val="18"/>
          <w:szCs w:val="18"/>
        </w:rPr>
      </w:pPr>
      <w:r>
        <w:rPr>
          <w:noProof/>
        </w:rPr>
        <w:drawing>
          <wp:inline distT="0" distB="0" distL="0" distR="0" wp14:anchorId="75B89F32" wp14:editId="48790EA9">
            <wp:extent cx="6211570" cy="3010498"/>
            <wp:effectExtent l="0" t="0" r="0" b="0"/>
            <wp:docPr id="117779668" name="Picture 7" descr="Figure of project stages 1-5 visually out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9668" name="Picture 7" descr="Figure of project stages 1-5 visually outlined."/>
                    <pic:cNvPicPr/>
                  </pic:nvPicPr>
                  <pic:blipFill rotWithShape="1">
                    <a:blip r:embed="rId33" cstate="print">
                      <a:extLst>
                        <a:ext uri="{28A0092B-C50C-407E-A947-70E740481C1C}">
                          <a14:useLocalDpi xmlns:a14="http://schemas.microsoft.com/office/drawing/2010/main" val="0"/>
                        </a:ext>
                      </a:extLst>
                    </a:blip>
                    <a:srcRect t="6965" b="6422"/>
                    <a:stretch/>
                  </pic:blipFill>
                  <pic:spPr bwMode="auto">
                    <a:xfrm>
                      <a:off x="0" y="0"/>
                      <a:ext cx="6211570" cy="3010498"/>
                    </a:xfrm>
                    <a:prstGeom prst="rect">
                      <a:avLst/>
                    </a:prstGeom>
                    <a:ln>
                      <a:noFill/>
                    </a:ln>
                    <a:extLst>
                      <a:ext uri="{53640926-AAD7-44D8-BBD7-CCE9431645EC}">
                        <a14:shadowObscured xmlns:a14="http://schemas.microsoft.com/office/drawing/2010/main"/>
                      </a:ext>
                    </a:extLst>
                  </pic:spPr>
                </pic:pic>
              </a:graphicData>
            </a:graphic>
          </wp:inline>
        </w:drawing>
      </w:r>
    </w:p>
    <w:p w14:paraId="6B653E4D" w14:textId="77777777" w:rsidR="009C5D08" w:rsidRDefault="009C5D08">
      <w:pPr>
        <w:rPr>
          <w:rFonts w:ascii="Overpass Bold" w:eastAsia="Overpass" w:hAnsi="Overpass Bold" w:cs="Overpass"/>
          <w:b/>
          <w:sz w:val="20"/>
          <w:szCs w:val="20"/>
        </w:rPr>
      </w:pPr>
      <w:r>
        <w:br w:type="page"/>
      </w:r>
    </w:p>
    <w:p w14:paraId="00000102" w14:textId="2613F3D1" w:rsidR="003D36C9" w:rsidRDefault="00194B50" w:rsidP="00196364">
      <w:pPr>
        <w:pStyle w:val="MMHe-4"/>
        <w:ind w:left="0"/>
      </w:pPr>
      <w:r>
        <w:t>Evidence synthesis and implementation planning</w:t>
      </w:r>
      <w:bookmarkEnd w:id="61"/>
      <w:bookmarkEnd w:id="62"/>
      <w:r>
        <w:tab/>
      </w:r>
    </w:p>
    <w:p w14:paraId="00000107" w14:textId="553F13F4" w:rsidR="003D36C9" w:rsidRDefault="651FD801" w:rsidP="00DF3D7A">
      <w:pPr>
        <w:rPr>
          <w:sz w:val="18"/>
          <w:szCs w:val="18"/>
        </w:rPr>
      </w:pPr>
      <w:r w:rsidRPr="651FD801">
        <w:rPr>
          <w:sz w:val="18"/>
          <w:szCs w:val="18"/>
        </w:rPr>
        <w:t xml:space="preserve">The evidence generated by the project (Stages 2-4) was synthesised in Stage 5 to propose and identify the likely determinants (barriers and enablers) of an evidence-based men’s health education innovation.  From this, the project adopted the implementation research logic model </w:t>
      </w:r>
      <w:r w:rsidRPr="651FD801">
        <w:rPr>
          <w:sz w:val="18"/>
          <w:szCs w:val="18"/>
          <w:highlight w:val="white"/>
        </w:rPr>
        <w:t>(IRLM)</w:t>
      </w:r>
      <w:r w:rsidRPr="651FD801">
        <w:rPr>
          <w:sz w:val="18"/>
          <w:szCs w:val="18"/>
          <w:highlight w:val="white"/>
          <w:vertAlign w:val="superscript"/>
        </w:rPr>
        <w:t>24</w:t>
      </w:r>
      <w:r w:rsidRPr="651FD801">
        <w:rPr>
          <w:sz w:val="18"/>
          <w:szCs w:val="18"/>
          <w:highlight w:val="white"/>
        </w:rPr>
        <w:t xml:space="preserve"> as the framework to</w:t>
      </w:r>
      <w:r w:rsidRPr="651FD801">
        <w:rPr>
          <w:sz w:val="18"/>
          <w:szCs w:val="18"/>
        </w:rPr>
        <w:t xml:space="preserve"> roadmap how the proposed innovation is to be developed and implemented.  The IRLM links the determinants of a proposed education innovation (identified in each stage of the landscape analysis), to strategies that support a structured and rigorous approach to successful implementation and outcome (Section 5.5).</w:t>
      </w:r>
    </w:p>
    <w:p w14:paraId="00000108" w14:textId="0473E6C4" w:rsidR="003D36C9" w:rsidRDefault="00194B50" w:rsidP="00DF3D7A">
      <w:pPr>
        <w:pStyle w:val="MMHe-3"/>
        <w:spacing w:before="0" w:after="0"/>
      </w:pPr>
      <w:bookmarkStart w:id="63" w:name="_Toc146538183"/>
      <w:bookmarkStart w:id="64" w:name="_Toc146559247"/>
      <w:bookmarkStart w:id="65" w:name="_Toc146561398"/>
      <w:bookmarkStart w:id="66" w:name="_Toc146562456"/>
      <w:bookmarkStart w:id="67" w:name="_Toc166670826"/>
      <w:r>
        <w:t>Project stage</w:t>
      </w:r>
      <w:r w:rsidR="007659C5">
        <w:t>s -</w:t>
      </w:r>
      <w:r w:rsidR="00552845">
        <w:t xml:space="preserve"> </w:t>
      </w:r>
      <w:proofErr w:type="gramStart"/>
      <w:r w:rsidR="007659C5">
        <w:t>A</w:t>
      </w:r>
      <w:r>
        <w:t>ims</w:t>
      </w:r>
      <w:bookmarkEnd w:id="63"/>
      <w:bookmarkEnd w:id="64"/>
      <w:bookmarkEnd w:id="65"/>
      <w:bookmarkEnd w:id="66"/>
      <w:bookmarkEnd w:id="67"/>
      <w:proofErr w:type="gramEnd"/>
    </w:p>
    <w:p w14:paraId="0000010A" w14:textId="6D68A6E5" w:rsidR="003D36C9" w:rsidRPr="00882EF5" w:rsidRDefault="00194B50">
      <w:pPr>
        <w:rPr>
          <w:sz w:val="18"/>
          <w:szCs w:val="18"/>
        </w:rPr>
      </w:pPr>
      <w:r>
        <w:rPr>
          <w:sz w:val="18"/>
          <w:szCs w:val="18"/>
        </w:rPr>
        <w:t>The specific aims for Stages 2 to 5 of the project were:</w:t>
      </w:r>
    </w:p>
    <w:p w14:paraId="0000010B" w14:textId="430897D9" w:rsidR="003D36C9" w:rsidRPr="0064503B" w:rsidRDefault="00194B50">
      <w:pPr>
        <w:rPr>
          <w:rFonts w:eastAsia="Overpass" w:cs="Overpass"/>
          <w:sz w:val="18"/>
          <w:szCs w:val="18"/>
        </w:rPr>
      </w:pPr>
      <w:r w:rsidRPr="0064503B">
        <w:rPr>
          <w:rFonts w:eastAsia="Overpass" w:cs="Overpass"/>
          <w:b/>
          <w:sz w:val="18"/>
          <w:szCs w:val="18"/>
        </w:rPr>
        <w:t>Stage 2</w:t>
      </w:r>
    </w:p>
    <w:p w14:paraId="0000010C" w14:textId="14A7CD19" w:rsidR="003D36C9" w:rsidRPr="0086318A" w:rsidRDefault="00194B50" w:rsidP="00877010">
      <w:pPr>
        <w:numPr>
          <w:ilvl w:val="0"/>
          <w:numId w:val="16"/>
        </w:numPr>
        <w:pBdr>
          <w:top w:val="nil"/>
          <w:left w:val="nil"/>
          <w:bottom w:val="nil"/>
          <w:right w:val="nil"/>
          <w:between w:val="nil"/>
        </w:pBdr>
        <w:spacing w:after="160"/>
        <w:ind w:left="284" w:hanging="284"/>
        <w:rPr>
          <w:color w:val="000000"/>
          <w:sz w:val="18"/>
          <w:szCs w:val="18"/>
        </w:rPr>
      </w:pPr>
      <w:r w:rsidRPr="0086318A">
        <w:rPr>
          <w:color w:val="000000"/>
          <w:sz w:val="18"/>
          <w:szCs w:val="18"/>
        </w:rPr>
        <w:t xml:space="preserve">To undertake a formative </w:t>
      </w:r>
      <w:r w:rsidR="00282843">
        <w:rPr>
          <w:color w:val="000000"/>
          <w:sz w:val="18"/>
          <w:szCs w:val="18"/>
        </w:rPr>
        <w:t>review</w:t>
      </w:r>
      <w:r w:rsidRPr="0086318A">
        <w:rPr>
          <w:color w:val="000000"/>
          <w:sz w:val="18"/>
          <w:szCs w:val="18"/>
        </w:rPr>
        <w:t xml:space="preserve"> of Australian online continuing professional </w:t>
      </w:r>
      <w:r w:rsidRPr="0086318A">
        <w:rPr>
          <w:sz w:val="18"/>
          <w:szCs w:val="18"/>
        </w:rPr>
        <w:t>development (e-CPD) programs</w:t>
      </w:r>
      <w:r w:rsidR="00282843">
        <w:rPr>
          <w:sz w:val="18"/>
          <w:szCs w:val="18"/>
        </w:rPr>
        <w:t xml:space="preserve"> and </w:t>
      </w:r>
      <w:r w:rsidR="00282843" w:rsidRPr="0086318A">
        <w:rPr>
          <w:color w:val="000000"/>
          <w:sz w:val="18"/>
          <w:szCs w:val="18"/>
        </w:rPr>
        <w:t>tertiary health education cur</w:t>
      </w:r>
      <w:r w:rsidR="00282843" w:rsidRPr="0086318A">
        <w:rPr>
          <w:sz w:val="18"/>
          <w:szCs w:val="18"/>
        </w:rPr>
        <w:t>ricula</w:t>
      </w:r>
      <w:r w:rsidRPr="0086318A">
        <w:rPr>
          <w:color w:val="000000"/>
          <w:sz w:val="18"/>
          <w:szCs w:val="18"/>
        </w:rPr>
        <w:t>, to understand</w:t>
      </w:r>
    </w:p>
    <w:p w14:paraId="0000010D" w14:textId="02028AD3" w:rsidR="003D36C9" w:rsidRPr="0086318A" w:rsidRDefault="00194B50" w:rsidP="00877010">
      <w:pPr>
        <w:numPr>
          <w:ilvl w:val="1"/>
          <w:numId w:val="16"/>
        </w:numPr>
        <w:pBdr>
          <w:top w:val="nil"/>
          <w:left w:val="nil"/>
          <w:bottom w:val="nil"/>
          <w:right w:val="nil"/>
          <w:between w:val="nil"/>
        </w:pBdr>
        <w:rPr>
          <w:color w:val="000000"/>
          <w:sz w:val="18"/>
          <w:szCs w:val="18"/>
        </w:rPr>
      </w:pPr>
      <w:r w:rsidRPr="0086318A">
        <w:rPr>
          <w:color w:val="000000"/>
          <w:sz w:val="18"/>
          <w:szCs w:val="18"/>
        </w:rPr>
        <w:t xml:space="preserve">the gaps in </w:t>
      </w:r>
      <w:r w:rsidR="00E46416">
        <w:rPr>
          <w:color w:val="000000"/>
          <w:sz w:val="18"/>
          <w:szCs w:val="18"/>
        </w:rPr>
        <w:t xml:space="preserve">key understandings of </w:t>
      </w:r>
      <w:r w:rsidRPr="0086318A">
        <w:rPr>
          <w:color w:val="000000"/>
          <w:sz w:val="18"/>
          <w:szCs w:val="18"/>
        </w:rPr>
        <w:t xml:space="preserve">men's health </w:t>
      </w:r>
      <w:r w:rsidR="004B4284" w:rsidRPr="004B4284">
        <w:rPr>
          <w:color w:val="000000"/>
          <w:sz w:val="18"/>
          <w:szCs w:val="18"/>
        </w:rPr>
        <w:t>and methods for effective engagement with men and boys</w:t>
      </w:r>
      <w:r w:rsidR="00E46416">
        <w:rPr>
          <w:color w:val="000000"/>
          <w:sz w:val="18"/>
          <w:szCs w:val="18"/>
        </w:rPr>
        <w:t xml:space="preserve"> in health care</w:t>
      </w:r>
      <w:r w:rsidRPr="0086318A">
        <w:rPr>
          <w:color w:val="000000"/>
          <w:sz w:val="18"/>
          <w:szCs w:val="18"/>
        </w:rPr>
        <w:t xml:space="preserve">, </w:t>
      </w:r>
      <w:r w:rsidRPr="0086318A">
        <w:rPr>
          <w:sz w:val="18"/>
          <w:szCs w:val="18"/>
        </w:rPr>
        <w:t>and</w:t>
      </w:r>
    </w:p>
    <w:p w14:paraId="0000010E" w14:textId="2338248D" w:rsidR="003D36C9" w:rsidRPr="0086318A" w:rsidRDefault="00194B50" w:rsidP="00877010">
      <w:pPr>
        <w:numPr>
          <w:ilvl w:val="1"/>
          <w:numId w:val="16"/>
        </w:numPr>
        <w:pBdr>
          <w:top w:val="nil"/>
          <w:left w:val="nil"/>
          <w:bottom w:val="nil"/>
          <w:right w:val="nil"/>
          <w:between w:val="nil"/>
        </w:pBdr>
        <w:rPr>
          <w:color w:val="000000"/>
          <w:sz w:val="18"/>
          <w:szCs w:val="18"/>
        </w:rPr>
      </w:pPr>
      <w:r w:rsidRPr="0086318A">
        <w:rPr>
          <w:color w:val="000000"/>
          <w:sz w:val="18"/>
          <w:szCs w:val="18"/>
        </w:rPr>
        <w:t>potential opportunities for integration of key understandings on men’s health and engaging with boys and men in health</w:t>
      </w:r>
      <w:r w:rsidR="00E46416">
        <w:rPr>
          <w:color w:val="000000"/>
          <w:sz w:val="18"/>
          <w:szCs w:val="18"/>
        </w:rPr>
        <w:t xml:space="preserve"> </w:t>
      </w:r>
      <w:r w:rsidRPr="0086318A">
        <w:rPr>
          <w:color w:val="000000"/>
          <w:sz w:val="18"/>
          <w:szCs w:val="18"/>
        </w:rPr>
        <w:t xml:space="preserve">care into education </w:t>
      </w:r>
      <w:r w:rsidRPr="0086318A">
        <w:rPr>
          <w:sz w:val="18"/>
          <w:szCs w:val="18"/>
        </w:rPr>
        <w:t xml:space="preserve">through </w:t>
      </w:r>
      <w:r w:rsidRPr="0086318A">
        <w:rPr>
          <w:color w:val="000000"/>
          <w:sz w:val="18"/>
          <w:szCs w:val="18"/>
        </w:rPr>
        <w:t>curricula enhance</w:t>
      </w:r>
      <w:r w:rsidRPr="0086318A">
        <w:rPr>
          <w:sz w:val="18"/>
          <w:szCs w:val="18"/>
        </w:rPr>
        <w:t xml:space="preserve">ment and </w:t>
      </w:r>
      <w:r w:rsidR="0063105E">
        <w:rPr>
          <w:sz w:val="18"/>
          <w:szCs w:val="18"/>
        </w:rPr>
        <w:t xml:space="preserve">as </w:t>
      </w:r>
      <w:r w:rsidRPr="0086318A">
        <w:rPr>
          <w:sz w:val="18"/>
          <w:szCs w:val="18"/>
        </w:rPr>
        <w:t>new e-CPD</w:t>
      </w:r>
      <w:r w:rsidR="0063105E">
        <w:rPr>
          <w:sz w:val="18"/>
          <w:szCs w:val="18"/>
        </w:rPr>
        <w:t xml:space="preserve"> programs</w:t>
      </w:r>
      <w:r w:rsidRPr="0086318A">
        <w:rPr>
          <w:color w:val="000000"/>
          <w:sz w:val="18"/>
          <w:szCs w:val="18"/>
        </w:rPr>
        <w:t>.</w:t>
      </w:r>
    </w:p>
    <w:p w14:paraId="0000010F" w14:textId="3BB62EF5" w:rsidR="003D36C9" w:rsidRPr="0064503B" w:rsidRDefault="00194B50">
      <w:pPr>
        <w:rPr>
          <w:rFonts w:eastAsia="Overpass" w:cs="Overpass"/>
          <w:sz w:val="18"/>
          <w:szCs w:val="18"/>
        </w:rPr>
      </w:pPr>
      <w:r w:rsidRPr="0064503B">
        <w:rPr>
          <w:rFonts w:eastAsia="Overpass" w:cs="Overpass"/>
          <w:b/>
          <w:sz w:val="18"/>
          <w:szCs w:val="18"/>
        </w:rPr>
        <w:t>Stage 3</w:t>
      </w:r>
    </w:p>
    <w:p w14:paraId="00000110" w14:textId="79F72B2A" w:rsidR="003D36C9" w:rsidRDefault="00194B50" w:rsidP="00877010">
      <w:pPr>
        <w:numPr>
          <w:ilvl w:val="0"/>
          <w:numId w:val="16"/>
        </w:numPr>
        <w:pBdr>
          <w:top w:val="nil"/>
          <w:left w:val="nil"/>
          <w:bottom w:val="nil"/>
          <w:right w:val="nil"/>
          <w:between w:val="nil"/>
        </w:pBdr>
        <w:spacing w:after="160"/>
        <w:ind w:left="284" w:hanging="284"/>
        <w:rPr>
          <w:color w:val="000000"/>
          <w:sz w:val="18"/>
          <w:szCs w:val="18"/>
        </w:rPr>
      </w:pPr>
      <w:r w:rsidRPr="0086318A">
        <w:rPr>
          <w:color w:val="000000"/>
          <w:sz w:val="18"/>
          <w:szCs w:val="18"/>
        </w:rPr>
        <w:t xml:space="preserve">To engage with </w:t>
      </w:r>
      <w:proofErr w:type="gramStart"/>
      <w:r w:rsidRPr="0086318A">
        <w:rPr>
          <w:color w:val="000000"/>
          <w:sz w:val="18"/>
          <w:szCs w:val="18"/>
        </w:rPr>
        <w:t>University</w:t>
      </w:r>
      <w:proofErr w:type="gramEnd"/>
      <w:r w:rsidRPr="0086318A">
        <w:rPr>
          <w:color w:val="000000"/>
          <w:sz w:val="18"/>
          <w:szCs w:val="18"/>
        </w:rPr>
        <w:t xml:space="preserve"> staff responsible for health curricula </w:t>
      </w:r>
      <w:r w:rsidR="0063105E">
        <w:rPr>
          <w:color w:val="000000"/>
          <w:sz w:val="18"/>
          <w:szCs w:val="18"/>
        </w:rPr>
        <w:t xml:space="preserve">and </w:t>
      </w:r>
      <w:r w:rsidR="0063105E" w:rsidRPr="0086318A">
        <w:rPr>
          <w:color w:val="000000"/>
          <w:sz w:val="18"/>
          <w:szCs w:val="18"/>
        </w:rPr>
        <w:t xml:space="preserve">medical students </w:t>
      </w:r>
      <w:r w:rsidRPr="0086318A">
        <w:rPr>
          <w:color w:val="000000"/>
          <w:sz w:val="18"/>
          <w:szCs w:val="18"/>
        </w:rPr>
        <w:t xml:space="preserve">to explore </w:t>
      </w:r>
      <w:r w:rsidR="0063105E">
        <w:rPr>
          <w:color w:val="000000"/>
          <w:sz w:val="18"/>
          <w:szCs w:val="18"/>
        </w:rPr>
        <w:t xml:space="preserve">the </w:t>
      </w:r>
      <w:r w:rsidRPr="0086318A">
        <w:rPr>
          <w:color w:val="000000"/>
          <w:sz w:val="18"/>
          <w:szCs w:val="18"/>
        </w:rPr>
        <w:t>need, receptivity,</w:t>
      </w:r>
      <w:r w:rsidRPr="0086318A">
        <w:rPr>
          <w:sz w:val="18"/>
          <w:szCs w:val="18"/>
        </w:rPr>
        <w:t xml:space="preserve"> </w:t>
      </w:r>
      <w:r w:rsidRPr="0086318A">
        <w:rPr>
          <w:color w:val="000000"/>
          <w:sz w:val="18"/>
          <w:szCs w:val="18"/>
        </w:rPr>
        <w:t xml:space="preserve">and potential barriers and enablers (determinants) to integration </w:t>
      </w:r>
      <w:r w:rsidRPr="0086318A">
        <w:rPr>
          <w:sz w:val="18"/>
          <w:szCs w:val="18"/>
        </w:rPr>
        <w:t>of</w:t>
      </w:r>
      <w:r w:rsidRPr="0086318A">
        <w:rPr>
          <w:color w:val="000000"/>
          <w:sz w:val="18"/>
          <w:szCs w:val="18"/>
        </w:rPr>
        <w:t xml:space="preserve"> men’s health education content into tertiary curricula.</w:t>
      </w:r>
    </w:p>
    <w:p w14:paraId="00000111" w14:textId="7268A9E2" w:rsidR="003D36C9" w:rsidRPr="0064503B" w:rsidRDefault="00194B50">
      <w:pPr>
        <w:rPr>
          <w:rFonts w:eastAsia="Overpass" w:cs="Overpass"/>
          <w:sz w:val="18"/>
          <w:szCs w:val="18"/>
        </w:rPr>
      </w:pPr>
      <w:r w:rsidRPr="0064503B">
        <w:rPr>
          <w:rFonts w:eastAsia="Overpass" w:cs="Overpass"/>
          <w:b/>
          <w:sz w:val="18"/>
          <w:szCs w:val="18"/>
        </w:rPr>
        <w:t>Stage 4</w:t>
      </w:r>
    </w:p>
    <w:p w14:paraId="77702382" w14:textId="68AB5D3B" w:rsidR="0086318A" w:rsidRPr="00882EF5" w:rsidRDefault="00194B50" w:rsidP="00882EF5">
      <w:pPr>
        <w:numPr>
          <w:ilvl w:val="0"/>
          <w:numId w:val="16"/>
        </w:numPr>
        <w:pBdr>
          <w:top w:val="nil"/>
          <w:left w:val="nil"/>
          <w:bottom w:val="nil"/>
          <w:right w:val="nil"/>
          <w:between w:val="nil"/>
        </w:pBdr>
        <w:ind w:left="284" w:hanging="284"/>
        <w:rPr>
          <w:color w:val="000000"/>
          <w:sz w:val="18"/>
          <w:szCs w:val="18"/>
        </w:rPr>
      </w:pPr>
      <w:r w:rsidRPr="0086318A">
        <w:rPr>
          <w:color w:val="000000"/>
          <w:sz w:val="18"/>
          <w:szCs w:val="18"/>
        </w:rPr>
        <w:t>To undertake a scoping review of the published literature for best practice strategies for communicating and engaging with men in primary health care settings, and to sense check these strategies by undertaking focus group discussions with a diverse group of men,</w:t>
      </w:r>
      <w:r w:rsidRPr="0086318A">
        <w:rPr>
          <w:sz w:val="18"/>
          <w:szCs w:val="18"/>
        </w:rPr>
        <w:t xml:space="preserve"> for them to </w:t>
      </w:r>
      <w:r w:rsidRPr="0086318A">
        <w:rPr>
          <w:color w:val="000000"/>
          <w:sz w:val="18"/>
          <w:szCs w:val="18"/>
        </w:rPr>
        <w:t xml:space="preserve">share their </w:t>
      </w:r>
      <w:r w:rsidRPr="0086318A">
        <w:rPr>
          <w:sz w:val="18"/>
          <w:szCs w:val="18"/>
        </w:rPr>
        <w:t xml:space="preserve">experiences </w:t>
      </w:r>
      <w:r w:rsidRPr="0086318A">
        <w:rPr>
          <w:color w:val="000000"/>
          <w:sz w:val="18"/>
          <w:szCs w:val="18"/>
        </w:rPr>
        <w:t>of what works when engaging in health care.</w:t>
      </w:r>
    </w:p>
    <w:p w14:paraId="00000114" w14:textId="62D79A26" w:rsidR="003D36C9" w:rsidRPr="0064503B" w:rsidRDefault="00194B50">
      <w:pPr>
        <w:rPr>
          <w:rFonts w:eastAsia="Overpass" w:cs="Overpass"/>
          <w:sz w:val="18"/>
          <w:szCs w:val="18"/>
        </w:rPr>
      </w:pPr>
      <w:r w:rsidRPr="0064503B">
        <w:rPr>
          <w:rFonts w:eastAsia="Overpass" w:cs="Overpass"/>
          <w:b/>
          <w:sz w:val="18"/>
          <w:szCs w:val="18"/>
        </w:rPr>
        <w:t>Stage 5</w:t>
      </w:r>
    </w:p>
    <w:p w14:paraId="1B7A6E71" w14:textId="25346612" w:rsidR="00A6119F" w:rsidRPr="00882EF5" w:rsidRDefault="00194B50" w:rsidP="009A3AE4">
      <w:pPr>
        <w:numPr>
          <w:ilvl w:val="0"/>
          <w:numId w:val="16"/>
        </w:numPr>
        <w:pBdr>
          <w:top w:val="nil"/>
          <w:left w:val="nil"/>
          <w:bottom w:val="nil"/>
          <w:right w:val="nil"/>
          <w:between w:val="nil"/>
        </w:pBdr>
        <w:spacing w:after="160"/>
        <w:ind w:left="284" w:hanging="284"/>
        <w:rPr>
          <w:color w:val="000000"/>
          <w:sz w:val="18"/>
          <w:szCs w:val="18"/>
        </w:rPr>
      </w:pPr>
      <w:r w:rsidRPr="0086318A">
        <w:rPr>
          <w:color w:val="000000"/>
          <w:sz w:val="18"/>
          <w:szCs w:val="18"/>
        </w:rPr>
        <w:t xml:space="preserve">To synthesise the evidence </w:t>
      </w:r>
      <w:r w:rsidRPr="0086318A">
        <w:rPr>
          <w:sz w:val="18"/>
          <w:szCs w:val="18"/>
        </w:rPr>
        <w:t>t</w:t>
      </w:r>
      <w:r w:rsidRPr="0086318A">
        <w:rPr>
          <w:color w:val="000000"/>
          <w:sz w:val="18"/>
          <w:szCs w:val="18"/>
        </w:rPr>
        <w:t xml:space="preserve">o generate a consolidated framework and </w:t>
      </w:r>
      <w:r w:rsidRPr="0086318A">
        <w:rPr>
          <w:sz w:val="18"/>
          <w:szCs w:val="18"/>
        </w:rPr>
        <w:t xml:space="preserve">propose </w:t>
      </w:r>
      <w:r w:rsidRPr="0086318A">
        <w:rPr>
          <w:color w:val="000000"/>
          <w:sz w:val="18"/>
          <w:szCs w:val="18"/>
        </w:rPr>
        <w:t>strategies for future implementation of a</w:t>
      </w:r>
      <w:sdt>
        <w:sdtPr>
          <w:rPr>
            <w:sz w:val="18"/>
            <w:szCs w:val="18"/>
          </w:rPr>
          <w:tag w:val="goog_rdk_5"/>
          <w:id w:val="466007618"/>
        </w:sdtPr>
        <w:sdtEndPr/>
        <w:sdtContent/>
      </w:sdt>
      <w:sdt>
        <w:sdtPr>
          <w:rPr>
            <w:sz w:val="18"/>
            <w:szCs w:val="18"/>
          </w:rPr>
          <w:tag w:val="goog_rdk_6"/>
          <w:id w:val="2001069304"/>
        </w:sdtPr>
        <w:sdtEndPr/>
        <w:sdtContent/>
      </w:sdt>
      <w:r w:rsidRPr="0086318A">
        <w:rPr>
          <w:color w:val="000000"/>
          <w:sz w:val="18"/>
          <w:szCs w:val="18"/>
        </w:rPr>
        <w:t xml:space="preserve"> health student and practitioner men’s health education </w:t>
      </w:r>
      <w:r w:rsidRPr="0086318A">
        <w:rPr>
          <w:sz w:val="18"/>
          <w:szCs w:val="18"/>
        </w:rPr>
        <w:t xml:space="preserve">initiative (innovation) </w:t>
      </w:r>
      <w:r w:rsidRPr="0086318A">
        <w:rPr>
          <w:color w:val="000000"/>
          <w:sz w:val="18"/>
          <w:szCs w:val="18"/>
        </w:rPr>
        <w:t xml:space="preserve">in </w:t>
      </w:r>
      <w:r w:rsidR="00602521">
        <w:rPr>
          <w:color w:val="000000"/>
          <w:sz w:val="18"/>
          <w:szCs w:val="18"/>
        </w:rPr>
        <w:t xml:space="preserve">a </w:t>
      </w:r>
      <w:r w:rsidRPr="0086318A">
        <w:rPr>
          <w:color w:val="000000"/>
          <w:sz w:val="18"/>
          <w:szCs w:val="18"/>
        </w:rPr>
        <w:t>Phase 2</w:t>
      </w:r>
      <w:r w:rsidR="00602521">
        <w:rPr>
          <w:color w:val="000000"/>
          <w:sz w:val="18"/>
          <w:szCs w:val="18"/>
        </w:rPr>
        <w:t xml:space="preserve"> of the project</w:t>
      </w:r>
      <w:r w:rsidRPr="0086318A">
        <w:rPr>
          <w:color w:val="000000"/>
          <w:sz w:val="18"/>
          <w:szCs w:val="18"/>
        </w:rPr>
        <w:t>.</w:t>
      </w:r>
      <w:bookmarkStart w:id="68" w:name="_Toc146538184"/>
      <w:bookmarkStart w:id="69" w:name="_Toc146559248"/>
      <w:bookmarkStart w:id="70" w:name="_Toc146561399"/>
      <w:bookmarkStart w:id="71" w:name="_Toc146562457"/>
    </w:p>
    <w:p w14:paraId="00000117" w14:textId="496DFC72" w:rsidR="003D36C9" w:rsidRDefault="00194B50" w:rsidP="0086318A">
      <w:pPr>
        <w:pStyle w:val="MMHe-3"/>
      </w:pPr>
      <w:bookmarkStart w:id="72" w:name="_Toc166670827"/>
      <w:proofErr w:type="spellStart"/>
      <w:r>
        <w:t>Movember</w:t>
      </w:r>
      <w:proofErr w:type="spellEnd"/>
      <w:r>
        <w:t xml:space="preserve"> Men’s Health Education Project Consortium</w:t>
      </w:r>
      <w:bookmarkEnd w:id="68"/>
      <w:bookmarkEnd w:id="69"/>
      <w:bookmarkEnd w:id="70"/>
      <w:bookmarkEnd w:id="71"/>
      <w:bookmarkEnd w:id="72"/>
    </w:p>
    <w:p w14:paraId="00000118" w14:textId="141A2712" w:rsidR="003D36C9" w:rsidRPr="0064503B" w:rsidRDefault="00194B50">
      <w:pPr>
        <w:pBdr>
          <w:top w:val="nil"/>
          <w:left w:val="nil"/>
          <w:bottom w:val="nil"/>
          <w:right w:val="nil"/>
          <w:between w:val="nil"/>
        </w:pBdr>
        <w:spacing w:after="160"/>
        <w:rPr>
          <w:color w:val="000000"/>
          <w:sz w:val="18"/>
          <w:szCs w:val="18"/>
        </w:rPr>
      </w:pPr>
      <w:r w:rsidRPr="0064503B">
        <w:rPr>
          <w:color w:val="000000"/>
          <w:sz w:val="18"/>
          <w:szCs w:val="18"/>
        </w:rPr>
        <w:t xml:space="preserve">To support all aspects of project delivery, </w:t>
      </w:r>
      <w:proofErr w:type="spellStart"/>
      <w:r w:rsidRPr="0064503B">
        <w:rPr>
          <w:color w:val="000000"/>
          <w:sz w:val="18"/>
          <w:szCs w:val="18"/>
        </w:rPr>
        <w:t>Movember</w:t>
      </w:r>
      <w:proofErr w:type="spellEnd"/>
      <w:r w:rsidRPr="0064503B">
        <w:rPr>
          <w:color w:val="000000"/>
          <w:sz w:val="18"/>
          <w:szCs w:val="18"/>
        </w:rPr>
        <w:t xml:space="preserve"> convened a multidisciplinary national project consortium.  The Consortium guided the development of the scope of work to be undertaken, ensured that the work and outcomes reflected diversity and inclusion across priority population and priority health area</w:t>
      </w:r>
      <w:r w:rsidR="005F2CD1">
        <w:rPr>
          <w:color w:val="000000"/>
          <w:sz w:val="18"/>
          <w:szCs w:val="18"/>
        </w:rPr>
        <w:t>s</w:t>
      </w:r>
      <w:r w:rsidRPr="0064503B">
        <w:rPr>
          <w:color w:val="000000"/>
          <w:sz w:val="18"/>
          <w:szCs w:val="18"/>
        </w:rPr>
        <w:t>, and ensured that the input of all relevant stakeholders were captured.  The breadth and depth of the Consortium provided collective leadership to galvanise the sector and build consensus and momentum to bridge the outcomes of Phase 1 (S</w:t>
      </w:r>
      <w:r w:rsidRPr="0064503B">
        <w:rPr>
          <w:sz w:val="18"/>
          <w:szCs w:val="18"/>
        </w:rPr>
        <w:t xml:space="preserve">tages 1-5) </w:t>
      </w:r>
      <w:r w:rsidRPr="0064503B">
        <w:rPr>
          <w:color w:val="000000"/>
          <w:sz w:val="18"/>
          <w:szCs w:val="18"/>
        </w:rPr>
        <w:t>of this project to a future implementation Phase 2.</w:t>
      </w:r>
    </w:p>
    <w:p w14:paraId="00000119" w14:textId="77777777" w:rsidR="003D36C9" w:rsidRPr="0064503B" w:rsidRDefault="00194B50">
      <w:pPr>
        <w:pBdr>
          <w:top w:val="nil"/>
          <w:left w:val="nil"/>
          <w:bottom w:val="nil"/>
          <w:right w:val="nil"/>
          <w:between w:val="nil"/>
        </w:pBdr>
        <w:spacing w:after="160"/>
        <w:rPr>
          <w:color w:val="000000"/>
          <w:sz w:val="18"/>
          <w:szCs w:val="18"/>
        </w:rPr>
      </w:pPr>
      <w:r w:rsidRPr="0064503B">
        <w:rPr>
          <w:color w:val="000000"/>
          <w:sz w:val="18"/>
          <w:szCs w:val="18"/>
        </w:rPr>
        <w:t xml:space="preserve">The </w:t>
      </w:r>
      <w:r w:rsidRPr="0064503B">
        <w:rPr>
          <w:sz w:val="18"/>
          <w:szCs w:val="18"/>
        </w:rPr>
        <w:t>C</w:t>
      </w:r>
      <w:r w:rsidRPr="0064503B">
        <w:rPr>
          <w:color w:val="000000"/>
          <w:sz w:val="18"/>
          <w:szCs w:val="18"/>
        </w:rPr>
        <w:t xml:space="preserve">onsortium comprised three </w:t>
      </w:r>
      <w:r w:rsidRPr="00342477">
        <w:rPr>
          <w:color w:val="000000"/>
          <w:sz w:val="18"/>
          <w:szCs w:val="18"/>
        </w:rPr>
        <w:t>partner groups</w:t>
      </w:r>
      <w:r w:rsidRPr="00342477">
        <w:rPr>
          <w:sz w:val="18"/>
          <w:szCs w:val="18"/>
        </w:rPr>
        <w:t xml:space="preserve"> (Figure 1.2)</w:t>
      </w:r>
    </w:p>
    <w:p w14:paraId="0000011A" w14:textId="778EA121" w:rsidR="003D36C9" w:rsidRPr="0064503B" w:rsidRDefault="00194B50" w:rsidP="00877010">
      <w:pPr>
        <w:numPr>
          <w:ilvl w:val="0"/>
          <w:numId w:val="17"/>
        </w:numPr>
        <w:pBdr>
          <w:top w:val="nil"/>
          <w:left w:val="nil"/>
          <w:bottom w:val="nil"/>
          <w:right w:val="nil"/>
          <w:between w:val="nil"/>
        </w:pBdr>
        <w:spacing w:after="160"/>
        <w:rPr>
          <w:color w:val="000000"/>
          <w:sz w:val="18"/>
          <w:szCs w:val="18"/>
        </w:rPr>
      </w:pPr>
      <w:r w:rsidRPr="0064503B">
        <w:rPr>
          <w:rFonts w:eastAsia="Overpass" w:cs="Overpass"/>
          <w:b/>
          <w:color w:val="000000"/>
          <w:sz w:val="18"/>
          <w:szCs w:val="18"/>
        </w:rPr>
        <w:t xml:space="preserve">University (academic) partners: </w:t>
      </w:r>
      <w:r w:rsidRPr="0064503B">
        <w:rPr>
          <w:color w:val="000000"/>
          <w:sz w:val="18"/>
          <w:szCs w:val="18"/>
        </w:rPr>
        <w:t xml:space="preserve"> leading academics with expertise in the biomedical and social aspects of boys’ and men’s health, and clinical services and public health program delivery.</w:t>
      </w:r>
    </w:p>
    <w:p w14:paraId="0000011B" w14:textId="42165D40" w:rsidR="003D36C9" w:rsidRPr="0064503B" w:rsidRDefault="00194B50" w:rsidP="00877010">
      <w:pPr>
        <w:numPr>
          <w:ilvl w:val="0"/>
          <w:numId w:val="17"/>
        </w:numPr>
        <w:pBdr>
          <w:top w:val="nil"/>
          <w:left w:val="nil"/>
          <w:bottom w:val="nil"/>
          <w:right w:val="nil"/>
          <w:between w:val="nil"/>
        </w:pBdr>
        <w:spacing w:after="160"/>
        <w:rPr>
          <w:color w:val="000000"/>
          <w:sz w:val="18"/>
          <w:szCs w:val="18"/>
        </w:rPr>
      </w:pPr>
      <w:r w:rsidRPr="0064503B">
        <w:rPr>
          <w:rFonts w:eastAsia="Overpass" w:cs="Overpass"/>
          <w:b/>
          <w:color w:val="000000"/>
          <w:sz w:val="18"/>
          <w:szCs w:val="18"/>
        </w:rPr>
        <w:t xml:space="preserve">Peak Body partners: </w:t>
      </w:r>
      <w:r w:rsidRPr="0064503B">
        <w:rPr>
          <w:color w:val="000000"/>
          <w:sz w:val="18"/>
          <w:szCs w:val="18"/>
        </w:rPr>
        <w:t xml:space="preserve"> representatives of peak bodies in boys’ and men’s health who bring an intimate understanding of the men's health sector and who will also facilitate co-design processes and embed lived experience throughout the project.</w:t>
      </w:r>
    </w:p>
    <w:p w14:paraId="0000011C" w14:textId="62E33934" w:rsidR="003D36C9" w:rsidRDefault="00194B50" w:rsidP="00877010">
      <w:pPr>
        <w:numPr>
          <w:ilvl w:val="0"/>
          <w:numId w:val="17"/>
        </w:numPr>
        <w:pBdr>
          <w:top w:val="nil"/>
          <w:left w:val="nil"/>
          <w:bottom w:val="nil"/>
          <w:right w:val="nil"/>
          <w:between w:val="nil"/>
        </w:pBdr>
        <w:spacing w:after="160"/>
        <w:rPr>
          <w:color w:val="000000"/>
          <w:sz w:val="18"/>
          <w:szCs w:val="18"/>
        </w:rPr>
      </w:pPr>
      <w:r w:rsidRPr="0064503B">
        <w:rPr>
          <w:rFonts w:eastAsia="Overpass" w:cs="Overpass"/>
          <w:b/>
          <w:color w:val="000000"/>
          <w:sz w:val="18"/>
          <w:szCs w:val="18"/>
        </w:rPr>
        <w:t>Professional Association partners:</w:t>
      </w:r>
      <w:r w:rsidRPr="0064503B">
        <w:rPr>
          <w:color w:val="000000"/>
          <w:sz w:val="18"/>
          <w:szCs w:val="18"/>
        </w:rPr>
        <w:t xml:space="preserve">  representatives of leading practitioner training organisations, medical student association, consumer health bodies, and professional associations who may not necessarily focus on boys’ and men’s health but do deliver education solutions and represent practitioner, education and consumer lived experience.</w:t>
      </w:r>
    </w:p>
    <w:p w14:paraId="00000127" w14:textId="299FF66E" w:rsidR="003D36C9" w:rsidRDefault="00194B50" w:rsidP="00552845">
      <w:pPr>
        <w:rPr>
          <w:sz w:val="18"/>
          <w:szCs w:val="18"/>
        </w:rPr>
      </w:pPr>
      <w:r w:rsidRPr="002C73F9">
        <w:rPr>
          <w:rFonts w:ascii="Overpass" w:eastAsia="Overpass" w:hAnsi="Overpass" w:cs="Overpass"/>
          <w:b/>
          <w:sz w:val="18"/>
          <w:szCs w:val="18"/>
        </w:rPr>
        <w:t>Figure 1.2</w:t>
      </w:r>
      <w:r w:rsidR="002C73F9" w:rsidRPr="002C73F9">
        <w:rPr>
          <w:b/>
          <w:sz w:val="18"/>
          <w:szCs w:val="18"/>
        </w:rPr>
        <w:t>.</w:t>
      </w:r>
      <w:r w:rsidR="002C73F9">
        <w:rPr>
          <w:sz w:val="18"/>
          <w:szCs w:val="18"/>
        </w:rPr>
        <w:t xml:space="preserve"> </w:t>
      </w:r>
      <w:r>
        <w:rPr>
          <w:sz w:val="18"/>
          <w:szCs w:val="18"/>
        </w:rPr>
        <w:t>Consortium members by partner categories</w:t>
      </w:r>
    </w:p>
    <w:p w14:paraId="5E061C43" w14:textId="28506EE0" w:rsidR="00552845" w:rsidRDefault="00052952" w:rsidP="00D41946">
      <w:pPr>
        <w:tabs>
          <w:tab w:val="left" w:pos="0"/>
        </w:tabs>
        <w:jc w:val="center"/>
        <w:rPr>
          <w:sz w:val="18"/>
          <w:szCs w:val="18"/>
        </w:rPr>
      </w:pPr>
      <w:r>
        <w:rPr>
          <w:noProof/>
          <w:sz w:val="18"/>
          <w:szCs w:val="18"/>
        </w:rPr>
        <w:drawing>
          <wp:inline distT="0" distB="0" distL="0" distR="0" wp14:anchorId="0EC23E86" wp14:editId="4DEC95C6">
            <wp:extent cx="3876675" cy="2723879"/>
            <wp:effectExtent l="0" t="0" r="0" b="635"/>
            <wp:docPr id="1394554599" name="Picture 11" descr="Diagram of consortium members by partner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54599" name="Picture 11" descr="Diagram of consortium members by partner categories."/>
                    <pic:cNvPicPr/>
                  </pic:nvPicPr>
                  <pic:blipFill rotWithShape="1">
                    <a:blip r:embed="rId34" cstate="print">
                      <a:extLst>
                        <a:ext uri="{28A0092B-C50C-407E-A947-70E740481C1C}">
                          <a14:useLocalDpi xmlns:a14="http://schemas.microsoft.com/office/drawing/2010/main" val="0"/>
                        </a:ext>
                      </a:extLst>
                    </a:blip>
                    <a:srcRect t="25115" b="25173"/>
                    <a:stretch/>
                  </pic:blipFill>
                  <pic:spPr bwMode="auto">
                    <a:xfrm>
                      <a:off x="0" y="0"/>
                      <a:ext cx="3895754" cy="2737285"/>
                    </a:xfrm>
                    <a:prstGeom prst="rect">
                      <a:avLst/>
                    </a:prstGeom>
                    <a:ln>
                      <a:noFill/>
                    </a:ln>
                    <a:extLst>
                      <a:ext uri="{53640926-AAD7-44D8-BBD7-CCE9431645EC}">
                        <a14:shadowObscured xmlns:a14="http://schemas.microsoft.com/office/drawing/2010/main"/>
                      </a:ext>
                    </a:extLst>
                  </pic:spPr>
                </pic:pic>
              </a:graphicData>
            </a:graphic>
          </wp:inline>
        </w:drawing>
      </w:r>
    </w:p>
    <w:p w14:paraId="00000131" w14:textId="6DD41A52" w:rsidR="003D36C9" w:rsidRPr="0064503B" w:rsidRDefault="00194B50" w:rsidP="00882EF5">
      <w:pPr>
        <w:tabs>
          <w:tab w:val="left" w:pos="0"/>
        </w:tabs>
        <w:rPr>
          <w:sz w:val="18"/>
          <w:szCs w:val="18"/>
        </w:rPr>
      </w:pPr>
      <w:r w:rsidRPr="0064503B">
        <w:rPr>
          <w:sz w:val="18"/>
          <w:szCs w:val="18"/>
        </w:rPr>
        <w:t>Functional working groups were established (Figure 1.3) to streamline oversight and Consortium consultation across Stages 1-5 of the project.</w:t>
      </w:r>
    </w:p>
    <w:p w14:paraId="6393EA8F" w14:textId="42009252" w:rsidR="0064503B" w:rsidRPr="00882EF5" w:rsidRDefault="00194B50" w:rsidP="00882EF5">
      <w:pPr>
        <w:numPr>
          <w:ilvl w:val="0"/>
          <w:numId w:val="20"/>
        </w:numPr>
        <w:tabs>
          <w:tab w:val="left" w:pos="426"/>
        </w:tabs>
        <w:rPr>
          <w:sz w:val="18"/>
          <w:szCs w:val="18"/>
        </w:rPr>
      </w:pPr>
      <w:r w:rsidRPr="0064503B">
        <w:rPr>
          <w:b/>
          <w:bCs/>
          <w:sz w:val="18"/>
          <w:szCs w:val="18"/>
        </w:rPr>
        <w:t>A Working Group</w:t>
      </w:r>
      <w:r w:rsidRPr="0064503B">
        <w:rPr>
          <w:sz w:val="18"/>
          <w:szCs w:val="18"/>
        </w:rPr>
        <w:t xml:space="preserve"> providing regular expert advice, guidance, and oversight of all project activities.</w:t>
      </w:r>
    </w:p>
    <w:p w14:paraId="600EEE4C" w14:textId="6318744A" w:rsidR="00602521" w:rsidRPr="00882EF5" w:rsidRDefault="00194B50" w:rsidP="00882EF5">
      <w:pPr>
        <w:numPr>
          <w:ilvl w:val="0"/>
          <w:numId w:val="20"/>
        </w:numPr>
        <w:tabs>
          <w:tab w:val="left" w:pos="426"/>
        </w:tabs>
        <w:rPr>
          <w:sz w:val="18"/>
          <w:szCs w:val="18"/>
        </w:rPr>
      </w:pPr>
      <w:r w:rsidRPr="0064503B">
        <w:rPr>
          <w:b/>
          <w:bCs/>
          <w:sz w:val="18"/>
          <w:szCs w:val="18"/>
        </w:rPr>
        <w:t>An Advisory Group</w:t>
      </w:r>
      <w:r w:rsidRPr="0064503B">
        <w:rPr>
          <w:sz w:val="18"/>
          <w:szCs w:val="18"/>
        </w:rPr>
        <w:t xml:space="preserve"> advising on high-level project processes, and facilitation of consultations with relevant stakeholders</w:t>
      </w:r>
      <w:r w:rsidR="00602521">
        <w:rPr>
          <w:sz w:val="18"/>
          <w:szCs w:val="18"/>
        </w:rPr>
        <w:t>.</w:t>
      </w:r>
    </w:p>
    <w:p w14:paraId="00000134" w14:textId="77578E5D" w:rsidR="003D36C9" w:rsidRPr="00FA643A" w:rsidRDefault="00194B50" w:rsidP="00135099">
      <w:pPr>
        <w:numPr>
          <w:ilvl w:val="0"/>
          <w:numId w:val="20"/>
        </w:numPr>
        <w:pBdr>
          <w:top w:val="nil"/>
          <w:left w:val="nil"/>
          <w:bottom w:val="nil"/>
          <w:right w:val="nil"/>
          <w:between w:val="nil"/>
        </w:pBdr>
        <w:tabs>
          <w:tab w:val="left" w:pos="426"/>
        </w:tabs>
        <w:spacing w:after="160"/>
        <w:rPr>
          <w:sz w:val="18"/>
          <w:szCs w:val="18"/>
        </w:rPr>
        <w:sectPr w:rsidR="003D36C9" w:rsidRPr="00FA643A" w:rsidSect="008C5CF5">
          <w:footerReference w:type="first" r:id="rId35"/>
          <w:pgSz w:w="11900" w:h="16840"/>
          <w:pgMar w:top="1440" w:right="1104" w:bottom="1440" w:left="1014" w:header="708" w:footer="708" w:gutter="0"/>
          <w:cols w:space="720"/>
          <w:titlePg/>
        </w:sectPr>
      </w:pPr>
      <w:r w:rsidRPr="00FA643A">
        <w:rPr>
          <w:b/>
          <w:bCs/>
          <w:color w:val="000000"/>
          <w:sz w:val="18"/>
          <w:szCs w:val="18"/>
        </w:rPr>
        <w:t>A Reference Group</w:t>
      </w:r>
      <w:r w:rsidRPr="00FA643A">
        <w:rPr>
          <w:color w:val="000000"/>
          <w:sz w:val="18"/>
          <w:szCs w:val="18"/>
        </w:rPr>
        <w:t xml:space="preserve"> offer</w:t>
      </w:r>
      <w:r w:rsidR="00166AD9" w:rsidRPr="00FA643A">
        <w:rPr>
          <w:sz w:val="18"/>
          <w:szCs w:val="18"/>
        </w:rPr>
        <w:t>i</w:t>
      </w:r>
      <w:r w:rsidR="002771D8" w:rsidRPr="00FA643A">
        <w:rPr>
          <w:sz w:val="18"/>
          <w:szCs w:val="18"/>
        </w:rPr>
        <w:t>ng</w:t>
      </w:r>
      <w:r w:rsidRPr="00FA643A">
        <w:rPr>
          <w:color w:val="000000"/>
          <w:sz w:val="18"/>
          <w:szCs w:val="18"/>
        </w:rPr>
        <w:t xml:space="preserve"> advice and guidance regarding acceptability, feasibility and sustainability </w:t>
      </w:r>
      <w:r w:rsidRPr="00FA643A">
        <w:rPr>
          <w:sz w:val="18"/>
          <w:szCs w:val="18"/>
        </w:rPr>
        <w:t>of education</w:t>
      </w:r>
      <w:r w:rsidRPr="00FA643A">
        <w:rPr>
          <w:color w:val="000000"/>
          <w:sz w:val="18"/>
          <w:szCs w:val="18"/>
        </w:rPr>
        <w:t xml:space="preserve"> innovations developed during the Implementation planning stage of the </w:t>
      </w:r>
      <w:proofErr w:type="gramStart"/>
      <w:r w:rsidRPr="00FA643A">
        <w:rPr>
          <w:color w:val="000000"/>
          <w:sz w:val="18"/>
          <w:szCs w:val="18"/>
        </w:rPr>
        <w:t>project</w:t>
      </w:r>
      <w:r w:rsidR="00FA643A" w:rsidRPr="00FA643A">
        <w:rPr>
          <w:color w:val="000000"/>
          <w:sz w:val="18"/>
          <w:szCs w:val="18"/>
        </w:rPr>
        <w:t xml:space="preserve"> </w:t>
      </w:r>
      <w:r w:rsidRPr="00FA643A">
        <w:rPr>
          <w:color w:val="000000"/>
          <w:sz w:val="18"/>
          <w:szCs w:val="18"/>
        </w:rPr>
        <w:t>.</w:t>
      </w:r>
      <w:proofErr w:type="gramEnd"/>
    </w:p>
    <w:p w14:paraId="31795FBD" w14:textId="0AFC920A" w:rsidR="00D41946" w:rsidRDefault="00194B50" w:rsidP="00593304">
      <w:pPr>
        <w:ind w:left="-426"/>
        <w:rPr>
          <w:sz w:val="18"/>
          <w:szCs w:val="18"/>
        </w:rPr>
      </w:pPr>
      <w:r>
        <w:rPr>
          <w:rFonts w:ascii="Overpass" w:eastAsia="Overpass" w:hAnsi="Overpass" w:cs="Overpass"/>
          <w:b/>
          <w:sz w:val="18"/>
          <w:szCs w:val="18"/>
        </w:rPr>
        <w:t>Figure 1.3</w:t>
      </w:r>
      <w:r w:rsidR="002C73F9">
        <w:rPr>
          <w:rFonts w:ascii="Overpass" w:eastAsia="Overpass" w:hAnsi="Overpass" w:cs="Overpass"/>
          <w:b/>
          <w:sz w:val="18"/>
          <w:szCs w:val="18"/>
        </w:rPr>
        <w:t>.</w:t>
      </w:r>
      <w:r>
        <w:rPr>
          <w:rFonts w:ascii="Overpass" w:eastAsia="Overpass" w:hAnsi="Overpass" w:cs="Overpass"/>
          <w:b/>
          <w:sz w:val="18"/>
          <w:szCs w:val="18"/>
        </w:rPr>
        <w:t xml:space="preserve"> </w:t>
      </w:r>
      <w:r>
        <w:rPr>
          <w:sz w:val="18"/>
          <w:szCs w:val="18"/>
        </w:rPr>
        <w:t>Consortium members by functional groups</w:t>
      </w:r>
    </w:p>
    <w:p w14:paraId="752C9195" w14:textId="3F1551AA" w:rsidR="00552845" w:rsidRDefault="00D41946" w:rsidP="00FA643A">
      <w:pPr>
        <w:ind w:left="-426"/>
        <w:jc w:val="center"/>
      </w:pPr>
      <w:r>
        <w:rPr>
          <w:rFonts w:ascii="Overpass ExtraBold" w:eastAsia="Overpass ExtraBold" w:hAnsi="Overpass ExtraBold" w:cs="Overpass ExtraBold"/>
          <w:smallCaps/>
          <w:noProof/>
          <w:color w:val="000000"/>
          <w:sz w:val="20"/>
          <w:szCs w:val="20"/>
        </w:rPr>
        <w:drawing>
          <wp:inline distT="0" distB="0" distL="0" distR="0" wp14:anchorId="6ACE5FCA" wp14:editId="5EF73D03">
            <wp:extent cx="3895725" cy="2772659"/>
            <wp:effectExtent l="0" t="0" r="0" b="8890"/>
            <wp:docPr id="384381156" name="Picture 12" descr="Diagram of consortium members by functiona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81156" name="Picture 12" descr="Diagram of consortium members by functional groups."/>
                    <pic:cNvPicPr/>
                  </pic:nvPicPr>
                  <pic:blipFill rotWithShape="1">
                    <a:blip r:embed="rId36" cstate="print">
                      <a:extLst>
                        <a:ext uri="{28A0092B-C50C-407E-A947-70E740481C1C}">
                          <a14:useLocalDpi xmlns:a14="http://schemas.microsoft.com/office/drawing/2010/main" val="0"/>
                        </a:ext>
                      </a:extLst>
                    </a:blip>
                    <a:srcRect t="21276" b="28367"/>
                    <a:stretch/>
                  </pic:blipFill>
                  <pic:spPr bwMode="auto">
                    <a:xfrm>
                      <a:off x="0" y="0"/>
                      <a:ext cx="3940500" cy="2804526"/>
                    </a:xfrm>
                    <a:prstGeom prst="rect">
                      <a:avLst/>
                    </a:prstGeom>
                    <a:ln>
                      <a:noFill/>
                    </a:ln>
                    <a:extLst>
                      <a:ext uri="{53640926-AAD7-44D8-BBD7-CCE9431645EC}">
                        <a14:shadowObscured xmlns:a14="http://schemas.microsoft.com/office/drawing/2010/main"/>
                      </a:ext>
                    </a:extLst>
                  </pic:spPr>
                </pic:pic>
              </a:graphicData>
            </a:graphic>
          </wp:inline>
        </w:drawing>
      </w:r>
      <w:bookmarkStart w:id="73" w:name="_Toc146538185"/>
      <w:bookmarkStart w:id="74" w:name="_Toc146559249"/>
      <w:bookmarkStart w:id="75" w:name="_Toc146561400"/>
      <w:bookmarkStart w:id="76" w:name="_Toc146562458"/>
      <w:r w:rsidR="00FA643A">
        <w:t xml:space="preserve"> </w:t>
      </w:r>
    </w:p>
    <w:p w14:paraId="12A09362" w14:textId="54B79BD6" w:rsidR="00FA643A" w:rsidRDefault="00FA643A" w:rsidP="00B116CB">
      <w:pPr>
        <w:pStyle w:val="MMHe-3"/>
        <w:tabs>
          <w:tab w:val="left" w:pos="1818"/>
        </w:tabs>
        <w:sectPr w:rsidR="00FA643A" w:rsidSect="008C5CF5">
          <w:type w:val="continuous"/>
          <w:pgSz w:w="11900" w:h="16840"/>
          <w:pgMar w:top="1440" w:right="1104" w:bottom="1440" w:left="1014" w:header="708" w:footer="708" w:gutter="0"/>
          <w:cols w:space="720" w:equalWidth="0">
            <w:col w:w="9923"/>
          </w:cols>
          <w:titlePg/>
        </w:sectPr>
      </w:pPr>
    </w:p>
    <w:p w14:paraId="0000013D" w14:textId="689E30CD" w:rsidR="003D36C9" w:rsidRDefault="00194B50" w:rsidP="00B116CB">
      <w:pPr>
        <w:pStyle w:val="MMHe-3"/>
        <w:tabs>
          <w:tab w:val="left" w:pos="1818"/>
        </w:tabs>
      </w:pPr>
      <w:bookmarkStart w:id="77" w:name="_Toc166670828"/>
      <w:r>
        <w:t>Ethics and governance</w:t>
      </w:r>
      <w:bookmarkEnd w:id="73"/>
      <w:bookmarkEnd w:id="74"/>
      <w:bookmarkEnd w:id="75"/>
      <w:bookmarkEnd w:id="76"/>
      <w:bookmarkEnd w:id="77"/>
    </w:p>
    <w:p w14:paraId="00000140" w14:textId="726B6E87" w:rsidR="003D36C9" w:rsidRDefault="00194B50" w:rsidP="00A6119F">
      <w:pPr>
        <w:tabs>
          <w:tab w:val="left" w:pos="3828"/>
        </w:tabs>
        <w:rPr>
          <w:sz w:val="18"/>
          <w:szCs w:val="18"/>
        </w:rPr>
      </w:pPr>
      <w:r>
        <w:rPr>
          <w:sz w:val="18"/>
          <w:szCs w:val="18"/>
        </w:rPr>
        <w:t>Research throughout this project was undertaken in compliance with The Australian Code for the Responsible Conduct of Research, 2018, and the National Statement on Ethical Conduct in Human Research 2007 (updated 2018)</w:t>
      </w:r>
      <w:r w:rsidR="00A34058" w:rsidRPr="00A34058">
        <w:rPr>
          <w:sz w:val="18"/>
          <w:szCs w:val="18"/>
          <w:vertAlign w:val="superscript"/>
        </w:rPr>
        <w:t>2</w:t>
      </w:r>
      <w:r w:rsidR="00342477">
        <w:rPr>
          <w:sz w:val="18"/>
          <w:szCs w:val="18"/>
          <w:vertAlign w:val="superscript"/>
        </w:rPr>
        <w:t>5</w:t>
      </w:r>
      <w:r>
        <w:rPr>
          <w:sz w:val="18"/>
          <w:szCs w:val="18"/>
        </w:rPr>
        <w:t>.  Where applicable, the research aimed to adhere to Sex and Gender Equity in Research (SAGER) guidelines</w:t>
      </w:r>
      <w:r w:rsidR="00A34058" w:rsidRPr="00A34058">
        <w:rPr>
          <w:sz w:val="18"/>
          <w:szCs w:val="18"/>
          <w:vertAlign w:val="superscript"/>
        </w:rPr>
        <w:t>2</w:t>
      </w:r>
      <w:r w:rsidR="00342477">
        <w:rPr>
          <w:sz w:val="18"/>
          <w:szCs w:val="18"/>
          <w:vertAlign w:val="superscript"/>
        </w:rPr>
        <w:t>6</w:t>
      </w:r>
      <w:r>
        <w:rPr>
          <w:sz w:val="18"/>
          <w:szCs w:val="18"/>
        </w:rPr>
        <w:t xml:space="preserve">. </w:t>
      </w:r>
      <w:r w:rsidR="00A6119F">
        <w:rPr>
          <w:sz w:val="18"/>
          <w:szCs w:val="18"/>
        </w:rPr>
        <w:t xml:space="preserve">  </w:t>
      </w:r>
      <w:r>
        <w:rPr>
          <w:sz w:val="18"/>
          <w:szCs w:val="18"/>
        </w:rPr>
        <w:t xml:space="preserve">The project protocol and all amendments were approved by the </w:t>
      </w:r>
      <w:proofErr w:type="spellStart"/>
      <w:r>
        <w:rPr>
          <w:sz w:val="18"/>
          <w:szCs w:val="18"/>
        </w:rPr>
        <w:t>Bellberry</w:t>
      </w:r>
      <w:proofErr w:type="spellEnd"/>
      <w:r>
        <w:rPr>
          <w:sz w:val="18"/>
          <w:szCs w:val="18"/>
        </w:rPr>
        <w:t xml:space="preserve"> Human Research Ethics Committee (Protocol No. 2020-04-318).</w:t>
      </w:r>
    </w:p>
    <w:p w14:paraId="00000142" w14:textId="6C91268F" w:rsidR="003D36C9" w:rsidRDefault="00194B50">
      <w:pPr>
        <w:pBdr>
          <w:top w:val="nil"/>
          <w:left w:val="nil"/>
          <w:bottom w:val="nil"/>
          <w:right w:val="nil"/>
          <w:between w:val="nil"/>
        </w:pBdr>
        <w:spacing w:after="160"/>
        <w:rPr>
          <w:color w:val="000000"/>
          <w:sz w:val="18"/>
          <w:szCs w:val="18"/>
        </w:rPr>
      </w:pPr>
      <w:r>
        <w:rPr>
          <w:color w:val="000000"/>
          <w:sz w:val="18"/>
          <w:szCs w:val="18"/>
        </w:rPr>
        <w:t xml:space="preserve">In accordance with the National Statement 4.4.1, project monitoring and evaluation was the responsibility of the project lead Dr Zac Seidler, and the Project Manager and Research Coordinator. </w:t>
      </w:r>
      <w:proofErr w:type="spellStart"/>
      <w:r>
        <w:rPr>
          <w:color w:val="000000"/>
          <w:sz w:val="18"/>
          <w:szCs w:val="18"/>
        </w:rPr>
        <w:t>Movember</w:t>
      </w:r>
      <w:proofErr w:type="spellEnd"/>
      <w:r>
        <w:rPr>
          <w:color w:val="000000"/>
          <w:sz w:val="18"/>
          <w:szCs w:val="18"/>
        </w:rPr>
        <w:t xml:space="preserve"> was responsible for organisational governance and the Working Group had independent governance oversight.</w:t>
      </w:r>
    </w:p>
    <w:p w14:paraId="06889216" w14:textId="263FE129" w:rsidR="00D41946" w:rsidRPr="00882EF5" w:rsidRDefault="00194B50" w:rsidP="00A6119F">
      <w:pPr>
        <w:rPr>
          <w:sz w:val="18"/>
          <w:szCs w:val="18"/>
        </w:rPr>
      </w:pPr>
      <w:r>
        <w:rPr>
          <w:sz w:val="18"/>
          <w:szCs w:val="18"/>
        </w:rPr>
        <w:t xml:space="preserve">Project surveys used the </w:t>
      </w:r>
      <w:proofErr w:type="spellStart"/>
      <w:r>
        <w:rPr>
          <w:sz w:val="18"/>
          <w:szCs w:val="18"/>
        </w:rPr>
        <w:t>Movember</w:t>
      </w:r>
      <w:proofErr w:type="spellEnd"/>
      <w:r>
        <w:rPr>
          <w:sz w:val="18"/>
          <w:szCs w:val="18"/>
        </w:rPr>
        <w:t xml:space="preserve"> licenced Qualtrics survey online software and platform (XM Qualtrics full licence) that utilises TLS encryption in the transmission of all data, is ISO 270001, ISO 27017, ISO </w:t>
      </w:r>
      <w:proofErr w:type="gramStart"/>
      <w:r>
        <w:rPr>
          <w:sz w:val="18"/>
          <w:szCs w:val="18"/>
        </w:rPr>
        <w:t>27018</w:t>
      </w:r>
      <w:proofErr w:type="gramEnd"/>
      <w:r>
        <w:rPr>
          <w:sz w:val="18"/>
          <w:szCs w:val="18"/>
        </w:rPr>
        <w:t xml:space="preserve"> and SOC 2 Type II certified and has achieved HITRUST certification. (www.qualtrics.com/privacy-statement). Qualtrics complies with applicable data privacy laws. and the Qualtrics data is stored in Australia.  All study related data and documentation are stored in files on a restricted access file directory on a </w:t>
      </w:r>
      <w:proofErr w:type="spellStart"/>
      <w:r>
        <w:rPr>
          <w:sz w:val="18"/>
          <w:szCs w:val="18"/>
        </w:rPr>
        <w:t>Movember</w:t>
      </w:r>
      <w:proofErr w:type="spellEnd"/>
      <w:r>
        <w:rPr>
          <w:sz w:val="18"/>
          <w:szCs w:val="18"/>
        </w:rPr>
        <w:t xml:space="preserve"> (Australia) hosted server.  Access to data will be considered on request, provisional on research ethics approval.</w:t>
      </w:r>
    </w:p>
    <w:tbl>
      <w:tblPr>
        <w:tblStyle w:val="20"/>
        <w:tblW w:w="963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20" w:firstRow="1" w:lastRow="0" w:firstColumn="0" w:lastColumn="0" w:noHBand="0" w:noVBand="1"/>
        <w:tblCaption w:val="Table of definitions used and their explanation"/>
      </w:tblPr>
      <w:tblGrid>
        <w:gridCol w:w="1696"/>
        <w:gridCol w:w="7938"/>
      </w:tblGrid>
      <w:tr w:rsidR="00A6119F" w:rsidRPr="00106625" w14:paraId="767586D8" w14:textId="77777777" w:rsidTr="00555BDC">
        <w:trPr>
          <w:tblHeader/>
        </w:trPr>
        <w:tc>
          <w:tcPr>
            <w:tcW w:w="9634" w:type="dxa"/>
            <w:gridSpan w:val="2"/>
            <w:tcBorders>
              <w:bottom w:val="nil"/>
              <w:right w:val="nil"/>
            </w:tcBorders>
            <w:shd w:val="clear" w:color="auto" w:fill="000000" w:themeFill="text1"/>
          </w:tcPr>
          <w:p w14:paraId="159B00AC" w14:textId="77777777" w:rsidR="00A6119F" w:rsidRPr="002B624F" w:rsidRDefault="00A6119F" w:rsidP="00265F0D">
            <w:pPr>
              <w:pBdr>
                <w:top w:val="nil"/>
                <w:left w:val="nil"/>
                <w:bottom w:val="nil"/>
                <w:right w:val="nil"/>
                <w:between w:val="nil"/>
              </w:pBdr>
              <w:spacing w:before="120" w:after="120" w:line="240" w:lineRule="auto"/>
              <w:rPr>
                <w:rFonts w:eastAsia="Overpass" w:cs="Overpass"/>
                <w:b/>
                <w:color w:val="000000"/>
                <w:sz w:val="18"/>
                <w:szCs w:val="18"/>
              </w:rPr>
            </w:pPr>
            <w:r w:rsidRPr="002B624F">
              <w:rPr>
                <w:rFonts w:eastAsia="Overpass" w:cs="Overpass"/>
                <w:b/>
                <w:sz w:val="18"/>
                <w:szCs w:val="18"/>
              </w:rPr>
              <w:t>D</w:t>
            </w:r>
            <w:r>
              <w:rPr>
                <w:rFonts w:eastAsia="Overpass" w:cs="Overpass"/>
                <w:b/>
                <w:sz w:val="18"/>
                <w:szCs w:val="18"/>
              </w:rPr>
              <w:t xml:space="preserve">efinitions </w:t>
            </w:r>
          </w:p>
        </w:tc>
      </w:tr>
      <w:tr w:rsidR="00A6119F" w:rsidRPr="00106625" w14:paraId="32CE7006" w14:textId="77777777" w:rsidTr="00555BDC">
        <w:tc>
          <w:tcPr>
            <w:tcW w:w="1696" w:type="dxa"/>
            <w:tcBorders>
              <w:top w:val="nil"/>
              <w:left w:val="nil"/>
              <w:bottom w:val="single" w:sz="2" w:space="0" w:color="auto"/>
              <w:right w:val="nil"/>
            </w:tcBorders>
            <w:shd w:val="clear" w:color="auto" w:fill="auto"/>
          </w:tcPr>
          <w:p w14:paraId="15C30DCC" w14:textId="77777777" w:rsidR="00A6119F" w:rsidRPr="005339D6" w:rsidRDefault="00A6119F" w:rsidP="00265F0D">
            <w:pPr>
              <w:pBdr>
                <w:top w:val="nil"/>
                <w:left w:val="nil"/>
                <w:bottom w:val="nil"/>
                <w:right w:val="nil"/>
                <w:between w:val="nil"/>
              </w:pBdr>
              <w:spacing w:before="120" w:after="120" w:line="240" w:lineRule="auto"/>
              <w:rPr>
                <w:color w:val="000000"/>
                <w:sz w:val="16"/>
                <w:szCs w:val="16"/>
                <w:shd w:val="clear" w:color="auto" w:fill="F8F8F8"/>
              </w:rPr>
            </w:pPr>
            <w:r w:rsidRPr="005339D6">
              <w:rPr>
                <w:color w:val="000000"/>
                <w:sz w:val="16"/>
                <w:szCs w:val="16"/>
                <w:shd w:val="clear" w:color="auto" w:fill="F8F8F8"/>
              </w:rPr>
              <w:t xml:space="preserve">Continuing professional development (CPD) </w:t>
            </w:r>
          </w:p>
        </w:tc>
        <w:tc>
          <w:tcPr>
            <w:tcW w:w="7938" w:type="dxa"/>
            <w:tcBorders>
              <w:top w:val="nil"/>
              <w:left w:val="nil"/>
              <w:bottom w:val="single" w:sz="2" w:space="0" w:color="auto"/>
              <w:right w:val="nil"/>
            </w:tcBorders>
            <w:shd w:val="clear" w:color="auto" w:fill="auto"/>
          </w:tcPr>
          <w:p w14:paraId="76F5125D" w14:textId="027224BF"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 xml:space="preserve">Education programs for professionals </w:t>
            </w:r>
            <w:proofErr w:type="gramStart"/>
            <w:r w:rsidRPr="005339D6">
              <w:rPr>
                <w:color w:val="000000"/>
                <w:sz w:val="16"/>
                <w:szCs w:val="16"/>
              </w:rPr>
              <w:t>in order to</w:t>
            </w:r>
            <w:proofErr w:type="gramEnd"/>
            <w:r w:rsidRPr="005339D6">
              <w:rPr>
                <w:color w:val="000000"/>
                <w:sz w:val="16"/>
                <w:szCs w:val="16"/>
              </w:rPr>
              <w:t xml:space="preserve"> acquire knowledge and skills to improve their professional competence in a specific </w:t>
            </w:r>
            <w:sdt>
              <w:sdtPr>
                <w:rPr>
                  <w:color w:val="000000"/>
                  <w:sz w:val="16"/>
                  <w:szCs w:val="16"/>
                </w:rPr>
                <w:tag w:val="goog_rdk_11"/>
                <w:id w:val="-577135450"/>
              </w:sdtPr>
              <w:sdtEndPr/>
              <w:sdtContent/>
            </w:sdt>
            <w:r w:rsidRPr="005339D6">
              <w:rPr>
                <w:color w:val="000000"/>
                <w:sz w:val="16"/>
                <w:szCs w:val="16"/>
              </w:rPr>
              <w:t>area which, in the case of health professionals, aims to improve patient care and outcomes</w:t>
            </w:r>
            <w:r w:rsidRPr="005339D6">
              <w:rPr>
                <w:color w:val="000000"/>
                <w:sz w:val="16"/>
                <w:szCs w:val="16"/>
                <w:vertAlign w:val="superscript"/>
              </w:rPr>
              <w:t>27</w:t>
            </w:r>
            <w:r w:rsidRPr="005339D6">
              <w:rPr>
                <w:color w:val="000000"/>
                <w:sz w:val="16"/>
                <w:szCs w:val="16"/>
              </w:rPr>
              <w:t>.</w:t>
            </w:r>
          </w:p>
        </w:tc>
      </w:tr>
      <w:tr w:rsidR="00A6119F" w:rsidRPr="00106625" w14:paraId="30F16E5B" w14:textId="77777777" w:rsidTr="00555BDC">
        <w:trPr>
          <w:tblHeader/>
        </w:trPr>
        <w:tc>
          <w:tcPr>
            <w:tcW w:w="1696" w:type="dxa"/>
            <w:tcBorders>
              <w:top w:val="single" w:sz="2" w:space="0" w:color="auto"/>
              <w:left w:val="nil"/>
              <w:bottom w:val="single" w:sz="2" w:space="0" w:color="auto"/>
              <w:right w:val="nil"/>
            </w:tcBorders>
            <w:shd w:val="clear" w:color="auto" w:fill="auto"/>
          </w:tcPr>
          <w:p w14:paraId="34AC61EF" w14:textId="77777777"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Gender</w:t>
            </w:r>
          </w:p>
        </w:tc>
        <w:tc>
          <w:tcPr>
            <w:tcW w:w="7938" w:type="dxa"/>
            <w:tcBorders>
              <w:top w:val="single" w:sz="2" w:space="0" w:color="auto"/>
              <w:left w:val="nil"/>
              <w:bottom w:val="single" w:sz="2" w:space="0" w:color="auto"/>
              <w:right w:val="nil"/>
            </w:tcBorders>
            <w:shd w:val="clear" w:color="auto" w:fill="auto"/>
          </w:tcPr>
          <w:p w14:paraId="5435D9CD" w14:textId="77777777" w:rsidR="00A6119F" w:rsidRPr="005339D6" w:rsidRDefault="00A6119F" w:rsidP="00265F0D">
            <w:pPr>
              <w:pBdr>
                <w:top w:val="nil"/>
                <w:left w:val="nil"/>
                <w:bottom w:val="nil"/>
                <w:right w:val="nil"/>
                <w:between w:val="nil"/>
              </w:pBdr>
              <w:spacing w:before="120" w:after="120" w:line="240" w:lineRule="auto"/>
              <w:ind w:right="-122"/>
              <w:rPr>
                <w:color w:val="000000"/>
                <w:sz w:val="16"/>
                <w:szCs w:val="16"/>
              </w:rPr>
            </w:pPr>
            <w:r w:rsidRPr="005339D6">
              <w:rPr>
                <w:color w:val="000000"/>
                <w:sz w:val="16"/>
                <w:szCs w:val="16"/>
              </w:rPr>
              <w:t xml:space="preserve">Gender refers to the characteristics of women, men, </w:t>
            </w:r>
            <w:proofErr w:type="gramStart"/>
            <w:r w:rsidRPr="005339D6">
              <w:rPr>
                <w:color w:val="000000"/>
                <w:sz w:val="16"/>
                <w:szCs w:val="16"/>
              </w:rPr>
              <w:t>girls</w:t>
            </w:r>
            <w:proofErr w:type="gramEnd"/>
            <w:r w:rsidRPr="005339D6">
              <w:rPr>
                <w:color w:val="000000"/>
                <w:sz w:val="16"/>
                <w:szCs w:val="16"/>
              </w:rPr>
              <w:t xml:space="preserve"> and boys that are socially constructed.  This includes norms, behaviours and roles associated with being a woman, man, girl or boy, as well as relationships with each other. As a social construct, gender varies from and within societies and can change over time</w:t>
            </w:r>
            <w:r w:rsidRPr="005339D6">
              <w:rPr>
                <w:color w:val="000000"/>
                <w:sz w:val="16"/>
                <w:szCs w:val="16"/>
                <w:vertAlign w:val="superscript"/>
              </w:rPr>
              <w:t>28</w:t>
            </w:r>
            <w:r w:rsidRPr="005339D6">
              <w:rPr>
                <w:color w:val="000000"/>
                <w:sz w:val="16"/>
                <w:szCs w:val="16"/>
              </w:rPr>
              <w:t>.</w:t>
            </w:r>
          </w:p>
        </w:tc>
      </w:tr>
      <w:tr w:rsidR="00A6119F" w:rsidRPr="00106625" w14:paraId="0090333A" w14:textId="77777777" w:rsidTr="00555BDC">
        <w:tc>
          <w:tcPr>
            <w:tcW w:w="1696" w:type="dxa"/>
            <w:tcBorders>
              <w:top w:val="single" w:sz="2" w:space="0" w:color="auto"/>
              <w:left w:val="nil"/>
              <w:bottom w:val="single" w:sz="2" w:space="0" w:color="auto"/>
              <w:right w:val="nil"/>
            </w:tcBorders>
            <w:shd w:val="clear" w:color="auto" w:fill="auto"/>
          </w:tcPr>
          <w:p w14:paraId="39236D94" w14:textId="6552D0A1" w:rsidR="00A6119F" w:rsidRPr="005339D6" w:rsidRDefault="000E0DC6" w:rsidP="00265F0D">
            <w:pPr>
              <w:pBdr>
                <w:top w:val="nil"/>
                <w:left w:val="nil"/>
                <w:bottom w:val="nil"/>
                <w:right w:val="nil"/>
                <w:between w:val="nil"/>
              </w:pBdr>
              <w:spacing w:before="120" w:after="120" w:line="240" w:lineRule="auto"/>
              <w:rPr>
                <w:color w:val="000000"/>
                <w:sz w:val="16"/>
                <w:szCs w:val="16"/>
                <w:shd w:val="clear" w:color="auto" w:fill="F8F8F8"/>
              </w:rPr>
            </w:pPr>
            <w:r>
              <w:rPr>
                <w:color w:val="000000"/>
                <w:sz w:val="16"/>
                <w:szCs w:val="16"/>
                <w:shd w:val="clear" w:color="auto" w:fill="F8F8F8"/>
              </w:rPr>
              <w:t>Gender-responsive</w:t>
            </w:r>
            <w:r w:rsidR="00A6119F" w:rsidRPr="005339D6">
              <w:rPr>
                <w:color w:val="000000"/>
                <w:sz w:val="16"/>
                <w:szCs w:val="16"/>
                <w:shd w:val="clear" w:color="auto" w:fill="F8F8F8"/>
              </w:rPr>
              <w:t xml:space="preserve"> health care </w:t>
            </w:r>
          </w:p>
        </w:tc>
        <w:tc>
          <w:tcPr>
            <w:tcW w:w="7938" w:type="dxa"/>
            <w:tcBorders>
              <w:top w:val="single" w:sz="2" w:space="0" w:color="auto"/>
              <w:left w:val="nil"/>
              <w:bottom w:val="single" w:sz="2" w:space="0" w:color="auto"/>
              <w:right w:val="nil"/>
            </w:tcBorders>
            <w:shd w:val="clear" w:color="auto" w:fill="auto"/>
          </w:tcPr>
          <w:p w14:paraId="1F2F9C69" w14:textId="351A9C76" w:rsidR="00A6119F" w:rsidRPr="005339D6" w:rsidRDefault="00A6119F" w:rsidP="00265F0D">
            <w:pPr>
              <w:spacing w:before="120" w:after="120" w:line="240" w:lineRule="auto"/>
              <w:rPr>
                <w:color w:val="000000"/>
                <w:sz w:val="16"/>
                <w:szCs w:val="16"/>
              </w:rPr>
            </w:pPr>
            <w:r w:rsidRPr="005339D6">
              <w:rPr>
                <w:color w:val="000000"/>
                <w:sz w:val="16"/>
                <w:szCs w:val="16"/>
              </w:rPr>
              <w:t xml:space="preserve">Gender-responsive health care identifies gender differences and inequalities in women, men and non-binary people regarding their health and health care </w:t>
            </w:r>
            <w:proofErr w:type="gramStart"/>
            <w:r w:rsidRPr="005339D6">
              <w:rPr>
                <w:color w:val="000000"/>
                <w:sz w:val="16"/>
                <w:szCs w:val="16"/>
              </w:rPr>
              <w:t>experiences, and</w:t>
            </w:r>
            <w:proofErr w:type="gramEnd"/>
            <w:r w:rsidRPr="005339D6">
              <w:rPr>
                <w:color w:val="000000"/>
                <w:sz w:val="16"/>
                <w:szCs w:val="16"/>
              </w:rPr>
              <w:t xml:space="preserve"> sets about addressing them through system-based change</w:t>
            </w:r>
            <w:r w:rsidRPr="005339D6">
              <w:rPr>
                <w:color w:val="000000"/>
                <w:sz w:val="16"/>
                <w:szCs w:val="16"/>
                <w:vertAlign w:val="superscript"/>
              </w:rPr>
              <w:t>29</w:t>
            </w:r>
            <w:r w:rsidRPr="005339D6">
              <w:rPr>
                <w:color w:val="000000"/>
                <w:sz w:val="16"/>
                <w:szCs w:val="16"/>
              </w:rPr>
              <w:t>.</w:t>
            </w:r>
          </w:p>
        </w:tc>
      </w:tr>
      <w:tr w:rsidR="00A6119F" w:rsidRPr="00106625" w14:paraId="3585B90B" w14:textId="77777777" w:rsidTr="00555BDC">
        <w:tc>
          <w:tcPr>
            <w:tcW w:w="1696" w:type="dxa"/>
            <w:tcBorders>
              <w:top w:val="single" w:sz="2" w:space="0" w:color="auto"/>
              <w:left w:val="nil"/>
              <w:bottom w:val="single" w:sz="2" w:space="0" w:color="auto"/>
              <w:right w:val="nil"/>
            </w:tcBorders>
            <w:shd w:val="clear" w:color="auto" w:fill="auto"/>
          </w:tcPr>
          <w:p w14:paraId="3709EBB2" w14:textId="77777777"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Health care engagement</w:t>
            </w:r>
          </w:p>
        </w:tc>
        <w:tc>
          <w:tcPr>
            <w:tcW w:w="7938" w:type="dxa"/>
            <w:tcBorders>
              <w:top w:val="single" w:sz="2" w:space="0" w:color="auto"/>
              <w:left w:val="nil"/>
              <w:bottom w:val="single" w:sz="2" w:space="0" w:color="auto"/>
              <w:right w:val="nil"/>
            </w:tcBorders>
            <w:shd w:val="clear" w:color="auto" w:fill="auto"/>
          </w:tcPr>
          <w:p w14:paraId="12A3EB47" w14:textId="1B78C033"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sz w:val="16"/>
                <w:szCs w:val="16"/>
              </w:rPr>
              <w:t>The “processes of building the capacity of patients, as well as health care providers, to facilitate and support the active involvement of patients in the care process, in order to enhance safety, quality and people-centredness of health care service delivery”</w:t>
            </w:r>
            <w:r w:rsidRPr="005339D6">
              <w:rPr>
                <w:sz w:val="16"/>
                <w:szCs w:val="16"/>
                <w:vertAlign w:val="superscript"/>
              </w:rPr>
              <w:t>30</w:t>
            </w:r>
            <w:r w:rsidRPr="005339D6">
              <w:rPr>
                <w:sz w:val="16"/>
                <w:szCs w:val="16"/>
              </w:rPr>
              <w:t>.</w:t>
            </w:r>
          </w:p>
        </w:tc>
      </w:tr>
      <w:tr w:rsidR="00A6119F" w:rsidRPr="00106625" w14:paraId="49164A73" w14:textId="77777777" w:rsidTr="00555BDC">
        <w:tc>
          <w:tcPr>
            <w:tcW w:w="1696" w:type="dxa"/>
            <w:tcBorders>
              <w:top w:val="single" w:sz="2" w:space="0" w:color="auto"/>
              <w:left w:val="nil"/>
              <w:bottom w:val="single" w:sz="2" w:space="0" w:color="auto"/>
              <w:right w:val="nil"/>
            </w:tcBorders>
            <w:shd w:val="clear" w:color="auto" w:fill="auto"/>
          </w:tcPr>
          <w:p w14:paraId="6618A1F4" w14:textId="34A270DD" w:rsidR="00A6119F" w:rsidRPr="005339D6" w:rsidRDefault="00A6119F" w:rsidP="00265F0D">
            <w:pPr>
              <w:pBdr>
                <w:top w:val="nil"/>
                <w:left w:val="nil"/>
                <w:bottom w:val="nil"/>
                <w:right w:val="nil"/>
                <w:between w:val="nil"/>
              </w:pBdr>
              <w:spacing w:before="120" w:after="120" w:line="240" w:lineRule="auto"/>
              <w:rPr>
                <w:color w:val="000000"/>
                <w:sz w:val="16"/>
                <w:szCs w:val="16"/>
                <w:shd w:val="clear" w:color="auto" w:fill="F8F8F8"/>
              </w:rPr>
            </w:pPr>
            <w:r w:rsidRPr="005339D6">
              <w:rPr>
                <w:color w:val="000000"/>
                <w:sz w:val="16"/>
                <w:szCs w:val="16"/>
              </w:rPr>
              <w:t>Health care professional (or practitioner) (HCP)</w:t>
            </w:r>
          </w:p>
        </w:tc>
        <w:tc>
          <w:tcPr>
            <w:tcW w:w="7938" w:type="dxa"/>
            <w:tcBorders>
              <w:top w:val="single" w:sz="2" w:space="0" w:color="auto"/>
              <w:left w:val="nil"/>
              <w:bottom w:val="single" w:sz="2" w:space="0" w:color="auto"/>
              <w:right w:val="nil"/>
            </w:tcBorders>
            <w:shd w:val="clear" w:color="auto" w:fill="auto"/>
          </w:tcPr>
          <w:p w14:paraId="5A09E801" w14:textId="28932954"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 xml:space="preserve">Professionals delivering health and social care to people including medical, paramedical and nurse practitioners, </w:t>
            </w:r>
            <w:r w:rsidR="00080F73">
              <w:rPr>
                <w:color w:val="000000"/>
                <w:sz w:val="16"/>
                <w:szCs w:val="16"/>
              </w:rPr>
              <w:t xml:space="preserve">and </w:t>
            </w:r>
            <w:r w:rsidRPr="005339D6">
              <w:rPr>
                <w:color w:val="000000"/>
                <w:sz w:val="16"/>
                <w:szCs w:val="16"/>
              </w:rPr>
              <w:t>allied health practitioners, pharmacists</w:t>
            </w:r>
            <w:r w:rsidR="00080F73">
              <w:rPr>
                <w:color w:val="000000"/>
                <w:sz w:val="16"/>
                <w:szCs w:val="16"/>
              </w:rPr>
              <w:t xml:space="preserve">, </w:t>
            </w:r>
            <w:r w:rsidRPr="005339D6">
              <w:rPr>
                <w:color w:val="000000"/>
                <w:sz w:val="16"/>
                <w:szCs w:val="16"/>
              </w:rPr>
              <w:t>public health practitioners</w:t>
            </w:r>
            <w:r w:rsidR="00080F73">
              <w:rPr>
                <w:color w:val="000000"/>
                <w:sz w:val="16"/>
                <w:szCs w:val="16"/>
              </w:rPr>
              <w:t xml:space="preserve"> </w:t>
            </w:r>
            <w:r w:rsidRPr="005339D6">
              <w:rPr>
                <w:color w:val="000000"/>
                <w:sz w:val="16"/>
                <w:szCs w:val="16"/>
              </w:rPr>
              <w:t>and Aboriginal health workers,</w:t>
            </w:r>
            <w:r w:rsidRPr="005339D6">
              <w:rPr>
                <w:sz w:val="16"/>
                <w:szCs w:val="16"/>
              </w:rPr>
              <w:t xml:space="preserve"> and students and trainees working in direct contact with patients/clients.</w:t>
            </w:r>
          </w:p>
        </w:tc>
      </w:tr>
      <w:tr w:rsidR="00A6119F" w:rsidRPr="00106625" w14:paraId="01D2AAC7" w14:textId="77777777" w:rsidTr="00555BDC">
        <w:tc>
          <w:tcPr>
            <w:tcW w:w="1696" w:type="dxa"/>
            <w:tcBorders>
              <w:top w:val="single" w:sz="2" w:space="0" w:color="auto"/>
              <w:left w:val="nil"/>
              <w:bottom w:val="single" w:sz="2" w:space="0" w:color="auto"/>
              <w:right w:val="nil"/>
            </w:tcBorders>
            <w:shd w:val="clear" w:color="auto" w:fill="auto"/>
          </w:tcPr>
          <w:p w14:paraId="773300AE" w14:textId="77777777" w:rsidR="00A6119F" w:rsidRPr="005339D6" w:rsidRDefault="00A6119F" w:rsidP="00265F0D">
            <w:pPr>
              <w:pBdr>
                <w:top w:val="nil"/>
                <w:left w:val="nil"/>
                <w:bottom w:val="nil"/>
                <w:right w:val="nil"/>
                <w:between w:val="nil"/>
              </w:pBdr>
              <w:spacing w:before="120" w:after="120" w:line="240" w:lineRule="auto"/>
              <w:rPr>
                <w:color w:val="000000"/>
                <w:sz w:val="16"/>
                <w:szCs w:val="16"/>
                <w:shd w:val="clear" w:color="auto" w:fill="F8F8F8"/>
              </w:rPr>
            </w:pPr>
            <w:r w:rsidRPr="005339D6">
              <w:rPr>
                <w:sz w:val="16"/>
                <w:szCs w:val="16"/>
                <w:shd w:val="clear" w:color="auto" w:fill="F8F8F8"/>
              </w:rPr>
              <w:t>Interdisciplinary curricula integration</w:t>
            </w:r>
          </w:p>
        </w:tc>
        <w:tc>
          <w:tcPr>
            <w:tcW w:w="7938" w:type="dxa"/>
            <w:tcBorders>
              <w:top w:val="single" w:sz="2" w:space="0" w:color="auto"/>
              <w:left w:val="nil"/>
              <w:bottom w:val="single" w:sz="2" w:space="0" w:color="auto"/>
              <w:right w:val="nil"/>
            </w:tcBorders>
            <w:shd w:val="clear" w:color="auto" w:fill="auto"/>
          </w:tcPr>
          <w:p w14:paraId="7AAE0A6B" w14:textId="7C47FF96"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 xml:space="preserve">An </w:t>
            </w:r>
            <w:r w:rsidRPr="005339D6">
              <w:rPr>
                <w:sz w:val="16"/>
                <w:szCs w:val="16"/>
              </w:rPr>
              <w:t xml:space="preserve">approach to curriculum integration that generates an understanding of themes and ideas that cut across disciplines and of the connections between different disciplines and their relationship to the real world. It normally emphasises process and meaning rather than product and content by combining contents, theories, </w:t>
            </w:r>
            <w:proofErr w:type="gramStart"/>
            <w:r w:rsidRPr="005339D6">
              <w:rPr>
                <w:sz w:val="16"/>
                <w:szCs w:val="16"/>
              </w:rPr>
              <w:t>methodologies</w:t>
            </w:r>
            <w:proofErr w:type="gramEnd"/>
            <w:r w:rsidRPr="005339D6">
              <w:rPr>
                <w:sz w:val="16"/>
                <w:szCs w:val="16"/>
              </w:rPr>
              <w:t xml:space="preserve"> and perspectives from two or more disciplines</w:t>
            </w:r>
            <w:r w:rsidRPr="005339D6">
              <w:rPr>
                <w:sz w:val="16"/>
                <w:szCs w:val="16"/>
                <w:vertAlign w:val="superscript"/>
              </w:rPr>
              <w:t>31</w:t>
            </w:r>
            <w:r w:rsidRPr="005339D6">
              <w:rPr>
                <w:sz w:val="16"/>
                <w:szCs w:val="16"/>
              </w:rPr>
              <w:t>.</w:t>
            </w:r>
          </w:p>
        </w:tc>
      </w:tr>
      <w:tr w:rsidR="00A6119F" w:rsidRPr="00106625" w14:paraId="3AAFAB0C" w14:textId="77777777" w:rsidTr="00555BDC">
        <w:trPr>
          <w:tblHeader/>
        </w:trPr>
        <w:tc>
          <w:tcPr>
            <w:tcW w:w="1696" w:type="dxa"/>
            <w:tcBorders>
              <w:top w:val="single" w:sz="2" w:space="0" w:color="auto"/>
              <w:left w:val="nil"/>
              <w:bottom w:val="single" w:sz="2" w:space="0" w:color="auto"/>
              <w:right w:val="nil"/>
            </w:tcBorders>
            <w:shd w:val="clear" w:color="auto" w:fill="auto"/>
          </w:tcPr>
          <w:p w14:paraId="09EE4A2C" w14:textId="77777777"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Men</w:t>
            </w:r>
          </w:p>
        </w:tc>
        <w:tc>
          <w:tcPr>
            <w:tcW w:w="7938" w:type="dxa"/>
            <w:tcBorders>
              <w:top w:val="single" w:sz="2" w:space="0" w:color="auto"/>
              <w:left w:val="nil"/>
              <w:bottom w:val="single" w:sz="2" w:space="0" w:color="auto"/>
              <w:right w:val="nil"/>
            </w:tcBorders>
            <w:shd w:val="clear" w:color="auto" w:fill="auto"/>
          </w:tcPr>
          <w:p w14:paraId="15A01E1B" w14:textId="3A0DDFAA"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 xml:space="preserve">A broad term used to describe boys, </w:t>
            </w:r>
            <w:proofErr w:type="gramStart"/>
            <w:r w:rsidRPr="005339D6">
              <w:rPr>
                <w:color w:val="000000"/>
                <w:sz w:val="16"/>
                <w:szCs w:val="16"/>
              </w:rPr>
              <w:t>adolescent</w:t>
            </w:r>
            <w:proofErr w:type="gramEnd"/>
            <w:r w:rsidRPr="005339D6">
              <w:rPr>
                <w:color w:val="000000"/>
                <w:sz w:val="16"/>
                <w:szCs w:val="16"/>
              </w:rPr>
              <w:t xml:space="preserve"> and adult </w:t>
            </w:r>
            <w:r w:rsidRPr="005339D6">
              <w:rPr>
                <w:sz w:val="16"/>
                <w:szCs w:val="16"/>
              </w:rPr>
              <w:t>men.  Consistent with that described in the National Men’s Health Strategy 2020-2030</w:t>
            </w:r>
            <w:r w:rsidRPr="005339D6">
              <w:rPr>
                <w:sz w:val="16"/>
                <w:szCs w:val="16"/>
                <w:vertAlign w:val="superscript"/>
              </w:rPr>
              <w:t>1</w:t>
            </w:r>
            <w:r w:rsidRPr="005339D6">
              <w:rPr>
                <w:sz w:val="16"/>
                <w:szCs w:val="16"/>
              </w:rPr>
              <w:t xml:space="preserve">, “men” is not intended to exclude males with diverse sexualities, intersex </w:t>
            </w:r>
            <w:proofErr w:type="gramStart"/>
            <w:r w:rsidRPr="005339D6">
              <w:rPr>
                <w:sz w:val="16"/>
                <w:szCs w:val="16"/>
              </w:rPr>
              <w:t>men</w:t>
            </w:r>
            <w:proofErr w:type="gramEnd"/>
            <w:r w:rsidRPr="005339D6">
              <w:rPr>
                <w:sz w:val="16"/>
                <w:szCs w:val="16"/>
              </w:rPr>
              <w:t xml:space="preserve"> and men with a transgender experience.</w:t>
            </w:r>
          </w:p>
        </w:tc>
      </w:tr>
      <w:tr w:rsidR="00A6119F" w:rsidRPr="00106625" w14:paraId="173970EB" w14:textId="77777777" w:rsidTr="00555BDC">
        <w:trPr>
          <w:tblHeader/>
        </w:trPr>
        <w:tc>
          <w:tcPr>
            <w:tcW w:w="1696" w:type="dxa"/>
            <w:tcBorders>
              <w:top w:val="single" w:sz="2" w:space="0" w:color="auto"/>
              <w:left w:val="nil"/>
              <w:bottom w:val="single" w:sz="2" w:space="0" w:color="auto"/>
              <w:right w:val="nil"/>
            </w:tcBorders>
            <w:shd w:val="clear" w:color="auto" w:fill="auto"/>
          </w:tcPr>
          <w:p w14:paraId="0041AD43" w14:textId="77777777"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Men’s health</w:t>
            </w:r>
          </w:p>
        </w:tc>
        <w:tc>
          <w:tcPr>
            <w:tcW w:w="7938" w:type="dxa"/>
            <w:tcBorders>
              <w:top w:val="single" w:sz="2" w:space="0" w:color="auto"/>
              <w:left w:val="nil"/>
              <w:bottom w:val="single" w:sz="2" w:space="0" w:color="auto"/>
              <w:right w:val="nil"/>
            </w:tcBorders>
            <w:shd w:val="clear" w:color="auto" w:fill="auto"/>
          </w:tcPr>
          <w:p w14:paraId="72A0A07B" w14:textId="25A37413"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A state of complete physical, mental, and social wellbeing as experienced by men and not merely the absence of disease or infirmity</w:t>
            </w:r>
            <w:r w:rsidRPr="005339D6">
              <w:rPr>
                <w:color w:val="000000"/>
                <w:sz w:val="16"/>
                <w:szCs w:val="16"/>
                <w:vertAlign w:val="superscript"/>
              </w:rPr>
              <w:t>32</w:t>
            </w:r>
            <w:r w:rsidRPr="005339D6">
              <w:rPr>
                <w:color w:val="000000"/>
                <w:sz w:val="16"/>
                <w:szCs w:val="16"/>
              </w:rPr>
              <w:t xml:space="preserve">; and a focus on how sex and gender </w:t>
            </w:r>
            <w:proofErr w:type="gramStart"/>
            <w:r w:rsidRPr="005339D6">
              <w:rPr>
                <w:color w:val="000000"/>
                <w:sz w:val="16"/>
                <w:szCs w:val="16"/>
              </w:rPr>
              <w:t>intersects</w:t>
            </w:r>
            <w:proofErr w:type="gramEnd"/>
            <w:r w:rsidRPr="005339D6">
              <w:rPr>
                <w:color w:val="000000"/>
                <w:sz w:val="16"/>
                <w:szCs w:val="16"/>
              </w:rPr>
              <w:t xml:space="preserve"> with other determinants of health to influence boys’ and men’s exposure to risk factors and interactions with the health system and health outcomes across the life course that requires dedicated prevention and care services</w:t>
            </w:r>
            <w:r w:rsidRPr="005339D6">
              <w:rPr>
                <w:color w:val="000000"/>
                <w:sz w:val="16"/>
                <w:szCs w:val="16"/>
                <w:vertAlign w:val="superscript"/>
              </w:rPr>
              <w:t>33</w:t>
            </w:r>
            <w:r w:rsidRPr="005339D6">
              <w:rPr>
                <w:color w:val="000000"/>
                <w:sz w:val="16"/>
                <w:szCs w:val="16"/>
              </w:rPr>
              <w:t>.</w:t>
            </w:r>
          </w:p>
        </w:tc>
      </w:tr>
      <w:tr w:rsidR="00A6119F" w:rsidRPr="00106625" w14:paraId="26DFE1D4" w14:textId="77777777" w:rsidTr="00555BDC">
        <w:tc>
          <w:tcPr>
            <w:tcW w:w="1696" w:type="dxa"/>
            <w:tcBorders>
              <w:top w:val="single" w:sz="2" w:space="0" w:color="auto"/>
              <w:left w:val="nil"/>
              <w:bottom w:val="single" w:sz="2" w:space="0" w:color="auto"/>
              <w:right w:val="nil"/>
            </w:tcBorders>
            <w:shd w:val="clear" w:color="auto" w:fill="auto"/>
          </w:tcPr>
          <w:p w14:paraId="11ADAE55" w14:textId="46B0F853" w:rsidR="00A6119F" w:rsidRPr="005339D6" w:rsidRDefault="00A6119F" w:rsidP="00265F0D">
            <w:pPr>
              <w:pBdr>
                <w:top w:val="nil"/>
                <w:left w:val="nil"/>
                <w:bottom w:val="nil"/>
                <w:right w:val="nil"/>
                <w:between w:val="nil"/>
              </w:pBdr>
              <w:spacing w:before="120" w:after="120" w:line="240" w:lineRule="auto"/>
              <w:rPr>
                <w:color w:val="000000"/>
                <w:sz w:val="16"/>
                <w:szCs w:val="16"/>
                <w:shd w:val="clear" w:color="auto" w:fill="F8F8F8"/>
              </w:rPr>
            </w:pPr>
            <w:r w:rsidRPr="005339D6">
              <w:rPr>
                <w:color w:val="000000"/>
                <w:sz w:val="16"/>
                <w:szCs w:val="16"/>
                <w:shd w:val="clear" w:color="auto" w:fill="F8F8F8"/>
              </w:rPr>
              <w:t>Primary health care (Australian context)</w:t>
            </w:r>
          </w:p>
        </w:tc>
        <w:tc>
          <w:tcPr>
            <w:tcW w:w="7938" w:type="dxa"/>
            <w:tcBorders>
              <w:top w:val="single" w:sz="2" w:space="0" w:color="auto"/>
              <w:left w:val="nil"/>
              <w:bottom w:val="single" w:sz="2" w:space="0" w:color="auto"/>
              <w:right w:val="nil"/>
            </w:tcBorders>
            <w:shd w:val="clear" w:color="auto" w:fill="auto"/>
          </w:tcPr>
          <w:p w14:paraId="4F05A6E1" w14:textId="4A2CEE6B" w:rsidR="00A6119F" w:rsidRPr="005339D6" w:rsidRDefault="00A6119F" w:rsidP="00265F0D">
            <w:pPr>
              <w:pBdr>
                <w:top w:val="nil"/>
                <w:left w:val="nil"/>
                <w:bottom w:val="nil"/>
                <w:right w:val="nil"/>
                <w:between w:val="nil"/>
              </w:pBdr>
              <w:spacing w:before="120" w:after="120" w:line="240" w:lineRule="auto"/>
              <w:rPr>
                <w:color w:val="000000"/>
                <w:sz w:val="16"/>
                <w:szCs w:val="16"/>
              </w:rPr>
            </w:pPr>
            <w:r w:rsidRPr="005339D6">
              <w:rPr>
                <w:color w:val="000000"/>
                <w:sz w:val="16"/>
                <w:szCs w:val="16"/>
              </w:rPr>
              <w:t>Primary health care is the entry level to the health system and, as such, is usually a person’s first encounter with the health system. It includes a broad range of activities and services, from health promotion and prevention to treatment and management of acute and chronic conditions</w:t>
            </w:r>
            <w:r w:rsidRPr="005339D6">
              <w:rPr>
                <w:color w:val="000000"/>
                <w:sz w:val="16"/>
                <w:szCs w:val="16"/>
                <w:vertAlign w:val="superscript"/>
              </w:rPr>
              <w:t>34</w:t>
            </w:r>
            <w:r w:rsidRPr="005339D6">
              <w:rPr>
                <w:color w:val="000000"/>
                <w:sz w:val="16"/>
                <w:szCs w:val="16"/>
              </w:rPr>
              <w:t>.</w:t>
            </w:r>
          </w:p>
        </w:tc>
      </w:tr>
    </w:tbl>
    <w:p w14:paraId="7266DA2F" w14:textId="72A7E3D5" w:rsidR="00D41946" w:rsidRDefault="00D41946" w:rsidP="00AF0E8D">
      <w:pPr>
        <w:rPr>
          <w:sz w:val="18"/>
          <w:szCs w:val="18"/>
        </w:rPr>
      </w:pPr>
      <w:r>
        <w:rPr>
          <w:sz w:val="18"/>
          <w:szCs w:val="18"/>
        </w:rPr>
        <w:br w:type="page"/>
      </w:r>
    </w:p>
    <w:p w14:paraId="4C2CA2DF" w14:textId="13D04819" w:rsidR="00D41946" w:rsidRDefault="00D41946" w:rsidP="00D41946">
      <w:pPr>
        <w:ind w:hanging="851"/>
        <w:rPr>
          <w:sz w:val="18"/>
          <w:szCs w:val="18"/>
        </w:rPr>
      </w:pPr>
      <w:r>
        <w:rPr>
          <w:bCs/>
          <w:noProof/>
        </w:rPr>
        <w:drawing>
          <wp:anchor distT="0" distB="0" distL="114300" distR="114300" simplePos="0" relativeHeight="251647488" behindDoc="1" locked="0" layoutInCell="1" allowOverlap="1" wp14:anchorId="6EE643C5" wp14:editId="4612B382">
            <wp:simplePos x="0" y="0"/>
            <wp:positionH relativeFrom="page">
              <wp:posOffset>-793115</wp:posOffset>
            </wp:positionH>
            <wp:positionV relativeFrom="paragraph">
              <wp:posOffset>-962660</wp:posOffset>
            </wp:positionV>
            <wp:extent cx="9647583" cy="11001972"/>
            <wp:effectExtent l="0" t="0" r="0" b="9525"/>
            <wp:wrapNone/>
            <wp:docPr id="197936503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65037" name="Picture 6">
                      <a:extLst>
                        <a:ext uri="{C183D7F6-B498-43B3-948B-1728B52AA6E4}">
                          <adec:decorative xmlns:adec="http://schemas.microsoft.com/office/drawing/2017/decorative" val="1"/>
                        </a:ext>
                      </a:extLst>
                    </pic:cNvPr>
                    <pic:cNvPicPr/>
                  </pic:nvPicPr>
                  <pic:blipFill rotWithShape="1">
                    <a:blip r:embed="rId37">
                      <a:extLst>
                        <a:ext uri="{28A0092B-C50C-407E-A947-70E740481C1C}">
                          <a14:useLocalDpi xmlns:a14="http://schemas.microsoft.com/office/drawing/2010/main" val="0"/>
                        </a:ext>
                      </a:extLst>
                    </a:blip>
                    <a:srcRect l="21548" r="19995"/>
                    <a:stretch/>
                  </pic:blipFill>
                  <pic:spPr bwMode="auto">
                    <a:xfrm>
                      <a:off x="0" y="0"/>
                      <a:ext cx="9647583" cy="110019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noProof/>
        </w:rPr>
        <w:drawing>
          <wp:inline distT="0" distB="0" distL="0" distR="0" wp14:anchorId="2E336013" wp14:editId="6A2032EE">
            <wp:extent cx="1499191" cy="672307"/>
            <wp:effectExtent l="0" t="0" r="0" b="0"/>
            <wp:docPr id="2054429764" name="Picture 1" descr="movemb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29764" name="Picture 1" descr="movember logo"/>
                    <pic:cNvPicPr>
                      <a:picLocks noChangeAspect="1"/>
                    </pic:cNvPicPr>
                  </pic:nvPicPr>
                  <pic:blipFill rotWithShape="1">
                    <a:blip r:embed="rId38" cstate="print">
                      <a:extLst>
                        <a:ext uri="{28A0092B-C50C-407E-A947-70E740481C1C}">
                          <a14:useLocalDpi xmlns:a14="http://schemas.microsoft.com/office/drawing/2010/main" val="0"/>
                        </a:ext>
                      </a:extLst>
                    </a:blip>
                    <a:srcRect l="-12814" t="-11912" r="-1" b="40309"/>
                    <a:stretch/>
                  </pic:blipFill>
                  <pic:spPr bwMode="auto">
                    <a:xfrm>
                      <a:off x="0" y="0"/>
                      <a:ext cx="1551283" cy="695668"/>
                    </a:xfrm>
                    <a:prstGeom prst="rect">
                      <a:avLst/>
                    </a:prstGeom>
                    <a:ln>
                      <a:noFill/>
                    </a:ln>
                    <a:extLst>
                      <a:ext uri="{53640926-AAD7-44D8-BBD7-CCE9431645EC}">
                        <a14:shadowObscured xmlns:a14="http://schemas.microsoft.com/office/drawing/2010/main"/>
                      </a:ext>
                    </a:extLst>
                  </pic:spPr>
                </pic:pic>
              </a:graphicData>
            </a:graphic>
          </wp:inline>
        </w:drawing>
      </w:r>
    </w:p>
    <w:p w14:paraId="35120DBE" w14:textId="4EA45475" w:rsidR="000C6862" w:rsidRPr="009F095B" w:rsidRDefault="00D41946" w:rsidP="009F095B">
      <w:pPr>
        <w:pStyle w:val="MMHeReportHeader1"/>
        <w:spacing w:line="180" w:lineRule="auto"/>
        <w:rPr>
          <w:noProof/>
        </w:rPr>
      </w:pPr>
      <w:bookmarkStart w:id="78" w:name="_Toc166670829"/>
      <w:r w:rsidRPr="005C68D6">
        <w:rPr>
          <w:color w:val="808080" w:themeColor="accent4"/>
        </w:rPr>
        <w:t xml:space="preserve">SECTION 2 </w:t>
      </w:r>
      <w:r>
        <w:br/>
        <w:t xml:space="preserve">REVIEW OF AUSTRALIAN </w:t>
      </w:r>
      <w:r>
        <w:br/>
        <w:t>HEALTH PROFESSIONAL AND TERTIARY</w:t>
      </w:r>
      <w:r>
        <w:rPr>
          <w:noProof/>
        </w:rPr>
        <w:br/>
      </w:r>
      <w:r>
        <w:t>EDUCATION CURRICULA</w:t>
      </w:r>
      <w:bookmarkStart w:id="79" w:name="_Toc146538186"/>
      <w:bookmarkStart w:id="80" w:name="_Toc146559250"/>
      <w:bookmarkStart w:id="81" w:name="_Toc146561401"/>
      <w:bookmarkStart w:id="82" w:name="_Toc146562459"/>
      <w:bookmarkEnd w:id="78"/>
      <w:r w:rsidR="000C6862">
        <w:br w:type="page"/>
      </w:r>
    </w:p>
    <w:p w14:paraId="5E989F4B" w14:textId="1EA27F6E" w:rsidR="00F06819" w:rsidRDefault="00F06819" w:rsidP="00B63AD3">
      <w:pPr>
        <w:pStyle w:val="MMHeReportHeader1"/>
        <w:spacing w:line="276" w:lineRule="auto"/>
      </w:pPr>
      <w:bookmarkStart w:id="83" w:name="_Toc151392442"/>
      <w:bookmarkStart w:id="84" w:name="_Toc166670830"/>
      <w:bookmarkStart w:id="85" w:name="_Toc146538187"/>
      <w:bookmarkStart w:id="86" w:name="_Toc146559251"/>
      <w:bookmarkStart w:id="87" w:name="_Toc146875089"/>
      <w:bookmarkEnd w:id="79"/>
      <w:bookmarkEnd w:id="80"/>
      <w:bookmarkEnd w:id="81"/>
      <w:bookmarkEnd w:id="82"/>
      <w:r>
        <w:t>SECTION 2</w:t>
      </w:r>
      <w:bookmarkEnd w:id="83"/>
      <w:bookmarkEnd w:id="84"/>
    </w:p>
    <w:p w14:paraId="00000167" w14:textId="5AFF4F5D" w:rsidR="003D36C9" w:rsidRDefault="00194B50" w:rsidP="006F40CF">
      <w:pPr>
        <w:pStyle w:val="MMHe-2"/>
        <w:jc w:val="left"/>
      </w:pPr>
      <w:bookmarkStart w:id="88" w:name="_Toc166670831"/>
      <w:r>
        <w:t>OVERVIEW</w:t>
      </w:r>
      <w:bookmarkEnd w:id="85"/>
      <w:bookmarkEnd w:id="86"/>
      <w:bookmarkEnd w:id="87"/>
      <w:bookmarkEnd w:id="88"/>
    </w:p>
    <w:p w14:paraId="52F8F177" w14:textId="377F8FB3" w:rsidR="00DC6ED4" w:rsidRDefault="00194B50" w:rsidP="001D0068">
      <w:pPr>
        <w:pBdr>
          <w:top w:val="nil"/>
          <w:left w:val="nil"/>
          <w:bottom w:val="nil"/>
          <w:right w:val="nil"/>
          <w:between w:val="nil"/>
        </w:pBdr>
        <w:spacing w:before="120" w:after="120"/>
        <w:rPr>
          <w:sz w:val="18"/>
          <w:szCs w:val="18"/>
        </w:rPr>
      </w:pPr>
      <w:r w:rsidRPr="0086318A">
        <w:rPr>
          <w:sz w:val="18"/>
          <w:szCs w:val="18"/>
        </w:rPr>
        <w:t xml:space="preserve">Section 2 provides an overview of </w:t>
      </w:r>
      <w:r w:rsidR="00A449BE">
        <w:rPr>
          <w:sz w:val="18"/>
          <w:szCs w:val="18"/>
        </w:rPr>
        <w:t xml:space="preserve">a </w:t>
      </w:r>
      <w:r w:rsidRPr="0086318A">
        <w:rPr>
          <w:sz w:val="18"/>
          <w:szCs w:val="18"/>
        </w:rPr>
        <w:t>landscape analys</w:t>
      </w:r>
      <w:r w:rsidR="00A449BE">
        <w:rPr>
          <w:sz w:val="18"/>
          <w:szCs w:val="18"/>
        </w:rPr>
        <w:t>is of Australian health education programs and curricula</w:t>
      </w:r>
      <w:r w:rsidR="00DC6ED4">
        <w:rPr>
          <w:sz w:val="18"/>
          <w:szCs w:val="18"/>
        </w:rPr>
        <w:t>.</w:t>
      </w:r>
      <w:r w:rsidR="00282843">
        <w:rPr>
          <w:sz w:val="18"/>
          <w:szCs w:val="18"/>
        </w:rPr>
        <w:t xml:space="preserve">  </w:t>
      </w:r>
      <w:r w:rsidRPr="0086318A">
        <w:rPr>
          <w:sz w:val="18"/>
          <w:szCs w:val="18"/>
        </w:rPr>
        <w:t>Th</w:t>
      </w:r>
      <w:r w:rsidR="00A449BE">
        <w:rPr>
          <w:sz w:val="18"/>
          <w:szCs w:val="18"/>
        </w:rPr>
        <w:t xml:space="preserve">is involved </w:t>
      </w:r>
      <w:r w:rsidRPr="0086318A">
        <w:rPr>
          <w:sz w:val="18"/>
          <w:szCs w:val="18"/>
        </w:rPr>
        <w:t xml:space="preserve">formative </w:t>
      </w:r>
      <w:r w:rsidR="00BA47D0">
        <w:rPr>
          <w:sz w:val="18"/>
          <w:szCs w:val="18"/>
        </w:rPr>
        <w:t xml:space="preserve">reviews </w:t>
      </w:r>
      <w:r w:rsidRPr="0086318A">
        <w:rPr>
          <w:sz w:val="18"/>
          <w:szCs w:val="18"/>
        </w:rPr>
        <w:t xml:space="preserve">of online continuing professional development (e-CPD) programs (study 2.1) and tertiary </w:t>
      </w:r>
      <w:r w:rsidR="00DC6ED4">
        <w:rPr>
          <w:sz w:val="18"/>
          <w:szCs w:val="18"/>
        </w:rPr>
        <w:t xml:space="preserve">health </w:t>
      </w:r>
      <w:r w:rsidRPr="0086318A">
        <w:rPr>
          <w:sz w:val="18"/>
          <w:szCs w:val="18"/>
        </w:rPr>
        <w:t>education curricula (study 2.2) to assess</w:t>
      </w:r>
      <w:r w:rsidR="00962195">
        <w:rPr>
          <w:sz w:val="18"/>
          <w:szCs w:val="18"/>
        </w:rPr>
        <w:t xml:space="preserve"> </w:t>
      </w:r>
      <w:r w:rsidRPr="001D0068">
        <w:rPr>
          <w:sz w:val="18"/>
          <w:szCs w:val="18"/>
        </w:rPr>
        <w:t xml:space="preserve">the extent to which </w:t>
      </w:r>
      <w:r w:rsidR="00706054">
        <w:rPr>
          <w:sz w:val="18"/>
          <w:szCs w:val="18"/>
        </w:rPr>
        <w:t xml:space="preserve">key understandings of </w:t>
      </w:r>
      <w:r w:rsidRPr="001D0068">
        <w:rPr>
          <w:sz w:val="18"/>
          <w:szCs w:val="18"/>
        </w:rPr>
        <w:t>men's health</w:t>
      </w:r>
      <w:r w:rsidR="00E46416">
        <w:rPr>
          <w:sz w:val="18"/>
          <w:szCs w:val="18"/>
        </w:rPr>
        <w:t xml:space="preserve"> and methods for effective engagement with men in health care</w:t>
      </w:r>
      <w:r w:rsidR="00DC6ED4">
        <w:rPr>
          <w:sz w:val="18"/>
          <w:szCs w:val="18"/>
        </w:rPr>
        <w:t xml:space="preserve"> are offered to existing and emerging HCPs.  P</w:t>
      </w:r>
      <w:r w:rsidR="00DC6ED4" w:rsidRPr="001D0068">
        <w:rPr>
          <w:sz w:val="18"/>
          <w:szCs w:val="18"/>
        </w:rPr>
        <w:t xml:space="preserve">otential opportunities for integration of men’s health content </w:t>
      </w:r>
      <w:r w:rsidR="00DC6ED4">
        <w:rPr>
          <w:sz w:val="18"/>
          <w:szCs w:val="18"/>
        </w:rPr>
        <w:t xml:space="preserve">as e-CPD into </w:t>
      </w:r>
      <w:r w:rsidR="00DC6ED4" w:rsidRPr="001D0068">
        <w:rPr>
          <w:sz w:val="18"/>
          <w:szCs w:val="18"/>
        </w:rPr>
        <w:t>existing or new curricula</w:t>
      </w:r>
      <w:r w:rsidR="00DC6ED4">
        <w:rPr>
          <w:sz w:val="18"/>
          <w:szCs w:val="18"/>
        </w:rPr>
        <w:t xml:space="preserve"> were also identified through this process.</w:t>
      </w:r>
    </w:p>
    <w:p w14:paraId="5A760748" w14:textId="3BE7F195" w:rsidR="009C5D08" w:rsidRDefault="651FD801" w:rsidP="651FD801">
      <w:pPr>
        <w:pBdr>
          <w:top w:val="nil"/>
          <w:left w:val="nil"/>
          <w:bottom w:val="nil"/>
          <w:right w:val="nil"/>
          <w:between w:val="nil"/>
        </w:pBdr>
        <w:spacing w:before="120" w:after="120"/>
        <w:rPr>
          <w:color w:val="000000" w:themeColor="text2"/>
          <w:sz w:val="18"/>
          <w:szCs w:val="18"/>
        </w:rPr>
      </w:pPr>
      <w:r w:rsidRPr="651FD801">
        <w:rPr>
          <w:sz w:val="18"/>
          <w:szCs w:val="18"/>
        </w:rPr>
        <w:t xml:space="preserve">These reviews served as gap analyses, with the evidence used to guide subsequent early stakeholder engagement (Section 3) the development of an innovation proposal and implementation framework for future men’s health </w:t>
      </w:r>
      <w:r w:rsidRPr="651FD801">
        <w:rPr>
          <w:color w:val="000000" w:themeColor="text2"/>
          <w:sz w:val="18"/>
          <w:szCs w:val="18"/>
        </w:rPr>
        <w:t>education curricula enhancement and CPD programs (Section 5)</w:t>
      </w:r>
      <w:r w:rsidR="009C5D08">
        <w:rPr>
          <w:color w:val="000000" w:themeColor="text2"/>
          <w:sz w:val="18"/>
          <w:szCs w:val="18"/>
        </w:rPr>
        <w:t>.</w:t>
      </w:r>
    </w:p>
    <w:p w14:paraId="0000016A" w14:textId="33B88AF6" w:rsidR="003D36C9" w:rsidRDefault="00194B50" w:rsidP="008431D7">
      <w:pPr>
        <w:pStyle w:val="MMHe-2"/>
        <w:jc w:val="left"/>
      </w:pPr>
      <w:bookmarkStart w:id="89" w:name="_heading=h.6i7hjxyr4bai" w:colFirst="0" w:colLast="0"/>
      <w:bookmarkStart w:id="90" w:name="_Toc146538188"/>
      <w:bookmarkStart w:id="91" w:name="_Toc146559252"/>
      <w:bookmarkStart w:id="92" w:name="_Toc146562460"/>
      <w:bookmarkStart w:id="93" w:name="_Toc166670832"/>
      <w:bookmarkEnd w:id="89"/>
      <w:r>
        <w:t xml:space="preserve">2.1   </w:t>
      </w:r>
      <w:r w:rsidR="00282843">
        <w:t>REVIEW</w:t>
      </w:r>
      <w:r>
        <w:t xml:space="preserve"> OF AUSTRALIAN CONTINUING PROFESSIONAL DEVELOPMENT PROGRAMS</w:t>
      </w:r>
      <w:bookmarkEnd w:id="90"/>
      <w:bookmarkEnd w:id="91"/>
      <w:bookmarkEnd w:id="92"/>
      <w:bookmarkEnd w:id="93"/>
      <w:r>
        <w:t xml:space="preserve">  </w:t>
      </w:r>
    </w:p>
    <w:p w14:paraId="0000016B" w14:textId="77777777" w:rsidR="003D36C9" w:rsidRPr="005572E0" w:rsidRDefault="00194B50" w:rsidP="005572E0">
      <w:pPr>
        <w:pStyle w:val="MMHe-3"/>
      </w:pPr>
      <w:bookmarkStart w:id="94" w:name="_Toc146538189"/>
      <w:bookmarkStart w:id="95" w:name="_Toc146559253"/>
      <w:bookmarkStart w:id="96" w:name="_Toc146561402"/>
      <w:bookmarkStart w:id="97" w:name="_Toc146562461"/>
      <w:bookmarkStart w:id="98" w:name="_Toc166670833"/>
      <w:r w:rsidRPr="005572E0">
        <w:t>Aim</w:t>
      </w:r>
      <w:bookmarkEnd w:id="94"/>
      <w:bookmarkEnd w:id="95"/>
      <w:bookmarkEnd w:id="96"/>
      <w:bookmarkEnd w:id="97"/>
      <w:bookmarkEnd w:id="98"/>
    </w:p>
    <w:p w14:paraId="4A638C54" w14:textId="49B7DD67" w:rsidR="009D763A" w:rsidRPr="009D0377" w:rsidRDefault="00194B50" w:rsidP="005339D6">
      <w:pPr>
        <w:pStyle w:val="ListParagraph"/>
        <w:numPr>
          <w:ilvl w:val="0"/>
          <w:numId w:val="58"/>
        </w:numPr>
        <w:rPr>
          <w:rFonts w:ascii="Overpass Light" w:hAnsi="Overpass Light"/>
          <w:sz w:val="18"/>
          <w:szCs w:val="18"/>
        </w:rPr>
      </w:pPr>
      <w:r w:rsidRPr="009D0377">
        <w:rPr>
          <w:rFonts w:ascii="Overpass Light" w:hAnsi="Overpass Light"/>
          <w:sz w:val="18"/>
          <w:szCs w:val="18"/>
        </w:rPr>
        <w:t>To evaluate the quantity, content scope and quality of e-CPD programs delivering men’s health education for Australian health care professionals.</w:t>
      </w:r>
      <w:bookmarkStart w:id="99" w:name="_heading=h.dk3wpxb2uo3q" w:colFirst="0" w:colLast="0"/>
      <w:bookmarkStart w:id="100" w:name="_Toc146538190"/>
      <w:bookmarkStart w:id="101" w:name="_Toc146559254"/>
      <w:bookmarkStart w:id="102" w:name="_Toc146561403"/>
      <w:bookmarkStart w:id="103" w:name="_Toc146562462"/>
      <w:bookmarkEnd w:id="99"/>
    </w:p>
    <w:p w14:paraId="0000016E" w14:textId="466922A9" w:rsidR="003D36C9" w:rsidRDefault="00194B50" w:rsidP="0086318A">
      <w:pPr>
        <w:pStyle w:val="MMHe-3"/>
      </w:pPr>
      <w:bookmarkStart w:id="104" w:name="_Toc166670834"/>
      <w:r>
        <w:t>Methods</w:t>
      </w:r>
      <w:bookmarkEnd w:id="100"/>
      <w:bookmarkEnd w:id="101"/>
      <w:bookmarkEnd w:id="102"/>
      <w:bookmarkEnd w:id="103"/>
      <w:bookmarkEnd w:id="104"/>
    </w:p>
    <w:p w14:paraId="0000016F" w14:textId="77777777" w:rsidR="003D36C9" w:rsidRDefault="00194B50" w:rsidP="00196364">
      <w:pPr>
        <w:pStyle w:val="MMHe-4"/>
        <w:ind w:left="0"/>
      </w:pPr>
      <w:bookmarkStart w:id="105" w:name="_heading=h.so0q4s4guv8w" w:colFirst="0" w:colLast="0"/>
      <w:bookmarkStart w:id="106" w:name="_Toc146561404"/>
      <w:bookmarkStart w:id="107" w:name="_Toc146562463"/>
      <w:bookmarkEnd w:id="105"/>
      <w:r>
        <w:t>Search strategy</w:t>
      </w:r>
      <w:bookmarkEnd w:id="106"/>
      <w:bookmarkEnd w:id="107"/>
    </w:p>
    <w:p w14:paraId="358773DD" w14:textId="5B1F4F8F" w:rsidR="008C035A" w:rsidRDefault="00DC6ED4" w:rsidP="007831A2">
      <w:pPr>
        <w:pBdr>
          <w:top w:val="nil"/>
          <w:left w:val="nil"/>
          <w:bottom w:val="nil"/>
          <w:right w:val="nil"/>
          <w:between w:val="nil"/>
        </w:pBdr>
        <w:rPr>
          <w:sz w:val="18"/>
          <w:szCs w:val="18"/>
        </w:rPr>
      </w:pPr>
      <w:r>
        <w:rPr>
          <w:color w:val="000000"/>
          <w:sz w:val="18"/>
          <w:szCs w:val="18"/>
        </w:rPr>
        <w:t>For the review, a</w:t>
      </w:r>
      <w:r w:rsidR="00194B50" w:rsidRPr="0086318A">
        <w:rPr>
          <w:color w:val="000000"/>
          <w:sz w:val="18"/>
          <w:szCs w:val="18"/>
        </w:rPr>
        <w:t xml:space="preserve">n online search was undertaken using the search terms “men’s health” and “continuing professional development” (CPD) or “continuing professional education” (CPE) or “continuing medical education” (CME) to identify available programs collectively referred herein as e-CPD.   Websites for men’s health peak bodies, the health professional colleges, the professional associations and private medical education providers were also searched. </w:t>
      </w:r>
      <w:r w:rsidR="00194B50" w:rsidRPr="0086318A">
        <w:rPr>
          <w:sz w:val="18"/>
          <w:szCs w:val="18"/>
        </w:rPr>
        <w:t>The</w:t>
      </w:r>
      <w:r w:rsidR="00194B50" w:rsidRPr="0086318A">
        <w:rPr>
          <w:color w:val="000000"/>
          <w:sz w:val="18"/>
          <w:szCs w:val="18"/>
        </w:rPr>
        <w:t xml:space="preserve"> project consortium members also provided information on additional online CPD not appearing in searches</w:t>
      </w:r>
      <w:r w:rsidR="00194B50" w:rsidRPr="0086318A">
        <w:rPr>
          <w:sz w:val="18"/>
          <w:szCs w:val="18"/>
        </w:rPr>
        <w:t xml:space="preserve"> (Table 2.1.1).</w:t>
      </w:r>
    </w:p>
    <w:p w14:paraId="3E238376" w14:textId="2FBBE10C" w:rsidR="00FA643A" w:rsidRDefault="00FA643A">
      <w:pPr>
        <w:spacing w:before="0" w:after="0"/>
        <w:rPr>
          <w:sz w:val="18"/>
          <w:szCs w:val="18"/>
        </w:rPr>
      </w:pPr>
      <w:r>
        <w:rPr>
          <w:sz w:val="18"/>
          <w:szCs w:val="18"/>
        </w:rPr>
        <w:br w:type="page"/>
      </w:r>
    </w:p>
    <w:p w14:paraId="5578BE66" w14:textId="26ADD283" w:rsidR="008C035A" w:rsidRDefault="008C035A" w:rsidP="008C035A">
      <w:pPr>
        <w:rPr>
          <w:bCs/>
          <w:sz w:val="18"/>
          <w:szCs w:val="18"/>
        </w:rPr>
      </w:pPr>
      <w:r w:rsidRPr="0086318A">
        <w:rPr>
          <w:rFonts w:ascii="Overpass" w:eastAsia="Overpass" w:hAnsi="Overpass" w:cs="Overpass"/>
          <w:b/>
          <w:sz w:val="18"/>
          <w:szCs w:val="18"/>
        </w:rPr>
        <w:t>Table 2.1.1</w:t>
      </w:r>
      <w:r>
        <w:rPr>
          <w:rFonts w:ascii="Overpass" w:eastAsia="Overpass" w:hAnsi="Overpass" w:cs="Overpass"/>
          <w:bCs/>
          <w:sz w:val="18"/>
          <w:szCs w:val="18"/>
        </w:rPr>
        <w:t xml:space="preserve">. </w:t>
      </w:r>
      <w:r w:rsidRPr="0086318A">
        <w:rPr>
          <w:bCs/>
          <w:sz w:val="18"/>
          <w:szCs w:val="18"/>
        </w:rPr>
        <w:t>Health care professions included in dedicated search for e-</w:t>
      </w:r>
      <w:proofErr w:type="gramStart"/>
      <w:r w:rsidRPr="0086318A">
        <w:rPr>
          <w:bCs/>
          <w:sz w:val="18"/>
          <w:szCs w:val="18"/>
        </w:rPr>
        <w:t>CPD</w:t>
      </w:r>
      <w:proofErr w:type="gramEnd"/>
    </w:p>
    <w:tbl>
      <w:tblPr>
        <w:tblStyle w:val="19"/>
        <w:tblW w:w="8359" w:type="dxa"/>
        <w:tblBorders>
          <w:insideH w:val="single" w:sz="2" w:space="0" w:color="auto"/>
          <w:insideV w:val="single" w:sz="2" w:space="0" w:color="auto"/>
        </w:tblBorders>
        <w:tblLayout w:type="fixed"/>
        <w:tblLook w:val="0420" w:firstRow="1" w:lastRow="0" w:firstColumn="0" w:lastColumn="0" w:noHBand="0" w:noVBand="1"/>
        <w:tblCaption w:val="Table displays primary heatlh care settings and searches included in the e-CPD search"/>
        <w:tblDescription w:val="&#10;"/>
      </w:tblPr>
      <w:tblGrid>
        <w:gridCol w:w="3114"/>
        <w:gridCol w:w="5245"/>
      </w:tblGrid>
      <w:tr w:rsidR="008C035A" w14:paraId="46FDD7E6" w14:textId="77777777" w:rsidTr="00555BDC">
        <w:trPr>
          <w:trHeight w:val="518"/>
        </w:trPr>
        <w:tc>
          <w:tcPr>
            <w:tcW w:w="3114" w:type="dxa"/>
            <w:tcBorders>
              <w:bottom w:val="single" w:sz="2" w:space="0" w:color="auto"/>
            </w:tcBorders>
            <w:shd w:val="clear" w:color="auto" w:fill="000000" w:themeFill="text1"/>
            <w:vAlign w:val="center"/>
          </w:tcPr>
          <w:p w14:paraId="142D3256" w14:textId="77777777" w:rsidR="008C035A" w:rsidRPr="00AA3026" w:rsidRDefault="008C035A" w:rsidP="00B63AD3">
            <w:pPr>
              <w:spacing w:before="0" w:after="0"/>
              <w:rPr>
                <w:rFonts w:eastAsia="Overpass" w:cs="Overpass"/>
                <w:b/>
                <w:sz w:val="17"/>
                <w:szCs w:val="17"/>
              </w:rPr>
            </w:pPr>
            <w:r w:rsidRPr="00AA3026">
              <w:rPr>
                <w:rFonts w:eastAsia="Overpass" w:cs="Overpass"/>
                <w:b/>
                <w:sz w:val="17"/>
                <w:szCs w:val="17"/>
              </w:rPr>
              <w:t>Primary health care setting</w:t>
            </w:r>
          </w:p>
        </w:tc>
        <w:tc>
          <w:tcPr>
            <w:tcW w:w="5245" w:type="dxa"/>
            <w:tcBorders>
              <w:bottom w:val="single" w:sz="2" w:space="0" w:color="auto"/>
            </w:tcBorders>
            <w:shd w:val="clear" w:color="auto" w:fill="000000" w:themeFill="text1"/>
            <w:vAlign w:val="center"/>
          </w:tcPr>
          <w:p w14:paraId="24F0DA92" w14:textId="77777777" w:rsidR="008C035A" w:rsidRPr="00AA3026" w:rsidRDefault="008C035A" w:rsidP="00B63AD3">
            <w:pPr>
              <w:spacing w:before="0" w:after="0"/>
              <w:rPr>
                <w:rFonts w:eastAsia="Overpass" w:cs="Overpass"/>
                <w:b/>
                <w:sz w:val="17"/>
                <w:szCs w:val="17"/>
              </w:rPr>
            </w:pPr>
            <w:r w:rsidRPr="00AA3026">
              <w:rPr>
                <w:rFonts w:eastAsia="Overpass" w:cs="Overpass"/>
                <w:b/>
                <w:sz w:val="17"/>
                <w:szCs w:val="17"/>
              </w:rPr>
              <w:t>Professional organisation dedicated searches</w:t>
            </w:r>
          </w:p>
        </w:tc>
      </w:tr>
      <w:tr w:rsidR="008C035A" w14:paraId="7893F048" w14:textId="77777777" w:rsidTr="00555BDC">
        <w:tc>
          <w:tcPr>
            <w:tcW w:w="3114" w:type="dxa"/>
            <w:tcBorders>
              <w:top w:val="single" w:sz="2" w:space="0" w:color="auto"/>
              <w:bottom w:val="single" w:sz="2" w:space="0" w:color="auto"/>
              <w:right w:val="nil"/>
            </w:tcBorders>
            <w:shd w:val="clear" w:color="auto" w:fill="auto"/>
          </w:tcPr>
          <w:p w14:paraId="135069A0" w14:textId="77777777" w:rsidR="008C035A" w:rsidRPr="005339D6" w:rsidRDefault="008C035A" w:rsidP="00B63AD3">
            <w:pPr>
              <w:spacing w:before="0" w:after="0"/>
              <w:rPr>
                <w:sz w:val="16"/>
                <w:szCs w:val="16"/>
              </w:rPr>
            </w:pPr>
            <w:r w:rsidRPr="005339D6">
              <w:rPr>
                <w:sz w:val="16"/>
                <w:szCs w:val="16"/>
              </w:rPr>
              <w:t>General practice</w:t>
            </w:r>
          </w:p>
          <w:p w14:paraId="0EF0D527" w14:textId="77777777" w:rsidR="008C035A" w:rsidRPr="005339D6" w:rsidRDefault="008C035A" w:rsidP="00B63AD3">
            <w:pPr>
              <w:spacing w:before="0" w:after="0"/>
              <w:ind w:left="425"/>
              <w:rPr>
                <w:sz w:val="16"/>
                <w:szCs w:val="16"/>
              </w:rPr>
            </w:pPr>
            <w:r w:rsidRPr="005339D6">
              <w:rPr>
                <w:sz w:val="16"/>
                <w:szCs w:val="16"/>
              </w:rPr>
              <w:t>Medical general practitioner</w:t>
            </w:r>
          </w:p>
          <w:p w14:paraId="482DEB38" w14:textId="77777777" w:rsidR="008C035A" w:rsidRPr="005339D6" w:rsidRDefault="008C035A" w:rsidP="00B63AD3">
            <w:pPr>
              <w:spacing w:before="0" w:after="0"/>
              <w:ind w:left="425"/>
              <w:rPr>
                <w:sz w:val="16"/>
                <w:szCs w:val="16"/>
                <w:u w:val="single"/>
              </w:rPr>
            </w:pPr>
            <w:r w:rsidRPr="005339D6">
              <w:rPr>
                <w:sz w:val="16"/>
                <w:szCs w:val="16"/>
              </w:rPr>
              <w:t>Medical rural generalist</w:t>
            </w:r>
          </w:p>
          <w:p w14:paraId="24A5AA13" w14:textId="77777777" w:rsidR="008C035A" w:rsidRPr="005339D6" w:rsidRDefault="008C035A" w:rsidP="00B63AD3">
            <w:pPr>
              <w:spacing w:before="0" w:after="0"/>
              <w:ind w:left="425"/>
              <w:rPr>
                <w:sz w:val="16"/>
                <w:szCs w:val="16"/>
              </w:rPr>
            </w:pPr>
            <w:r w:rsidRPr="005339D6">
              <w:rPr>
                <w:sz w:val="16"/>
                <w:szCs w:val="16"/>
              </w:rPr>
              <w:t xml:space="preserve">Nursing </w:t>
            </w:r>
          </w:p>
          <w:p w14:paraId="027A4F82" w14:textId="77777777" w:rsidR="008C035A" w:rsidRPr="005339D6" w:rsidRDefault="008C035A" w:rsidP="00B63AD3">
            <w:pPr>
              <w:spacing w:before="0" w:after="0"/>
              <w:ind w:left="425"/>
              <w:rPr>
                <w:sz w:val="16"/>
                <w:szCs w:val="16"/>
              </w:rPr>
            </w:pPr>
            <w:r w:rsidRPr="005339D6">
              <w:rPr>
                <w:sz w:val="16"/>
                <w:szCs w:val="16"/>
              </w:rPr>
              <w:t>Aboriginal health care worker</w:t>
            </w:r>
          </w:p>
        </w:tc>
        <w:tc>
          <w:tcPr>
            <w:tcW w:w="5245" w:type="dxa"/>
            <w:tcBorders>
              <w:top w:val="single" w:sz="2" w:space="0" w:color="auto"/>
              <w:left w:val="nil"/>
              <w:bottom w:val="single" w:sz="2" w:space="0" w:color="auto"/>
            </w:tcBorders>
            <w:shd w:val="clear" w:color="auto" w:fill="auto"/>
          </w:tcPr>
          <w:p w14:paraId="2948CEF9" w14:textId="77777777" w:rsidR="008C035A" w:rsidRPr="005339D6" w:rsidRDefault="008C035A" w:rsidP="00B63AD3">
            <w:pPr>
              <w:spacing w:before="0" w:after="0"/>
              <w:rPr>
                <w:sz w:val="16"/>
                <w:szCs w:val="16"/>
              </w:rPr>
            </w:pPr>
          </w:p>
          <w:p w14:paraId="6938E865" w14:textId="77777777" w:rsidR="008C035A" w:rsidRPr="005339D6" w:rsidRDefault="008C035A" w:rsidP="00B63AD3">
            <w:pPr>
              <w:spacing w:before="0" w:after="0"/>
              <w:rPr>
                <w:sz w:val="16"/>
                <w:szCs w:val="16"/>
              </w:rPr>
            </w:pPr>
            <w:r w:rsidRPr="005339D6">
              <w:rPr>
                <w:sz w:val="16"/>
                <w:szCs w:val="16"/>
              </w:rPr>
              <w:t>Royal Australian College of General Practitioners</w:t>
            </w:r>
          </w:p>
          <w:p w14:paraId="4738558A" w14:textId="77777777" w:rsidR="008C035A" w:rsidRPr="005339D6" w:rsidRDefault="008C035A" w:rsidP="00B63AD3">
            <w:pPr>
              <w:spacing w:before="0" w:after="0"/>
              <w:rPr>
                <w:sz w:val="16"/>
                <w:szCs w:val="16"/>
              </w:rPr>
            </w:pPr>
            <w:r w:rsidRPr="005339D6">
              <w:rPr>
                <w:sz w:val="16"/>
                <w:szCs w:val="16"/>
              </w:rPr>
              <w:t>Australian College of Rural and Remote Medicine</w:t>
            </w:r>
          </w:p>
          <w:p w14:paraId="573669B8" w14:textId="77777777" w:rsidR="008C035A" w:rsidRPr="005339D6" w:rsidRDefault="008C035A" w:rsidP="00B63AD3">
            <w:pPr>
              <w:spacing w:before="0" w:after="0"/>
              <w:rPr>
                <w:sz w:val="16"/>
                <w:szCs w:val="16"/>
              </w:rPr>
            </w:pPr>
            <w:r w:rsidRPr="005339D6">
              <w:rPr>
                <w:sz w:val="16"/>
                <w:szCs w:val="16"/>
              </w:rPr>
              <w:t>Australian College of Nursing</w:t>
            </w:r>
          </w:p>
          <w:p w14:paraId="5D82A8D6" w14:textId="77777777" w:rsidR="008C035A" w:rsidRPr="005339D6" w:rsidRDefault="008C035A" w:rsidP="00B63AD3">
            <w:pPr>
              <w:spacing w:before="0" w:after="0"/>
              <w:rPr>
                <w:sz w:val="16"/>
                <w:szCs w:val="16"/>
              </w:rPr>
            </w:pPr>
            <w:r w:rsidRPr="005339D6">
              <w:rPr>
                <w:sz w:val="16"/>
                <w:szCs w:val="16"/>
              </w:rPr>
              <w:t>National Aboriginal Community Controlled Health Organisation</w:t>
            </w:r>
          </w:p>
        </w:tc>
      </w:tr>
      <w:tr w:rsidR="008C035A" w14:paraId="76145C54" w14:textId="77777777" w:rsidTr="00555BDC">
        <w:tc>
          <w:tcPr>
            <w:tcW w:w="3114" w:type="dxa"/>
            <w:tcBorders>
              <w:top w:val="single" w:sz="2" w:space="0" w:color="auto"/>
              <w:bottom w:val="single" w:sz="2" w:space="0" w:color="auto"/>
              <w:right w:val="nil"/>
            </w:tcBorders>
            <w:shd w:val="clear" w:color="auto" w:fill="auto"/>
          </w:tcPr>
          <w:p w14:paraId="5E75F27D" w14:textId="77777777" w:rsidR="008C035A" w:rsidRPr="005339D6" w:rsidRDefault="008C035A" w:rsidP="00B63AD3">
            <w:pPr>
              <w:spacing w:before="0" w:after="0"/>
              <w:rPr>
                <w:sz w:val="16"/>
                <w:szCs w:val="16"/>
              </w:rPr>
            </w:pPr>
            <w:r w:rsidRPr="005339D6">
              <w:rPr>
                <w:sz w:val="16"/>
                <w:szCs w:val="16"/>
              </w:rPr>
              <w:t>Paramedicine</w:t>
            </w:r>
          </w:p>
        </w:tc>
        <w:tc>
          <w:tcPr>
            <w:tcW w:w="5245" w:type="dxa"/>
            <w:tcBorders>
              <w:top w:val="single" w:sz="2" w:space="0" w:color="auto"/>
              <w:left w:val="nil"/>
              <w:bottom w:val="single" w:sz="2" w:space="0" w:color="auto"/>
            </w:tcBorders>
            <w:shd w:val="clear" w:color="auto" w:fill="auto"/>
          </w:tcPr>
          <w:p w14:paraId="6DE49AD2" w14:textId="77777777" w:rsidR="008C035A" w:rsidRPr="005339D6" w:rsidRDefault="008C035A" w:rsidP="00B63AD3">
            <w:pPr>
              <w:spacing w:before="0" w:after="0"/>
              <w:rPr>
                <w:sz w:val="16"/>
                <w:szCs w:val="16"/>
              </w:rPr>
            </w:pPr>
            <w:r w:rsidRPr="005339D6">
              <w:rPr>
                <w:sz w:val="16"/>
                <w:szCs w:val="16"/>
              </w:rPr>
              <w:t>Australian College of Paramedicine</w:t>
            </w:r>
          </w:p>
        </w:tc>
      </w:tr>
      <w:tr w:rsidR="008C035A" w14:paraId="32D83D64" w14:textId="77777777" w:rsidTr="00555BDC">
        <w:tc>
          <w:tcPr>
            <w:tcW w:w="3114" w:type="dxa"/>
            <w:tcBorders>
              <w:top w:val="single" w:sz="2" w:space="0" w:color="auto"/>
              <w:bottom w:val="single" w:sz="2" w:space="0" w:color="auto"/>
              <w:right w:val="nil"/>
            </w:tcBorders>
            <w:shd w:val="clear" w:color="auto" w:fill="auto"/>
          </w:tcPr>
          <w:p w14:paraId="0626EE0B" w14:textId="77777777" w:rsidR="008C035A" w:rsidRPr="005339D6" w:rsidRDefault="008C035A" w:rsidP="00B63AD3">
            <w:pPr>
              <w:spacing w:before="0" w:after="0"/>
              <w:rPr>
                <w:sz w:val="16"/>
                <w:szCs w:val="16"/>
              </w:rPr>
            </w:pPr>
            <w:r w:rsidRPr="005339D6">
              <w:rPr>
                <w:sz w:val="16"/>
                <w:szCs w:val="16"/>
              </w:rPr>
              <w:t xml:space="preserve">Pharmacy </w:t>
            </w:r>
          </w:p>
        </w:tc>
        <w:tc>
          <w:tcPr>
            <w:tcW w:w="5245" w:type="dxa"/>
            <w:tcBorders>
              <w:top w:val="single" w:sz="2" w:space="0" w:color="auto"/>
              <w:left w:val="nil"/>
              <w:bottom w:val="single" w:sz="2" w:space="0" w:color="auto"/>
            </w:tcBorders>
            <w:shd w:val="clear" w:color="auto" w:fill="auto"/>
          </w:tcPr>
          <w:p w14:paraId="1E86C249" w14:textId="77777777" w:rsidR="008C035A" w:rsidRPr="005339D6" w:rsidRDefault="008C035A" w:rsidP="00B63AD3">
            <w:pPr>
              <w:spacing w:before="0" w:after="0"/>
              <w:rPr>
                <w:sz w:val="16"/>
                <w:szCs w:val="16"/>
              </w:rPr>
            </w:pPr>
            <w:r w:rsidRPr="005339D6">
              <w:rPr>
                <w:sz w:val="16"/>
                <w:szCs w:val="16"/>
              </w:rPr>
              <w:t>Pharmaceutical Society of Australia</w:t>
            </w:r>
          </w:p>
        </w:tc>
      </w:tr>
      <w:tr w:rsidR="008C035A" w14:paraId="3EE94E8A" w14:textId="77777777" w:rsidTr="00555BDC">
        <w:tc>
          <w:tcPr>
            <w:tcW w:w="3114" w:type="dxa"/>
            <w:tcBorders>
              <w:top w:val="single" w:sz="2" w:space="0" w:color="auto"/>
              <w:bottom w:val="single" w:sz="2" w:space="0" w:color="auto"/>
              <w:right w:val="nil"/>
            </w:tcBorders>
            <w:shd w:val="clear" w:color="auto" w:fill="auto"/>
          </w:tcPr>
          <w:p w14:paraId="2CB7FB1F" w14:textId="77777777" w:rsidR="008C035A" w:rsidRPr="005339D6" w:rsidRDefault="008C035A" w:rsidP="00B63AD3">
            <w:pPr>
              <w:spacing w:before="0" w:after="0"/>
              <w:rPr>
                <w:sz w:val="16"/>
                <w:szCs w:val="16"/>
              </w:rPr>
            </w:pPr>
            <w:r w:rsidRPr="005339D6">
              <w:rPr>
                <w:sz w:val="16"/>
                <w:szCs w:val="16"/>
              </w:rPr>
              <w:t>Dentistry</w:t>
            </w:r>
          </w:p>
        </w:tc>
        <w:tc>
          <w:tcPr>
            <w:tcW w:w="5245" w:type="dxa"/>
            <w:tcBorders>
              <w:top w:val="single" w:sz="2" w:space="0" w:color="auto"/>
              <w:left w:val="nil"/>
              <w:bottom w:val="single" w:sz="2" w:space="0" w:color="auto"/>
            </w:tcBorders>
            <w:shd w:val="clear" w:color="auto" w:fill="auto"/>
          </w:tcPr>
          <w:p w14:paraId="2929AD47" w14:textId="77777777" w:rsidR="008C035A" w:rsidRPr="005339D6" w:rsidRDefault="008C035A" w:rsidP="00B63AD3">
            <w:pPr>
              <w:spacing w:before="0" w:after="0"/>
              <w:rPr>
                <w:sz w:val="16"/>
                <w:szCs w:val="16"/>
              </w:rPr>
            </w:pPr>
            <w:r w:rsidRPr="005339D6">
              <w:rPr>
                <w:sz w:val="16"/>
                <w:szCs w:val="16"/>
              </w:rPr>
              <w:t>The Australian Dental Association</w:t>
            </w:r>
          </w:p>
        </w:tc>
      </w:tr>
      <w:tr w:rsidR="008C035A" w14:paraId="0BF59DAD" w14:textId="77777777" w:rsidTr="00555BDC">
        <w:tc>
          <w:tcPr>
            <w:tcW w:w="3114" w:type="dxa"/>
            <w:tcBorders>
              <w:top w:val="single" w:sz="2" w:space="0" w:color="auto"/>
              <w:bottom w:val="single" w:sz="2" w:space="0" w:color="auto"/>
              <w:right w:val="nil"/>
            </w:tcBorders>
            <w:shd w:val="clear" w:color="auto" w:fill="auto"/>
          </w:tcPr>
          <w:p w14:paraId="1776E47E" w14:textId="77777777" w:rsidR="008C035A" w:rsidRPr="005339D6" w:rsidRDefault="008C035A" w:rsidP="00B63AD3">
            <w:pPr>
              <w:spacing w:before="0" w:after="0"/>
              <w:rPr>
                <w:sz w:val="16"/>
                <w:szCs w:val="16"/>
              </w:rPr>
            </w:pPr>
            <w:r w:rsidRPr="005339D6">
              <w:rPr>
                <w:sz w:val="16"/>
                <w:szCs w:val="16"/>
              </w:rPr>
              <w:t>Mental health</w:t>
            </w:r>
          </w:p>
          <w:p w14:paraId="47287FE1" w14:textId="77777777" w:rsidR="008C035A" w:rsidRPr="005339D6" w:rsidRDefault="008C035A" w:rsidP="00B63AD3">
            <w:pPr>
              <w:spacing w:before="0" w:after="0"/>
              <w:ind w:left="425"/>
              <w:rPr>
                <w:sz w:val="16"/>
                <w:szCs w:val="16"/>
              </w:rPr>
            </w:pPr>
            <w:r w:rsidRPr="005339D6">
              <w:rPr>
                <w:sz w:val="16"/>
                <w:szCs w:val="16"/>
              </w:rPr>
              <w:t xml:space="preserve"> General practitioner </w:t>
            </w:r>
          </w:p>
          <w:p w14:paraId="77BEA6DD" w14:textId="77777777" w:rsidR="008C035A" w:rsidRPr="005339D6" w:rsidRDefault="008C035A" w:rsidP="00B63AD3">
            <w:pPr>
              <w:spacing w:before="0" w:after="0"/>
              <w:ind w:left="425"/>
              <w:rPr>
                <w:sz w:val="16"/>
                <w:szCs w:val="16"/>
              </w:rPr>
            </w:pPr>
            <w:r w:rsidRPr="005339D6">
              <w:rPr>
                <w:sz w:val="16"/>
                <w:szCs w:val="16"/>
              </w:rPr>
              <w:t xml:space="preserve"> Psychology</w:t>
            </w:r>
          </w:p>
          <w:p w14:paraId="68145B1A" w14:textId="77777777" w:rsidR="008C035A" w:rsidRPr="005339D6" w:rsidRDefault="008C035A" w:rsidP="00B63AD3">
            <w:pPr>
              <w:spacing w:before="0" w:after="0"/>
              <w:ind w:left="425"/>
              <w:rPr>
                <w:sz w:val="16"/>
                <w:szCs w:val="16"/>
              </w:rPr>
            </w:pPr>
            <w:r w:rsidRPr="005339D6">
              <w:rPr>
                <w:sz w:val="16"/>
                <w:szCs w:val="16"/>
              </w:rPr>
              <w:t xml:space="preserve"> Social work</w:t>
            </w:r>
          </w:p>
          <w:p w14:paraId="6FF7E728" w14:textId="77777777" w:rsidR="008C035A" w:rsidRPr="005339D6" w:rsidRDefault="008C035A" w:rsidP="00B63AD3">
            <w:pPr>
              <w:spacing w:before="0" w:after="0"/>
              <w:ind w:left="425"/>
              <w:rPr>
                <w:sz w:val="16"/>
                <w:szCs w:val="16"/>
              </w:rPr>
            </w:pPr>
            <w:r w:rsidRPr="005339D6">
              <w:rPr>
                <w:sz w:val="16"/>
                <w:szCs w:val="16"/>
              </w:rPr>
              <w:t xml:space="preserve"> Occupational therapy</w:t>
            </w:r>
          </w:p>
          <w:p w14:paraId="146BED42" w14:textId="77777777" w:rsidR="008C035A" w:rsidRPr="005339D6" w:rsidRDefault="008C035A" w:rsidP="00B63AD3">
            <w:pPr>
              <w:spacing w:before="0" w:after="0"/>
              <w:ind w:left="425"/>
              <w:rPr>
                <w:sz w:val="16"/>
                <w:szCs w:val="16"/>
              </w:rPr>
            </w:pPr>
            <w:r w:rsidRPr="005339D6">
              <w:rPr>
                <w:sz w:val="16"/>
                <w:szCs w:val="16"/>
              </w:rPr>
              <w:t xml:space="preserve"> Counselling</w:t>
            </w:r>
          </w:p>
        </w:tc>
        <w:tc>
          <w:tcPr>
            <w:tcW w:w="5245" w:type="dxa"/>
            <w:tcBorders>
              <w:top w:val="single" w:sz="2" w:space="0" w:color="auto"/>
              <w:left w:val="nil"/>
              <w:bottom w:val="single" w:sz="2" w:space="0" w:color="auto"/>
            </w:tcBorders>
            <w:shd w:val="clear" w:color="auto" w:fill="auto"/>
          </w:tcPr>
          <w:p w14:paraId="0B79BD0B" w14:textId="77777777" w:rsidR="008C035A" w:rsidRPr="005339D6" w:rsidRDefault="008C035A" w:rsidP="00B63AD3">
            <w:pPr>
              <w:spacing w:before="0" w:after="0"/>
              <w:rPr>
                <w:sz w:val="16"/>
                <w:szCs w:val="16"/>
              </w:rPr>
            </w:pPr>
          </w:p>
          <w:p w14:paraId="58560E16" w14:textId="77777777" w:rsidR="008C035A" w:rsidRPr="005339D6" w:rsidRDefault="008C035A" w:rsidP="00B63AD3">
            <w:pPr>
              <w:spacing w:before="0" w:after="0"/>
              <w:rPr>
                <w:sz w:val="16"/>
                <w:szCs w:val="16"/>
              </w:rPr>
            </w:pPr>
            <w:r w:rsidRPr="005339D6">
              <w:rPr>
                <w:sz w:val="16"/>
                <w:szCs w:val="16"/>
              </w:rPr>
              <w:t>Royal Australian College of General Practitioners</w:t>
            </w:r>
          </w:p>
          <w:p w14:paraId="78673995" w14:textId="77777777" w:rsidR="008C035A" w:rsidRPr="005339D6" w:rsidRDefault="008C035A" w:rsidP="00B63AD3">
            <w:pPr>
              <w:spacing w:before="0" w:after="0"/>
              <w:rPr>
                <w:sz w:val="16"/>
                <w:szCs w:val="16"/>
              </w:rPr>
            </w:pPr>
            <w:r w:rsidRPr="005339D6">
              <w:rPr>
                <w:sz w:val="16"/>
                <w:szCs w:val="16"/>
              </w:rPr>
              <w:t>Australian Psychological Society</w:t>
            </w:r>
          </w:p>
          <w:p w14:paraId="2B18EFEF" w14:textId="77777777" w:rsidR="008C035A" w:rsidRPr="005339D6" w:rsidRDefault="008C035A" w:rsidP="00B63AD3">
            <w:pPr>
              <w:spacing w:before="0" w:after="0"/>
              <w:rPr>
                <w:sz w:val="16"/>
                <w:szCs w:val="16"/>
              </w:rPr>
            </w:pPr>
            <w:r w:rsidRPr="005339D6">
              <w:rPr>
                <w:sz w:val="16"/>
                <w:szCs w:val="16"/>
              </w:rPr>
              <w:t>Australian Association of Social Workers</w:t>
            </w:r>
          </w:p>
          <w:p w14:paraId="76B95F64" w14:textId="77777777" w:rsidR="008C035A" w:rsidRPr="005339D6" w:rsidRDefault="008C035A" w:rsidP="00B63AD3">
            <w:pPr>
              <w:spacing w:before="0" w:after="0"/>
              <w:rPr>
                <w:sz w:val="16"/>
                <w:szCs w:val="16"/>
              </w:rPr>
            </w:pPr>
            <w:r w:rsidRPr="005339D6">
              <w:rPr>
                <w:sz w:val="16"/>
                <w:szCs w:val="16"/>
              </w:rPr>
              <w:t>Occupational Therapy Australia</w:t>
            </w:r>
          </w:p>
          <w:p w14:paraId="408D68AD" w14:textId="77777777" w:rsidR="008C035A" w:rsidRPr="005339D6" w:rsidRDefault="008C035A" w:rsidP="00B63AD3">
            <w:pPr>
              <w:spacing w:before="0" w:after="0"/>
              <w:rPr>
                <w:sz w:val="16"/>
                <w:szCs w:val="16"/>
              </w:rPr>
            </w:pPr>
            <w:r w:rsidRPr="005339D6">
              <w:rPr>
                <w:sz w:val="16"/>
                <w:szCs w:val="16"/>
              </w:rPr>
              <w:t>Australian Counselling Association</w:t>
            </w:r>
          </w:p>
        </w:tc>
      </w:tr>
      <w:tr w:rsidR="008C035A" w14:paraId="04BEE19D" w14:textId="77777777" w:rsidTr="00555BDC">
        <w:tc>
          <w:tcPr>
            <w:tcW w:w="3114" w:type="dxa"/>
            <w:tcBorders>
              <w:top w:val="single" w:sz="2" w:space="0" w:color="auto"/>
              <w:bottom w:val="single" w:sz="2" w:space="0" w:color="auto"/>
              <w:right w:val="nil"/>
            </w:tcBorders>
            <w:shd w:val="clear" w:color="auto" w:fill="auto"/>
          </w:tcPr>
          <w:p w14:paraId="68AEADBE" w14:textId="77777777" w:rsidR="008C035A" w:rsidRPr="005339D6" w:rsidRDefault="008C035A" w:rsidP="00B63AD3">
            <w:pPr>
              <w:spacing w:before="0" w:after="0"/>
              <w:rPr>
                <w:sz w:val="16"/>
                <w:szCs w:val="16"/>
              </w:rPr>
            </w:pPr>
            <w:r w:rsidRPr="005339D6">
              <w:rPr>
                <w:sz w:val="16"/>
                <w:szCs w:val="16"/>
              </w:rPr>
              <w:t>Other allied health</w:t>
            </w:r>
          </w:p>
          <w:p w14:paraId="104C3F32" w14:textId="77777777" w:rsidR="008C035A" w:rsidRPr="005339D6" w:rsidRDefault="008C035A" w:rsidP="00B63AD3">
            <w:pPr>
              <w:spacing w:before="0" w:after="0"/>
              <w:ind w:left="425"/>
              <w:rPr>
                <w:sz w:val="16"/>
                <w:szCs w:val="16"/>
              </w:rPr>
            </w:pPr>
            <w:r w:rsidRPr="005339D6">
              <w:rPr>
                <w:sz w:val="16"/>
                <w:szCs w:val="16"/>
              </w:rPr>
              <w:t>Physiotherapy</w:t>
            </w:r>
          </w:p>
          <w:p w14:paraId="58212D97" w14:textId="77777777" w:rsidR="008C035A" w:rsidRPr="005339D6" w:rsidRDefault="008C035A" w:rsidP="00B63AD3">
            <w:pPr>
              <w:spacing w:before="0" w:after="0"/>
              <w:ind w:left="425"/>
              <w:rPr>
                <w:sz w:val="16"/>
                <w:szCs w:val="16"/>
              </w:rPr>
            </w:pPr>
            <w:r w:rsidRPr="005339D6">
              <w:rPr>
                <w:sz w:val="16"/>
                <w:szCs w:val="16"/>
              </w:rPr>
              <w:t>Exercise physiology</w:t>
            </w:r>
          </w:p>
          <w:p w14:paraId="0BDEDE30" w14:textId="77777777" w:rsidR="008C035A" w:rsidRPr="005339D6" w:rsidRDefault="008C035A" w:rsidP="00B63AD3">
            <w:pPr>
              <w:spacing w:before="0" w:after="0"/>
              <w:ind w:left="425"/>
              <w:rPr>
                <w:sz w:val="16"/>
                <w:szCs w:val="16"/>
              </w:rPr>
            </w:pPr>
            <w:r w:rsidRPr="005339D6">
              <w:rPr>
                <w:sz w:val="16"/>
                <w:szCs w:val="16"/>
              </w:rPr>
              <w:t>Dietetics</w:t>
            </w:r>
          </w:p>
          <w:p w14:paraId="7FFE933A" w14:textId="77777777" w:rsidR="008C035A" w:rsidRPr="005339D6" w:rsidRDefault="008C035A" w:rsidP="00B63AD3">
            <w:pPr>
              <w:spacing w:before="0" w:after="0"/>
              <w:ind w:left="425"/>
              <w:rPr>
                <w:sz w:val="16"/>
                <w:szCs w:val="16"/>
              </w:rPr>
            </w:pPr>
            <w:r w:rsidRPr="005339D6">
              <w:rPr>
                <w:sz w:val="16"/>
                <w:szCs w:val="16"/>
              </w:rPr>
              <w:t>Orthotics</w:t>
            </w:r>
          </w:p>
        </w:tc>
        <w:tc>
          <w:tcPr>
            <w:tcW w:w="5245" w:type="dxa"/>
            <w:tcBorders>
              <w:top w:val="single" w:sz="2" w:space="0" w:color="auto"/>
              <w:left w:val="nil"/>
              <w:bottom w:val="single" w:sz="2" w:space="0" w:color="auto"/>
            </w:tcBorders>
            <w:shd w:val="clear" w:color="auto" w:fill="auto"/>
          </w:tcPr>
          <w:p w14:paraId="64631653" w14:textId="77777777" w:rsidR="008C035A" w:rsidRPr="005339D6" w:rsidRDefault="008C035A" w:rsidP="00B63AD3">
            <w:pPr>
              <w:spacing w:before="0" w:after="0"/>
              <w:rPr>
                <w:sz w:val="16"/>
                <w:szCs w:val="16"/>
              </w:rPr>
            </w:pPr>
          </w:p>
          <w:p w14:paraId="485C4A8A" w14:textId="77777777" w:rsidR="008C035A" w:rsidRPr="005339D6" w:rsidRDefault="008C035A" w:rsidP="00B63AD3">
            <w:pPr>
              <w:spacing w:before="0" w:after="0"/>
              <w:rPr>
                <w:sz w:val="16"/>
                <w:szCs w:val="16"/>
              </w:rPr>
            </w:pPr>
            <w:r w:rsidRPr="005339D6">
              <w:rPr>
                <w:sz w:val="16"/>
                <w:szCs w:val="16"/>
              </w:rPr>
              <w:t>Australian Physiotherapy Association</w:t>
            </w:r>
          </w:p>
          <w:p w14:paraId="17A4688D" w14:textId="77777777" w:rsidR="008C035A" w:rsidRPr="005339D6" w:rsidRDefault="008C035A" w:rsidP="00B63AD3">
            <w:pPr>
              <w:spacing w:before="0" w:after="0"/>
              <w:rPr>
                <w:sz w:val="16"/>
                <w:szCs w:val="16"/>
              </w:rPr>
            </w:pPr>
            <w:r w:rsidRPr="005339D6">
              <w:rPr>
                <w:sz w:val="16"/>
                <w:szCs w:val="16"/>
              </w:rPr>
              <w:t>Exercise and Sports Science Australia</w:t>
            </w:r>
          </w:p>
          <w:p w14:paraId="194BA997" w14:textId="77777777" w:rsidR="008C035A" w:rsidRPr="005339D6" w:rsidRDefault="008C035A" w:rsidP="00B63AD3">
            <w:pPr>
              <w:spacing w:before="0" w:after="0"/>
              <w:rPr>
                <w:sz w:val="16"/>
                <w:szCs w:val="16"/>
              </w:rPr>
            </w:pPr>
            <w:r w:rsidRPr="005339D6">
              <w:rPr>
                <w:sz w:val="16"/>
                <w:szCs w:val="16"/>
              </w:rPr>
              <w:t>Dieticians Association of Australia</w:t>
            </w:r>
          </w:p>
          <w:p w14:paraId="06B5BA75" w14:textId="77777777" w:rsidR="008C035A" w:rsidRPr="005339D6" w:rsidRDefault="008C035A" w:rsidP="00B63AD3">
            <w:pPr>
              <w:spacing w:before="0" w:after="0"/>
              <w:rPr>
                <w:sz w:val="16"/>
                <w:szCs w:val="16"/>
              </w:rPr>
            </w:pPr>
            <w:r w:rsidRPr="005339D6">
              <w:rPr>
                <w:sz w:val="16"/>
                <w:szCs w:val="16"/>
              </w:rPr>
              <w:t>Australian Orthotic and Prosthetic Association</w:t>
            </w:r>
          </w:p>
        </w:tc>
      </w:tr>
      <w:tr w:rsidR="008C035A" w14:paraId="68CE6EA0" w14:textId="77777777" w:rsidTr="00555BDC">
        <w:tc>
          <w:tcPr>
            <w:tcW w:w="3114" w:type="dxa"/>
            <w:tcBorders>
              <w:top w:val="single" w:sz="2" w:space="0" w:color="auto"/>
              <w:bottom w:val="single" w:sz="2" w:space="0" w:color="auto"/>
              <w:right w:val="nil"/>
            </w:tcBorders>
            <w:shd w:val="clear" w:color="auto" w:fill="auto"/>
          </w:tcPr>
          <w:p w14:paraId="29E205F9" w14:textId="77777777" w:rsidR="008C035A" w:rsidRPr="005339D6" w:rsidRDefault="008C035A" w:rsidP="00B63AD3">
            <w:pPr>
              <w:spacing w:before="0" w:after="0"/>
              <w:rPr>
                <w:sz w:val="16"/>
                <w:szCs w:val="16"/>
              </w:rPr>
            </w:pPr>
            <w:r w:rsidRPr="005339D6">
              <w:rPr>
                <w:sz w:val="16"/>
                <w:szCs w:val="16"/>
              </w:rPr>
              <w:t>Public health</w:t>
            </w:r>
          </w:p>
        </w:tc>
        <w:tc>
          <w:tcPr>
            <w:tcW w:w="5245" w:type="dxa"/>
            <w:tcBorders>
              <w:top w:val="single" w:sz="2" w:space="0" w:color="auto"/>
              <w:left w:val="nil"/>
              <w:bottom w:val="single" w:sz="2" w:space="0" w:color="auto"/>
            </w:tcBorders>
            <w:shd w:val="clear" w:color="auto" w:fill="auto"/>
          </w:tcPr>
          <w:p w14:paraId="5F0BF54D" w14:textId="77777777" w:rsidR="008C035A" w:rsidRPr="005339D6" w:rsidRDefault="008C035A" w:rsidP="00B63AD3">
            <w:pPr>
              <w:spacing w:before="0" w:after="0"/>
              <w:rPr>
                <w:sz w:val="16"/>
                <w:szCs w:val="16"/>
              </w:rPr>
            </w:pPr>
            <w:r w:rsidRPr="005339D6">
              <w:rPr>
                <w:sz w:val="16"/>
                <w:szCs w:val="16"/>
              </w:rPr>
              <w:t>Public Health Association of Australia</w:t>
            </w:r>
          </w:p>
        </w:tc>
      </w:tr>
    </w:tbl>
    <w:p w14:paraId="5BB72D89" w14:textId="0B9128C0" w:rsidR="008C035A" w:rsidRDefault="008C035A" w:rsidP="008C035A">
      <w:pPr>
        <w:rPr>
          <w:sz w:val="18"/>
          <w:szCs w:val="18"/>
        </w:rPr>
      </w:pPr>
      <w:r w:rsidRPr="0086318A">
        <w:rPr>
          <w:sz w:val="18"/>
          <w:szCs w:val="18"/>
        </w:rPr>
        <w:t>Health care professionals of interest were defined as those providing primary health care.  These included practitioners of general practice (general practitioners, nurses), paramedicine, pharmacy, mental health, dentistry, all allied health, and Aboriginal health care workers.</w:t>
      </w:r>
    </w:p>
    <w:p w14:paraId="1D5AD2F6" w14:textId="77777777" w:rsidR="008C035A" w:rsidRDefault="008C035A" w:rsidP="008C035A">
      <w:pPr>
        <w:pStyle w:val="MMHe-4"/>
        <w:ind w:left="0"/>
      </w:pPr>
      <w:bookmarkStart w:id="108" w:name="_Toc146538191"/>
      <w:bookmarkStart w:id="109" w:name="_Toc146559255"/>
      <w:bookmarkStart w:id="110" w:name="_Toc146561405"/>
      <w:bookmarkStart w:id="111" w:name="_Toc146562464"/>
      <w:r>
        <w:t>e-CPD program scope and quality</w:t>
      </w:r>
      <w:bookmarkEnd w:id="108"/>
      <w:bookmarkEnd w:id="109"/>
      <w:bookmarkEnd w:id="110"/>
      <w:bookmarkEnd w:id="111"/>
    </w:p>
    <w:p w14:paraId="1932928C" w14:textId="23DC48C8" w:rsidR="008C035A" w:rsidRDefault="008C035A" w:rsidP="00882EF5">
      <w:pPr>
        <w:pBdr>
          <w:top w:val="nil"/>
          <w:left w:val="nil"/>
          <w:bottom w:val="nil"/>
          <w:right w:val="nil"/>
          <w:between w:val="nil"/>
        </w:pBdr>
        <w:rPr>
          <w:sz w:val="18"/>
          <w:szCs w:val="18"/>
        </w:rPr>
      </w:pPr>
      <w:r>
        <w:rPr>
          <w:sz w:val="18"/>
          <w:szCs w:val="18"/>
        </w:rPr>
        <w:t>The e-CPD programs were classified according to the type of CPD program offered using a three-tier quality classification. Active CPD was defined as training through activities designed to enhance and test learning, as this is more likely to be retained and to lead to improvements in practice</w:t>
      </w:r>
      <w:r w:rsidRPr="002B624F">
        <w:rPr>
          <w:sz w:val="18"/>
          <w:szCs w:val="18"/>
          <w:vertAlign w:val="superscript"/>
        </w:rPr>
        <w:t>27</w:t>
      </w:r>
      <w:r>
        <w:rPr>
          <w:sz w:val="18"/>
          <w:szCs w:val="18"/>
        </w:rPr>
        <w:t>.</w:t>
      </w:r>
    </w:p>
    <w:p w14:paraId="06449A8F" w14:textId="6966A043" w:rsidR="00882EF5" w:rsidRPr="007831A2" w:rsidRDefault="00194B50" w:rsidP="007831A2">
      <w:pPr>
        <w:pStyle w:val="ListParagraph"/>
        <w:numPr>
          <w:ilvl w:val="0"/>
          <w:numId w:val="55"/>
        </w:numPr>
        <w:rPr>
          <w:rFonts w:ascii="Overpass Light" w:hAnsi="Overpass Light"/>
          <w:sz w:val="18"/>
          <w:szCs w:val="18"/>
        </w:rPr>
      </w:pPr>
      <w:r w:rsidRPr="003947A7">
        <w:rPr>
          <w:rFonts w:ascii="Overpass Light" w:eastAsia="Overpass" w:hAnsi="Overpass Light" w:cs="Overpass"/>
          <w:b/>
          <w:sz w:val="18"/>
          <w:szCs w:val="18"/>
        </w:rPr>
        <w:t>Tier 1.</w:t>
      </w:r>
      <w:r w:rsidRPr="003947A7">
        <w:rPr>
          <w:rFonts w:ascii="Overpass Light" w:hAnsi="Overpass Light"/>
          <w:sz w:val="18"/>
          <w:szCs w:val="18"/>
        </w:rPr>
        <w:t xml:space="preserve"> Active CPD with a structured curriculum of study, dedicated e-learning resources and incorporates a formal assessment of competency and learning outcomes. The CPD is</w:t>
      </w:r>
      <w:r w:rsidR="00166AD9">
        <w:rPr>
          <w:rFonts w:ascii="Overpass Light" w:hAnsi="Overpass Light"/>
          <w:sz w:val="18"/>
          <w:szCs w:val="18"/>
        </w:rPr>
        <w:t xml:space="preserve"> Professional Association</w:t>
      </w:r>
      <w:r w:rsidRPr="003947A7">
        <w:rPr>
          <w:rFonts w:ascii="Overpass Light" w:hAnsi="Overpass Light"/>
          <w:sz w:val="18"/>
          <w:szCs w:val="18"/>
        </w:rPr>
        <w:t xml:space="preserve"> </w:t>
      </w:r>
      <w:r w:rsidR="00837640">
        <w:rPr>
          <w:rFonts w:ascii="Overpass Light" w:hAnsi="Overpass Light"/>
          <w:sz w:val="18"/>
          <w:szCs w:val="18"/>
        </w:rPr>
        <w:t xml:space="preserve">accredited or endorsed </w:t>
      </w:r>
      <w:r w:rsidRPr="003947A7">
        <w:rPr>
          <w:rFonts w:ascii="Overpass Light" w:hAnsi="Overpass Light"/>
          <w:sz w:val="18"/>
          <w:szCs w:val="18"/>
        </w:rPr>
        <w:t xml:space="preserve">or </w:t>
      </w:r>
      <w:r w:rsidR="00837640">
        <w:rPr>
          <w:rFonts w:ascii="Overpass Light" w:hAnsi="Overpass Light"/>
          <w:sz w:val="18"/>
          <w:szCs w:val="18"/>
        </w:rPr>
        <w:t>th</w:t>
      </w:r>
      <w:r w:rsidRPr="003947A7">
        <w:rPr>
          <w:rFonts w:ascii="Overpass Light" w:hAnsi="Overpass Light"/>
          <w:sz w:val="18"/>
          <w:szCs w:val="18"/>
        </w:rPr>
        <w:t>is</w:t>
      </w:r>
      <w:r w:rsidR="00837640">
        <w:rPr>
          <w:rFonts w:ascii="Overpass Light" w:hAnsi="Overpass Light"/>
          <w:sz w:val="18"/>
          <w:szCs w:val="18"/>
        </w:rPr>
        <w:t xml:space="preserve"> is</w:t>
      </w:r>
      <w:r w:rsidRPr="003947A7">
        <w:rPr>
          <w:rFonts w:ascii="Overpass Light" w:hAnsi="Overpass Light"/>
          <w:sz w:val="18"/>
          <w:szCs w:val="18"/>
        </w:rPr>
        <w:t xml:space="preserve"> pending.</w:t>
      </w:r>
    </w:p>
    <w:p w14:paraId="29A7A420" w14:textId="2DB590AF" w:rsidR="003D36C9" w:rsidRPr="003947A7" w:rsidRDefault="00194B50" w:rsidP="00D7025E">
      <w:pPr>
        <w:pStyle w:val="ListParagraph"/>
        <w:numPr>
          <w:ilvl w:val="0"/>
          <w:numId w:val="55"/>
        </w:numPr>
        <w:rPr>
          <w:rFonts w:ascii="Overpass Light" w:hAnsi="Overpass Light"/>
          <w:sz w:val="18"/>
          <w:szCs w:val="18"/>
        </w:rPr>
      </w:pPr>
      <w:r w:rsidRPr="003947A7">
        <w:rPr>
          <w:rFonts w:ascii="Overpass Light" w:eastAsia="Overpass" w:hAnsi="Overpass Light" w:cs="Overpass"/>
          <w:b/>
          <w:sz w:val="18"/>
          <w:szCs w:val="18"/>
        </w:rPr>
        <w:t>Tier 2.</w:t>
      </w:r>
      <w:r w:rsidRPr="003947A7">
        <w:rPr>
          <w:rFonts w:ascii="Overpass Light" w:hAnsi="Overpass Light"/>
          <w:sz w:val="18"/>
          <w:szCs w:val="18"/>
        </w:rPr>
        <w:t xml:space="preserve"> Active CPD includes a semi-structured format delivering dedicated e-learning resources to support on demand, self-directed learning format. Competencies are not formally assessed.</w:t>
      </w:r>
      <w:r w:rsidR="00837640" w:rsidRPr="00837640">
        <w:rPr>
          <w:rFonts w:ascii="Overpass Light" w:hAnsi="Overpass Light"/>
          <w:sz w:val="18"/>
          <w:szCs w:val="18"/>
        </w:rPr>
        <w:t xml:space="preserve"> </w:t>
      </w:r>
      <w:r w:rsidR="00837640">
        <w:rPr>
          <w:rFonts w:ascii="Overpass Light" w:hAnsi="Overpass Light"/>
          <w:sz w:val="18"/>
          <w:szCs w:val="18"/>
        </w:rPr>
        <w:t xml:space="preserve"> This CPD </w:t>
      </w:r>
      <w:r w:rsidR="00837640" w:rsidRPr="003947A7">
        <w:rPr>
          <w:rFonts w:ascii="Overpass Light" w:hAnsi="Overpass Light"/>
          <w:sz w:val="18"/>
          <w:szCs w:val="18"/>
        </w:rPr>
        <w:t>may or may not be Professional Association accredited</w:t>
      </w:r>
      <w:r w:rsidR="00837640">
        <w:rPr>
          <w:rFonts w:ascii="Overpass Light" w:hAnsi="Overpass Light"/>
          <w:sz w:val="18"/>
          <w:szCs w:val="18"/>
        </w:rPr>
        <w:t xml:space="preserve"> or endorsed</w:t>
      </w:r>
      <w:r w:rsidR="00837640" w:rsidRPr="003947A7">
        <w:rPr>
          <w:rFonts w:ascii="Overpass Light" w:hAnsi="Overpass Light"/>
          <w:sz w:val="18"/>
          <w:szCs w:val="18"/>
        </w:rPr>
        <w:t>.</w:t>
      </w:r>
    </w:p>
    <w:p w14:paraId="51F45702" w14:textId="77777777" w:rsidR="00101D36" w:rsidRPr="003947A7" w:rsidRDefault="00101D36" w:rsidP="00101D36">
      <w:pPr>
        <w:rPr>
          <w:sz w:val="18"/>
          <w:szCs w:val="18"/>
        </w:rPr>
      </w:pPr>
    </w:p>
    <w:p w14:paraId="000001A8" w14:textId="77777777" w:rsidR="00101D36" w:rsidRPr="003947A7" w:rsidRDefault="00101D36" w:rsidP="00101D36">
      <w:pPr>
        <w:rPr>
          <w:sz w:val="18"/>
          <w:szCs w:val="18"/>
        </w:rPr>
        <w:sectPr w:rsidR="00101D36" w:rsidRPr="003947A7" w:rsidSect="008C5CF5">
          <w:pgSz w:w="11900" w:h="16840"/>
          <w:pgMar w:top="1440" w:right="1104" w:bottom="1440" w:left="1014" w:header="708" w:footer="708" w:gutter="0"/>
          <w:cols w:space="720"/>
          <w:docGrid w:linePitch="326"/>
        </w:sectPr>
      </w:pPr>
    </w:p>
    <w:p w14:paraId="17084E6C" w14:textId="6FB71320" w:rsidR="008C035A" w:rsidRPr="00882EF5" w:rsidRDefault="00194B50" w:rsidP="00882EF5">
      <w:pPr>
        <w:pStyle w:val="ListParagraph"/>
        <w:numPr>
          <w:ilvl w:val="0"/>
          <w:numId w:val="55"/>
        </w:numPr>
        <w:rPr>
          <w:rFonts w:ascii="Overpass Light" w:hAnsi="Overpass Light"/>
          <w:sz w:val="18"/>
          <w:szCs w:val="18"/>
        </w:rPr>
      </w:pPr>
      <w:r w:rsidRPr="003947A7">
        <w:rPr>
          <w:rFonts w:ascii="Overpass Light" w:eastAsia="Overpass" w:hAnsi="Overpass Light" w:cs="Overpass"/>
          <w:b/>
          <w:sz w:val="18"/>
          <w:szCs w:val="18"/>
        </w:rPr>
        <w:t>Tier 3.</w:t>
      </w:r>
      <w:r w:rsidRPr="003947A7">
        <w:rPr>
          <w:rFonts w:ascii="Overpass Light" w:hAnsi="Overpass Light"/>
          <w:sz w:val="18"/>
          <w:szCs w:val="18"/>
        </w:rPr>
        <w:t xml:space="preserve"> Self-managed on-demand CPD that comprises e-learning resources only. This CPD is commonly delivered by private CPD providers and is not structured.  The e-resources are not dedicated content but have general content obtained by external content providers.  This general content includes lectures, talks, videos, webinars, and “explainers”.</w:t>
      </w:r>
    </w:p>
    <w:p w14:paraId="34B551E3" w14:textId="77777777" w:rsidR="008C035A" w:rsidRDefault="008C035A" w:rsidP="008C035A">
      <w:pPr>
        <w:pStyle w:val="MMHe-3"/>
      </w:pPr>
      <w:bookmarkStart w:id="112" w:name="_Toc166670835"/>
      <w:r>
        <w:t>Results</w:t>
      </w:r>
      <w:bookmarkEnd w:id="112"/>
    </w:p>
    <w:p w14:paraId="2B134456" w14:textId="5C41329D" w:rsidR="008C035A" w:rsidRPr="0086318A" w:rsidRDefault="008C035A" w:rsidP="008C035A">
      <w:pPr>
        <w:rPr>
          <w:sz w:val="18"/>
          <w:szCs w:val="18"/>
        </w:rPr>
      </w:pPr>
      <w:r w:rsidRPr="0086318A">
        <w:rPr>
          <w:sz w:val="18"/>
          <w:szCs w:val="18"/>
        </w:rPr>
        <w:t xml:space="preserve">Three Tier 1 e-CPD men’s health curriculum-based programs were identified, and their scope was relatively comprehensive (Table 2.1.2). Of note, the Tier 1 programs provided by the Royal Australian College of General Practitioners (RACGP) and </w:t>
      </w:r>
      <w:proofErr w:type="spellStart"/>
      <w:r w:rsidRPr="0086318A">
        <w:rPr>
          <w:sz w:val="18"/>
          <w:szCs w:val="18"/>
        </w:rPr>
        <w:t>Movember</w:t>
      </w:r>
      <w:proofErr w:type="spellEnd"/>
      <w:r w:rsidRPr="0086318A">
        <w:rPr>
          <w:sz w:val="18"/>
          <w:szCs w:val="18"/>
        </w:rPr>
        <w:t xml:space="preserve"> feature learning outcomes that detail communicating with men in practice, managing practitioner gender biases relating to masculinity, and considering the influence of gender socialisation on the help-seeking, communication, and treatment preferences of male clients. Two Tier 2 e-CPD programs were identified, offered by Healthy Male and </w:t>
      </w:r>
      <w:proofErr w:type="spellStart"/>
      <w:r w:rsidRPr="0086318A">
        <w:rPr>
          <w:sz w:val="18"/>
          <w:szCs w:val="18"/>
        </w:rPr>
        <w:t>HealthCert</w:t>
      </w:r>
      <w:proofErr w:type="spellEnd"/>
      <w:r w:rsidRPr="0086318A">
        <w:rPr>
          <w:sz w:val="18"/>
          <w:szCs w:val="18"/>
        </w:rPr>
        <w:t xml:space="preserve"> Education, designed for general practitioners and other health care professionals.</w:t>
      </w:r>
    </w:p>
    <w:p w14:paraId="000001AA" w14:textId="506354D2" w:rsidR="008C035A" w:rsidRDefault="008C035A">
      <w:pPr>
        <w:rPr>
          <w:sz w:val="18"/>
          <w:szCs w:val="18"/>
        </w:rPr>
        <w:sectPr w:rsidR="008C035A" w:rsidSect="008C5CF5">
          <w:type w:val="continuous"/>
          <w:pgSz w:w="11900" w:h="16840"/>
          <w:pgMar w:top="1440" w:right="1104" w:bottom="1440" w:left="1014" w:header="708" w:footer="708" w:gutter="0"/>
          <w:cols w:space="720"/>
          <w:titlePg/>
        </w:sectPr>
      </w:pPr>
      <w:r w:rsidRPr="0086318A">
        <w:rPr>
          <w:sz w:val="18"/>
          <w:szCs w:val="18"/>
        </w:rPr>
        <w:t xml:space="preserve">The remaining four e-CPD programs were classified as Tier 3, with most relevant professional streams not offering a structured men’s health e-CPD curriculum. The demand for these e-CPD programs was not assessed nor available and therefore is currently unknown. Where reference to e-CPD was noted, it is largely offered through numerous private e-CPD providers that deliver general content at cost.  The content was largely biomedical in focus, aimed at enhancing understanding of male sexual and reproductive health, fathering, and other health conditions commonly seen in primary care. On occasion, topics regarding the therapeutic relationship and effectively communicating with men in clinical practice did appear in e-CPD content. The content in these Tier 3 offerings was derived, in some instances, from other providers (e.g., </w:t>
      </w:r>
      <w:proofErr w:type="spellStart"/>
      <w:r w:rsidRPr="0086318A">
        <w:rPr>
          <w:sz w:val="18"/>
          <w:szCs w:val="18"/>
        </w:rPr>
        <w:t>Movember</w:t>
      </w:r>
      <w:proofErr w:type="spellEnd"/>
      <w:r w:rsidRPr="0086318A">
        <w:rPr>
          <w:sz w:val="18"/>
          <w:szCs w:val="18"/>
        </w:rPr>
        <w:t>, Healthy Male).</w:t>
      </w:r>
    </w:p>
    <w:p w14:paraId="000001AB" w14:textId="77777777" w:rsidR="003D36C9" w:rsidRDefault="00194B50">
      <w:pPr>
        <w:rPr>
          <w:sz w:val="18"/>
          <w:szCs w:val="18"/>
        </w:rPr>
        <w:sectPr w:rsidR="003D36C9" w:rsidSect="008C5CF5">
          <w:type w:val="continuous"/>
          <w:pgSz w:w="11900" w:h="16840"/>
          <w:pgMar w:top="1440" w:right="1104" w:bottom="1440" w:left="1440" w:header="708" w:footer="708" w:gutter="0"/>
          <w:cols w:space="720"/>
          <w:titlePg/>
        </w:sectPr>
      </w:pPr>
      <w:r>
        <w:rPr>
          <w:rFonts w:ascii="Overpass" w:eastAsia="Overpass" w:hAnsi="Overpass" w:cs="Overpass"/>
          <w:b/>
          <w:sz w:val="18"/>
          <w:szCs w:val="18"/>
        </w:rPr>
        <w:t xml:space="preserve"> </w:t>
      </w:r>
    </w:p>
    <w:p w14:paraId="5ED0F620" w14:textId="77777777" w:rsidR="00D7025E" w:rsidRDefault="00D7025E" w:rsidP="008431D7">
      <w:pPr>
        <w:pStyle w:val="MMHe-3"/>
        <w:ind w:left="-426"/>
        <w:sectPr w:rsidR="00D7025E" w:rsidSect="008C5CF5">
          <w:type w:val="continuous"/>
          <w:pgSz w:w="11900" w:h="16840"/>
          <w:pgMar w:top="1440" w:right="1104" w:bottom="1440" w:left="1440" w:header="708" w:footer="708" w:gutter="0"/>
          <w:cols w:space="720"/>
          <w:titlePg/>
        </w:sectPr>
      </w:pPr>
      <w:bookmarkStart w:id="113" w:name="_Toc146538192"/>
      <w:bookmarkStart w:id="114" w:name="_Toc146559256"/>
      <w:bookmarkStart w:id="115" w:name="_Toc146561406"/>
      <w:bookmarkStart w:id="116" w:name="_Toc146562465"/>
    </w:p>
    <w:bookmarkEnd w:id="113"/>
    <w:bookmarkEnd w:id="114"/>
    <w:bookmarkEnd w:id="115"/>
    <w:bookmarkEnd w:id="116"/>
    <w:p w14:paraId="66A51826" w14:textId="436CB8A1" w:rsidR="004D2B7C" w:rsidRDefault="00194B50" w:rsidP="0008754A">
      <w:pPr>
        <w:rPr>
          <w:bCs/>
          <w:color w:val="000000"/>
          <w:sz w:val="18"/>
          <w:szCs w:val="18"/>
        </w:rPr>
      </w:pPr>
      <w:r w:rsidRPr="005E2F13">
        <w:rPr>
          <w:rFonts w:ascii="Overpass" w:eastAsia="Overpass" w:hAnsi="Overpass" w:cs="Overpass"/>
          <w:b/>
          <w:sz w:val="18"/>
          <w:szCs w:val="18"/>
        </w:rPr>
        <w:t>Table 2.1.2</w:t>
      </w:r>
      <w:r w:rsidR="005E2F13">
        <w:rPr>
          <w:rFonts w:ascii="Overpass" w:eastAsia="Overpass" w:hAnsi="Overpass" w:cs="Overpass"/>
          <w:b/>
          <w:sz w:val="18"/>
          <w:szCs w:val="18"/>
        </w:rPr>
        <w:t>.</w:t>
      </w:r>
      <w:r w:rsidRPr="0086318A">
        <w:rPr>
          <w:b/>
          <w:color w:val="000000"/>
          <w:sz w:val="18"/>
          <w:szCs w:val="18"/>
        </w:rPr>
        <w:t xml:space="preserve"> </w:t>
      </w:r>
      <w:r w:rsidRPr="0086318A">
        <w:rPr>
          <w:bCs/>
          <w:color w:val="000000"/>
          <w:sz w:val="18"/>
          <w:szCs w:val="18"/>
        </w:rPr>
        <w:t>Summary of the audit of Australian e-CPD with men’s health content</w:t>
      </w:r>
    </w:p>
    <w:tbl>
      <w:tblPr>
        <w:tblStyle w:val="TableGrid"/>
        <w:tblW w:w="0" w:type="auto"/>
        <w:tblLook w:val="04A0" w:firstRow="1" w:lastRow="0" w:firstColumn="1" w:lastColumn="0" w:noHBand="0" w:noVBand="1"/>
        <w:tblCaption w:val="Table summarises the audit of Australian e-CPD with men’s health content"/>
        <w:tblDescription w:val="Table includes Tiers, disciplines, providers and details about providers and their CPDs"/>
      </w:tblPr>
      <w:tblGrid>
        <w:gridCol w:w="562"/>
        <w:gridCol w:w="1843"/>
        <w:gridCol w:w="2126"/>
        <w:gridCol w:w="5241"/>
      </w:tblGrid>
      <w:tr w:rsidR="006B7649" w:rsidRPr="006B7649" w14:paraId="44BD9955" w14:textId="77777777" w:rsidTr="009D0377">
        <w:trPr>
          <w:trHeight w:val="452"/>
        </w:trPr>
        <w:tc>
          <w:tcPr>
            <w:tcW w:w="562" w:type="dxa"/>
            <w:tcBorders>
              <w:bottom w:val="single" w:sz="4" w:space="0" w:color="auto"/>
            </w:tcBorders>
            <w:shd w:val="clear" w:color="auto" w:fill="000000" w:themeFill="text1"/>
          </w:tcPr>
          <w:p w14:paraId="41A20478" w14:textId="47687376" w:rsidR="004D2B7C" w:rsidRPr="006B7649" w:rsidRDefault="004D2B7C" w:rsidP="00B63AD3">
            <w:pPr>
              <w:spacing w:before="0" w:after="0"/>
              <w:rPr>
                <w:bCs/>
                <w:color w:val="FFFFFF" w:themeColor="background1"/>
                <w:sz w:val="18"/>
                <w:szCs w:val="18"/>
              </w:rPr>
            </w:pPr>
            <w:r w:rsidRPr="006B7649">
              <w:rPr>
                <w:rFonts w:eastAsia="Overpass" w:cs="Overpass"/>
                <w:b/>
                <w:color w:val="FFFFFF" w:themeColor="background1"/>
                <w:sz w:val="17"/>
                <w:szCs w:val="17"/>
              </w:rPr>
              <w:t>Tier</w:t>
            </w:r>
          </w:p>
        </w:tc>
        <w:tc>
          <w:tcPr>
            <w:tcW w:w="1843" w:type="dxa"/>
            <w:tcBorders>
              <w:bottom w:val="single" w:sz="4" w:space="0" w:color="auto"/>
            </w:tcBorders>
            <w:shd w:val="clear" w:color="auto" w:fill="000000" w:themeFill="text1"/>
          </w:tcPr>
          <w:p w14:paraId="7F924BE7" w14:textId="18EA2D46" w:rsidR="004D2B7C" w:rsidRPr="006B7649" w:rsidRDefault="004D2B7C" w:rsidP="00B63AD3">
            <w:pPr>
              <w:spacing w:before="0" w:after="0"/>
              <w:rPr>
                <w:bCs/>
                <w:color w:val="FFFFFF" w:themeColor="background1"/>
                <w:sz w:val="18"/>
                <w:szCs w:val="18"/>
              </w:rPr>
            </w:pPr>
            <w:r w:rsidRPr="006B7649">
              <w:rPr>
                <w:rFonts w:eastAsia="Overpass" w:cs="Overpass"/>
                <w:b/>
                <w:color w:val="FFFFFF" w:themeColor="background1"/>
                <w:sz w:val="17"/>
                <w:szCs w:val="17"/>
              </w:rPr>
              <w:t>Discipline</w:t>
            </w:r>
          </w:p>
        </w:tc>
        <w:tc>
          <w:tcPr>
            <w:tcW w:w="2126" w:type="dxa"/>
            <w:tcBorders>
              <w:bottom w:val="single" w:sz="4" w:space="0" w:color="auto"/>
            </w:tcBorders>
            <w:shd w:val="clear" w:color="auto" w:fill="000000" w:themeFill="text1"/>
          </w:tcPr>
          <w:p w14:paraId="2A76D4BB" w14:textId="3670B9FA" w:rsidR="004D2B7C" w:rsidRPr="006B7649" w:rsidRDefault="004D2B7C" w:rsidP="00B63AD3">
            <w:pPr>
              <w:spacing w:before="0" w:after="0"/>
              <w:rPr>
                <w:bCs/>
                <w:color w:val="FFFFFF" w:themeColor="background1"/>
                <w:sz w:val="18"/>
                <w:szCs w:val="18"/>
              </w:rPr>
            </w:pPr>
            <w:r w:rsidRPr="006B7649">
              <w:rPr>
                <w:rFonts w:eastAsia="Overpass" w:cs="Overpass"/>
                <w:b/>
                <w:color w:val="FFFFFF" w:themeColor="background1"/>
                <w:sz w:val="17"/>
                <w:szCs w:val="17"/>
              </w:rPr>
              <w:t>Provider</w:t>
            </w:r>
          </w:p>
        </w:tc>
        <w:tc>
          <w:tcPr>
            <w:tcW w:w="5241" w:type="dxa"/>
            <w:tcBorders>
              <w:bottom w:val="single" w:sz="4" w:space="0" w:color="auto"/>
            </w:tcBorders>
            <w:shd w:val="clear" w:color="auto" w:fill="000000" w:themeFill="text1"/>
          </w:tcPr>
          <w:p w14:paraId="2BCBCE7F" w14:textId="580F46FC" w:rsidR="004D2B7C" w:rsidRPr="006B7649" w:rsidRDefault="004D2B7C" w:rsidP="00B63AD3">
            <w:pPr>
              <w:spacing w:before="0" w:after="0"/>
              <w:rPr>
                <w:bCs/>
                <w:color w:val="FFFFFF" w:themeColor="background1"/>
                <w:sz w:val="18"/>
                <w:szCs w:val="18"/>
              </w:rPr>
            </w:pPr>
            <w:r w:rsidRPr="006B7649">
              <w:rPr>
                <w:rFonts w:eastAsia="Overpass" w:cs="Overpass"/>
                <w:b/>
                <w:color w:val="FFFFFF" w:themeColor="background1"/>
                <w:sz w:val="17"/>
                <w:szCs w:val="17"/>
              </w:rPr>
              <w:t>Details</w:t>
            </w:r>
          </w:p>
        </w:tc>
      </w:tr>
      <w:tr w:rsidR="004D2B7C" w14:paraId="2EA5FADE" w14:textId="77777777" w:rsidTr="009D0377">
        <w:trPr>
          <w:trHeight w:val="1125"/>
        </w:trPr>
        <w:tc>
          <w:tcPr>
            <w:tcW w:w="562" w:type="dxa"/>
            <w:tcBorders>
              <w:left w:val="nil"/>
              <w:right w:val="nil"/>
            </w:tcBorders>
          </w:tcPr>
          <w:p w14:paraId="38B01863" w14:textId="04DD7CCD" w:rsidR="004D2B7C" w:rsidRDefault="004D2B7C" w:rsidP="00B63AD3">
            <w:pPr>
              <w:spacing w:before="0" w:after="0"/>
              <w:rPr>
                <w:bCs/>
                <w:color w:val="000000"/>
                <w:sz w:val="18"/>
                <w:szCs w:val="18"/>
              </w:rPr>
            </w:pPr>
            <w:r w:rsidRPr="005339D6">
              <w:rPr>
                <w:rFonts w:eastAsia="Overpass" w:cs="Overpass"/>
                <w:sz w:val="16"/>
                <w:szCs w:val="16"/>
              </w:rPr>
              <w:t>1</w:t>
            </w:r>
            <w:r w:rsidRPr="005339D6">
              <w:rPr>
                <w:rFonts w:ascii="Times New Roman" w:eastAsia="Overpass" w:hAnsi="Times New Roman" w:cs="Times New Roman"/>
                <w:sz w:val="16"/>
                <w:szCs w:val="16"/>
              </w:rPr>
              <w:t>​</w:t>
            </w:r>
          </w:p>
        </w:tc>
        <w:tc>
          <w:tcPr>
            <w:tcW w:w="1843" w:type="dxa"/>
            <w:tcBorders>
              <w:left w:val="nil"/>
              <w:right w:val="nil"/>
            </w:tcBorders>
          </w:tcPr>
          <w:p w14:paraId="56A464E1" w14:textId="153517EC" w:rsidR="004D2B7C" w:rsidRDefault="004D2B7C" w:rsidP="00B63AD3">
            <w:pPr>
              <w:spacing w:before="0" w:after="0"/>
              <w:rPr>
                <w:bCs/>
                <w:color w:val="000000"/>
                <w:sz w:val="18"/>
                <w:szCs w:val="18"/>
              </w:rPr>
            </w:pPr>
            <w:r w:rsidRPr="005339D6">
              <w:rPr>
                <w:rFonts w:eastAsia="Overpass" w:cs="Overpass"/>
                <w:sz w:val="16"/>
                <w:szCs w:val="16"/>
              </w:rPr>
              <w:t>General Practice</w:t>
            </w:r>
            <w:r w:rsidRPr="005339D6">
              <w:rPr>
                <w:rFonts w:ascii="Times New Roman" w:eastAsia="Overpass" w:hAnsi="Times New Roman" w:cs="Times New Roman"/>
                <w:sz w:val="16"/>
                <w:szCs w:val="16"/>
              </w:rPr>
              <w:t>​</w:t>
            </w:r>
            <w:r w:rsidRPr="005339D6">
              <w:rPr>
                <w:rFonts w:eastAsia="Overpass" w:cs="Overpass"/>
                <w:sz w:val="16"/>
                <w:szCs w:val="16"/>
              </w:rPr>
              <w:br/>
              <w:t>Medical Practitioners</w:t>
            </w:r>
          </w:p>
        </w:tc>
        <w:tc>
          <w:tcPr>
            <w:tcW w:w="2126" w:type="dxa"/>
            <w:tcBorders>
              <w:left w:val="nil"/>
              <w:right w:val="nil"/>
            </w:tcBorders>
          </w:tcPr>
          <w:p w14:paraId="7BBF008C" w14:textId="621C0564" w:rsidR="004D2B7C" w:rsidRDefault="006D1665" w:rsidP="00B63AD3">
            <w:pPr>
              <w:spacing w:before="0" w:after="0"/>
              <w:rPr>
                <w:bCs/>
                <w:color w:val="000000"/>
                <w:sz w:val="18"/>
                <w:szCs w:val="18"/>
              </w:rPr>
            </w:pPr>
            <w:hyperlink r:id="rId39">
              <w:r w:rsidR="004D2B7C" w:rsidRPr="005339D6">
                <w:rPr>
                  <w:rFonts w:eastAsia="Overpass" w:cs="Overpass"/>
                  <w:color w:val="0563C1"/>
                  <w:sz w:val="16"/>
                  <w:szCs w:val="16"/>
                  <w:u w:val="single"/>
                </w:rPr>
                <w:t>RACGP</w:t>
              </w:r>
            </w:hyperlink>
            <w:r w:rsidR="004D2B7C" w:rsidRPr="005339D6">
              <w:rPr>
                <w:rFonts w:eastAsia="Overpass" w:cs="Overpass"/>
                <w:sz w:val="16"/>
                <w:szCs w:val="16"/>
              </w:rPr>
              <w:t xml:space="preserve"> through elected training providers until 2023</w:t>
            </w:r>
            <w:r w:rsidR="004D2B7C" w:rsidRPr="005339D6">
              <w:rPr>
                <w:rFonts w:ascii="Times New Roman" w:eastAsia="Overpass" w:hAnsi="Times New Roman" w:cs="Times New Roman"/>
                <w:sz w:val="16"/>
                <w:szCs w:val="16"/>
              </w:rPr>
              <w:t>​</w:t>
            </w:r>
          </w:p>
        </w:tc>
        <w:tc>
          <w:tcPr>
            <w:tcW w:w="5241" w:type="dxa"/>
            <w:tcBorders>
              <w:left w:val="nil"/>
              <w:right w:val="nil"/>
            </w:tcBorders>
          </w:tcPr>
          <w:p w14:paraId="698501E1" w14:textId="15F4934C" w:rsidR="004D2B7C" w:rsidRDefault="004D2B7C" w:rsidP="00B63AD3">
            <w:pPr>
              <w:spacing w:before="0" w:after="0"/>
              <w:rPr>
                <w:bCs/>
                <w:color w:val="000000"/>
                <w:sz w:val="18"/>
                <w:szCs w:val="18"/>
              </w:rPr>
            </w:pPr>
            <w:r w:rsidRPr="005339D6">
              <w:rPr>
                <w:rFonts w:eastAsia="Overpass" w:cs="Overpass"/>
                <w:sz w:val="16"/>
                <w:szCs w:val="16"/>
              </w:rPr>
              <w:t xml:space="preserve">Royal Australian College of General Practitioners (RACGP) training curriculum </w:t>
            </w:r>
            <w:r w:rsidRPr="005339D6">
              <w:rPr>
                <w:rFonts w:eastAsia="Overpass" w:cs="Overpass"/>
                <w:b/>
                <w:sz w:val="16"/>
                <w:szCs w:val="16"/>
              </w:rPr>
              <w:t>MH16 Men’s Health Contextual Unit offered as CPD</w:t>
            </w:r>
            <w:r w:rsidRPr="005339D6">
              <w:rPr>
                <w:rFonts w:eastAsia="Overpass" w:cs="Overpass"/>
                <w:sz w:val="16"/>
                <w:szCs w:val="16"/>
              </w:rPr>
              <w:t>.  On-line self-directed, supervised, group</w:t>
            </w:r>
            <w:r w:rsidR="00664F93">
              <w:rPr>
                <w:rFonts w:eastAsia="Overpass" w:cs="Overpass"/>
                <w:sz w:val="16"/>
                <w:szCs w:val="16"/>
              </w:rPr>
              <w:t>-</w:t>
            </w:r>
            <w:r w:rsidRPr="005339D6">
              <w:rPr>
                <w:rFonts w:eastAsia="Overpass" w:cs="Overpass"/>
                <w:sz w:val="16"/>
                <w:szCs w:val="16"/>
              </w:rPr>
              <w:t>based curriculum covering RAGCP curriculum competencies catered to the male patient.  Accredited</w:t>
            </w:r>
            <w:r w:rsidRPr="005339D6">
              <w:rPr>
                <w:rFonts w:ascii="Times New Roman" w:eastAsia="Overpass" w:hAnsi="Times New Roman" w:cs="Times New Roman"/>
                <w:sz w:val="16"/>
                <w:szCs w:val="16"/>
              </w:rPr>
              <w:t>​</w:t>
            </w:r>
            <w:r w:rsidRPr="005339D6">
              <w:rPr>
                <w:rFonts w:eastAsia="Overpass" w:cs="Overpass"/>
                <w:sz w:val="16"/>
                <w:szCs w:val="16"/>
              </w:rPr>
              <w:t>.</w:t>
            </w:r>
          </w:p>
        </w:tc>
      </w:tr>
      <w:tr w:rsidR="004D2B7C" w14:paraId="06496C2F" w14:textId="77777777" w:rsidTr="009D0377">
        <w:trPr>
          <w:trHeight w:val="1462"/>
        </w:trPr>
        <w:tc>
          <w:tcPr>
            <w:tcW w:w="562" w:type="dxa"/>
            <w:tcBorders>
              <w:left w:val="nil"/>
              <w:right w:val="nil"/>
            </w:tcBorders>
          </w:tcPr>
          <w:p w14:paraId="3095E03B" w14:textId="2F072698" w:rsidR="004D2B7C" w:rsidRDefault="000E1EF4" w:rsidP="00B63AD3">
            <w:pPr>
              <w:spacing w:before="0" w:after="0"/>
              <w:rPr>
                <w:bCs/>
                <w:color w:val="000000"/>
                <w:sz w:val="18"/>
                <w:szCs w:val="18"/>
              </w:rPr>
            </w:pPr>
            <w:r w:rsidRPr="005339D6">
              <w:rPr>
                <w:rFonts w:eastAsia="Overpass" w:cs="Overpass"/>
                <w:sz w:val="16"/>
                <w:szCs w:val="16"/>
              </w:rPr>
              <w:t>1</w:t>
            </w:r>
            <w:r w:rsidRPr="005339D6">
              <w:rPr>
                <w:rFonts w:ascii="Times New Roman" w:eastAsia="Overpass" w:hAnsi="Times New Roman" w:cs="Times New Roman"/>
                <w:sz w:val="16"/>
                <w:szCs w:val="16"/>
              </w:rPr>
              <w:t>​</w:t>
            </w:r>
          </w:p>
        </w:tc>
        <w:tc>
          <w:tcPr>
            <w:tcW w:w="1843" w:type="dxa"/>
            <w:tcBorders>
              <w:left w:val="nil"/>
              <w:right w:val="nil"/>
            </w:tcBorders>
          </w:tcPr>
          <w:p w14:paraId="00C7F926" w14:textId="466BAE54" w:rsidR="004D2B7C" w:rsidRDefault="004D2B7C" w:rsidP="00B63AD3">
            <w:pPr>
              <w:spacing w:before="0" w:after="0"/>
              <w:rPr>
                <w:bCs/>
                <w:color w:val="000000"/>
                <w:sz w:val="18"/>
                <w:szCs w:val="18"/>
              </w:rPr>
            </w:pPr>
            <w:r w:rsidRPr="005339D6">
              <w:rPr>
                <w:rFonts w:eastAsia="Overpass" w:cs="Overpass"/>
                <w:sz w:val="16"/>
                <w:szCs w:val="16"/>
              </w:rPr>
              <w:t>General Practice – Rural Generalist - Medical Practitioners</w:t>
            </w:r>
            <w:r w:rsidRPr="005339D6">
              <w:rPr>
                <w:rFonts w:ascii="Times New Roman" w:eastAsia="Overpass" w:hAnsi="Times New Roman" w:cs="Times New Roman"/>
                <w:sz w:val="16"/>
                <w:szCs w:val="16"/>
              </w:rPr>
              <w:t>​</w:t>
            </w:r>
          </w:p>
        </w:tc>
        <w:tc>
          <w:tcPr>
            <w:tcW w:w="2126" w:type="dxa"/>
            <w:tcBorders>
              <w:left w:val="nil"/>
              <w:right w:val="nil"/>
            </w:tcBorders>
          </w:tcPr>
          <w:p w14:paraId="12ADE5BF" w14:textId="1CAFA23E" w:rsidR="004D2B7C" w:rsidRDefault="004D2B7C" w:rsidP="00B63AD3">
            <w:pPr>
              <w:spacing w:before="0" w:after="0"/>
              <w:rPr>
                <w:bCs/>
                <w:color w:val="000000"/>
                <w:sz w:val="18"/>
                <w:szCs w:val="18"/>
              </w:rPr>
            </w:pPr>
            <w:r w:rsidRPr="005339D6">
              <w:rPr>
                <w:rFonts w:eastAsia="Overpass" w:cs="Overpass"/>
                <w:sz w:val="16"/>
                <w:szCs w:val="16"/>
              </w:rPr>
              <w:t xml:space="preserve">Australian College of Rural and Remote Medicine through elected training provider </w:t>
            </w:r>
            <w:hyperlink r:id="rId40">
              <w:proofErr w:type="spellStart"/>
              <w:r w:rsidRPr="005339D6">
                <w:rPr>
                  <w:rFonts w:eastAsia="Overpass" w:cs="Overpass"/>
                  <w:color w:val="0563C1"/>
                  <w:sz w:val="16"/>
                  <w:szCs w:val="16"/>
                  <w:u w:val="single"/>
                </w:rPr>
                <w:t>HealthCert</w:t>
              </w:r>
              <w:proofErr w:type="spellEnd"/>
              <w:r w:rsidRPr="005339D6">
                <w:rPr>
                  <w:rFonts w:eastAsia="Overpass" w:cs="Overpass"/>
                  <w:color w:val="0563C1"/>
                  <w:sz w:val="16"/>
                  <w:szCs w:val="16"/>
                  <w:u w:val="single"/>
                </w:rPr>
                <w:t xml:space="preserve"> Education </w:t>
              </w:r>
            </w:hyperlink>
            <w:r w:rsidRPr="005339D6">
              <w:rPr>
                <w:rFonts w:eastAsia="Overpass" w:cs="Overpass"/>
                <w:sz w:val="16"/>
                <w:szCs w:val="16"/>
              </w:rPr>
              <w:t>until 2023</w:t>
            </w:r>
          </w:p>
        </w:tc>
        <w:tc>
          <w:tcPr>
            <w:tcW w:w="5241" w:type="dxa"/>
            <w:tcBorders>
              <w:left w:val="nil"/>
              <w:right w:val="nil"/>
            </w:tcBorders>
          </w:tcPr>
          <w:p w14:paraId="34539A0B" w14:textId="6061C305" w:rsidR="004D2B7C" w:rsidRDefault="004D2B7C" w:rsidP="00B63AD3">
            <w:pPr>
              <w:spacing w:before="0" w:after="0"/>
              <w:rPr>
                <w:bCs/>
                <w:color w:val="000000"/>
                <w:sz w:val="18"/>
                <w:szCs w:val="18"/>
              </w:rPr>
            </w:pPr>
            <w:r w:rsidRPr="005339D6">
              <w:rPr>
                <w:rFonts w:eastAsia="Overpass" w:cs="Overpass"/>
                <w:b/>
                <w:sz w:val="16"/>
                <w:szCs w:val="16"/>
              </w:rPr>
              <w:t xml:space="preserve">Advanced Certificate of Men's </w:t>
            </w:r>
            <w:proofErr w:type="gramStart"/>
            <w:r w:rsidRPr="005339D6">
              <w:rPr>
                <w:rFonts w:eastAsia="Overpass" w:cs="Overpass"/>
                <w:b/>
                <w:sz w:val="16"/>
                <w:szCs w:val="16"/>
              </w:rPr>
              <w:t xml:space="preserve">Health  </w:t>
            </w:r>
            <w:r w:rsidRPr="005339D6">
              <w:rPr>
                <w:rFonts w:eastAsia="Overpass" w:cs="Overpass"/>
                <w:sz w:val="16"/>
                <w:szCs w:val="16"/>
              </w:rPr>
              <w:t>Understanding</w:t>
            </w:r>
            <w:proofErr w:type="gramEnd"/>
            <w:r w:rsidRPr="005339D6">
              <w:rPr>
                <w:rFonts w:eastAsia="Overpass" w:cs="Overpass"/>
                <w:sz w:val="16"/>
                <w:szCs w:val="16"/>
              </w:rPr>
              <w:t xml:space="preserve"> of men’s health issues commonly seen in primary care, “male friendly” GP to develop a stronger rapport with their male patients to address common concerns, improve health outcomes and save lives.  Accredited</w:t>
            </w:r>
            <w:r>
              <w:rPr>
                <w:rFonts w:eastAsia="Overpass" w:cs="Overpass"/>
                <w:sz w:val="16"/>
                <w:szCs w:val="16"/>
              </w:rPr>
              <w:t>.</w:t>
            </w:r>
          </w:p>
        </w:tc>
      </w:tr>
      <w:tr w:rsidR="004D2B7C" w14:paraId="431B8FD1" w14:textId="77777777" w:rsidTr="009D0377">
        <w:trPr>
          <w:trHeight w:val="1139"/>
        </w:trPr>
        <w:tc>
          <w:tcPr>
            <w:tcW w:w="562" w:type="dxa"/>
            <w:tcBorders>
              <w:left w:val="nil"/>
              <w:right w:val="nil"/>
            </w:tcBorders>
          </w:tcPr>
          <w:p w14:paraId="49C7EA2E" w14:textId="68388A19" w:rsidR="004D2B7C" w:rsidRDefault="000E1EF4" w:rsidP="00B63AD3">
            <w:pPr>
              <w:spacing w:before="0" w:after="0"/>
              <w:rPr>
                <w:bCs/>
                <w:color w:val="000000"/>
                <w:sz w:val="18"/>
                <w:szCs w:val="18"/>
              </w:rPr>
            </w:pPr>
            <w:r w:rsidRPr="005339D6">
              <w:rPr>
                <w:rFonts w:eastAsia="Overpass" w:cs="Overpass"/>
                <w:sz w:val="16"/>
                <w:szCs w:val="16"/>
              </w:rPr>
              <w:t>1</w:t>
            </w:r>
            <w:r w:rsidRPr="005339D6">
              <w:rPr>
                <w:rFonts w:ascii="Times New Roman" w:eastAsia="Overpass" w:hAnsi="Times New Roman" w:cs="Times New Roman"/>
                <w:sz w:val="16"/>
                <w:szCs w:val="16"/>
              </w:rPr>
              <w:t>​</w:t>
            </w:r>
          </w:p>
        </w:tc>
        <w:tc>
          <w:tcPr>
            <w:tcW w:w="1843" w:type="dxa"/>
            <w:tcBorders>
              <w:left w:val="nil"/>
              <w:right w:val="nil"/>
            </w:tcBorders>
          </w:tcPr>
          <w:p w14:paraId="156FB128" w14:textId="2EDC6AD8" w:rsidR="004D2B7C" w:rsidRDefault="006B7649" w:rsidP="00B63AD3">
            <w:pPr>
              <w:spacing w:before="0" w:after="0"/>
              <w:rPr>
                <w:bCs/>
                <w:color w:val="000000"/>
                <w:sz w:val="18"/>
                <w:szCs w:val="18"/>
              </w:rPr>
            </w:pPr>
            <w:r w:rsidRPr="005339D6">
              <w:rPr>
                <w:rFonts w:eastAsia="Overpass" w:cs="Overpass"/>
                <w:sz w:val="16"/>
                <w:szCs w:val="16"/>
              </w:rPr>
              <w:t>Psychology – *all Mental health practitioners</w:t>
            </w:r>
            <w:r w:rsidRPr="005339D6">
              <w:rPr>
                <w:rFonts w:ascii="Times New Roman" w:eastAsia="Overpass" w:hAnsi="Times New Roman" w:cs="Times New Roman"/>
                <w:sz w:val="16"/>
                <w:szCs w:val="16"/>
              </w:rPr>
              <w:t>​</w:t>
            </w:r>
          </w:p>
        </w:tc>
        <w:tc>
          <w:tcPr>
            <w:tcW w:w="2126" w:type="dxa"/>
            <w:tcBorders>
              <w:left w:val="nil"/>
              <w:right w:val="nil"/>
            </w:tcBorders>
          </w:tcPr>
          <w:p w14:paraId="77B5AEF2" w14:textId="77777777" w:rsidR="006B7649" w:rsidRPr="005339D6" w:rsidRDefault="006D1665" w:rsidP="00B63AD3">
            <w:pPr>
              <w:spacing w:before="0" w:after="0"/>
              <w:rPr>
                <w:rFonts w:eastAsia="Overpass" w:cs="Overpass"/>
                <w:sz w:val="16"/>
                <w:szCs w:val="16"/>
              </w:rPr>
            </w:pPr>
            <w:hyperlink r:id="rId41">
              <w:proofErr w:type="spellStart"/>
              <w:r w:rsidR="006B7649" w:rsidRPr="005339D6">
                <w:rPr>
                  <w:rFonts w:eastAsia="Overpass" w:cs="Overpass"/>
                  <w:color w:val="0563C1"/>
                  <w:sz w:val="16"/>
                  <w:szCs w:val="16"/>
                  <w:u w:val="single"/>
                </w:rPr>
                <w:t>Movember</w:t>
              </w:r>
              <w:proofErr w:type="spellEnd"/>
            </w:hyperlink>
            <w:r w:rsidR="006B7649" w:rsidRPr="005339D6">
              <w:rPr>
                <w:rFonts w:ascii="Times New Roman" w:eastAsia="Overpass" w:hAnsi="Times New Roman" w:cs="Times New Roman"/>
                <w:sz w:val="16"/>
                <w:szCs w:val="16"/>
              </w:rPr>
              <w:t>​</w:t>
            </w:r>
          </w:p>
          <w:p w14:paraId="78EBFD6E" w14:textId="77777777" w:rsidR="004D2B7C" w:rsidRDefault="004D2B7C" w:rsidP="00B63AD3">
            <w:pPr>
              <w:spacing w:before="0" w:after="0"/>
              <w:rPr>
                <w:bCs/>
                <w:color w:val="000000"/>
                <w:sz w:val="18"/>
                <w:szCs w:val="18"/>
              </w:rPr>
            </w:pPr>
          </w:p>
        </w:tc>
        <w:tc>
          <w:tcPr>
            <w:tcW w:w="5241" w:type="dxa"/>
            <w:tcBorders>
              <w:left w:val="nil"/>
              <w:right w:val="nil"/>
            </w:tcBorders>
          </w:tcPr>
          <w:p w14:paraId="1066641E" w14:textId="0449BB51" w:rsidR="004D2B7C" w:rsidRDefault="006B7649" w:rsidP="00B63AD3">
            <w:pPr>
              <w:spacing w:before="0" w:after="0"/>
              <w:rPr>
                <w:bCs/>
                <w:color w:val="000000"/>
                <w:sz w:val="18"/>
                <w:szCs w:val="18"/>
              </w:rPr>
            </w:pPr>
            <w:r w:rsidRPr="005339D6">
              <w:rPr>
                <w:rFonts w:eastAsia="Overpass" w:cs="Overpass"/>
                <w:b/>
                <w:sz w:val="16"/>
                <w:szCs w:val="16"/>
              </w:rPr>
              <w:t xml:space="preserve">Men in Mind </w:t>
            </w:r>
            <w:r w:rsidRPr="005339D6">
              <w:rPr>
                <w:rFonts w:eastAsia="Overpass" w:cs="Overpass"/>
                <w:sz w:val="16"/>
                <w:szCs w:val="16"/>
              </w:rPr>
              <w:t xml:space="preserve">Practitioner training in men’s mental health and working with men delivered as an online training curriculum.  Evaluated via a randomised-controlled trial that demonstrated its efficacy in upskilling practitioners to better engage </w:t>
            </w:r>
            <w:r w:rsidR="00664F93">
              <w:rPr>
                <w:rFonts w:eastAsia="Overpass" w:cs="Overpass"/>
                <w:sz w:val="16"/>
                <w:szCs w:val="16"/>
              </w:rPr>
              <w:t xml:space="preserve">and work with </w:t>
            </w:r>
            <w:r w:rsidRPr="005339D6">
              <w:rPr>
                <w:rFonts w:eastAsia="Overpass" w:cs="Overpass"/>
                <w:sz w:val="16"/>
                <w:szCs w:val="16"/>
              </w:rPr>
              <w:t>men. Not currently accredited</w:t>
            </w:r>
            <w:r w:rsidR="00664F93">
              <w:rPr>
                <w:rFonts w:eastAsia="Overpass" w:cs="Overpass"/>
                <w:sz w:val="16"/>
                <w:szCs w:val="16"/>
              </w:rPr>
              <w:t>/endorsed.</w:t>
            </w:r>
            <w:r w:rsidRPr="005339D6">
              <w:rPr>
                <w:rFonts w:ascii="Times New Roman" w:eastAsia="Overpass" w:hAnsi="Times New Roman" w:cs="Times New Roman"/>
                <w:sz w:val="16"/>
                <w:szCs w:val="16"/>
              </w:rPr>
              <w:t>​</w:t>
            </w:r>
          </w:p>
        </w:tc>
      </w:tr>
      <w:tr w:rsidR="004D2B7C" w14:paraId="0C1ACA18" w14:textId="77777777" w:rsidTr="009D0377">
        <w:trPr>
          <w:trHeight w:val="1195"/>
        </w:trPr>
        <w:tc>
          <w:tcPr>
            <w:tcW w:w="562" w:type="dxa"/>
            <w:tcBorders>
              <w:left w:val="nil"/>
              <w:right w:val="nil"/>
            </w:tcBorders>
          </w:tcPr>
          <w:p w14:paraId="13691241" w14:textId="5DC0956B" w:rsidR="004D2B7C" w:rsidRDefault="006B7649" w:rsidP="00B63AD3">
            <w:pPr>
              <w:spacing w:before="0" w:after="0"/>
              <w:rPr>
                <w:bCs/>
                <w:color w:val="000000"/>
                <w:sz w:val="18"/>
                <w:szCs w:val="18"/>
              </w:rPr>
            </w:pPr>
            <w:r w:rsidRPr="005339D6">
              <w:rPr>
                <w:rFonts w:eastAsia="Overpass" w:cs="Overpass"/>
                <w:sz w:val="16"/>
                <w:szCs w:val="16"/>
              </w:rPr>
              <w:t>2</w:t>
            </w:r>
            <w:r w:rsidRPr="005339D6">
              <w:rPr>
                <w:rFonts w:ascii="Times New Roman" w:eastAsia="Overpass" w:hAnsi="Times New Roman" w:cs="Times New Roman"/>
                <w:sz w:val="16"/>
                <w:szCs w:val="16"/>
              </w:rPr>
              <w:t>​</w:t>
            </w:r>
          </w:p>
        </w:tc>
        <w:tc>
          <w:tcPr>
            <w:tcW w:w="1843" w:type="dxa"/>
            <w:tcBorders>
              <w:left w:val="nil"/>
              <w:right w:val="nil"/>
            </w:tcBorders>
          </w:tcPr>
          <w:p w14:paraId="40EE0C79" w14:textId="26ED1E59" w:rsidR="004D2B7C" w:rsidRDefault="006B7649" w:rsidP="00B63AD3">
            <w:pPr>
              <w:spacing w:before="0" w:after="0"/>
              <w:rPr>
                <w:bCs/>
                <w:color w:val="000000"/>
                <w:sz w:val="18"/>
                <w:szCs w:val="18"/>
              </w:rPr>
            </w:pPr>
            <w:r w:rsidRPr="005339D6">
              <w:rPr>
                <w:rFonts w:eastAsia="Overpass" w:cs="Overpass"/>
                <w:sz w:val="16"/>
                <w:szCs w:val="16"/>
              </w:rPr>
              <w:t xml:space="preserve">General Practice, Medical </w:t>
            </w:r>
            <w:proofErr w:type="gramStart"/>
            <w:r w:rsidRPr="005339D6">
              <w:rPr>
                <w:rFonts w:eastAsia="Overpass" w:cs="Overpass"/>
                <w:sz w:val="16"/>
                <w:szCs w:val="16"/>
              </w:rPr>
              <w:t>&amp;  Nursing</w:t>
            </w:r>
            <w:proofErr w:type="gramEnd"/>
            <w:r w:rsidRPr="005339D6">
              <w:rPr>
                <w:rFonts w:eastAsia="Overpass" w:cs="Overpass"/>
                <w:sz w:val="16"/>
                <w:szCs w:val="16"/>
              </w:rPr>
              <w:t>, Aboriginal Health Care Workers</w:t>
            </w:r>
            <w:r w:rsidRPr="005339D6">
              <w:rPr>
                <w:rFonts w:ascii="Times New Roman" w:eastAsia="Overpass" w:hAnsi="Times New Roman" w:cs="Times New Roman"/>
                <w:sz w:val="16"/>
                <w:szCs w:val="16"/>
              </w:rPr>
              <w:t>​</w:t>
            </w:r>
          </w:p>
        </w:tc>
        <w:tc>
          <w:tcPr>
            <w:tcW w:w="2126" w:type="dxa"/>
            <w:tcBorders>
              <w:left w:val="nil"/>
              <w:right w:val="nil"/>
            </w:tcBorders>
          </w:tcPr>
          <w:p w14:paraId="07615507" w14:textId="7BB952CE" w:rsidR="004D2B7C" w:rsidRDefault="006D1665" w:rsidP="00B63AD3">
            <w:pPr>
              <w:spacing w:before="0" w:after="0"/>
              <w:rPr>
                <w:bCs/>
                <w:color w:val="000000"/>
                <w:sz w:val="18"/>
                <w:szCs w:val="18"/>
              </w:rPr>
            </w:pPr>
            <w:hyperlink r:id="rId42">
              <w:r w:rsidR="006B7649" w:rsidRPr="005339D6">
                <w:rPr>
                  <w:rFonts w:eastAsia="Overpass" w:cs="Overpass"/>
                  <w:color w:val="0563C1"/>
                  <w:sz w:val="16"/>
                  <w:szCs w:val="16"/>
                  <w:u w:val="single"/>
                </w:rPr>
                <w:t>Healthy Male</w:t>
              </w:r>
            </w:hyperlink>
            <w:r w:rsidR="006B7649" w:rsidRPr="005339D6">
              <w:rPr>
                <w:rFonts w:ascii="Times New Roman" w:eastAsia="Overpass" w:hAnsi="Times New Roman" w:cs="Times New Roman"/>
                <w:sz w:val="16"/>
                <w:szCs w:val="16"/>
              </w:rPr>
              <w:t>​</w:t>
            </w:r>
          </w:p>
        </w:tc>
        <w:tc>
          <w:tcPr>
            <w:tcW w:w="5241" w:type="dxa"/>
            <w:tcBorders>
              <w:left w:val="nil"/>
              <w:right w:val="nil"/>
            </w:tcBorders>
          </w:tcPr>
          <w:p w14:paraId="3C07A391" w14:textId="1EDFD277" w:rsidR="004D2B7C" w:rsidRDefault="006B7649" w:rsidP="00B63AD3">
            <w:pPr>
              <w:spacing w:before="0" w:after="0"/>
              <w:rPr>
                <w:bCs/>
                <w:color w:val="000000"/>
                <w:sz w:val="18"/>
                <w:szCs w:val="18"/>
              </w:rPr>
            </w:pPr>
            <w:r w:rsidRPr="005339D6">
              <w:rPr>
                <w:rFonts w:eastAsia="Overpass" w:cs="Overpass"/>
                <w:sz w:val="16"/>
                <w:szCs w:val="16"/>
              </w:rPr>
              <w:t xml:space="preserve">Short and day-long on-line training, including interactive training, case studies. </w:t>
            </w:r>
            <w:proofErr w:type="gramStart"/>
            <w:r w:rsidRPr="005339D6">
              <w:rPr>
                <w:rFonts w:eastAsia="Overpass" w:cs="Overpass"/>
                <w:sz w:val="16"/>
                <w:szCs w:val="16"/>
              </w:rPr>
              <w:t>Main focus</w:t>
            </w:r>
            <w:proofErr w:type="gramEnd"/>
            <w:r w:rsidRPr="005339D6">
              <w:rPr>
                <w:rFonts w:eastAsia="Overpass" w:cs="Overpass"/>
                <w:sz w:val="16"/>
                <w:szCs w:val="16"/>
              </w:rPr>
              <w:t xml:space="preserve"> on male reproductive &amp; sexual health but also interactions with other chronic conditions common in men. Developed by reference groups and expert advisors.</w:t>
            </w:r>
            <w:r w:rsidRPr="005339D6">
              <w:rPr>
                <w:rFonts w:ascii="Times New Roman" w:eastAsia="Overpass" w:hAnsi="Times New Roman" w:cs="Times New Roman"/>
                <w:sz w:val="16"/>
                <w:szCs w:val="16"/>
              </w:rPr>
              <w:t>​</w:t>
            </w:r>
          </w:p>
        </w:tc>
      </w:tr>
      <w:tr w:rsidR="004D2B7C" w14:paraId="144D2AC5" w14:textId="77777777" w:rsidTr="009D0377">
        <w:trPr>
          <w:trHeight w:val="1096"/>
        </w:trPr>
        <w:tc>
          <w:tcPr>
            <w:tcW w:w="562" w:type="dxa"/>
            <w:tcBorders>
              <w:left w:val="nil"/>
              <w:right w:val="nil"/>
            </w:tcBorders>
          </w:tcPr>
          <w:p w14:paraId="7AC7BB14" w14:textId="39C06083" w:rsidR="004D2B7C" w:rsidRDefault="006B7649" w:rsidP="00B63AD3">
            <w:pPr>
              <w:spacing w:before="0" w:after="0"/>
              <w:rPr>
                <w:bCs/>
                <w:color w:val="000000"/>
                <w:sz w:val="18"/>
                <w:szCs w:val="18"/>
              </w:rPr>
            </w:pPr>
            <w:r w:rsidRPr="005339D6">
              <w:rPr>
                <w:rFonts w:eastAsia="Overpass" w:cs="Overpass"/>
                <w:sz w:val="16"/>
                <w:szCs w:val="16"/>
              </w:rPr>
              <w:t>2</w:t>
            </w:r>
            <w:r w:rsidRPr="005339D6">
              <w:rPr>
                <w:rFonts w:ascii="Times New Roman" w:eastAsia="Overpass" w:hAnsi="Times New Roman" w:cs="Times New Roman"/>
                <w:sz w:val="16"/>
                <w:szCs w:val="16"/>
              </w:rPr>
              <w:t>​</w:t>
            </w:r>
          </w:p>
        </w:tc>
        <w:tc>
          <w:tcPr>
            <w:tcW w:w="1843" w:type="dxa"/>
            <w:tcBorders>
              <w:left w:val="nil"/>
              <w:right w:val="nil"/>
            </w:tcBorders>
          </w:tcPr>
          <w:p w14:paraId="5B60EF97" w14:textId="4EA3E519" w:rsidR="004D2B7C" w:rsidRDefault="006B7649" w:rsidP="00B63AD3">
            <w:pPr>
              <w:spacing w:before="0" w:after="0"/>
              <w:rPr>
                <w:bCs/>
                <w:color w:val="000000"/>
                <w:sz w:val="18"/>
                <w:szCs w:val="18"/>
              </w:rPr>
            </w:pPr>
            <w:r w:rsidRPr="005339D6">
              <w:rPr>
                <w:rFonts w:eastAsia="Overpass" w:cs="Overpass"/>
                <w:sz w:val="16"/>
                <w:szCs w:val="16"/>
              </w:rPr>
              <w:t>Primary health care (medical, nursing &amp; allied health)</w:t>
            </w:r>
            <w:r w:rsidRPr="005339D6">
              <w:rPr>
                <w:rFonts w:ascii="Times New Roman" w:eastAsia="Overpass" w:hAnsi="Times New Roman" w:cs="Times New Roman"/>
                <w:sz w:val="16"/>
                <w:szCs w:val="16"/>
              </w:rPr>
              <w:t>​</w:t>
            </w:r>
          </w:p>
        </w:tc>
        <w:tc>
          <w:tcPr>
            <w:tcW w:w="2126" w:type="dxa"/>
            <w:tcBorders>
              <w:left w:val="nil"/>
              <w:right w:val="nil"/>
            </w:tcBorders>
          </w:tcPr>
          <w:p w14:paraId="30D4617A" w14:textId="2ED24099" w:rsidR="004D2B7C" w:rsidRDefault="006D1665" w:rsidP="00B63AD3">
            <w:pPr>
              <w:spacing w:before="0" w:after="0"/>
              <w:rPr>
                <w:bCs/>
                <w:color w:val="000000"/>
                <w:sz w:val="18"/>
                <w:szCs w:val="18"/>
              </w:rPr>
            </w:pPr>
            <w:hyperlink r:id="rId43">
              <w:proofErr w:type="spellStart"/>
              <w:r w:rsidR="006B7649" w:rsidRPr="005339D6">
                <w:rPr>
                  <w:rFonts w:eastAsia="Overpass" w:cs="Overpass"/>
                  <w:color w:val="0563C1"/>
                  <w:sz w:val="16"/>
                  <w:szCs w:val="16"/>
                  <w:u w:val="single"/>
                </w:rPr>
                <w:t>HealthCert</w:t>
              </w:r>
              <w:proofErr w:type="spellEnd"/>
              <w:r w:rsidR="006B7649" w:rsidRPr="005339D6">
                <w:rPr>
                  <w:rFonts w:eastAsia="Overpass" w:cs="Overpass"/>
                  <w:color w:val="0563C1"/>
                  <w:sz w:val="16"/>
                  <w:szCs w:val="16"/>
                  <w:u w:val="single"/>
                </w:rPr>
                <w:t xml:space="preserve"> Education</w:t>
              </w:r>
            </w:hyperlink>
            <w:r w:rsidR="006B7649" w:rsidRPr="005339D6">
              <w:rPr>
                <w:rFonts w:ascii="Times New Roman" w:eastAsia="Overpass" w:hAnsi="Times New Roman" w:cs="Times New Roman"/>
                <w:sz w:val="16"/>
                <w:szCs w:val="16"/>
              </w:rPr>
              <w:t>​</w:t>
            </w:r>
          </w:p>
        </w:tc>
        <w:tc>
          <w:tcPr>
            <w:tcW w:w="5241" w:type="dxa"/>
            <w:tcBorders>
              <w:left w:val="nil"/>
              <w:right w:val="nil"/>
            </w:tcBorders>
          </w:tcPr>
          <w:p w14:paraId="5EAC5531" w14:textId="340719EF" w:rsidR="004D2B7C" w:rsidRDefault="006B7649" w:rsidP="00B63AD3">
            <w:pPr>
              <w:spacing w:before="0" w:after="0"/>
              <w:rPr>
                <w:bCs/>
                <w:color w:val="000000"/>
                <w:sz w:val="18"/>
                <w:szCs w:val="18"/>
              </w:rPr>
            </w:pPr>
            <w:r w:rsidRPr="005339D6">
              <w:rPr>
                <w:rFonts w:eastAsia="Overpass" w:cs="Overpass"/>
                <w:sz w:val="16"/>
                <w:szCs w:val="16"/>
              </w:rPr>
              <w:t xml:space="preserve">Foundation Course in Men’s Health; Professional Certificate of Men's Health; Primary Certificate of Sexual Health for Men. And Advanced Workshop. Men’s health issues commonly seen in primary care, “male friendly” GP services. </w:t>
            </w:r>
            <w:r w:rsidRPr="005339D6">
              <w:rPr>
                <w:rFonts w:ascii="Times New Roman" w:eastAsia="Overpass" w:hAnsi="Times New Roman" w:cs="Times New Roman"/>
                <w:sz w:val="16"/>
                <w:szCs w:val="16"/>
              </w:rPr>
              <w:t>​</w:t>
            </w:r>
          </w:p>
        </w:tc>
      </w:tr>
      <w:tr w:rsidR="006B7649" w14:paraId="10C81879" w14:textId="77777777" w:rsidTr="009D0377">
        <w:trPr>
          <w:trHeight w:val="1151"/>
        </w:trPr>
        <w:tc>
          <w:tcPr>
            <w:tcW w:w="562" w:type="dxa"/>
            <w:tcBorders>
              <w:left w:val="nil"/>
              <w:right w:val="nil"/>
            </w:tcBorders>
          </w:tcPr>
          <w:p w14:paraId="6F6E859B" w14:textId="441DC8F0" w:rsidR="006B7649" w:rsidRDefault="006B7649" w:rsidP="00B63AD3">
            <w:pPr>
              <w:spacing w:before="0" w:after="0"/>
              <w:rPr>
                <w:bCs/>
                <w:color w:val="000000"/>
                <w:sz w:val="18"/>
                <w:szCs w:val="18"/>
              </w:rPr>
            </w:pPr>
            <w:r w:rsidRPr="005339D6">
              <w:rPr>
                <w:rFonts w:eastAsia="Overpass" w:cs="Overpass"/>
                <w:sz w:val="16"/>
                <w:szCs w:val="16"/>
              </w:rPr>
              <w:t>3</w:t>
            </w:r>
            <w:r w:rsidRPr="005339D6">
              <w:rPr>
                <w:rFonts w:ascii="Times New Roman" w:eastAsia="Overpass" w:hAnsi="Times New Roman" w:cs="Times New Roman"/>
                <w:sz w:val="16"/>
                <w:szCs w:val="16"/>
              </w:rPr>
              <w:t>​</w:t>
            </w:r>
          </w:p>
        </w:tc>
        <w:tc>
          <w:tcPr>
            <w:tcW w:w="1843" w:type="dxa"/>
            <w:tcBorders>
              <w:left w:val="nil"/>
              <w:right w:val="nil"/>
            </w:tcBorders>
          </w:tcPr>
          <w:p w14:paraId="7E08746E" w14:textId="05123737" w:rsidR="006B7649" w:rsidRDefault="006B7649" w:rsidP="00B63AD3">
            <w:pPr>
              <w:spacing w:before="0" w:after="0"/>
              <w:rPr>
                <w:bCs/>
                <w:color w:val="000000"/>
                <w:sz w:val="18"/>
                <w:szCs w:val="18"/>
              </w:rPr>
            </w:pPr>
            <w:r w:rsidRPr="005339D6">
              <w:rPr>
                <w:rFonts w:eastAsia="Overpass" w:cs="Overpass"/>
                <w:sz w:val="16"/>
                <w:szCs w:val="16"/>
              </w:rPr>
              <w:t>Allied health (mental health)</w:t>
            </w:r>
            <w:r w:rsidRPr="005339D6">
              <w:rPr>
                <w:rFonts w:ascii="Times New Roman" w:eastAsia="Overpass" w:hAnsi="Times New Roman" w:cs="Times New Roman"/>
                <w:sz w:val="16"/>
                <w:szCs w:val="16"/>
              </w:rPr>
              <w:t>​</w:t>
            </w:r>
          </w:p>
        </w:tc>
        <w:tc>
          <w:tcPr>
            <w:tcW w:w="2126" w:type="dxa"/>
            <w:tcBorders>
              <w:left w:val="nil"/>
              <w:right w:val="nil"/>
            </w:tcBorders>
          </w:tcPr>
          <w:p w14:paraId="25679A2C" w14:textId="1B289874" w:rsidR="006B7649" w:rsidRDefault="006D1665" w:rsidP="00B63AD3">
            <w:pPr>
              <w:spacing w:before="0" w:after="0"/>
              <w:rPr>
                <w:bCs/>
                <w:color w:val="000000"/>
                <w:sz w:val="18"/>
                <w:szCs w:val="18"/>
              </w:rPr>
            </w:pPr>
            <w:hyperlink r:id="rId44">
              <w:r w:rsidR="006B7649" w:rsidRPr="005339D6">
                <w:rPr>
                  <w:rFonts w:eastAsia="Overpass" w:cs="Overpass"/>
                  <w:color w:val="0563C1"/>
                  <w:sz w:val="16"/>
                  <w:szCs w:val="16"/>
                  <w:u w:val="single"/>
                </w:rPr>
                <w:t>Professional Development People</w:t>
              </w:r>
            </w:hyperlink>
            <w:r w:rsidR="006B7649" w:rsidRPr="005339D6">
              <w:rPr>
                <w:rFonts w:ascii="Times New Roman" w:eastAsia="Overpass" w:hAnsi="Times New Roman" w:cs="Times New Roman"/>
                <w:sz w:val="16"/>
                <w:szCs w:val="16"/>
              </w:rPr>
              <w:t>​</w:t>
            </w:r>
          </w:p>
        </w:tc>
        <w:tc>
          <w:tcPr>
            <w:tcW w:w="5241" w:type="dxa"/>
            <w:tcBorders>
              <w:left w:val="nil"/>
              <w:right w:val="nil"/>
            </w:tcBorders>
          </w:tcPr>
          <w:p w14:paraId="1292475B" w14:textId="17704E60" w:rsidR="006B7649" w:rsidRDefault="006B7649" w:rsidP="00B63AD3">
            <w:pPr>
              <w:spacing w:before="0" w:after="0"/>
              <w:rPr>
                <w:bCs/>
                <w:color w:val="000000"/>
                <w:sz w:val="18"/>
                <w:szCs w:val="18"/>
              </w:rPr>
            </w:pPr>
            <w:r w:rsidRPr="005339D6">
              <w:rPr>
                <w:rFonts w:eastAsia="Overpass" w:cs="Overpass"/>
                <w:sz w:val="16"/>
                <w:szCs w:val="16"/>
              </w:rPr>
              <w:t xml:space="preserve">General </w:t>
            </w:r>
            <w:proofErr w:type="gramStart"/>
            <w:r w:rsidRPr="005339D6">
              <w:rPr>
                <w:rFonts w:eastAsia="Overpass" w:cs="Overpass"/>
                <w:sz w:val="16"/>
                <w:szCs w:val="16"/>
              </w:rPr>
              <w:t>content</w:t>
            </w:r>
            <w:r w:rsidRPr="005339D6">
              <w:rPr>
                <w:rFonts w:eastAsia="Overpass" w:cs="Overpass"/>
                <w:sz w:val="16"/>
                <w:szCs w:val="16"/>
                <w:vertAlign w:val="superscript"/>
              </w:rPr>
              <w:t xml:space="preserve"> </w:t>
            </w:r>
            <w:r w:rsidRPr="005339D6">
              <w:rPr>
                <w:rFonts w:eastAsia="Overpass" w:cs="Overpass"/>
                <w:sz w:val="16"/>
                <w:szCs w:val="16"/>
              </w:rPr>
              <w:t xml:space="preserve"> for</w:t>
            </w:r>
            <w:proofErr w:type="gramEnd"/>
            <w:r w:rsidRPr="005339D6">
              <w:rPr>
                <w:rFonts w:eastAsia="Overpass" w:cs="Overpass"/>
                <w:sz w:val="16"/>
                <w:szCs w:val="16"/>
              </w:rPr>
              <w:t xml:space="preserve"> allied health professionals with a particular focus on mental </w:t>
            </w:r>
            <w:r w:rsidR="004D6C3F">
              <w:rPr>
                <w:rFonts w:eastAsia="Overpass" w:cs="Overpass"/>
                <w:sz w:val="16"/>
                <w:szCs w:val="16"/>
              </w:rPr>
              <w:t>and</w:t>
            </w:r>
            <w:r w:rsidRPr="005339D6">
              <w:rPr>
                <w:rFonts w:eastAsia="Overpass" w:cs="Overpass"/>
                <w:sz w:val="16"/>
                <w:szCs w:val="16"/>
              </w:rPr>
              <w:t xml:space="preserve">  behavioural health </w:t>
            </w:r>
            <w:r w:rsidR="004D6C3F">
              <w:rPr>
                <w:rFonts w:eastAsia="Overpass" w:cs="Overpass"/>
                <w:sz w:val="16"/>
                <w:szCs w:val="16"/>
              </w:rPr>
              <w:t>and</w:t>
            </w:r>
            <w:r w:rsidRPr="005339D6">
              <w:rPr>
                <w:rFonts w:eastAsia="Overpass" w:cs="Overpass"/>
                <w:sz w:val="16"/>
                <w:szCs w:val="16"/>
              </w:rPr>
              <w:t xml:space="preserve"> human services. Two topics on Male friendly counselling. Australian Association of Social Workers directed portal for CPD</w:t>
            </w:r>
            <w:r w:rsidRPr="005339D6">
              <w:rPr>
                <w:rFonts w:ascii="Times New Roman" w:eastAsia="Overpass" w:hAnsi="Times New Roman" w:cs="Times New Roman"/>
                <w:sz w:val="16"/>
                <w:szCs w:val="16"/>
              </w:rPr>
              <w:t>​</w:t>
            </w:r>
          </w:p>
        </w:tc>
      </w:tr>
      <w:tr w:rsidR="006B7649" w14:paraId="3B0BFD28" w14:textId="77777777" w:rsidTr="009D0377">
        <w:trPr>
          <w:trHeight w:val="1127"/>
        </w:trPr>
        <w:tc>
          <w:tcPr>
            <w:tcW w:w="562" w:type="dxa"/>
            <w:tcBorders>
              <w:left w:val="nil"/>
              <w:right w:val="nil"/>
            </w:tcBorders>
          </w:tcPr>
          <w:p w14:paraId="675F8616" w14:textId="0342F283" w:rsidR="006B7649" w:rsidRDefault="006B7649" w:rsidP="00B63AD3">
            <w:pPr>
              <w:spacing w:before="0" w:after="0"/>
              <w:rPr>
                <w:bCs/>
                <w:color w:val="000000"/>
                <w:sz w:val="18"/>
                <w:szCs w:val="18"/>
              </w:rPr>
            </w:pPr>
            <w:r w:rsidRPr="005339D6">
              <w:rPr>
                <w:rFonts w:eastAsia="Overpass" w:cs="Overpass"/>
                <w:sz w:val="16"/>
                <w:szCs w:val="16"/>
              </w:rPr>
              <w:t>3</w:t>
            </w:r>
            <w:r w:rsidRPr="005339D6">
              <w:rPr>
                <w:rFonts w:ascii="Times New Roman" w:eastAsia="Overpass" w:hAnsi="Times New Roman" w:cs="Times New Roman"/>
                <w:sz w:val="16"/>
                <w:szCs w:val="16"/>
              </w:rPr>
              <w:t>​</w:t>
            </w:r>
          </w:p>
        </w:tc>
        <w:tc>
          <w:tcPr>
            <w:tcW w:w="1843" w:type="dxa"/>
            <w:tcBorders>
              <w:left w:val="nil"/>
              <w:right w:val="nil"/>
            </w:tcBorders>
          </w:tcPr>
          <w:p w14:paraId="56A7F9AB" w14:textId="7565D513" w:rsidR="006B7649" w:rsidRDefault="006B7649" w:rsidP="00B63AD3">
            <w:pPr>
              <w:spacing w:before="0" w:after="0"/>
              <w:rPr>
                <w:bCs/>
                <w:color w:val="000000"/>
                <w:sz w:val="18"/>
                <w:szCs w:val="18"/>
              </w:rPr>
            </w:pPr>
            <w:r w:rsidRPr="005339D6">
              <w:rPr>
                <w:rFonts w:eastAsia="Overpass" w:cs="Overpass"/>
                <w:sz w:val="16"/>
                <w:szCs w:val="16"/>
              </w:rPr>
              <w:t xml:space="preserve">Mental health professionals </w:t>
            </w:r>
            <w:r w:rsidRPr="005339D6">
              <w:rPr>
                <w:rFonts w:ascii="Times New Roman" w:eastAsia="Overpass" w:hAnsi="Times New Roman" w:cs="Times New Roman"/>
                <w:sz w:val="16"/>
                <w:szCs w:val="16"/>
              </w:rPr>
              <w:t>​</w:t>
            </w:r>
          </w:p>
        </w:tc>
        <w:tc>
          <w:tcPr>
            <w:tcW w:w="2126" w:type="dxa"/>
            <w:tcBorders>
              <w:left w:val="nil"/>
              <w:right w:val="nil"/>
            </w:tcBorders>
          </w:tcPr>
          <w:p w14:paraId="052202BF" w14:textId="352DCE2F" w:rsidR="006B7649" w:rsidRDefault="006D1665" w:rsidP="00B63AD3">
            <w:pPr>
              <w:spacing w:before="0" w:after="0"/>
              <w:rPr>
                <w:bCs/>
                <w:color w:val="000000"/>
                <w:sz w:val="18"/>
                <w:szCs w:val="18"/>
              </w:rPr>
            </w:pPr>
            <w:hyperlink r:id="rId45">
              <w:r w:rsidR="006B7649" w:rsidRPr="005339D6">
                <w:rPr>
                  <w:rFonts w:eastAsia="Overpass" w:cs="Overpass"/>
                  <w:color w:val="0563C1"/>
                  <w:sz w:val="16"/>
                  <w:szCs w:val="16"/>
                  <w:u w:val="single"/>
                </w:rPr>
                <w:t>Mental Health Academy</w:t>
              </w:r>
            </w:hyperlink>
            <w:r w:rsidR="006B7649" w:rsidRPr="005339D6">
              <w:rPr>
                <w:rFonts w:ascii="Times New Roman" w:eastAsia="Overpass" w:hAnsi="Times New Roman" w:cs="Times New Roman"/>
                <w:sz w:val="16"/>
                <w:szCs w:val="16"/>
              </w:rPr>
              <w:t>​</w:t>
            </w:r>
          </w:p>
        </w:tc>
        <w:tc>
          <w:tcPr>
            <w:tcW w:w="5241" w:type="dxa"/>
            <w:tcBorders>
              <w:left w:val="nil"/>
              <w:right w:val="nil"/>
            </w:tcBorders>
          </w:tcPr>
          <w:p w14:paraId="04D002E7" w14:textId="0DB9EA4A" w:rsidR="006B7649" w:rsidRDefault="006B7649" w:rsidP="00B63AD3">
            <w:pPr>
              <w:spacing w:before="0" w:after="0"/>
              <w:rPr>
                <w:bCs/>
                <w:color w:val="000000"/>
                <w:sz w:val="18"/>
                <w:szCs w:val="18"/>
              </w:rPr>
            </w:pPr>
            <w:r w:rsidRPr="005339D6">
              <w:rPr>
                <w:rFonts w:eastAsia="Overpass" w:cs="Overpass"/>
                <w:sz w:val="16"/>
                <w:szCs w:val="16"/>
              </w:rPr>
              <w:t xml:space="preserve">General content for Nurse, Psychologist, Community worker, GP/Medical Practitioner, </w:t>
            </w:r>
            <w:proofErr w:type="gramStart"/>
            <w:r w:rsidRPr="005339D6">
              <w:rPr>
                <w:rFonts w:eastAsia="Overpass" w:cs="Overpass"/>
                <w:sz w:val="16"/>
                <w:szCs w:val="16"/>
              </w:rPr>
              <w:t>Psychiatrist )</w:t>
            </w:r>
            <w:proofErr w:type="gramEnd"/>
            <w:r w:rsidRPr="005339D6">
              <w:rPr>
                <w:rFonts w:eastAsia="Overpass" w:cs="Overpass"/>
                <w:sz w:val="16"/>
                <w:szCs w:val="16"/>
              </w:rPr>
              <w:t xml:space="preserve"> Australian Association of Social Workers directed portal for CPD. Content providers appear to be predominantly Universities</w:t>
            </w:r>
            <w:r w:rsidRPr="005339D6">
              <w:rPr>
                <w:rFonts w:ascii="Times New Roman" w:eastAsia="Overpass" w:hAnsi="Times New Roman" w:cs="Times New Roman"/>
                <w:sz w:val="16"/>
                <w:szCs w:val="16"/>
              </w:rPr>
              <w:t>​</w:t>
            </w:r>
            <w:r w:rsidRPr="005339D6">
              <w:rPr>
                <w:rFonts w:eastAsia="Overpass" w:cs="Overpass"/>
                <w:sz w:val="16"/>
                <w:szCs w:val="16"/>
              </w:rPr>
              <w:t>.</w:t>
            </w:r>
          </w:p>
        </w:tc>
      </w:tr>
      <w:tr w:rsidR="006B7649" w14:paraId="07A1054A" w14:textId="77777777" w:rsidTr="009D0377">
        <w:trPr>
          <w:trHeight w:val="1838"/>
        </w:trPr>
        <w:tc>
          <w:tcPr>
            <w:tcW w:w="562" w:type="dxa"/>
            <w:tcBorders>
              <w:left w:val="nil"/>
              <w:right w:val="nil"/>
            </w:tcBorders>
          </w:tcPr>
          <w:p w14:paraId="55FBCBEF" w14:textId="718E06CB" w:rsidR="006B7649" w:rsidRDefault="006B7649" w:rsidP="00B63AD3">
            <w:pPr>
              <w:spacing w:before="0" w:after="0"/>
              <w:rPr>
                <w:bCs/>
                <w:color w:val="000000"/>
                <w:sz w:val="18"/>
                <w:szCs w:val="18"/>
              </w:rPr>
            </w:pPr>
            <w:r w:rsidRPr="005339D6">
              <w:rPr>
                <w:rFonts w:eastAsia="Overpass" w:cs="Overpass"/>
                <w:sz w:val="16"/>
                <w:szCs w:val="16"/>
              </w:rPr>
              <w:t>3</w:t>
            </w:r>
            <w:r w:rsidRPr="005339D6">
              <w:rPr>
                <w:rFonts w:ascii="Times New Roman" w:eastAsia="Overpass" w:hAnsi="Times New Roman" w:cs="Times New Roman"/>
                <w:sz w:val="16"/>
                <w:szCs w:val="16"/>
              </w:rPr>
              <w:t>​</w:t>
            </w:r>
          </w:p>
        </w:tc>
        <w:tc>
          <w:tcPr>
            <w:tcW w:w="1843" w:type="dxa"/>
            <w:tcBorders>
              <w:left w:val="nil"/>
              <w:right w:val="nil"/>
            </w:tcBorders>
          </w:tcPr>
          <w:p w14:paraId="37CB78F3" w14:textId="28EE1E24" w:rsidR="006B7649" w:rsidRDefault="006B7649" w:rsidP="00B63AD3">
            <w:pPr>
              <w:spacing w:before="0" w:after="0"/>
              <w:rPr>
                <w:bCs/>
                <w:color w:val="000000"/>
                <w:sz w:val="18"/>
                <w:szCs w:val="18"/>
              </w:rPr>
            </w:pPr>
            <w:r w:rsidRPr="005339D6">
              <w:rPr>
                <w:rFonts w:eastAsia="Overpass" w:cs="Overpass"/>
                <w:sz w:val="16"/>
                <w:szCs w:val="16"/>
              </w:rPr>
              <w:t>Primary health care (medical, nursing &amp; allied health)</w:t>
            </w:r>
            <w:r w:rsidRPr="005339D6">
              <w:rPr>
                <w:rFonts w:ascii="Times New Roman" w:eastAsia="Overpass" w:hAnsi="Times New Roman" w:cs="Times New Roman"/>
                <w:sz w:val="16"/>
                <w:szCs w:val="16"/>
              </w:rPr>
              <w:t>​</w:t>
            </w:r>
          </w:p>
        </w:tc>
        <w:tc>
          <w:tcPr>
            <w:tcW w:w="2126" w:type="dxa"/>
            <w:tcBorders>
              <w:left w:val="nil"/>
              <w:right w:val="nil"/>
            </w:tcBorders>
          </w:tcPr>
          <w:p w14:paraId="13EBD60D" w14:textId="4C6FB281" w:rsidR="006B7649" w:rsidRDefault="006D1665" w:rsidP="00B63AD3">
            <w:pPr>
              <w:spacing w:before="0" w:after="0"/>
              <w:rPr>
                <w:bCs/>
                <w:color w:val="000000"/>
                <w:sz w:val="18"/>
                <w:szCs w:val="18"/>
              </w:rPr>
            </w:pPr>
            <w:hyperlink r:id="rId46">
              <w:proofErr w:type="spellStart"/>
              <w:r w:rsidR="006B7649" w:rsidRPr="005339D6">
                <w:rPr>
                  <w:rFonts w:eastAsia="Overpass" w:cs="Overpass"/>
                  <w:color w:val="0563C1"/>
                  <w:sz w:val="16"/>
                  <w:szCs w:val="16"/>
                  <w:u w:val="single"/>
                </w:rPr>
                <w:t>Medcast</w:t>
              </w:r>
              <w:proofErr w:type="spellEnd"/>
            </w:hyperlink>
            <w:r w:rsidR="006B7649" w:rsidRPr="005339D6">
              <w:rPr>
                <w:rFonts w:eastAsia="Overpass" w:cs="Overpass"/>
                <w:sz w:val="16"/>
                <w:szCs w:val="16"/>
              </w:rPr>
              <w:t xml:space="preserve">,  </w:t>
            </w:r>
            <w:hyperlink r:id="rId47">
              <w:proofErr w:type="spellStart"/>
              <w:r w:rsidR="006B7649" w:rsidRPr="005339D6">
                <w:rPr>
                  <w:rFonts w:eastAsia="Overpass" w:cs="Overpass"/>
                  <w:color w:val="0563C1"/>
                  <w:sz w:val="16"/>
                  <w:szCs w:val="16"/>
                  <w:u w:val="single"/>
                </w:rPr>
                <w:t>AUSmed</w:t>
              </w:r>
              <w:proofErr w:type="spellEnd"/>
            </w:hyperlink>
            <w:r w:rsidR="006B7649" w:rsidRPr="005339D6">
              <w:rPr>
                <w:rFonts w:eastAsia="Overpass" w:cs="Overpass"/>
                <w:sz w:val="16"/>
                <w:szCs w:val="16"/>
              </w:rPr>
              <w:t xml:space="preserve">, </w:t>
            </w:r>
            <w:hyperlink r:id="rId48">
              <w:proofErr w:type="spellStart"/>
              <w:r w:rsidR="006B7649" w:rsidRPr="005339D6">
                <w:rPr>
                  <w:rFonts w:eastAsia="Overpass" w:cs="Overpass"/>
                  <w:color w:val="0563C1"/>
                  <w:sz w:val="16"/>
                  <w:szCs w:val="16"/>
                  <w:u w:val="single"/>
                </w:rPr>
                <w:t>ThinkGP</w:t>
              </w:r>
              <w:proofErr w:type="spellEnd"/>
            </w:hyperlink>
            <w:r w:rsidR="006B7649" w:rsidRPr="005339D6">
              <w:rPr>
                <w:rFonts w:eastAsia="Overpass" w:cs="Overpass"/>
                <w:sz w:val="16"/>
                <w:szCs w:val="16"/>
              </w:rPr>
              <w:t xml:space="preserve">, </w:t>
            </w:r>
            <w:hyperlink r:id="rId49">
              <w:proofErr w:type="spellStart"/>
              <w:r w:rsidR="006B7649" w:rsidRPr="005339D6">
                <w:rPr>
                  <w:rFonts w:eastAsia="Overpass" w:cs="Overpass"/>
                  <w:color w:val="0563C1"/>
                  <w:sz w:val="16"/>
                  <w:szCs w:val="16"/>
                  <w:u w:val="single"/>
                </w:rPr>
                <w:t>CitiMed</w:t>
              </w:r>
              <w:proofErr w:type="spellEnd"/>
            </w:hyperlink>
            <w:r w:rsidR="006B7649" w:rsidRPr="005339D6">
              <w:rPr>
                <w:rFonts w:ascii="Times New Roman" w:eastAsia="Overpass" w:hAnsi="Times New Roman" w:cs="Times New Roman"/>
                <w:color w:val="305496"/>
                <w:sz w:val="16"/>
                <w:szCs w:val="16"/>
              </w:rPr>
              <w:t>​</w:t>
            </w:r>
          </w:p>
        </w:tc>
        <w:tc>
          <w:tcPr>
            <w:tcW w:w="5241" w:type="dxa"/>
            <w:tcBorders>
              <w:left w:val="nil"/>
              <w:right w:val="nil"/>
            </w:tcBorders>
          </w:tcPr>
          <w:p w14:paraId="597F670B" w14:textId="4A7B78CA" w:rsidR="006B7649" w:rsidRDefault="006B7649" w:rsidP="00B63AD3">
            <w:pPr>
              <w:spacing w:before="0" w:after="0"/>
              <w:rPr>
                <w:bCs/>
                <w:color w:val="000000"/>
                <w:sz w:val="18"/>
                <w:szCs w:val="18"/>
              </w:rPr>
            </w:pPr>
            <w:r w:rsidRPr="005339D6">
              <w:rPr>
                <w:rFonts w:eastAsia="Overpass" w:cs="Overpass"/>
                <w:sz w:val="16"/>
                <w:szCs w:val="16"/>
              </w:rPr>
              <w:t xml:space="preserve">General content across a broad range of topics on physical and mental health conditions and provision of care, fathering - with considerable variability in amount and quality of content. </w:t>
            </w:r>
            <w:proofErr w:type="spellStart"/>
            <w:r w:rsidRPr="005339D6">
              <w:rPr>
                <w:rFonts w:eastAsia="Overpass" w:cs="Overpass"/>
                <w:sz w:val="16"/>
                <w:szCs w:val="16"/>
              </w:rPr>
              <w:t>Medcast</w:t>
            </w:r>
            <w:proofErr w:type="spellEnd"/>
            <w:r w:rsidRPr="005339D6">
              <w:rPr>
                <w:rFonts w:eastAsia="Overpass" w:cs="Overpass"/>
                <w:sz w:val="16"/>
                <w:szCs w:val="16"/>
              </w:rPr>
              <w:t xml:space="preserve"> includes content from Healthy Male, and Black Dog. </w:t>
            </w:r>
            <w:proofErr w:type="spellStart"/>
            <w:r w:rsidRPr="005339D6">
              <w:rPr>
                <w:rFonts w:eastAsia="Overpass" w:cs="Overpass"/>
                <w:sz w:val="16"/>
                <w:szCs w:val="16"/>
              </w:rPr>
              <w:t>ThinkGP</w:t>
            </w:r>
            <w:proofErr w:type="spellEnd"/>
            <w:r w:rsidRPr="005339D6">
              <w:rPr>
                <w:rFonts w:eastAsia="Overpass" w:cs="Overpass"/>
                <w:sz w:val="16"/>
                <w:szCs w:val="16"/>
              </w:rPr>
              <w:t xml:space="preserve"> content providers include pharma. </w:t>
            </w:r>
            <w:proofErr w:type="spellStart"/>
            <w:r w:rsidRPr="005339D6">
              <w:rPr>
                <w:rFonts w:eastAsia="Overpass" w:cs="Overpass"/>
                <w:sz w:val="16"/>
                <w:szCs w:val="16"/>
              </w:rPr>
              <w:t>AUSmed</w:t>
            </w:r>
            <w:proofErr w:type="spellEnd"/>
            <w:r w:rsidRPr="005339D6">
              <w:rPr>
                <w:rFonts w:eastAsia="Overpass" w:cs="Overpass"/>
                <w:sz w:val="16"/>
                <w:szCs w:val="16"/>
              </w:rPr>
              <w:t xml:space="preserve"> is referenced by the Australian College of Nursing as a CPD provider. </w:t>
            </w:r>
            <w:proofErr w:type="spellStart"/>
            <w:r w:rsidRPr="005339D6">
              <w:rPr>
                <w:rFonts w:eastAsia="Overpass" w:cs="Overpass"/>
                <w:sz w:val="16"/>
                <w:szCs w:val="16"/>
              </w:rPr>
              <w:t>Citimed</w:t>
            </w:r>
            <w:proofErr w:type="spellEnd"/>
            <w:r w:rsidRPr="005339D6">
              <w:rPr>
                <w:rFonts w:eastAsia="Overpass" w:cs="Overpass"/>
                <w:sz w:val="16"/>
                <w:szCs w:val="16"/>
              </w:rPr>
              <w:t xml:space="preserve"> – RACGP approved content: andrology predominantly.</w:t>
            </w:r>
            <w:r w:rsidRPr="005339D6">
              <w:rPr>
                <w:rFonts w:ascii="Times New Roman" w:eastAsia="Overpass" w:hAnsi="Times New Roman" w:cs="Times New Roman"/>
                <w:sz w:val="16"/>
                <w:szCs w:val="16"/>
              </w:rPr>
              <w:t>​</w:t>
            </w:r>
          </w:p>
        </w:tc>
      </w:tr>
      <w:tr w:rsidR="006B7649" w14:paraId="6240C718" w14:textId="77777777" w:rsidTr="009D0377">
        <w:tc>
          <w:tcPr>
            <w:tcW w:w="562" w:type="dxa"/>
            <w:tcBorders>
              <w:left w:val="nil"/>
              <w:right w:val="nil"/>
            </w:tcBorders>
          </w:tcPr>
          <w:p w14:paraId="475497C3" w14:textId="15CA4F23" w:rsidR="006B7649" w:rsidRDefault="006B7649" w:rsidP="00B63AD3">
            <w:pPr>
              <w:spacing w:before="0" w:after="0"/>
              <w:rPr>
                <w:bCs/>
                <w:color w:val="000000"/>
                <w:sz w:val="18"/>
                <w:szCs w:val="18"/>
              </w:rPr>
            </w:pPr>
            <w:r w:rsidRPr="005339D6">
              <w:rPr>
                <w:rFonts w:eastAsia="Overpass" w:cs="Overpass"/>
                <w:sz w:val="16"/>
                <w:szCs w:val="16"/>
              </w:rPr>
              <w:t>3</w:t>
            </w:r>
            <w:r w:rsidRPr="005339D6">
              <w:rPr>
                <w:rFonts w:ascii="Times New Roman" w:eastAsia="Overpass" w:hAnsi="Times New Roman" w:cs="Times New Roman"/>
                <w:sz w:val="16"/>
                <w:szCs w:val="16"/>
              </w:rPr>
              <w:t>​</w:t>
            </w:r>
          </w:p>
        </w:tc>
        <w:tc>
          <w:tcPr>
            <w:tcW w:w="1843" w:type="dxa"/>
            <w:tcBorders>
              <w:left w:val="nil"/>
              <w:right w:val="nil"/>
            </w:tcBorders>
          </w:tcPr>
          <w:p w14:paraId="134EF04E" w14:textId="6A832DD3" w:rsidR="006B7649" w:rsidRDefault="006B7649" w:rsidP="00B63AD3">
            <w:pPr>
              <w:spacing w:before="0" w:after="0"/>
              <w:rPr>
                <w:bCs/>
                <w:color w:val="000000"/>
                <w:sz w:val="18"/>
                <w:szCs w:val="18"/>
              </w:rPr>
            </w:pPr>
            <w:r w:rsidRPr="005339D6">
              <w:rPr>
                <w:rFonts w:eastAsia="Overpass" w:cs="Overpass"/>
                <w:sz w:val="16"/>
                <w:szCs w:val="16"/>
              </w:rPr>
              <w:t>Pharmacy</w:t>
            </w:r>
            <w:r w:rsidRPr="005339D6">
              <w:rPr>
                <w:rFonts w:ascii="Times New Roman" w:eastAsia="Overpass" w:hAnsi="Times New Roman" w:cs="Times New Roman"/>
                <w:sz w:val="16"/>
                <w:szCs w:val="16"/>
              </w:rPr>
              <w:t>​</w:t>
            </w:r>
          </w:p>
        </w:tc>
        <w:tc>
          <w:tcPr>
            <w:tcW w:w="2126" w:type="dxa"/>
            <w:tcBorders>
              <w:left w:val="nil"/>
              <w:right w:val="nil"/>
            </w:tcBorders>
          </w:tcPr>
          <w:p w14:paraId="4EE8AFD7" w14:textId="77777777" w:rsidR="006B7649" w:rsidRPr="005339D6" w:rsidRDefault="006D1665" w:rsidP="00B63AD3">
            <w:pPr>
              <w:spacing w:before="0" w:after="0"/>
              <w:rPr>
                <w:rFonts w:eastAsia="Overpass" w:cs="Overpass"/>
                <w:color w:val="305496"/>
                <w:sz w:val="16"/>
                <w:szCs w:val="16"/>
              </w:rPr>
            </w:pPr>
            <w:hyperlink r:id="rId50">
              <w:r w:rsidR="006B7649" w:rsidRPr="005339D6">
                <w:rPr>
                  <w:rFonts w:eastAsia="Overpass" w:cs="Overpass"/>
                  <w:color w:val="305496"/>
                  <w:sz w:val="16"/>
                  <w:szCs w:val="16"/>
                  <w:u w:val="single"/>
                </w:rPr>
                <w:t>Pharmaceutical Society of Australia</w:t>
              </w:r>
            </w:hyperlink>
            <w:r w:rsidR="006B7649" w:rsidRPr="005339D6">
              <w:rPr>
                <w:rFonts w:ascii="Times New Roman" w:eastAsia="Overpass" w:hAnsi="Times New Roman" w:cs="Times New Roman"/>
                <w:color w:val="305496"/>
                <w:sz w:val="16"/>
                <w:szCs w:val="16"/>
              </w:rPr>
              <w:t>​</w:t>
            </w:r>
          </w:p>
          <w:p w14:paraId="5665995B" w14:textId="77777777" w:rsidR="006B7649" w:rsidRDefault="006B7649" w:rsidP="00B63AD3">
            <w:pPr>
              <w:spacing w:before="0" w:after="0"/>
              <w:rPr>
                <w:bCs/>
                <w:color w:val="000000"/>
                <w:sz w:val="18"/>
                <w:szCs w:val="18"/>
              </w:rPr>
            </w:pPr>
          </w:p>
        </w:tc>
        <w:tc>
          <w:tcPr>
            <w:tcW w:w="5241" w:type="dxa"/>
            <w:tcBorders>
              <w:left w:val="nil"/>
              <w:right w:val="nil"/>
            </w:tcBorders>
          </w:tcPr>
          <w:p w14:paraId="12B91AAB" w14:textId="7C8A79CE" w:rsidR="006B7649" w:rsidRDefault="006B7649" w:rsidP="00B63AD3">
            <w:pPr>
              <w:spacing w:before="0" w:after="0"/>
              <w:rPr>
                <w:bCs/>
                <w:color w:val="000000"/>
                <w:sz w:val="18"/>
                <w:szCs w:val="18"/>
              </w:rPr>
            </w:pPr>
            <w:r w:rsidRPr="005339D6">
              <w:rPr>
                <w:rFonts w:eastAsia="Overpass" w:cs="Overpass"/>
                <w:sz w:val="16"/>
                <w:szCs w:val="16"/>
              </w:rPr>
              <w:t>Limited men’s health relevant content offered directly by Professional Association</w:t>
            </w:r>
            <w:r w:rsidRPr="005339D6">
              <w:rPr>
                <w:rFonts w:ascii="Times New Roman" w:eastAsia="Overpass" w:hAnsi="Times New Roman" w:cs="Times New Roman"/>
                <w:sz w:val="16"/>
                <w:szCs w:val="16"/>
              </w:rPr>
              <w:t>​</w:t>
            </w:r>
            <w:r w:rsidRPr="005339D6">
              <w:rPr>
                <w:rFonts w:eastAsia="Overpass" w:cs="Overpass"/>
                <w:sz w:val="16"/>
                <w:szCs w:val="16"/>
              </w:rPr>
              <w:t>.</w:t>
            </w:r>
          </w:p>
        </w:tc>
      </w:tr>
    </w:tbl>
    <w:p w14:paraId="7AE7B5B3" w14:textId="77777777" w:rsidR="009C5D08" w:rsidRDefault="009C5D08">
      <w:pPr>
        <w:rPr>
          <w:rFonts w:ascii="Overpass Bold" w:eastAsiaTheme="majorEastAsia" w:hAnsi="Overpass Bold" w:cstheme="majorBidi"/>
          <w:sz w:val="20"/>
          <w:szCs w:val="20"/>
          <w:lang w:val="en-AU" w:eastAsia="en-AU"/>
        </w:rPr>
      </w:pPr>
      <w:bookmarkStart w:id="117" w:name="_Toc146538193"/>
      <w:bookmarkStart w:id="118" w:name="_Toc146559257"/>
      <w:bookmarkStart w:id="119" w:name="_Toc146561407"/>
      <w:bookmarkStart w:id="120" w:name="_Toc146562466"/>
      <w:r>
        <w:br w:type="page"/>
      </w:r>
    </w:p>
    <w:bookmarkStart w:id="121" w:name="_Toc151392448"/>
    <w:p w14:paraId="000001DD" w14:textId="7CD36FCA" w:rsidR="003D36C9" w:rsidRDefault="001124F7" w:rsidP="00882EF5">
      <w:pPr>
        <w:pStyle w:val="MoBodyCopy"/>
      </w:pPr>
      <w:r w:rsidRPr="00222749">
        <w:rPr>
          <w:noProof/>
          <w:szCs w:val="18"/>
        </w:rPr>
        <mc:AlternateContent>
          <mc:Choice Requires="wps">
            <w:drawing>
              <wp:anchor distT="45720" distB="45720" distL="114300" distR="114300" simplePos="0" relativeHeight="251661312" behindDoc="1" locked="0" layoutInCell="1" allowOverlap="1" wp14:anchorId="72CCD412" wp14:editId="2E3EFCA8">
                <wp:simplePos x="0" y="0"/>
                <wp:positionH relativeFrom="column">
                  <wp:posOffset>-688651</wp:posOffset>
                </wp:positionH>
                <wp:positionV relativeFrom="paragraph">
                  <wp:posOffset>-965555</wp:posOffset>
                </wp:positionV>
                <wp:extent cx="7988935" cy="5418308"/>
                <wp:effectExtent l="0" t="0" r="0" b="0"/>
                <wp:wrapNone/>
                <wp:docPr id="199965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935" cy="5418308"/>
                        </a:xfrm>
                        <a:prstGeom prst="rect">
                          <a:avLst/>
                        </a:prstGeom>
                        <a:solidFill>
                          <a:schemeClr val="accent2">
                            <a:lumMod val="20000"/>
                            <a:lumOff val="80000"/>
                          </a:schemeClr>
                        </a:solidFill>
                        <a:ln w="9525">
                          <a:noFill/>
                          <a:miter lim="800000"/>
                          <a:headEnd/>
                          <a:tailEnd/>
                        </a:ln>
                      </wps:spPr>
                      <wps:txbx>
                        <w:txbxContent>
                          <w:p w14:paraId="4A22E328" w14:textId="77777777" w:rsidR="00354442" w:rsidRDefault="00354442" w:rsidP="003544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CCD412" id="_x0000_t202" coordsize="21600,21600" o:spt="202" path="m,l,21600r21600,l21600,xe">
                <v:stroke joinstyle="miter"/>
                <v:path gradientshapeok="t" o:connecttype="rect"/>
              </v:shapetype>
              <v:shape id="Text Box 2" o:spid="_x0000_s1027" type="#_x0000_t202" alt="&quot;&quot;" style="position:absolute;margin-left:-54.2pt;margin-top:-76.05pt;width:629.05pt;height:426.6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" fillcolor="#efefef [661]" stroked="f">
                <v:textbox>
                  <w:txbxContent>
                    <w:p w14:paraId="4A22E328" w14:textId="77777777" w:rsidR="00354442" w:rsidRDefault="00354442" w:rsidP="00354442"/>
                  </w:txbxContent>
                </v:textbox>
              </v:shape>
            </w:pict>
          </mc:Fallback>
        </mc:AlternateContent>
      </w:r>
      <w:r>
        <w:rPr>
          <w:bCs/>
          <w:noProof/>
        </w:rPr>
        <w:drawing>
          <wp:anchor distT="0" distB="0" distL="114300" distR="114300" simplePos="0" relativeHeight="251669504" behindDoc="0" locked="0" layoutInCell="1" allowOverlap="1" wp14:anchorId="07FC8257" wp14:editId="0067FF02">
            <wp:simplePos x="0" y="0"/>
            <wp:positionH relativeFrom="column">
              <wp:posOffset>-621102</wp:posOffset>
            </wp:positionH>
            <wp:positionV relativeFrom="paragraph">
              <wp:posOffset>-886196</wp:posOffset>
            </wp:positionV>
            <wp:extent cx="1798320" cy="806450"/>
            <wp:effectExtent l="0" t="0" r="0" b="0"/>
            <wp:wrapNone/>
            <wp:docPr id="1611511888" name="Picture 1611511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511888" name="Picture 1611511888">
                      <a:extLs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8320" cy="806450"/>
                    </a:xfrm>
                    <a:prstGeom prst="rect">
                      <a:avLst/>
                    </a:prstGeom>
                    <a:ln>
                      <a:noFill/>
                    </a:ln>
                    <a:extLst>
                      <a:ext uri="{53640926-AAD7-44D8-BBD7-CCE9431645EC}">
                        <a14:shadowObscured xmlns:a14="http://schemas.microsoft.com/office/drawing/2010/main"/>
                      </a:ext>
                    </a:extLst>
                  </pic:spPr>
                </pic:pic>
              </a:graphicData>
            </a:graphic>
          </wp:anchor>
        </w:drawing>
      </w:r>
      <w:bookmarkStart w:id="122" w:name="_Toc166670836"/>
      <w:bookmarkEnd w:id="121"/>
      <w:r w:rsidR="00194B50" w:rsidRPr="001124F7">
        <w:t>Evidence summary</w:t>
      </w:r>
      <w:bookmarkEnd w:id="117"/>
      <w:bookmarkEnd w:id="118"/>
      <w:bookmarkEnd w:id="119"/>
      <w:bookmarkEnd w:id="120"/>
      <w:bookmarkEnd w:id="122"/>
    </w:p>
    <w:p w14:paraId="000001DF" w14:textId="2D47B3C1" w:rsidR="003D36C9" w:rsidRPr="00664F93" w:rsidRDefault="00194B50" w:rsidP="0008754A">
      <w:pPr>
        <w:rPr>
          <w:sz w:val="18"/>
          <w:szCs w:val="18"/>
        </w:rPr>
      </w:pPr>
      <w:r w:rsidRPr="00664F93">
        <w:rPr>
          <w:sz w:val="18"/>
          <w:szCs w:val="18"/>
        </w:rPr>
        <w:t xml:space="preserve">The key evidence generated from the formative </w:t>
      </w:r>
      <w:r w:rsidR="00282843" w:rsidRPr="00664F93">
        <w:rPr>
          <w:sz w:val="18"/>
          <w:szCs w:val="18"/>
        </w:rPr>
        <w:t>review</w:t>
      </w:r>
      <w:r w:rsidRPr="00664F93">
        <w:rPr>
          <w:sz w:val="18"/>
          <w:szCs w:val="18"/>
        </w:rPr>
        <w:t xml:space="preserve"> of Australian e-CPD programs, that informed understanding of the gaps in men’s health education was as follows:</w:t>
      </w:r>
    </w:p>
    <w:p w14:paraId="000001E0" w14:textId="0BDADE5E" w:rsidR="003D36C9" w:rsidRPr="009D0377" w:rsidRDefault="00194B50" w:rsidP="0008754A">
      <w:pPr>
        <w:pStyle w:val="ListParagraph"/>
        <w:numPr>
          <w:ilvl w:val="0"/>
          <w:numId w:val="57"/>
        </w:numPr>
        <w:spacing w:line="300" w:lineRule="auto"/>
        <w:rPr>
          <w:rFonts w:ascii="Overpass Light" w:hAnsi="Overpass Light"/>
          <w:sz w:val="18"/>
          <w:szCs w:val="18"/>
        </w:rPr>
      </w:pPr>
      <w:r w:rsidRPr="009D0377">
        <w:rPr>
          <w:rFonts w:ascii="Overpass Light" w:hAnsi="Overpass Light"/>
          <w:sz w:val="18"/>
          <w:szCs w:val="18"/>
        </w:rPr>
        <w:t>e-CPD programs delivering men’s health education are available through a range of health discipline professional bodies (either directly or through education providers) but most deliver general men’s health content that is biomedical in focus and the programs are not offered as structured, curriculum-based education (Tier 2 or 3 e-CPD).</w:t>
      </w:r>
    </w:p>
    <w:p w14:paraId="000001E1" w14:textId="334CF8EC" w:rsidR="003D36C9" w:rsidRPr="009D0377" w:rsidRDefault="00194B50" w:rsidP="0008754A">
      <w:pPr>
        <w:pStyle w:val="ListParagraph"/>
        <w:numPr>
          <w:ilvl w:val="0"/>
          <w:numId w:val="57"/>
        </w:numPr>
        <w:spacing w:line="300" w:lineRule="auto"/>
        <w:rPr>
          <w:rFonts w:ascii="Overpass Light" w:hAnsi="Overpass Light"/>
          <w:sz w:val="18"/>
          <w:szCs w:val="18"/>
        </w:rPr>
      </w:pPr>
      <w:r w:rsidRPr="009D0377">
        <w:rPr>
          <w:rFonts w:ascii="Overpass Light" w:hAnsi="Overpass Light"/>
          <w:sz w:val="18"/>
          <w:szCs w:val="18"/>
        </w:rPr>
        <w:t>Two structured, curriculum-based men’s health e-CPD programs (Tier 1) are available for Australian medical practitioners, both include limited content on gender-responsive health care for men.</w:t>
      </w:r>
    </w:p>
    <w:p w14:paraId="000001E2" w14:textId="41ECC0F0" w:rsidR="003D36C9" w:rsidRPr="009D0377" w:rsidRDefault="00194B50" w:rsidP="0008754A">
      <w:pPr>
        <w:pStyle w:val="ListParagraph"/>
        <w:numPr>
          <w:ilvl w:val="0"/>
          <w:numId w:val="57"/>
        </w:numPr>
        <w:spacing w:line="300" w:lineRule="auto"/>
        <w:rPr>
          <w:rFonts w:ascii="Overpass Light" w:hAnsi="Overpass Light"/>
          <w:sz w:val="18"/>
          <w:szCs w:val="18"/>
        </w:rPr>
      </w:pPr>
      <w:r w:rsidRPr="009D0377">
        <w:rPr>
          <w:rFonts w:ascii="Overpass Light" w:hAnsi="Overpass Light"/>
          <w:sz w:val="18"/>
          <w:szCs w:val="18"/>
        </w:rPr>
        <w:t>There is only one structured curriculum-based men’s health e-CPD program (Tier 1), dedicated to developing gender-competencies of HCPs for when working with men (Men in Mind) but this is only offered in the setting of mental health care</w:t>
      </w:r>
      <w:r w:rsidR="000F41A6" w:rsidRPr="009D0377">
        <w:rPr>
          <w:rFonts w:ascii="Overpass Light" w:hAnsi="Overpass Light"/>
          <w:sz w:val="18"/>
          <w:szCs w:val="18"/>
        </w:rPr>
        <w:t>, but offers an important precedent and basis for expanded scope and implementation.</w:t>
      </w:r>
    </w:p>
    <w:p w14:paraId="000001E3" w14:textId="500564AE" w:rsidR="003D36C9" w:rsidRPr="009D0377" w:rsidRDefault="000F41A6" w:rsidP="0008754A">
      <w:pPr>
        <w:pStyle w:val="ListParagraph"/>
        <w:numPr>
          <w:ilvl w:val="0"/>
          <w:numId w:val="57"/>
        </w:numPr>
        <w:spacing w:line="300" w:lineRule="auto"/>
        <w:rPr>
          <w:rFonts w:ascii="Overpass Light" w:hAnsi="Overpass Light"/>
          <w:sz w:val="18"/>
          <w:szCs w:val="18"/>
        </w:rPr>
      </w:pPr>
      <w:r w:rsidRPr="009D0377">
        <w:rPr>
          <w:rFonts w:ascii="Overpass Light" w:hAnsi="Overpass Light"/>
          <w:sz w:val="18"/>
          <w:szCs w:val="18"/>
        </w:rPr>
        <w:t>C</w:t>
      </w:r>
      <w:r w:rsidR="00D04A0C" w:rsidRPr="009D0377">
        <w:rPr>
          <w:rFonts w:ascii="Overpass Light" w:hAnsi="Overpass Light"/>
          <w:sz w:val="18"/>
          <w:szCs w:val="18"/>
        </w:rPr>
        <w:t>ollaborative opportunities should be pursued</w:t>
      </w:r>
      <w:r w:rsidRPr="009D0377">
        <w:rPr>
          <w:rFonts w:ascii="Overpass Light" w:hAnsi="Overpass Light"/>
          <w:sz w:val="18"/>
          <w:szCs w:val="18"/>
        </w:rPr>
        <w:t xml:space="preserve"> with existing providers</w:t>
      </w:r>
      <w:r w:rsidR="00D04A0C" w:rsidRPr="009D0377">
        <w:rPr>
          <w:rFonts w:ascii="Overpass Light" w:hAnsi="Overpass Light"/>
          <w:sz w:val="18"/>
          <w:szCs w:val="18"/>
        </w:rPr>
        <w:t xml:space="preserve"> </w:t>
      </w:r>
      <w:r w:rsidRPr="009D0377">
        <w:rPr>
          <w:rFonts w:ascii="Overpass Light" w:hAnsi="Overpass Light"/>
          <w:sz w:val="18"/>
          <w:szCs w:val="18"/>
        </w:rPr>
        <w:t>(</w:t>
      </w:r>
      <w:proofErr w:type="spellStart"/>
      <w:r w:rsidRPr="009D0377">
        <w:rPr>
          <w:rFonts w:ascii="Overpass Light" w:hAnsi="Overpass Light"/>
          <w:sz w:val="18"/>
          <w:szCs w:val="18"/>
        </w:rPr>
        <w:t>e.g</w:t>
      </w:r>
      <w:proofErr w:type="spellEnd"/>
      <w:r w:rsidRPr="009D0377">
        <w:rPr>
          <w:rFonts w:ascii="Overpass Light" w:hAnsi="Overpass Light"/>
          <w:sz w:val="18"/>
          <w:szCs w:val="18"/>
        </w:rPr>
        <w:t xml:space="preserve"> with RACGP, Healthy Male) </w:t>
      </w:r>
      <w:r w:rsidR="00D04A0C" w:rsidRPr="009D0377">
        <w:rPr>
          <w:rFonts w:ascii="Overpass Light" w:hAnsi="Overpass Light"/>
          <w:sz w:val="18"/>
          <w:szCs w:val="18"/>
        </w:rPr>
        <w:t>for men’s health e-CPD</w:t>
      </w:r>
      <w:r w:rsidRPr="009D0377">
        <w:rPr>
          <w:rFonts w:ascii="Overpass Light" w:hAnsi="Overpass Light"/>
          <w:sz w:val="18"/>
          <w:szCs w:val="18"/>
        </w:rPr>
        <w:t xml:space="preserve"> development initiatives.</w:t>
      </w:r>
    </w:p>
    <w:p w14:paraId="000001E4" w14:textId="64D9CA5B" w:rsidR="003D36C9" w:rsidRPr="009D0377" w:rsidRDefault="00194B50" w:rsidP="00E238AA">
      <w:pPr>
        <w:rPr>
          <w:sz w:val="18"/>
          <w:szCs w:val="18"/>
        </w:rPr>
      </w:pPr>
      <w:r w:rsidRPr="009D0377">
        <w:rPr>
          <w:sz w:val="18"/>
          <w:szCs w:val="18"/>
        </w:rPr>
        <w:t>Further research and stakeholder engagement is required to acquire an understanding of:</w:t>
      </w:r>
    </w:p>
    <w:p w14:paraId="000001E5" w14:textId="6D847531" w:rsidR="003D36C9" w:rsidRPr="009D0377" w:rsidRDefault="00194B50" w:rsidP="0008754A">
      <w:pPr>
        <w:pStyle w:val="ListParagraph"/>
        <w:numPr>
          <w:ilvl w:val="0"/>
          <w:numId w:val="57"/>
        </w:numPr>
        <w:rPr>
          <w:rFonts w:ascii="Overpass Light" w:hAnsi="Overpass Light"/>
          <w:sz w:val="18"/>
          <w:szCs w:val="18"/>
        </w:rPr>
      </w:pPr>
      <w:r w:rsidRPr="009D0377">
        <w:rPr>
          <w:rFonts w:ascii="Overpass Light" w:hAnsi="Overpass Light"/>
          <w:sz w:val="18"/>
          <w:szCs w:val="18"/>
        </w:rPr>
        <w:t>Health professional bodies and primary care HCPs interest in</w:t>
      </w:r>
      <w:r w:rsidR="00664F93">
        <w:rPr>
          <w:rFonts w:ascii="Overpass Light" w:hAnsi="Overpass Light"/>
          <w:sz w:val="18"/>
          <w:szCs w:val="18"/>
        </w:rPr>
        <w:t>,</w:t>
      </w:r>
      <w:r w:rsidRPr="009D0377">
        <w:rPr>
          <w:rFonts w:ascii="Overpass Light" w:hAnsi="Overpass Light"/>
          <w:sz w:val="18"/>
          <w:szCs w:val="18"/>
        </w:rPr>
        <w:t xml:space="preserve"> and receptivity to</w:t>
      </w:r>
      <w:r w:rsidR="00664F93">
        <w:rPr>
          <w:rFonts w:ascii="Overpass Light" w:hAnsi="Overpass Light"/>
          <w:sz w:val="18"/>
          <w:szCs w:val="18"/>
        </w:rPr>
        <w:t>,</w:t>
      </w:r>
      <w:r w:rsidRPr="009D0377">
        <w:rPr>
          <w:rFonts w:ascii="Overpass Light" w:hAnsi="Overpass Light"/>
          <w:sz w:val="18"/>
          <w:szCs w:val="18"/>
        </w:rPr>
        <w:t xml:space="preserve"> dedicated men’s health e-CPD (Tier 1 format), </w:t>
      </w:r>
      <w:proofErr w:type="gramStart"/>
      <w:r w:rsidRPr="009D0377">
        <w:rPr>
          <w:rFonts w:ascii="Overpass Light" w:hAnsi="Overpass Light"/>
          <w:sz w:val="18"/>
          <w:szCs w:val="18"/>
        </w:rPr>
        <w:t>and;</w:t>
      </w:r>
      <w:proofErr w:type="gramEnd"/>
    </w:p>
    <w:p w14:paraId="000001E6" w14:textId="6387154D" w:rsidR="003D36C9" w:rsidRPr="009D0377" w:rsidRDefault="00194B50" w:rsidP="0008754A">
      <w:pPr>
        <w:pStyle w:val="ListParagraph"/>
        <w:numPr>
          <w:ilvl w:val="0"/>
          <w:numId w:val="57"/>
        </w:numPr>
        <w:rPr>
          <w:rFonts w:ascii="Overpass Light" w:hAnsi="Overpass Light"/>
          <w:sz w:val="18"/>
          <w:szCs w:val="18"/>
        </w:rPr>
      </w:pPr>
      <w:r w:rsidRPr="009D0377">
        <w:rPr>
          <w:rFonts w:ascii="Overpass Light" w:hAnsi="Overpass Light"/>
          <w:sz w:val="18"/>
          <w:szCs w:val="18"/>
        </w:rPr>
        <w:t>The demand for, and uptake of, men’s health e-CPD (Tier 1 format) across health disciplines.</w:t>
      </w:r>
    </w:p>
    <w:p w14:paraId="6B739A90" w14:textId="315E07F3" w:rsidR="00196364" w:rsidRDefault="00196364">
      <w:pPr>
        <w:rPr>
          <w:rFonts w:ascii="Overpass Bold" w:eastAsia="Overpass" w:hAnsi="Overpass Bold" w:cs="Overpass"/>
          <w:b/>
          <w:sz w:val="20"/>
          <w:szCs w:val="20"/>
        </w:rPr>
      </w:pPr>
      <w:bookmarkStart w:id="123" w:name="_Toc146538194"/>
      <w:r>
        <w:br w:type="page"/>
      </w:r>
    </w:p>
    <w:p w14:paraId="000001E8" w14:textId="32D64EF4" w:rsidR="003D36C9" w:rsidRDefault="00194B50" w:rsidP="006F40CF">
      <w:pPr>
        <w:pStyle w:val="MMHe-2"/>
        <w:jc w:val="left"/>
      </w:pPr>
      <w:bookmarkStart w:id="124" w:name="_Toc146559258"/>
      <w:bookmarkStart w:id="125" w:name="_Toc146561408"/>
      <w:bookmarkStart w:id="126" w:name="_Toc146562467"/>
      <w:bookmarkStart w:id="127" w:name="_Toc166670837"/>
      <w:r>
        <w:t xml:space="preserve">2.2 A FORMATIVE </w:t>
      </w:r>
      <w:r w:rsidR="00282843">
        <w:t>REVIEW</w:t>
      </w:r>
      <w:r>
        <w:t xml:space="preserve"> OF AUSTRALIAN TERTIARY EDUCATION CURRICULA</w:t>
      </w:r>
      <w:bookmarkEnd w:id="123"/>
      <w:bookmarkEnd w:id="124"/>
      <w:bookmarkEnd w:id="125"/>
      <w:bookmarkEnd w:id="126"/>
      <w:bookmarkEnd w:id="127"/>
    </w:p>
    <w:p w14:paraId="000001E9" w14:textId="092A9C27" w:rsidR="003D36C9" w:rsidRPr="00962195" w:rsidRDefault="00194B50" w:rsidP="00196364">
      <w:pPr>
        <w:pStyle w:val="MMHe-3"/>
      </w:pPr>
      <w:bookmarkStart w:id="128" w:name="_Toc146538195"/>
      <w:bookmarkStart w:id="129" w:name="_Toc146559259"/>
      <w:bookmarkStart w:id="130" w:name="_Toc146561409"/>
      <w:bookmarkStart w:id="131" w:name="_Toc146562468"/>
      <w:bookmarkStart w:id="132" w:name="_Toc166670838"/>
      <w:r w:rsidRPr="00962195">
        <w:t>Aim</w:t>
      </w:r>
      <w:bookmarkEnd w:id="128"/>
      <w:bookmarkEnd w:id="129"/>
      <w:bookmarkEnd w:id="130"/>
      <w:bookmarkEnd w:id="131"/>
      <w:bookmarkEnd w:id="132"/>
    </w:p>
    <w:p w14:paraId="71E4054F" w14:textId="20A6F2D0" w:rsidR="004A793E" w:rsidRPr="00962195" w:rsidRDefault="00194B50" w:rsidP="00877010">
      <w:pPr>
        <w:pStyle w:val="ListParagraph"/>
        <w:numPr>
          <w:ilvl w:val="0"/>
          <w:numId w:val="23"/>
        </w:numPr>
        <w:rPr>
          <w:rFonts w:ascii="Overpass Light" w:hAnsi="Overpass Light"/>
          <w:sz w:val="18"/>
          <w:szCs w:val="18"/>
        </w:rPr>
      </w:pPr>
      <w:r w:rsidRPr="00962195">
        <w:rPr>
          <w:rFonts w:ascii="Overpass Light" w:hAnsi="Overpass Light"/>
          <w:sz w:val="18"/>
          <w:szCs w:val="18"/>
        </w:rPr>
        <w:t xml:space="preserve">To undertake a formative </w:t>
      </w:r>
      <w:r w:rsidR="00282843">
        <w:rPr>
          <w:rFonts w:ascii="Overpass Light" w:hAnsi="Overpass Light"/>
          <w:sz w:val="18"/>
          <w:szCs w:val="18"/>
        </w:rPr>
        <w:t>review</w:t>
      </w:r>
      <w:r w:rsidRPr="00962195">
        <w:rPr>
          <w:rFonts w:ascii="Overpass Light" w:hAnsi="Overpass Light"/>
          <w:sz w:val="18"/>
          <w:szCs w:val="18"/>
        </w:rPr>
        <w:t xml:space="preserve"> of </w:t>
      </w:r>
      <w:r w:rsidR="00962195" w:rsidRPr="00962195">
        <w:rPr>
          <w:rFonts w:ascii="Overpass Light" w:hAnsi="Overpass Light"/>
          <w:sz w:val="18"/>
          <w:szCs w:val="18"/>
        </w:rPr>
        <w:t xml:space="preserve">existing </w:t>
      </w:r>
      <w:r w:rsidRPr="00962195">
        <w:rPr>
          <w:rFonts w:ascii="Overpass Light" w:hAnsi="Overpass Light"/>
          <w:sz w:val="18"/>
          <w:szCs w:val="18"/>
        </w:rPr>
        <w:t xml:space="preserve">Australian tertiary </w:t>
      </w:r>
      <w:r w:rsidR="00962195" w:rsidRPr="00962195">
        <w:rPr>
          <w:rFonts w:ascii="Overpass Light" w:hAnsi="Overpass Light"/>
          <w:sz w:val="18"/>
          <w:szCs w:val="18"/>
        </w:rPr>
        <w:t xml:space="preserve">health </w:t>
      </w:r>
      <w:r w:rsidRPr="00962195">
        <w:rPr>
          <w:rFonts w:ascii="Overpass Light" w:hAnsi="Overpass Light"/>
          <w:sz w:val="18"/>
          <w:szCs w:val="18"/>
        </w:rPr>
        <w:t xml:space="preserve">education curricula for men’s health </w:t>
      </w:r>
      <w:r w:rsidR="00962195" w:rsidRPr="00962195">
        <w:rPr>
          <w:rFonts w:ascii="Overpass Light" w:hAnsi="Overpass Light"/>
          <w:sz w:val="18"/>
          <w:szCs w:val="18"/>
        </w:rPr>
        <w:t>content and,</w:t>
      </w:r>
      <w:r w:rsidRPr="00962195">
        <w:rPr>
          <w:rFonts w:ascii="Overpass Light" w:hAnsi="Overpass Light"/>
          <w:sz w:val="18"/>
          <w:szCs w:val="18"/>
        </w:rPr>
        <w:t xml:space="preserve"> </w:t>
      </w:r>
    </w:p>
    <w:p w14:paraId="000001EB" w14:textId="075D21C8" w:rsidR="003D36C9" w:rsidRPr="00882EF5" w:rsidRDefault="00962195" w:rsidP="00882EF5">
      <w:pPr>
        <w:pStyle w:val="ListParagraph"/>
        <w:numPr>
          <w:ilvl w:val="0"/>
          <w:numId w:val="23"/>
        </w:numPr>
        <w:rPr>
          <w:rFonts w:ascii="Overpass Light" w:hAnsi="Overpass Light"/>
          <w:sz w:val="18"/>
          <w:szCs w:val="18"/>
        </w:rPr>
      </w:pPr>
      <w:r w:rsidRPr="00962195">
        <w:rPr>
          <w:rFonts w:ascii="Overpass Light" w:hAnsi="Overpass Light"/>
          <w:sz w:val="18"/>
          <w:szCs w:val="18"/>
        </w:rPr>
        <w:t>t</w:t>
      </w:r>
      <w:r w:rsidR="004A793E" w:rsidRPr="00962195">
        <w:rPr>
          <w:rFonts w:ascii="Overpass Light" w:hAnsi="Overpass Light"/>
          <w:sz w:val="18"/>
          <w:szCs w:val="18"/>
        </w:rPr>
        <w:t xml:space="preserve">o scope </w:t>
      </w:r>
      <w:r>
        <w:rPr>
          <w:rFonts w:ascii="Overpass Light" w:hAnsi="Overpass Light"/>
          <w:sz w:val="18"/>
          <w:szCs w:val="18"/>
        </w:rPr>
        <w:t xml:space="preserve">the potential </w:t>
      </w:r>
      <w:r w:rsidR="004A793E" w:rsidRPr="00962195">
        <w:rPr>
          <w:rFonts w:ascii="Overpass Light" w:hAnsi="Overpass Light"/>
          <w:sz w:val="18"/>
          <w:szCs w:val="18"/>
        </w:rPr>
        <w:t xml:space="preserve">opportunities for future curricula enhancement </w:t>
      </w:r>
      <w:r w:rsidRPr="00962195">
        <w:rPr>
          <w:rFonts w:ascii="Overpass Light" w:hAnsi="Overpass Light"/>
          <w:sz w:val="18"/>
          <w:szCs w:val="18"/>
        </w:rPr>
        <w:t>with key men’s health content</w:t>
      </w:r>
      <w:r w:rsidR="004A793E" w:rsidRPr="00962195">
        <w:rPr>
          <w:rFonts w:ascii="Overpass Light" w:hAnsi="Overpass Light"/>
          <w:sz w:val="18"/>
          <w:szCs w:val="18"/>
        </w:rPr>
        <w:t>.</w:t>
      </w:r>
    </w:p>
    <w:p w14:paraId="000001EC" w14:textId="77777777" w:rsidR="003D36C9" w:rsidRDefault="00194B50" w:rsidP="00196364">
      <w:pPr>
        <w:pStyle w:val="MMHe-3"/>
      </w:pPr>
      <w:bookmarkStart w:id="133" w:name="_Toc146538196"/>
      <w:bookmarkStart w:id="134" w:name="_Toc146559260"/>
      <w:bookmarkStart w:id="135" w:name="_Toc146561410"/>
      <w:bookmarkStart w:id="136" w:name="_Toc146562469"/>
      <w:bookmarkStart w:id="137" w:name="_Toc166670839"/>
      <w:r>
        <w:t>Methods</w:t>
      </w:r>
      <w:bookmarkEnd w:id="133"/>
      <w:bookmarkEnd w:id="134"/>
      <w:bookmarkEnd w:id="135"/>
      <w:bookmarkEnd w:id="136"/>
      <w:bookmarkEnd w:id="137"/>
    </w:p>
    <w:p w14:paraId="000001ED" w14:textId="77777777" w:rsidR="003D36C9" w:rsidRDefault="00194B50" w:rsidP="00196364">
      <w:pPr>
        <w:pStyle w:val="MMHe-4"/>
        <w:ind w:left="0"/>
      </w:pPr>
      <w:bookmarkStart w:id="138" w:name="_heading=h.3kz6nlld4lzu" w:colFirst="0" w:colLast="0"/>
      <w:bookmarkStart w:id="139" w:name="_Toc146561411"/>
      <w:bookmarkStart w:id="140" w:name="_Toc146562470"/>
      <w:bookmarkEnd w:id="138"/>
      <w:r>
        <w:t>Study design</w:t>
      </w:r>
      <w:bookmarkEnd w:id="139"/>
      <w:bookmarkEnd w:id="140"/>
    </w:p>
    <w:p w14:paraId="46BA3FF6" w14:textId="61A7C768" w:rsidR="00845F73" w:rsidRDefault="000E7488">
      <w:pPr>
        <w:rPr>
          <w:sz w:val="18"/>
          <w:szCs w:val="18"/>
        </w:rPr>
      </w:pPr>
      <w:r>
        <w:rPr>
          <w:sz w:val="18"/>
          <w:szCs w:val="18"/>
        </w:rPr>
        <w:t xml:space="preserve">The </w:t>
      </w:r>
      <w:r w:rsidR="001D27CF">
        <w:rPr>
          <w:sz w:val="18"/>
          <w:szCs w:val="18"/>
        </w:rPr>
        <w:t xml:space="preserve">formative review </w:t>
      </w:r>
      <w:r w:rsidR="00B677E2">
        <w:rPr>
          <w:sz w:val="18"/>
          <w:szCs w:val="18"/>
        </w:rPr>
        <w:t xml:space="preserve">protocol was </w:t>
      </w:r>
      <w:r>
        <w:rPr>
          <w:sz w:val="18"/>
          <w:szCs w:val="18"/>
        </w:rPr>
        <w:t>developed based on a</w:t>
      </w:r>
      <w:r w:rsidR="001D27CF">
        <w:rPr>
          <w:sz w:val="18"/>
          <w:szCs w:val="18"/>
        </w:rPr>
        <w:t xml:space="preserve"> review</w:t>
      </w:r>
      <w:r>
        <w:rPr>
          <w:sz w:val="18"/>
          <w:szCs w:val="18"/>
        </w:rPr>
        <w:t xml:space="preserve"> of the</w:t>
      </w:r>
      <w:r w:rsidR="00B677E2">
        <w:rPr>
          <w:sz w:val="18"/>
          <w:szCs w:val="18"/>
        </w:rPr>
        <w:t xml:space="preserve"> </w:t>
      </w:r>
      <w:r>
        <w:rPr>
          <w:sz w:val="18"/>
          <w:szCs w:val="18"/>
        </w:rPr>
        <w:t>curricula audit literature</w:t>
      </w:r>
      <w:r w:rsidR="00B677E2">
        <w:rPr>
          <w:sz w:val="18"/>
          <w:szCs w:val="18"/>
        </w:rPr>
        <w:t xml:space="preserve"> (Appendix </w:t>
      </w:r>
      <w:r w:rsidR="00DE0010">
        <w:rPr>
          <w:sz w:val="18"/>
          <w:szCs w:val="18"/>
        </w:rPr>
        <w:t>B</w:t>
      </w:r>
      <w:r w:rsidR="00B677E2">
        <w:rPr>
          <w:sz w:val="18"/>
          <w:szCs w:val="18"/>
        </w:rPr>
        <w:t>).</w:t>
      </w:r>
    </w:p>
    <w:p w14:paraId="000001EF" w14:textId="0857D352" w:rsidR="003D36C9" w:rsidRDefault="00194B50">
      <w:pPr>
        <w:rPr>
          <w:sz w:val="18"/>
          <w:szCs w:val="18"/>
        </w:rPr>
      </w:pPr>
      <w:r>
        <w:rPr>
          <w:sz w:val="18"/>
          <w:szCs w:val="18"/>
        </w:rPr>
        <w:t xml:space="preserve">The review was undertaken </w:t>
      </w:r>
      <w:r w:rsidR="00B677E2">
        <w:rPr>
          <w:sz w:val="18"/>
          <w:szCs w:val="18"/>
        </w:rPr>
        <w:t>on curricula from</w:t>
      </w:r>
      <w:r>
        <w:rPr>
          <w:sz w:val="18"/>
          <w:szCs w:val="18"/>
        </w:rPr>
        <w:t xml:space="preserve"> the disciplines of medicine, nursing, pharmacy, clinical </w:t>
      </w:r>
      <w:proofErr w:type="gramStart"/>
      <w:r>
        <w:rPr>
          <w:sz w:val="18"/>
          <w:szCs w:val="18"/>
        </w:rPr>
        <w:t>psychology</w:t>
      </w:r>
      <w:proofErr w:type="gramEnd"/>
      <w:r>
        <w:rPr>
          <w:sz w:val="18"/>
          <w:szCs w:val="18"/>
        </w:rPr>
        <w:t xml:space="preserve"> and social work</w:t>
      </w:r>
      <w:r w:rsidR="00111E71">
        <w:rPr>
          <w:sz w:val="18"/>
          <w:szCs w:val="18"/>
        </w:rPr>
        <w:t>.</w:t>
      </w:r>
      <w:r w:rsidR="00B677E2">
        <w:rPr>
          <w:sz w:val="18"/>
          <w:szCs w:val="18"/>
        </w:rPr>
        <w:t xml:space="preserve"> These were selected as the HCPs for these disciplines </w:t>
      </w:r>
      <w:r w:rsidR="00845F73">
        <w:rPr>
          <w:sz w:val="18"/>
          <w:szCs w:val="18"/>
        </w:rPr>
        <w:t xml:space="preserve">engage </w:t>
      </w:r>
      <w:r>
        <w:rPr>
          <w:sz w:val="18"/>
          <w:szCs w:val="18"/>
        </w:rPr>
        <w:t>direct</w:t>
      </w:r>
      <w:r w:rsidR="00845F73">
        <w:rPr>
          <w:sz w:val="18"/>
          <w:szCs w:val="18"/>
        </w:rPr>
        <w:t xml:space="preserve">ly with patients/clients </w:t>
      </w:r>
      <w:proofErr w:type="gramStart"/>
      <w:r w:rsidR="00845F73">
        <w:rPr>
          <w:sz w:val="18"/>
          <w:szCs w:val="18"/>
        </w:rPr>
        <w:t>in order to</w:t>
      </w:r>
      <w:proofErr w:type="gramEnd"/>
      <w:r w:rsidR="00845F73">
        <w:rPr>
          <w:sz w:val="18"/>
          <w:szCs w:val="18"/>
        </w:rPr>
        <w:t xml:space="preserve"> deliver care</w:t>
      </w:r>
      <w:r>
        <w:rPr>
          <w:sz w:val="18"/>
          <w:szCs w:val="18"/>
        </w:rPr>
        <w:t>. Public health curricula were also included given the profession's role in health service design and delivery, community health,</w:t>
      </w:r>
      <w:r w:rsidR="004A793E">
        <w:rPr>
          <w:sz w:val="18"/>
          <w:szCs w:val="18"/>
        </w:rPr>
        <w:t xml:space="preserve"> </w:t>
      </w:r>
      <w:r>
        <w:rPr>
          <w:sz w:val="18"/>
          <w:szCs w:val="18"/>
        </w:rPr>
        <w:t>health promotion and health policy.</w:t>
      </w:r>
    </w:p>
    <w:p w14:paraId="000001F1" w14:textId="0D90D569" w:rsidR="003D36C9" w:rsidRDefault="00194B50">
      <w:pPr>
        <w:rPr>
          <w:sz w:val="18"/>
          <w:szCs w:val="18"/>
        </w:rPr>
      </w:pPr>
      <w:r>
        <w:rPr>
          <w:sz w:val="18"/>
          <w:szCs w:val="18"/>
        </w:rPr>
        <w:t>The sample curricula for the review were selected using the top Universities listed by discipline in the Times Higher Education (2022) university and subject rankings</w:t>
      </w:r>
      <w:r w:rsidR="002B624F" w:rsidRPr="002B624F">
        <w:rPr>
          <w:sz w:val="18"/>
          <w:szCs w:val="18"/>
          <w:vertAlign w:val="superscript"/>
        </w:rPr>
        <w:t>35</w:t>
      </w:r>
      <w:r>
        <w:rPr>
          <w:sz w:val="18"/>
          <w:szCs w:val="18"/>
        </w:rPr>
        <w:t xml:space="preserve">.  Undergraduate degree curricula included nursing, medicine (MD, MBBS, </w:t>
      </w:r>
      <w:proofErr w:type="spellStart"/>
      <w:r>
        <w:rPr>
          <w:sz w:val="18"/>
          <w:szCs w:val="18"/>
        </w:rPr>
        <w:t>BMedMD</w:t>
      </w:r>
      <w:proofErr w:type="spellEnd"/>
      <w:r>
        <w:rPr>
          <w:sz w:val="18"/>
          <w:szCs w:val="18"/>
        </w:rPr>
        <w:t xml:space="preserve">, </w:t>
      </w:r>
      <w:proofErr w:type="spellStart"/>
      <w:r>
        <w:rPr>
          <w:sz w:val="18"/>
          <w:szCs w:val="18"/>
        </w:rPr>
        <w:t>MChD</w:t>
      </w:r>
      <w:proofErr w:type="spellEnd"/>
      <w:r>
        <w:rPr>
          <w:sz w:val="18"/>
          <w:szCs w:val="18"/>
        </w:rPr>
        <w:t xml:space="preserve">), pharmacy, public health, and social work. </w:t>
      </w:r>
      <w:r w:rsidR="00845F73">
        <w:rPr>
          <w:sz w:val="18"/>
          <w:szCs w:val="18"/>
        </w:rPr>
        <w:t xml:space="preserve"> Included </w:t>
      </w:r>
      <w:r>
        <w:rPr>
          <w:sz w:val="18"/>
          <w:szCs w:val="18"/>
        </w:rPr>
        <w:t>postgraduate curricula were psychology (clinical psychology), public health (Master of Public Health) and social work. For further industry context, professional accreditation standards for nursing</w:t>
      </w:r>
      <w:r w:rsidR="002B624F" w:rsidRPr="002B624F">
        <w:rPr>
          <w:sz w:val="18"/>
          <w:szCs w:val="18"/>
          <w:vertAlign w:val="superscript"/>
        </w:rPr>
        <w:t>36</w:t>
      </w:r>
      <w:r w:rsidR="002B624F">
        <w:rPr>
          <w:sz w:val="18"/>
          <w:szCs w:val="18"/>
        </w:rPr>
        <w:t>,</w:t>
      </w:r>
      <w:r>
        <w:rPr>
          <w:sz w:val="18"/>
          <w:szCs w:val="18"/>
        </w:rPr>
        <w:t xml:space="preserve"> medicine</w:t>
      </w:r>
      <w:r w:rsidR="002B624F" w:rsidRPr="002B624F">
        <w:rPr>
          <w:sz w:val="18"/>
          <w:szCs w:val="18"/>
          <w:vertAlign w:val="superscript"/>
        </w:rPr>
        <w:t>37</w:t>
      </w:r>
      <w:r w:rsidR="002B624F">
        <w:rPr>
          <w:sz w:val="18"/>
          <w:szCs w:val="18"/>
        </w:rPr>
        <w:t>.</w:t>
      </w:r>
      <w:r>
        <w:rPr>
          <w:sz w:val="18"/>
          <w:szCs w:val="18"/>
        </w:rPr>
        <w:t xml:space="preserve"> </w:t>
      </w:r>
      <w:r w:rsidR="002B624F">
        <w:rPr>
          <w:sz w:val="18"/>
          <w:szCs w:val="18"/>
        </w:rPr>
        <w:t>P</w:t>
      </w:r>
      <w:r>
        <w:rPr>
          <w:sz w:val="18"/>
          <w:szCs w:val="18"/>
        </w:rPr>
        <w:t>harmacy</w:t>
      </w:r>
      <w:r w:rsidR="002B624F" w:rsidRPr="002B624F">
        <w:rPr>
          <w:sz w:val="18"/>
          <w:szCs w:val="18"/>
          <w:vertAlign w:val="superscript"/>
        </w:rPr>
        <w:t>38</w:t>
      </w:r>
      <w:r>
        <w:rPr>
          <w:sz w:val="18"/>
          <w:szCs w:val="18"/>
        </w:rPr>
        <w:t>, clinical psychology</w:t>
      </w:r>
      <w:r w:rsidR="002B624F" w:rsidRPr="002B624F">
        <w:rPr>
          <w:sz w:val="18"/>
          <w:szCs w:val="18"/>
          <w:vertAlign w:val="superscript"/>
        </w:rPr>
        <w:t>39</w:t>
      </w:r>
      <w:r>
        <w:rPr>
          <w:sz w:val="18"/>
          <w:szCs w:val="18"/>
        </w:rPr>
        <w:t xml:space="preserve"> and social work</w:t>
      </w:r>
      <w:r w:rsidR="002B624F" w:rsidRPr="002B624F">
        <w:rPr>
          <w:sz w:val="18"/>
          <w:szCs w:val="18"/>
          <w:vertAlign w:val="superscript"/>
        </w:rPr>
        <w:t>40</w:t>
      </w:r>
      <w:r w:rsidR="002B624F">
        <w:rPr>
          <w:sz w:val="18"/>
          <w:szCs w:val="18"/>
        </w:rPr>
        <w:t>,</w:t>
      </w:r>
      <w:r>
        <w:rPr>
          <w:sz w:val="18"/>
          <w:szCs w:val="18"/>
        </w:rPr>
        <w:t xml:space="preserve"> were also reviewed.  Public health does not have accreditation standards in Australia.</w:t>
      </w:r>
    </w:p>
    <w:p w14:paraId="1BCDD0AE" w14:textId="57BA1A07" w:rsidR="00B120DD" w:rsidRDefault="00194B50">
      <w:pPr>
        <w:rPr>
          <w:sz w:val="18"/>
          <w:szCs w:val="18"/>
        </w:rPr>
      </w:pPr>
      <w:r>
        <w:rPr>
          <w:sz w:val="18"/>
          <w:szCs w:val="18"/>
        </w:rPr>
        <w:t xml:space="preserve">Course summaries and learning outcomes for the core and relevant elective courses within curricula were extracted from each selected university website and tabulated in Microsoft Excel. A curricula </w:t>
      </w:r>
      <w:r w:rsidR="00111E71">
        <w:rPr>
          <w:sz w:val="18"/>
          <w:szCs w:val="18"/>
        </w:rPr>
        <w:t>review framework and audit tool</w:t>
      </w:r>
      <w:r>
        <w:rPr>
          <w:sz w:val="18"/>
          <w:szCs w:val="18"/>
        </w:rPr>
        <w:t>, adapted from Miller et al. (2013)</w:t>
      </w:r>
      <w:r w:rsidR="00AA6AFC" w:rsidRPr="00AA6AFC">
        <w:rPr>
          <w:sz w:val="18"/>
          <w:szCs w:val="18"/>
          <w:vertAlign w:val="superscript"/>
        </w:rPr>
        <w:t>14</w:t>
      </w:r>
      <w:r>
        <w:rPr>
          <w:sz w:val="18"/>
          <w:szCs w:val="18"/>
        </w:rPr>
        <w:t xml:space="preserve"> was developed to map men’s health content found in these extractions to four learning categories; </w:t>
      </w:r>
      <w:proofErr w:type="spellStart"/>
      <w:r>
        <w:rPr>
          <w:sz w:val="18"/>
          <w:szCs w:val="18"/>
        </w:rPr>
        <w:t>i</w:t>
      </w:r>
      <w:proofErr w:type="spellEnd"/>
      <w:r>
        <w:rPr>
          <w:sz w:val="18"/>
          <w:szCs w:val="18"/>
        </w:rPr>
        <w:t>) practitioner-patient communication and engagement, ii) biology and clinical practice, iii) preventative health and health promotion, and iv) social determinants of health and wellbeing (Table 2.2.1).</w:t>
      </w:r>
    </w:p>
    <w:p w14:paraId="01548E2F" w14:textId="3CF3C9DC" w:rsidR="00B120DD" w:rsidRDefault="00B120DD" w:rsidP="00B120DD">
      <w:pPr>
        <w:rPr>
          <w:sz w:val="18"/>
          <w:szCs w:val="18"/>
        </w:rPr>
      </w:pPr>
      <w:r w:rsidRPr="005E2F13">
        <w:rPr>
          <w:rFonts w:ascii="Overpass" w:eastAsia="Overpass" w:hAnsi="Overpass" w:cs="Overpass"/>
          <w:b/>
          <w:sz w:val="18"/>
          <w:szCs w:val="18"/>
        </w:rPr>
        <w:t>Table 2.2.1.</w:t>
      </w:r>
      <w:r w:rsidRPr="00196364">
        <w:rPr>
          <w:sz w:val="18"/>
          <w:szCs w:val="18"/>
        </w:rPr>
        <w:t xml:space="preserve"> Curricula review framework adapted from Miller et al. (2013)</w:t>
      </w:r>
      <w:proofErr w:type="gramStart"/>
      <w:r w:rsidRPr="00111E71">
        <w:rPr>
          <w:sz w:val="18"/>
          <w:szCs w:val="18"/>
          <w:vertAlign w:val="superscript"/>
        </w:rPr>
        <w:t>14</w:t>
      </w:r>
      <w:proofErr w:type="gramEnd"/>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Caption w:val="Table shows curricula review framework adapted from Miller et al."/>
        <w:tblDescription w:val="Learning categories and definitions of those, explored in the review."/>
      </w:tblPr>
      <w:tblGrid>
        <w:gridCol w:w="2263"/>
        <w:gridCol w:w="7509"/>
      </w:tblGrid>
      <w:tr w:rsidR="002853DF" w:rsidRPr="0044331D" w14:paraId="44DA866A" w14:textId="77777777" w:rsidTr="006758A9">
        <w:trPr>
          <w:trHeight w:val="454"/>
        </w:trPr>
        <w:tc>
          <w:tcPr>
            <w:tcW w:w="2263" w:type="dxa"/>
            <w:tcBorders>
              <w:right w:val="single" w:sz="4" w:space="0" w:color="auto"/>
            </w:tcBorders>
            <w:shd w:val="clear" w:color="auto" w:fill="000000" w:themeFill="text1"/>
          </w:tcPr>
          <w:p w14:paraId="7454884C" w14:textId="3B4CE62B" w:rsidR="002853DF" w:rsidRPr="0044331D" w:rsidRDefault="002853DF" w:rsidP="00B63AD3">
            <w:pPr>
              <w:spacing w:before="0" w:after="0"/>
              <w:rPr>
                <w:sz w:val="16"/>
                <w:szCs w:val="16"/>
              </w:rPr>
            </w:pPr>
            <w:r w:rsidRPr="0044331D">
              <w:rPr>
                <w:rFonts w:eastAsia="Overpass" w:cs="Overpass"/>
                <w:b/>
                <w:sz w:val="16"/>
                <w:szCs w:val="16"/>
              </w:rPr>
              <w:t>Learning category</w:t>
            </w:r>
          </w:p>
        </w:tc>
        <w:tc>
          <w:tcPr>
            <w:tcW w:w="7509" w:type="dxa"/>
            <w:tcBorders>
              <w:left w:val="single" w:sz="4" w:space="0" w:color="auto"/>
            </w:tcBorders>
            <w:shd w:val="clear" w:color="auto" w:fill="000000" w:themeFill="text1"/>
          </w:tcPr>
          <w:p w14:paraId="69FDB375" w14:textId="19669BB5" w:rsidR="002853DF" w:rsidRPr="0044331D" w:rsidRDefault="002853DF" w:rsidP="00B63AD3">
            <w:pPr>
              <w:spacing w:before="0" w:after="0"/>
              <w:rPr>
                <w:sz w:val="16"/>
                <w:szCs w:val="16"/>
              </w:rPr>
            </w:pPr>
            <w:r w:rsidRPr="0044331D">
              <w:rPr>
                <w:rFonts w:eastAsia="Overpass" w:cs="Overpass"/>
                <w:b/>
                <w:sz w:val="16"/>
                <w:szCs w:val="16"/>
              </w:rPr>
              <w:t>Definition</w:t>
            </w:r>
          </w:p>
        </w:tc>
      </w:tr>
      <w:tr w:rsidR="002853DF" w:rsidRPr="0044331D" w14:paraId="43EF98FE" w14:textId="77777777" w:rsidTr="0044331D">
        <w:trPr>
          <w:trHeight w:val="844"/>
        </w:trPr>
        <w:tc>
          <w:tcPr>
            <w:tcW w:w="2263" w:type="dxa"/>
          </w:tcPr>
          <w:p w14:paraId="0E637477" w14:textId="233A8BE7" w:rsidR="002853DF" w:rsidRPr="0044331D" w:rsidRDefault="002853DF" w:rsidP="00B63AD3">
            <w:pPr>
              <w:spacing w:before="0" w:after="0"/>
              <w:rPr>
                <w:sz w:val="16"/>
                <w:szCs w:val="16"/>
              </w:rPr>
            </w:pPr>
            <w:r w:rsidRPr="0044331D">
              <w:rPr>
                <w:sz w:val="16"/>
                <w:szCs w:val="16"/>
              </w:rPr>
              <w:t>Practitioner-patient communication &amp; engagement</w:t>
            </w:r>
          </w:p>
        </w:tc>
        <w:tc>
          <w:tcPr>
            <w:tcW w:w="7509" w:type="dxa"/>
          </w:tcPr>
          <w:p w14:paraId="1877B88C" w14:textId="5B6F93C9" w:rsidR="002853DF" w:rsidRPr="0044331D" w:rsidRDefault="002853DF" w:rsidP="00B63AD3">
            <w:pPr>
              <w:spacing w:before="0" w:after="0"/>
              <w:rPr>
                <w:sz w:val="16"/>
                <w:szCs w:val="16"/>
              </w:rPr>
            </w:pPr>
            <w:r w:rsidRPr="0044331D">
              <w:rPr>
                <w:sz w:val="16"/>
                <w:szCs w:val="16"/>
              </w:rPr>
              <w:t xml:space="preserve">The communicative aspects of clinical/professional practice. Includes communicating, </w:t>
            </w:r>
            <w:proofErr w:type="gramStart"/>
            <w:r w:rsidRPr="0044331D">
              <w:rPr>
                <w:sz w:val="16"/>
                <w:szCs w:val="16"/>
              </w:rPr>
              <w:t>engaging</w:t>
            </w:r>
            <w:proofErr w:type="gramEnd"/>
            <w:r w:rsidRPr="0044331D">
              <w:rPr>
                <w:sz w:val="16"/>
                <w:szCs w:val="16"/>
              </w:rPr>
              <w:t xml:space="preserve"> </w:t>
            </w:r>
            <w:r w:rsidR="00664F93">
              <w:rPr>
                <w:sz w:val="16"/>
                <w:szCs w:val="16"/>
              </w:rPr>
              <w:t>and</w:t>
            </w:r>
            <w:r w:rsidRPr="0044331D">
              <w:rPr>
                <w:sz w:val="16"/>
                <w:szCs w:val="16"/>
              </w:rPr>
              <w:t xml:space="preserve"> partnering with the male patient in the care process using a male-tailored approach.</w:t>
            </w:r>
          </w:p>
        </w:tc>
      </w:tr>
      <w:tr w:rsidR="002853DF" w:rsidRPr="0044331D" w14:paraId="40EA0DC5" w14:textId="77777777" w:rsidTr="0044331D">
        <w:trPr>
          <w:trHeight w:val="984"/>
        </w:trPr>
        <w:tc>
          <w:tcPr>
            <w:tcW w:w="2263" w:type="dxa"/>
          </w:tcPr>
          <w:p w14:paraId="59CD22B6" w14:textId="38D6FEB1" w:rsidR="002853DF" w:rsidRPr="0044331D" w:rsidRDefault="002853DF" w:rsidP="00B63AD3">
            <w:pPr>
              <w:spacing w:before="0" w:after="0"/>
              <w:rPr>
                <w:sz w:val="16"/>
                <w:szCs w:val="16"/>
              </w:rPr>
            </w:pPr>
            <w:r w:rsidRPr="0044331D">
              <w:rPr>
                <w:sz w:val="16"/>
                <w:szCs w:val="16"/>
              </w:rPr>
              <w:t>Biology &amp; clinical practice</w:t>
            </w:r>
          </w:p>
        </w:tc>
        <w:tc>
          <w:tcPr>
            <w:tcW w:w="7509" w:type="dxa"/>
          </w:tcPr>
          <w:p w14:paraId="2DB9832D" w14:textId="4243791C" w:rsidR="002853DF" w:rsidRPr="0044331D" w:rsidRDefault="002853DF" w:rsidP="00B63AD3">
            <w:pPr>
              <w:spacing w:before="0" w:after="0"/>
              <w:rPr>
                <w:sz w:val="16"/>
                <w:szCs w:val="16"/>
              </w:rPr>
            </w:pPr>
            <w:r w:rsidRPr="0044331D">
              <w:rPr>
                <w:sz w:val="16"/>
                <w:szCs w:val="16"/>
              </w:rPr>
              <w:t xml:space="preserve">Pathophysiology </w:t>
            </w:r>
            <w:r w:rsidR="004D6C3F">
              <w:rPr>
                <w:sz w:val="16"/>
                <w:szCs w:val="16"/>
              </w:rPr>
              <w:t>and</w:t>
            </w:r>
            <w:r w:rsidRPr="0044331D">
              <w:rPr>
                <w:sz w:val="16"/>
                <w:szCs w:val="16"/>
              </w:rPr>
              <w:t xml:space="preserve"> biology of physical, </w:t>
            </w:r>
            <w:proofErr w:type="gramStart"/>
            <w:r w:rsidRPr="0044331D">
              <w:rPr>
                <w:sz w:val="16"/>
                <w:szCs w:val="16"/>
              </w:rPr>
              <w:t>mental</w:t>
            </w:r>
            <w:proofErr w:type="gramEnd"/>
            <w:r w:rsidRPr="0044331D">
              <w:rPr>
                <w:sz w:val="16"/>
                <w:szCs w:val="16"/>
              </w:rPr>
              <w:t xml:space="preserve"> </w:t>
            </w:r>
            <w:r w:rsidR="004D6C3F">
              <w:rPr>
                <w:sz w:val="16"/>
                <w:szCs w:val="16"/>
              </w:rPr>
              <w:t>and</w:t>
            </w:r>
            <w:r w:rsidRPr="0044331D">
              <w:rPr>
                <w:sz w:val="16"/>
                <w:szCs w:val="16"/>
              </w:rPr>
              <w:t xml:space="preserve"> behavioural conditions that are exclusive to males, or for shared conditions where there are sex </w:t>
            </w:r>
            <w:r w:rsidR="00664F93">
              <w:rPr>
                <w:sz w:val="16"/>
                <w:szCs w:val="16"/>
              </w:rPr>
              <w:t>and</w:t>
            </w:r>
            <w:r w:rsidRPr="0044331D">
              <w:rPr>
                <w:sz w:val="16"/>
                <w:szCs w:val="16"/>
              </w:rPr>
              <w:t xml:space="preserve"> gender related differences (e.g. heart disease, depression and suicide, substance abuse, trauma).</w:t>
            </w:r>
          </w:p>
        </w:tc>
      </w:tr>
      <w:tr w:rsidR="002853DF" w:rsidRPr="0044331D" w14:paraId="7539ED2D" w14:textId="77777777" w:rsidTr="0044331D">
        <w:trPr>
          <w:trHeight w:val="698"/>
        </w:trPr>
        <w:tc>
          <w:tcPr>
            <w:tcW w:w="2263" w:type="dxa"/>
          </w:tcPr>
          <w:p w14:paraId="6E1F0FC9" w14:textId="11103CF6" w:rsidR="002853DF" w:rsidRPr="0044331D" w:rsidRDefault="002853DF" w:rsidP="00B63AD3">
            <w:pPr>
              <w:spacing w:before="0" w:after="0"/>
              <w:rPr>
                <w:sz w:val="16"/>
                <w:szCs w:val="16"/>
              </w:rPr>
            </w:pPr>
            <w:r w:rsidRPr="0044331D">
              <w:rPr>
                <w:sz w:val="16"/>
                <w:szCs w:val="16"/>
              </w:rPr>
              <w:t>Preventative health &amp; health promotion</w:t>
            </w:r>
          </w:p>
        </w:tc>
        <w:tc>
          <w:tcPr>
            <w:tcW w:w="7509" w:type="dxa"/>
          </w:tcPr>
          <w:p w14:paraId="38AD8E54" w14:textId="1664011E" w:rsidR="002853DF" w:rsidRPr="0044331D" w:rsidRDefault="002853DF" w:rsidP="00B63AD3">
            <w:pPr>
              <w:spacing w:before="0" w:after="0"/>
              <w:rPr>
                <w:sz w:val="16"/>
                <w:szCs w:val="16"/>
              </w:rPr>
            </w:pPr>
            <w:r w:rsidRPr="0044331D">
              <w:rPr>
                <w:sz w:val="16"/>
                <w:szCs w:val="16"/>
              </w:rPr>
              <w:t xml:space="preserve">Preventative health and health promotion strategies, including health literacy and self-care, access to care </w:t>
            </w:r>
            <w:r w:rsidR="00664F93">
              <w:rPr>
                <w:sz w:val="16"/>
                <w:szCs w:val="16"/>
              </w:rPr>
              <w:t>and</w:t>
            </w:r>
            <w:r w:rsidRPr="0044331D">
              <w:rPr>
                <w:sz w:val="16"/>
                <w:szCs w:val="16"/>
              </w:rPr>
              <w:t xml:space="preserve"> services, screening, and lifestyle behaviours including risk taking </w:t>
            </w:r>
            <w:r w:rsidR="00664F93">
              <w:rPr>
                <w:sz w:val="16"/>
                <w:szCs w:val="16"/>
              </w:rPr>
              <w:t>and</w:t>
            </w:r>
            <w:r w:rsidRPr="0044331D">
              <w:rPr>
                <w:sz w:val="16"/>
                <w:szCs w:val="16"/>
              </w:rPr>
              <w:t xml:space="preserve"> social networks.</w:t>
            </w:r>
          </w:p>
        </w:tc>
      </w:tr>
      <w:tr w:rsidR="002853DF" w:rsidRPr="0044331D" w14:paraId="2223EEFE" w14:textId="77777777" w:rsidTr="0044331D">
        <w:trPr>
          <w:trHeight w:val="980"/>
        </w:trPr>
        <w:tc>
          <w:tcPr>
            <w:tcW w:w="2263" w:type="dxa"/>
          </w:tcPr>
          <w:p w14:paraId="4A4CCE2F" w14:textId="7EF623C6" w:rsidR="002853DF" w:rsidRPr="0044331D" w:rsidRDefault="002853DF" w:rsidP="00B63AD3">
            <w:pPr>
              <w:spacing w:before="0" w:after="0"/>
              <w:rPr>
                <w:sz w:val="16"/>
                <w:szCs w:val="16"/>
              </w:rPr>
            </w:pPr>
            <w:r w:rsidRPr="0044331D">
              <w:rPr>
                <w:sz w:val="16"/>
                <w:szCs w:val="16"/>
              </w:rPr>
              <w:t>Social determinants of health &amp; wellbeing</w:t>
            </w:r>
          </w:p>
        </w:tc>
        <w:tc>
          <w:tcPr>
            <w:tcW w:w="7509" w:type="dxa"/>
          </w:tcPr>
          <w:p w14:paraId="7F8EBE35" w14:textId="158BA0AF" w:rsidR="002853DF" w:rsidRPr="0044331D" w:rsidRDefault="002853DF" w:rsidP="00B63AD3">
            <w:pPr>
              <w:spacing w:before="0" w:after="0"/>
              <w:rPr>
                <w:sz w:val="16"/>
                <w:szCs w:val="16"/>
              </w:rPr>
            </w:pPr>
            <w:r w:rsidRPr="0044331D">
              <w:rPr>
                <w:sz w:val="16"/>
                <w:szCs w:val="16"/>
              </w:rPr>
              <w:t xml:space="preserve">Demographic and sociocultural determinants of health and wellbeing.  These include gender, culture, education, income, life stage, and the interactions between these factors that influence health </w:t>
            </w:r>
            <w:r w:rsidR="00F42E1C">
              <w:rPr>
                <w:sz w:val="16"/>
                <w:szCs w:val="16"/>
              </w:rPr>
              <w:t>and</w:t>
            </w:r>
            <w:r w:rsidRPr="0044331D">
              <w:rPr>
                <w:sz w:val="16"/>
                <w:szCs w:val="16"/>
              </w:rPr>
              <w:t xml:space="preserve"> wellbeing.</w:t>
            </w:r>
          </w:p>
        </w:tc>
      </w:tr>
    </w:tbl>
    <w:p w14:paraId="7E14676E" w14:textId="4263D5B2" w:rsidR="00AA6AFC" w:rsidRDefault="0044331D" w:rsidP="004A793E">
      <w:pPr>
        <w:rPr>
          <w:sz w:val="18"/>
          <w:szCs w:val="18"/>
        </w:rPr>
      </w:pPr>
      <w:r>
        <w:rPr>
          <w:sz w:val="18"/>
          <w:szCs w:val="18"/>
        </w:rPr>
        <w:t>I</w:t>
      </w:r>
      <w:r w:rsidR="004A793E" w:rsidRPr="00196364">
        <w:rPr>
          <w:sz w:val="18"/>
          <w:szCs w:val="18"/>
        </w:rPr>
        <w:t xml:space="preserve">nstances of women’s health and gender content were also mapped to these learning categories for comparison. Alongside the review for existing content, potential opportunities for men’s health content integration were also mapped to these four learning categories. Integration opportunities were defined as avenues whereby curricula content could be augmented with gender-oriented considerations </w:t>
      </w:r>
      <w:r w:rsidR="00F42E1C">
        <w:rPr>
          <w:sz w:val="18"/>
          <w:szCs w:val="18"/>
        </w:rPr>
        <w:t xml:space="preserve">related to health and health </w:t>
      </w:r>
      <w:r w:rsidR="004A793E" w:rsidRPr="00196364">
        <w:rPr>
          <w:sz w:val="18"/>
          <w:szCs w:val="18"/>
        </w:rPr>
        <w:t xml:space="preserve">care </w:t>
      </w:r>
      <w:r w:rsidR="00F42E1C">
        <w:rPr>
          <w:sz w:val="18"/>
          <w:szCs w:val="18"/>
        </w:rPr>
        <w:t xml:space="preserve">provision </w:t>
      </w:r>
      <w:r w:rsidR="004A793E" w:rsidRPr="00196364">
        <w:rPr>
          <w:sz w:val="18"/>
          <w:szCs w:val="18"/>
        </w:rPr>
        <w:t>for boys and men (i.e., health care practices such as engagement approaches). The accreditation standards that inform curricula were also searched for references to men’s health, women’s health and gender and gender competency and examined for future curricula integration opportunities.</w:t>
      </w:r>
    </w:p>
    <w:p w14:paraId="4F04C735" w14:textId="77777777" w:rsidR="00AA6AFC" w:rsidRDefault="00AA6AFC" w:rsidP="00AA6AFC">
      <w:pPr>
        <w:pStyle w:val="MMHe-4"/>
        <w:ind w:left="0"/>
      </w:pPr>
      <w:r>
        <w:t>Data analysis</w:t>
      </w:r>
    </w:p>
    <w:p w14:paraId="5981A10A" w14:textId="1D4444AA" w:rsidR="00D41946" w:rsidRDefault="00AA6AFC" w:rsidP="00D41946">
      <w:pPr>
        <w:rPr>
          <w:sz w:val="18"/>
          <w:szCs w:val="18"/>
        </w:rPr>
      </w:pPr>
      <w:r>
        <w:rPr>
          <w:sz w:val="18"/>
          <w:szCs w:val="18"/>
        </w:rPr>
        <w:t>Curricula review data were analysed using descriptive statistics.</w:t>
      </w:r>
      <w:bookmarkStart w:id="141" w:name="_heading=h.n0cjdk8cojy" w:colFirst="0" w:colLast="0"/>
      <w:bookmarkStart w:id="142" w:name="_Toc146538197"/>
      <w:bookmarkStart w:id="143" w:name="_Toc146559261"/>
      <w:bookmarkStart w:id="144" w:name="_Toc146561413"/>
      <w:bookmarkStart w:id="145" w:name="_Toc146562472"/>
      <w:bookmarkStart w:id="146" w:name="_Toc166670840"/>
      <w:bookmarkEnd w:id="141"/>
    </w:p>
    <w:p w14:paraId="00000206" w14:textId="71761146" w:rsidR="003D36C9" w:rsidRDefault="00CE5D2B" w:rsidP="00D41946">
      <w:r>
        <w:t>R</w:t>
      </w:r>
      <w:r w:rsidR="00194B50">
        <w:t>esults</w:t>
      </w:r>
      <w:bookmarkEnd w:id="142"/>
      <w:bookmarkEnd w:id="143"/>
      <w:bookmarkEnd w:id="144"/>
      <w:bookmarkEnd w:id="145"/>
      <w:bookmarkEnd w:id="146"/>
    </w:p>
    <w:p w14:paraId="00000208" w14:textId="2AD9D803" w:rsidR="003D36C9" w:rsidRDefault="00194B50" w:rsidP="0008754A">
      <w:pPr>
        <w:rPr>
          <w:sz w:val="18"/>
          <w:szCs w:val="18"/>
        </w:rPr>
      </w:pPr>
      <w:r>
        <w:rPr>
          <w:sz w:val="18"/>
          <w:szCs w:val="18"/>
        </w:rPr>
        <w:t>The course infor</w:t>
      </w:r>
      <w:r w:rsidR="00882EF5">
        <w:rPr>
          <w:sz w:val="18"/>
          <w:szCs w:val="18"/>
        </w:rPr>
        <w:t>m</w:t>
      </w:r>
      <w:r>
        <w:rPr>
          <w:sz w:val="18"/>
          <w:szCs w:val="18"/>
        </w:rPr>
        <w:t>ation was reviewed for 1246 courses in 67 curricula from six disciplines, and 23 universities.</w:t>
      </w:r>
    </w:p>
    <w:p w14:paraId="39228205" w14:textId="489E9182" w:rsidR="00B120DD" w:rsidRDefault="00194B50" w:rsidP="005339D6">
      <w:pPr>
        <w:rPr>
          <w:sz w:val="18"/>
          <w:szCs w:val="18"/>
        </w:rPr>
      </w:pPr>
      <w:r>
        <w:rPr>
          <w:sz w:val="18"/>
          <w:szCs w:val="18"/>
        </w:rPr>
        <w:t xml:space="preserve">There were no dedicated men’s health courses. Men’s health was referenced in the course information for 10 of the 1246 courses (0.8%) in 8 out of 67 curricula (11.9%) (Table 2.2.2). No references to men’s health were found in medicine, nursing, or clinical psychology curricula, with all content found in pharmacy, public </w:t>
      </w:r>
      <w:proofErr w:type="gramStart"/>
      <w:r>
        <w:rPr>
          <w:sz w:val="18"/>
          <w:szCs w:val="18"/>
        </w:rPr>
        <w:t>health</w:t>
      </w:r>
      <w:proofErr w:type="gramEnd"/>
      <w:r>
        <w:rPr>
          <w:sz w:val="18"/>
          <w:szCs w:val="18"/>
        </w:rPr>
        <w:t xml:space="preserve"> and social work curricula.</w:t>
      </w:r>
      <w:bookmarkStart w:id="147" w:name="_Toc146561414"/>
      <w:bookmarkStart w:id="148" w:name="_Toc146562473"/>
    </w:p>
    <w:p w14:paraId="51E7767A" w14:textId="4C6F033E" w:rsidR="00E238AA" w:rsidRDefault="00E238AA" w:rsidP="00E238AA">
      <w:pPr>
        <w:pStyle w:val="MMHe-4"/>
        <w:ind w:left="0"/>
      </w:pPr>
      <w:r w:rsidRPr="001124F7">
        <w:t>Men’s health content in curricula</w:t>
      </w:r>
    </w:p>
    <w:p w14:paraId="7AA9C0F9" w14:textId="0ECB04D9" w:rsidR="00B120DD" w:rsidRDefault="00B120DD" w:rsidP="00B120DD">
      <w:pPr>
        <w:rPr>
          <w:sz w:val="18"/>
          <w:szCs w:val="18"/>
        </w:rPr>
      </w:pPr>
      <w:r w:rsidRPr="00196364">
        <w:rPr>
          <w:sz w:val="18"/>
          <w:szCs w:val="18"/>
        </w:rPr>
        <w:t>Five of the 10 instances of men’s health content were in pharmacy curricula, with all content mapped to the biology and clinical practice category (Table 2.2.3). These references related to understanding and treating common conditions in male patients (i.e., reproductive health conditions). A men’s health module (and women’s health module) was included in one course, with the module among a series that focused on managing medical conditions and complications in specific patient groups. Three of the 10 instances were in public health curricula, with one reference in a course on ‘mental health and ageing’, and the other two in courses focusing on ‘gender and health’. Course summaries included explanations of gender as a social construct, gender as a determinant of health across men, women, and non-binary people, and the need for gendered health</w:t>
      </w:r>
      <w:r>
        <w:rPr>
          <w:sz w:val="18"/>
          <w:szCs w:val="18"/>
        </w:rPr>
        <w:t xml:space="preserve"> </w:t>
      </w:r>
      <w:r w:rsidRPr="00196364">
        <w:rPr>
          <w:sz w:val="18"/>
          <w:szCs w:val="18"/>
        </w:rPr>
        <w:t>care. The final two references were found in social work curricula where men’s health was referenced in the context of masculinity and psycho-social problems.</w:t>
      </w:r>
    </w:p>
    <w:p w14:paraId="5D5D1C7F" w14:textId="77777777" w:rsidR="00B120DD" w:rsidRDefault="00B120DD" w:rsidP="00B120DD">
      <w:pPr>
        <w:pStyle w:val="MMHe-4"/>
        <w:ind w:left="0"/>
      </w:pPr>
      <w:bookmarkStart w:id="149" w:name="_Toc146561415"/>
      <w:bookmarkStart w:id="150" w:name="_Toc146562474"/>
      <w:r>
        <w:t>Women’s health and gender content in curricula</w:t>
      </w:r>
      <w:bookmarkEnd w:id="149"/>
      <w:bookmarkEnd w:id="150"/>
    </w:p>
    <w:p w14:paraId="165CA033" w14:textId="50030C55" w:rsidR="00B120DD" w:rsidRDefault="00B120DD" w:rsidP="00B120DD">
      <w:pPr>
        <w:rPr>
          <w:sz w:val="18"/>
          <w:szCs w:val="18"/>
        </w:rPr>
      </w:pPr>
      <w:r w:rsidRPr="00196364">
        <w:rPr>
          <w:sz w:val="18"/>
          <w:szCs w:val="18"/>
        </w:rPr>
        <w:t>Women’s health content was referenced in the information for 42 of the 1246 courses (3.4%) across 25 of the 67 curricula (37.3%). Most courses that referenced women’s health were in nursing and medicine curricula, and in the context of obstetrics and gynaecology, reproductive and perinatal health, and child and family health. Two of the nursing curricula offered women’s health as a dedicated elective and medicine and nursing curricula offered dedicated clinical rotations in women’s health. The only discipline without any reference to women’s health was clinical psychology.</w:t>
      </w:r>
    </w:p>
    <w:p w14:paraId="0697364E" w14:textId="77777777" w:rsidR="00B120DD" w:rsidRPr="00196364" w:rsidRDefault="00B120DD" w:rsidP="00B120DD">
      <w:pPr>
        <w:rPr>
          <w:sz w:val="18"/>
          <w:szCs w:val="18"/>
        </w:rPr>
      </w:pPr>
      <w:r w:rsidRPr="00196364">
        <w:rPr>
          <w:sz w:val="18"/>
          <w:szCs w:val="18"/>
        </w:rPr>
        <w:t>Course information referencing gender in any context was found in 72 of the 1246 courses (5.8%), across 28 of the 67 curricula reviewed (41.8%). Of these 72 references, the majority (71%) were in public health and social work curricula (20 of the 28 curricula) that related largely to gender theory, gender as a social determinant of health, and implications for lived experience and practice considerations. Eight of 40 clinical discipline curricula referenced gender as a consideration for presentation and differential diagnoses.</w:t>
      </w:r>
    </w:p>
    <w:p w14:paraId="23C2A12A" w14:textId="77777777" w:rsidR="00B120DD" w:rsidRPr="00196364" w:rsidRDefault="00B120DD" w:rsidP="00B120DD">
      <w:pPr>
        <w:rPr>
          <w:sz w:val="18"/>
          <w:szCs w:val="18"/>
        </w:rPr>
      </w:pPr>
    </w:p>
    <w:p w14:paraId="2F78046B" w14:textId="5446BC61" w:rsidR="00B120DD" w:rsidRDefault="00B120DD" w:rsidP="005339D6">
      <w:pPr>
        <w:sectPr w:rsidR="00B120DD" w:rsidSect="008C5CF5">
          <w:type w:val="continuous"/>
          <w:pgSz w:w="11900" w:h="16840"/>
          <w:pgMar w:top="1440" w:right="1104" w:bottom="1440" w:left="1014" w:header="708" w:footer="708" w:gutter="0"/>
          <w:cols w:space="720"/>
          <w:titlePg/>
        </w:sectPr>
      </w:pPr>
    </w:p>
    <w:bookmarkEnd w:id="147"/>
    <w:bookmarkEnd w:id="148"/>
    <w:p w14:paraId="6774C797" w14:textId="59CE9054" w:rsidR="00371A64" w:rsidRDefault="00194B50" w:rsidP="0008754A">
      <w:pPr>
        <w:rPr>
          <w:rFonts w:ascii="Overpass" w:eastAsia="Overpass" w:hAnsi="Overpass" w:cs="Overpass"/>
          <w:sz w:val="18"/>
          <w:szCs w:val="18"/>
        </w:rPr>
      </w:pPr>
      <w:r w:rsidRPr="00371A64">
        <w:rPr>
          <w:rFonts w:ascii="Overpass" w:eastAsia="Overpass" w:hAnsi="Overpass" w:cs="Overpass"/>
          <w:b/>
          <w:sz w:val="18"/>
          <w:szCs w:val="18"/>
        </w:rPr>
        <w:t xml:space="preserve">Table 2.2.2. </w:t>
      </w:r>
      <w:r w:rsidRPr="00371A64">
        <w:rPr>
          <w:rFonts w:ascii="Overpass" w:eastAsia="Overpass" w:hAnsi="Overpass" w:cs="Overpass"/>
          <w:sz w:val="18"/>
          <w:szCs w:val="18"/>
        </w:rPr>
        <w:t>Summary of curricula review findings</w:t>
      </w:r>
    </w:p>
    <w:tbl>
      <w:tblPr>
        <w:tblStyle w:val="TableGrid"/>
        <w:tblW w:w="14926" w:type="dxa"/>
        <w:tblBorders>
          <w:left w:val="none" w:sz="0" w:space="0" w:color="auto"/>
          <w:right w:val="none" w:sz="0" w:space="0" w:color="auto"/>
          <w:insideV w:val="none" w:sz="0" w:space="0" w:color="auto"/>
        </w:tblBorders>
        <w:tblLayout w:type="fixed"/>
        <w:tblLook w:val="04A0" w:firstRow="1" w:lastRow="0" w:firstColumn="1" w:lastColumn="0" w:noHBand="0" w:noVBand="1"/>
        <w:tblCaption w:val="Table summarises curricula review findings, by discipline"/>
        <w:tblDescription w:val="Listing of curricula review findings by discipline - includes amount of curricula, courses, curricula referencing men's helath, curricula referencing woen's health, and curricula referencing genders."/>
      </w:tblPr>
      <w:tblGrid>
        <w:gridCol w:w="1948"/>
        <w:gridCol w:w="990"/>
        <w:gridCol w:w="1519"/>
        <w:gridCol w:w="1634"/>
        <w:gridCol w:w="1417"/>
        <w:gridCol w:w="975"/>
        <w:gridCol w:w="975"/>
        <w:gridCol w:w="975"/>
        <w:gridCol w:w="975"/>
        <w:gridCol w:w="1775"/>
        <w:gridCol w:w="1743"/>
      </w:tblGrid>
      <w:tr w:rsidR="005A438E" w14:paraId="51EB4A27" w14:textId="77777777" w:rsidTr="006758A9">
        <w:trPr>
          <w:trHeight w:val="575"/>
        </w:trPr>
        <w:tc>
          <w:tcPr>
            <w:tcW w:w="1948" w:type="dxa"/>
            <w:tcBorders>
              <w:top w:val="nil"/>
              <w:bottom w:val="single" w:sz="4" w:space="0" w:color="auto"/>
              <w:right w:val="single" w:sz="4" w:space="0" w:color="auto"/>
            </w:tcBorders>
            <w:shd w:val="clear" w:color="auto" w:fill="000000" w:themeFill="text1"/>
          </w:tcPr>
          <w:p w14:paraId="59236A81" w14:textId="105BA4F2" w:rsidR="005A438E" w:rsidRDefault="005A438E" w:rsidP="005A438E">
            <w:pPr>
              <w:spacing w:before="360" w:after="120"/>
              <w:rPr>
                <w:rFonts w:ascii="Overpass" w:eastAsia="Overpass" w:hAnsi="Overpass" w:cs="Overpass"/>
                <w:b/>
                <w:sz w:val="18"/>
                <w:szCs w:val="18"/>
              </w:rPr>
            </w:pPr>
            <w:r>
              <w:rPr>
                <w:rFonts w:ascii="Overpass" w:eastAsia="Overpass" w:hAnsi="Overpass" w:cs="Overpass"/>
                <w:b/>
                <w:sz w:val="18"/>
                <w:szCs w:val="18"/>
              </w:rPr>
              <w:t>Discipline</w:t>
            </w:r>
          </w:p>
        </w:tc>
        <w:tc>
          <w:tcPr>
            <w:tcW w:w="990" w:type="dxa"/>
            <w:tcBorders>
              <w:top w:val="nil"/>
              <w:left w:val="single" w:sz="4" w:space="0" w:color="auto"/>
              <w:bottom w:val="single" w:sz="4" w:space="0" w:color="auto"/>
              <w:right w:val="single" w:sz="4" w:space="0" w:color="auto"/>
            </w:tcBorders>
            <w:shd w:val="clear" w:color="auto" w:fill="000000" w:themeFill="text1"/>
          </w:tcPr>
          <w:p w14:paraId="3EB9B799" w14:textId="26D38DCA" w:rsidR="005A438E" w:rsidRDefault="005A438E" w:rsidP="005A438E">
            <w:pPr>
              <w:spacing w:before="360" w:after="120"/>
              <w:jc w:val="center"/>
              <w:rPr>
                <w:rFonts w:ascii="Overpass" w:eastAsia="Overpass" w:hAnsi="Overpass" w:cs="Overpass"/>
                <w:b/>
                <w:sz w:val="18"/>
                <w:szCs w:val="18"/>
              </w:rPr>
            </w:pPr>
            <w:r>
              <w:rPr>
                <w:rFonts w:ascii="Overpass" w:eastAsia="Overpass" w:hAnsi="Overpass" w:cs="Overpass"/>
                <w:b/>
                <w:sz w:val="18"/>
                <w:szCs w:val="18"/>
              </w:rPr>
              <w:t>Curricula</w:t>
            </w:r>
          </w:p>
        </w:tc>
        <w:tc>
          <w:tcPr>
            <w:tcW w:w="1519" w:type="dxa"/>
            <w:tcBorders>
              <w:top w:val="nil"/>
              <w:left w:val="single" w:sz="4" w:space="0" w:color="auto"/>
              <w:bottom w:val="single" w:sz="4" w:space="0" w:color="auto"/>
              <w:right w:val="single" w:sz="4" w:space="0" w:color="auto"/>
            </w:tcBorders>
            <w:shd w:val="clear" w:color="auto" w:fill="000000" w:themeFill="text1"/>
          </w:tcPr>
          <w:p w14:paraId="75C52F29" w14:textId="1CF348DD" w:rsidR="005A438E" w:rsidRDefault="005A438E" w:rsidP="005A438E">
            <w:pPr>
              <w:spacing w:before="360" w:after="120"/>
              <w:jc w:val="center"/>
              <w:rPr>
                <w:rFonts w:ascii="Overpass" w:eastAsia="Overpass" w:hAnsi="Overpass" w:cs="Overpass"/>
                <w:b/>
                <w:sz w:val="18"/>
                <w:szCs w:val="18"/>
              </w:rPr>
            </w:pPr>
            <w:r>
              <w:rPr>
                <w:rFonts w:ascii="Overpass" w:eastAsia="Overpass" w:hAnsi="Overpass" w:cs="Overpass"/>
                <w:b/>
                <w:sz w:val="18"/>
                <w:szCs w:val="18"/>
              </w:rPr>
              <w:t>Courses</w:t>
            </w:r>
          </w:p>
        </w:tc>
        <w:tc>
          <w:tcPr>
            <w:tcW w:w="1634" w:type="dxa"/>
            <w:vMerge w:val="restart"/>
            <w:tcBorders>
              <w:top w:val="nil"/>
              <w:left w:val="single" w:sz="4" w:space="0" w:color="auto"/>
              <w:bottom w:val="single" w:sz="4" w:space="0" w:color="auto"/>
              <w:right w:val="single" w:sz="4" w:space="0" w:color="auto"/>
            </w:tcBorders>
            <w:shd w:val="clear" w:color="auto" w:fill="000000" w:themeFill="text1"/>
          </w:tcPr>
          <w:p w14:paraId="28AF3C25" w14:textId="3C3F0EE4" w:rsidR="005A438E" w:rsidRDefault="005A438E" w:rsidP="005A438E">
            <w:pPr>
              <w:spacing w:before="360" w:after="120"/>
              <w:jc w:val="center"/>
              <w:rPr>
                <w:rFonts w:ascii="Overpass" w:eastAsia="Overpass" w:hAnsi="Overpass" w:cs="Overpass"/>
                <w:b/>
                <w:sz w:val="18"/>
                <w:szCs w:val="18"/>
              </w:rPr>
            </w:pPr>
            <w:r>
              <w:rPr>
                <w:rFonts w:ascii="Overpass" w:eastAsia="Overpass" w:hAnsi="Overpass" w:cs="Overpass"/>
                <w:b/>
                <w:sz w:val="18"/>
                <w:szCs w:val="18"/>
              </w:rPr>
              <w:t>Curricula (Courses) referencing men’s health</w:t>
            </w:r>
          </w:p>
        </w:tc>
        <w:tc>
          <w:tcPr>
            <w:tcW w:w="5317" w:type="dxa"/>
            <w:gridSpan w:val="5"/>
            <w:tcBorders>
              <w:top w:val="nil"/>
              <w:left w:val="single" w:sz="4" w:space="0" w:color="auto"/>
              <w:bottom w:val="single" w:sz="4" w:space="0" w:color="auto"/>
              <w:right w:val="single" w:sz="4" w:space="0" w:color="auto"/>
            </w:tcBorders>
            <w:shd w:val="clear" w:color="auto" w:fill="000000" w:themeFill="text1"/>
          </w:tcPr>
          <w:p w14:paraId="7AF63476" w14:textId="79D03DAE" w:rsidR="005A438E" w:rsidRDefault="005A438E" w:rsidP="005A438E">
            <w:pPr>
              <w:spacing w:before="360" w:after="120"/>
              <w:jc w:val="center"/>
              <w:rPr>
                <w:rFonts w:ascii="Overpass" w:eastAsia="Overpass" w:hAnsi="Overpass" w:cs="Overpass"/>
                <w:b/>
                <w:sz w:val="18"/>
                <w:szCs w:val="18"/>
              </w:rPr>
            </w:pPr>
            <w:r>
              <w:rPr>
                <w:rFonts w:ascii="Overpass" w:eastAsia="Overpass" w:hAnsi="Overpass" w:cs="Overpass"/>
                <w:b/>
                <w:sz w:val="18"/>
                <w:szCs w:val="18"/>
              </w:rPr>
              <w:t>Men’s health integration opportunities</w:t>
            </w:r>
          </w:p>
        </w:tc>
        <w:tc>
          <w:tcPr>
            <w:tcW w:w="1775" w:type="dxa"/>
            <w:vMerge w:val="restart"/>
            <w:tcBorders>
              <w:top w:val="nil"/>
              <w:left w:val="single" w:sz="4" w:space="0" w:color="auto"/>
              <w:bottom w:val="single" w:sz="4" w:space="0" w:color="auto"/>
              <w:right w:val="single" w:sz="4" w:space="0" w:color="auto"/>
            </w:tcBorders>
            <w:shd w:val="clear" w:color="auto" w:fill="000000" w:themeFill="text1"/>
          </w:tcPr>
          <w:p w14:paraId="52479DEF" w14:textId="04C7D03B" w:rsidR="005A438E" w:rsidRDefault="005A438E" w:rsidP="005A438E">
            <w:pPr>
              <w:spacing w:before="360" w:after="120"/>
              <w:jc w:val="center"/>
              <w:rPr>
                <w:rFonts w:ascii="Overpass" w:eastAsia="Overpass" w:hAnsi="Overpass" w:cs="Overpass"/>
                <w:b/>
                <w:sz w:val="18"/>
                <w:szCs w:val="18"/>
              </w:rPr>
            </w:pPr>
            <w:r>
              <w:rPr>
                <w:rFonts w:ascii="Overpass" w:eastAsia="Overpass" w:hAnsi="Overpass" w:cs="Overpass"/>
                <w:b/>
                <w:sz w:val="18"/>
                <w:szCs w:val="18"/>
              </w:rPr>
              <w:t>Curriculum (courses) referencing women’s health</w:t>
            </w:r>
          </w:p>
        </w:tc>
        <w:tc>
          <w:tcPr>
            <w:tcW w:w="1743" w:type="dxa"/>
            <w:vMerge w:val="restart"/>
            <w:tcBorders>
              <w:top w:val="nil"/>
              <w:left w:val="single" w:sz="4" w:space="0" w:color="auto"/>
              <w:bottom w:val="single" w:sz="4" w:space="0" w:color="auto"/>
            </w:tcBorders>
            <w:shd w:val="clear" w:color="auto" w:fill="000000" w:themeFill="text1"/>
          </w:tcPr>
          <w:p w14:paraId="2082B876" w14:textId="008C0D0D" w:rsidR="005A438E" w:rsidRDefault="005A438E" w:rsidP="005A438E">
            <w:pPr>
              <w:spacing w:before="360" w:after="120"/>
              <w:jc w:val="center"/>
              <w:rPr>
                <w:rFonts w:ascii="Overpass" w:eastAsia="Overpass" w:hAnsi="Overpass" w:cs="Overpass"/>
                <w:b/>
                <w:sz w:val="18"/>
                <w:szCs w:val="18"/>
              </w:rPr>
            </w:pPr>
            <w:r>
              <w:rPr>
                <w:rFonts w:ascii="Overpass" w:eastAsia="Overpass" w:hAnsi="Overpass" w:cs="Overpass"/>
                <w:b/>
                <w:sz w:val="18"/>
                <w:szCs w:val="18"/>
              </w:rPr>
              <w:t>Curriculum (courses) referencing gender</w:t>
            </w:r>
          </w:p>
        </w:tc>
      </w:tr>
      <w:tr w:rsidR="005A438E" w14:paraId="1374E3A0" w14:textId="77777777" w:rsidTr="006758A9">
        <w:tc>
          <w:tcPr>
            <w:tcW w:w="1948" w:type="dxa"/>
            <w:tcBorders>
              <w:top w:val="single" w:sz="4" w:space="0" w:color="auto"/>
              <w:right w:val="single" w:sz="4" w:space="0" w:color="auto"/>
            </w:tcBorders>
            <w:shd w:val="clear" w:color="auto" w:fill="000000" w:themeFill="text1"/>
          </w:tcPr>
          <w:p w14:paraId="4A88985A" w14:textId="77777777" w:rsidR="005A438E" w:rsidRDefault="005A438E" w:rsidP="005A438E">
            <w:pPr>
              <w:spacing w:before="120"/>
              <w:rPr>
                <w:rFonts w:ascii="Overpass" w:eastAsia="Overpass" w:hAnsi="Overpass" w:cs="Overpass"/>
                <w:b/>
                <w:sz w:val="18"/>
                <w:szCs w:val="18"/>
              </w:rPr>
            </w:pPr>
          </w:p>
        </w:tc>
        <w:tc>
          <w:tcPr>
            <w:tcW w:w="990" w:type="dxa"/>
            <w:tcBorders>
              <w:top w:val="single" w:sz="4" w:space="0" w:color="auto"/>
              <w:left w:val="single" w:sz="4" w:space="0" w:color="auto"/>
              <w:right w:val="single" w:sz="4" w:space="0" w:color="auto"/>
            </w:tcBorders>
            <w:shd w:val="clear" w:color="auto" w:fill="000000" w:themeFill="text1"/>
          </w:tcPr>
          <w:p w14:paraId="75499AE5" w14:textId="77777777" w:rsidR="005A438E" w:rsidRDefault="005A438E" w:rsidP="005A438E">
            <w:pPr>
              <w:spacing w:before="120"/>
              <w:rPr>
                <w:rFonts w:ascii="Overpass" w:eastAsia="Overpass" w:hAnsi="Overpass" w:cs="Overpass"/>
                <w:b/>
                <w:sz w:val="18"/>
                <w:szCs w:val="18"/>
              </w:rPr>
            </w:pPr>
          </w:p>
        </w:tc>
        <w:tc>
          <w:tcPr>
            <w:tcW w:w="1519" w:type="dxa"/>
            <w:tcBorders>
              <w:top w:val="single" w:sz="4" w:space="0" w:color="auto"/>
              <w:left w:val="single" w:sz="4" w:space="0" w:color="auto"/>
              <w:right w:val="single" w:sz="4" w:space="0" w:color="auto"/>
            </w:tcBorders>
            <w:shd w:val="clear" w:color="auto" w:fill="000000" w:themeFill="text1"/>
          </w:tcPr>
          <w:p w14:paraId="23C83A1B" w14:textId="77777777" w:rsidR="005A438E" w:rsidRDefault="005A438E" w:rsidP="005A438E">
            <w:pPr>
              <w:spacing w:before="120"/>
              <w:rPr>
                <w:rFonts w:ascii="Overpass" w:eastAsia="Overpass" w:hAnsi="Overpass" w:cs="Overpass"/>
                <w:b/>
                <w:sz w:val="18"/>
                <w:szCs w:val="18"/>
              </w:rPr>
            </w:pPr>
          </w:p>
        </w:tc>
        <w:tc>
          <w:tcPr>
            <w:tcW w:w="1634" w:type="dxa"/>
            <w:vMerge/>
            <w:tcBorders>
              <w:top w:val="single" w:sz="4" w:space="0" w:color="auto"/>
              <w:left w:val="single" w:sz="4" w:space="0" w:color="auto"/>
              <w:right w:val="single" w:sz="4" w:space="0" w:color="auto"/>
            </w:tcBorders>
            <w:shd w:val="clear" w:color="auto" w:fill="000000" w:themeFill="text1"/>
          </w:tcPr>
          <w:p w14:paraId="5369DB79" w14:textId="77777777" w:rsidR="005A438E" w:rsidRDefault="005A438E" w:rsidP="005A438E">
            <w:pPr>
              <w:spacing w:before="120"/>
              <w:jc w:val="center"/>
              <w:rPr>
                <w:rFonts w:ascii="Overpass" w:eastAsia="Overpass" w:hAnsi="Overpass" w:cs="Overpass"/>
                <w:b/>
                <w:sz w:val="18"/>
                <w:szCs w:val="18"/>
              </w:rPr>
            </w:pPr>
          </w:p>
        </w:tc>
        <w:tc>
          <w:tcPr>
            <w:tcW w:w="1417" w:type="dxa"/>
            <w:tcBorders>
              <w:top w:val="single" w:sz="4" w:space="0" w:color="auto"/>
              <w:left w:val="single" w:sz="4" w:space="0" w:color="auto"/>
              <w:right w:val="single" w:sz="4" w:space="0" w:color="auto"/>
            </w:tcBorders>
            <w:shd w:val="clear" w:color="auto" w:fill="000000" w:themeFill="text1"/>
          </w:tcPr>
          <w:p w14:paraId="1F159D9B" w14:textId="42B94325" w:rsidR="005A438E" w:rsidRDefault="005A438E" w:rsidP="005A438E">
            <w:pPr>
              <w:spacing w:before="120"/>
              <w:jc w:val="center"/>
              <w:rPr>
                <w:rFonts w:ascii="Overpass" w:eastAsia="Overpass" w:hAnsi="Overpass" w:cs="Overpass"/>
                <w:b/>
                <w:sz w:val="18"/>
                <w:szCs w:val="18"/>
              </w:rPr>
            </w:pPr>
            <w:r>
              <w:rPr>
                <w:rFonts w:ascii="Overpass" w:eastAsia="Overpass" w:hAnsi="Overpass" w:cs="Overpass"/>
                <w:b/>
                <w:sz w:val="18"/>
                <w:szCs w:val="18"/>
              </w:rPr>
              <w:t>Mean no.  per curriculum</w:t>
            </w:r>
          </w:p>
        </w:tc>
        <w:tc>
          <w:tcPr>
            <w:tcW w:w="3900" w:type="dxa"/>
            <w:gridSpan w:val="4"/>
            <w:tcBorders>
              <w:top w:val="single" w:sz="4" w:space="0" w:color="auto"/>
              <w:left w:val="single" w:sz="4" w:space="0" w:color="auto"/>
              <w:right w:val="single" w:sz="4" w:space="0" w:color="auto"/>
            </w:tcBorders>
            <w:shd w:val="clear" w:color="auto" w:fill="000000" w:themeFill="text1"/>
          </w:tcPr>
          <w:p w14:paraId="0AF5DCDE" w14:textId="0E1925EB" w:rsidR="005A438E" w:rsidRDefault="005A438E" w:rsidP="005A438E">
            <w:pPr>
              <w:spacing w:before="120"/>
              <w:jc w:val="center"/>
              <w:rPr>
                <w:rFonts w:ascii="Overpass" w:eastAsia="Overpass" w:hAnsi="Overpass" w:cs="Overpass"/>
                <w:b/>
                <w:sz w:val="18"/>
                <w:szCs w:val="18"/>
              </w:rPr>
            </w:pPr>
            <w:r>
              <w:rPr>
                <w:rFonts w:ascii="Overpass" w:eastAsia="Overpass" w:hAnsi="Overpass" w:cs="Overpass"/>
                <w:b/>
                <w:sz w:val="18"/>
                <w:szCs w:val="18"/>
              </w:rPr>
              <w:t xml:space="preserve">Mean % of opportunities </w:t>
            </w:r>
            <w:r>
              <w:rPr>
                <w:rFonts w:ascii="Overpass" w:eastAsia="Overpass" w:hAnsi="Overpass" w:cs="Overpass"/>
                <w:b/>
                <w:sz w:val="18"/>
                <w:szCs w:val="18"/>
              </w:rPr>
              <w:br/>
              <w:t>by learning category*</w:t>
            </w:r>
          </w:p>
        </w:tc>
        <w:tc>
          <w:tcPr>
            <w:tcW w:w="1775" w:type="dxa"/>
            <w:vMerge/>
            <w:tcBorders>
              <w:top w:val="single" w:sz="4" w:space="0" w:color="auto"/>
              <w:left w:val="single" w:sz="4" w:space="0" w:color="auto"/>
              <w:right w:val="single" w:sz="4" w:space="0" w:color="auto"/>
            </w:tcBorders>
            <w:shd w:val="clear" w:color="auto" w:fill="000000" w:themeFill="text1"/>
          </w:tcPr>
          <w:p w14:paraId="1526DD89" w14:textId="77777777" w:rsidR="005A438E" w:rsidRDefault="005A438E" w:rsidP="005A438E">
            <w:pPr>
              <w:spacing w:before="120"/>
              <w:rPr>
                <w:rFonts w:ascii="Overpass" w:eastAsia="Overpass" w:hAnsi="Overpass" w:cs="Overpass"/>
                <w:b/>
                <w:sz w:val="18"/>
                <w:szCs w:val="18"/>
              </w:rPr>
            </w:pPr>
          </w:p>
        </w:tc>
        <w:tc>
          <w:tcPr>
            <w:tcW w:w="1743" w:type="dxa"/>
            <w:vMerge/>
            <w:tcBorders>
              <w:top w:val="single" w:sz="4" w:space="0" w:color="auto"/>
              <w:left w:val="single" w:sz="4" w:space="0" w:color="auto"/>
            </w:tcBorders>
            <w:shd w:val="clear" w:color="auto" w:fill="000000" w:themeFill="text1"/>
          </w:tcPr>
          <w:p w14:paraId="0F0D7CAE" w14:textId="77777777" w:rsidR="005A438E" w:rsidRDefault="005A438E" w:rsidP="005A438E">
            <w:pPr>
              <w:spacing w:before="120"/>
              <w:rPr>
                <w:rFonts w:ascii="Overpass" w:eastAsia="Overpass" w:hAnsi="Overpass" w:cs="Overpass"/>
                <w:b/>
                <w:sz w:val="18"/>
                <w:szCs w:val="18"/>
              </w:rPr>
            </w:pPr>
          </w:p>
        </w:tc>
      </w:tr>
      <w:tr w:rsidR="000F2F77" w14:paraId="4BB3112E" w14:textId="77777777" w:rsidTr="006758A9">
        <w:tc>
          <w:tcPr>
            <w:tcW w:w="1948" w:type="dxa"/>
            <w:tcBorders>
              <w:right w:val="single" w:sz="4" w:space="0" w:color="auto"/>
            </w:tcBorders>
            <w:shd w:val="clear" w:color="auto" w:fill="000000" w:themeFill="text1"/>
          </w:tcPr>
          <w:p w14:paraId="064D1E63" w14:textId="77777777" w:rsidR="005A438E" w:rsidRDefault="005A438E" w:rsidP="005A438E">
            <w:pPr>
              <w:spacing w:before="120" w:after="120"/>
              <w:rPr>
                <w:rFonts w:ascii="Overpass" w:eastAsia="Overpass" w:hAnsi="Overpass" w:cs="Overpass"/>
                <w:b/>
                <w:sz w:val="18"/>
                <w:szCs w:val="18"/>
              </w:rPr>
            </w:pPr>
          </w:p>
        </w:tc>
        <w:tc>
          <w:tcPr>
            <w:tcW w:w="990" w:type="dxa"/>
            <w:tcBorders>
              <w:left w:val="single" w:sz="4" w:space="0" w:color="auto"/>
              <w:right w:val="single" w:sz="4" w:space="0" w:color="auto"/>
            </w:tcBorders>
            <w:shd w:val="clear" w:color="auto" w:fill="000000" w:themeFill="text1"/>
          </w:tcPr>
          <w:p w14:paraId="5793645A" w14:textId="77777777" w:rsidR="005A438E" w:rsidRDefault="005A438E" w:rsidP="005A438E">
            <w:pPr>
              <w:spacing w:before="120" w:after="120"/>
              <w:rPr>
                <w:rFonts w:ascii="Overpass" w:eastAsia="Overpass" w:hAnsi="Overpass" w:cs="Overpass"/>
                <w:b/>
                <w:sz w:val="18"/>
                <w:szCs w:val="18"/>
              </w:rPr>
            </w:pPr>
          </w:p>
        </w:tc>
        <w:tc>
          <w:tcPr>
            <w:tcW w:w="1519" w:type="dxa"/>
            <w:tcBorders>
              <w:left w:val="single" w:sz="4" w:space="0" w:color="auto"/>
              <w:right w:val="single" w:sz="4" w:space="0" w:color="auto"/>
            </w:tcBorders>
            <w:shd w:val="clear" w:color="auto" w:fill="000000" w:themeFill="text1"/>
          </w:tcPr>
          <w:p w14:paraId="4C7DA6DD" w14:textId="77777777" w:rsidR="005A438E" w:rsidRDefault="005A438E" w:rsidP="005A438E">
            <w:pPr>
              <w:spacing w:before="120" w:after="120"/>
              <w:rPr>
                <w:rFonts w:ascii="Overpass" w:eastAsia="Overpass" w:hAnsi="Overpass" w:cs="Overpass"/>
                <w:b/>
                <w:sz w:val="18"/>
                <w:szCs w:val="18"/>
              </w:rPr>
            </w:pPr>
          </w:p>
        </w:tc>
        <w:tc>
          <w:tcPr>
            <w:tcW w:w="1634" w:type="dxa"/>
            <w:tcBorders>
              <w:left w:val="single" w:sz="4" w:space="0" w:color="auto"/>
              <w:right w:val="single" w:sz="4" w:space="0" w:color="auto"/>
            </w:tcBorders>
            <w:shd w:val="clear" w:color="auto" w:fill="000000" w:themeFill="text1"/>
          </w:tcPr>
          <w:p w14:paraId="0B7741C8" w14:textId="77777777" w:rsidR="005A438E" w:rsidRDefault="005A438E" w:rsidP="005A438E">
            <w:pPr>
              <w:spacing w:before="120" w:after="120"/>
              <w:rPr>
                <w:rFonts w:ascii="Overpass" w:eastAsia="Overpass" w:hAnsi="Overpass" w:cs="Overpass"/>
                <w:b/>
                <w:sz w:val="18"/>
                <w:szCs w:val="18"/>
              </w:rPr>
            </w:pPr>
          </w:p>
        </w:tc>
        <w:tc>
          <w:tcPr>
            <w:tcW w:w="1417" w:type="dxa"/>
            <w:tcBorders>
              <w:left w:val="single" w:sz="4" w:space="0" w:color="auto"/>
              <w:right w:val="single" w:sz="4" w:space="0" w:color="auto"/>
            </w:tcBorders>
            <w:shd w:val="clear" w:color="auto" w:fill="000000" w:themeFill="text1"/>
          </w:tcPr>
          <w:p w14:paraId="792352CB" w14:textId="77777777" w:rsidR="005A438E" w:rsidRDefault="005A438E" w:rsidP="005A438E">
            <w:pPr>
              <w:spacing w:before="120" w:after="120"/>
              <w:rPr>
                <w:rFonts w:ascii="Overpass" w:eastAsia="Overpass" w:hAnsi="Overpass" w:cs="Overpass"/>
                <w:b/>
                <w:sz w:val="18"/>
                <w:szCs w:val="18"/>
              </w:rPr>
            </w:pPr>
          </w:p>
        </w:tc>
        <w:tc>
          <w:tcPr>
            <w:tcW w:w="975" w:type="dxa"/>
            <w:tcBorders>
              <w:left w:val="single" w:sz="4" w:space="0" w:color="auto"/>
              <w:right w:val="single" w:sz="4" w:space="0" w:color="auto"/>
            </w:tcBorders>
            <w:shd w:val="clear" w:color="auto" w:fill="000000" w:themeFill="text1"/>
          </w:tcPr>
          <w:p w14:paraId="5B2C3E57" w14:textId="5548E9F4" w:rsidR="005A438E" w:rsidRDefault="005A438E" w:rsidP="005A438E">
            <w:pPr>
              <w:spacing w:before="120" w:after="120"/>
              <w:jc w:val="center"/>
              <w:rPr>
                <w:rFonts w:ascii="Overpass" w:eastAsia="Overpass" w:hAnsi="Overpass" w:cs="Overpass"/>
                <w:b/>
                <w:sz w:val="18"/>
                <w:szCs w:val="18"/>
              </w:rPr>
            </w:pPr>
            <w:r>
              <w:rPr>
                <w:rFonts w:ascii="Overpass" w:eastAsia="Overpass" w:hAnsi="Overpass" w:cs="Overpass"/>
                <w:b/>
                <w:sz w:val="18"/>
                <w:szCs w:val="18"/>
              </w:rPr>
              <w:t>COMM</w:t>
            </w:r>
          </w:p>
        </w:tc>
        <w:tc>
          <w:tcPr>
            <w:tcW w:w="975" w:type="dxa"/>
            <w:tcBorders>
              <w:left w:val="single" w:sz="4" w:space="0" w:color="auto"/>
              <w:right w:val="single" w:sz="4" w:space="0" w:color="auto"/>
            </w:tcBorders>
            <w:shd w:val="clear" w:color="auto" w:fill="000000" w:themeFill="text1"/>
          </w:tcPr>
          <w:p w14:paraId="4B606E8A" w14:textId="69441625" w:rsidR="005A438E" w:rsidRDefault="005A438E" w:rsidP="005A438E">
            <w:pPr>
              <w:spacing w:before="120" w:after="120"/>
              <w:jc w:val="center"/>
              <w:rPr>
                <w:rFonts w:ascii="Overpass" w:eastAsia="Overpass" w:hAnsi="Overpass" w:cs="Overpass"/>
                <w:b/>
                <w:sz w:val="18"/>
                <w:szCs w:val="18"/>
              </w:rPr>
            </w:pPr>
            <w:r>
              <w:rPr>
                <w:rFonts w:ascii="Overpass" w:eastAsia="Overpass" w:hAnsi="Overpass" w:cs="Overpass"/>
                <w:b/>
                <w:sz w:val="18"/>
                <w:szCs w:val="18"/>
              </w:rPr>
              <w:t>BIOL</w:t>
            </w:r>
          </w:p>
        </w:tc>
        <w:tc>
          <w:tcPr>
            <w:tcW w:w="975" w:type="dxa"/>
            <w:tcBorders>
              <w:left w:val="single" w:sz="4" w:space="0" w:color="auto"/>
              <w:right w:val="single" w:sz="4" w:space="0" w:color="auto"/>
            </w:tcBorders>
            <w:shd w:val="clear" w:color="auto" w:fill="000000" w:themeFill="text1"/>
          </w:tcPr>
          <w:p w14:paraId="4D7D834B" w14:textId="741287D8" w:rsidR="005A438E" w:rsidRDefault="005A438E" w:rsidP="005A438E">
            <w:pPr>
              <w:spacing w:before="120" w:after="120"/>
              <w:jc w:val="center"/>
              <w:rPr>
                <w:rFonts w:ascii="Overpass" w:eastAsia="Overpass" w:hAnsi="Overpass" w:cs="Overpass"/>
                <w:b/>
                <w:sz w:val="18"/>
                <w:szCs w:val="18"/>
              </w:rPr>
            </w:pPr>
            <w:r>
              <w:rPr>
                <w:rFonts w:ascii="Overpass" w:eastAsia="Overpass" w:hAnsi="Overpass" w:cs="Overpass"/>
                <w:b/>
                <w:sz w:val="18"/>
                <w:szCs w:val="18"/>
              </w:rPr>
              <w:t>PREV</w:t>
            </w:r>
          </w:p>
        </w:tc>
        <w:tc>
          <w:tcPr>
            <w:tcW w:w="975" w:type="dxa"/>
            <w:tcBorders>
              <w:left w:val="single" w:sz="4" w:space="0" w:color="auto"/>
              <w:right w:val="single" w:sz="4" w:space="0" w:color="auto"/>
            </w:tcBorders>
            <w:shd w:val="clear" w:color="auto" w:fill="000000" w:themeFill="text1"/>
          </w:tcPr>
          <w:p w14:paraId="6322A1F2" w14:textId="05F253B9" w:rsidR="005A438E" w:rsidRDefault="005A438E" w:rsidP="005A438E">
            <w:pPr>
              <w:spacing w:before="120" w:after="120"/>
              <w:jc w:val="center"/>
              <w:rPr>
                <w:rFonts w:ascii="Overpass" w:eastAsia="Overpass" w:hAnsi="Overpass" w:cs="Overpass"/>
                <w:b/>
                <w:sz w:val="18"/>
                <w:szCs w:val="18"/>
              </w:rPr>
            </w:pPr>
            <w:r>
              <w:rPr>
                <w:rFonts w:ascii="Overpass" w:eastAsia="Overpass" w:hAnsi="Overpass" w:cs="Overpass"/>
                <w:b/>
                <w:sz w:val="18"/>
                <w:szCs w:val="18"/>
              </w:rPr>
              <w:t>SOCD</w:t>
            </w:r>
          </w:p>
        </w:tc>
        <w:tc>
          <w:tcPr>
            <w:tcW w:w="1775" w:type="dxa"/>
            <w:vMerge/>
            <w:tcBorders>
              <w:left w:val="single" w:sz="4" w:space="0" w:color="auto"/>
              <w:right w:val="single" w:sz="4" w:space="0" w:color="auto"/>
            </w:tcBorders>
            <w:shd w:val="clear" w:color="auto" w:fill="000000" w:themeFill="text1"/>
          </w:tcPr>
          <w:p w14:paraId="42ABA89D" w14:textId="77777777" w:rsidR="005A438E" w:rsidRDefault="005A438E" w:rsidP="005A438E">
            <w:pPr>
              <w:spacing w:before="120" w:after="120"/>
              <w:rPr>
                <w:rFonts w:ascii="Overpass" w:eastAsia="Overpass" w:hAnsi="Overpass" w:cs="Overpass"/>
                <w:b/>
                <w:sz w:val="18"/>
                <w:szCs w:val="18"/>
              </w:rPr>
            </w:pPr>
          </w:p>
        </w:tc>
        <w:tc>
          <w:tcPr>
            <w:tcW w:w="1743" w:type="dxa"/>
            <w:vMerge/>
            <w:tcBorders>
              <w:left w:val="single" w:sz="4" w:space="0" w:color="auto"/>
            </w:tcBorders>
            <w:shd w:val="clear" w:color="auto" w:fill="000000" w:themeFill="text1"/>
          </w:tcPr>
          <w:p w14:paraId="4E7077DC" w14:textId="77777777" w:rsidR="005A438E" w:rsidRDefault="005A438E" w:rsidP="005A438E">
            <w:pPr>
              <w:spacing w:before="120" w:after="120"/>
              <w:rPr>
                <w:rFonts w:ascii="Overpass" w:eastAsia="Overpass" w:hAnsi="Overpass" w:cs="Overpass"/>
                <w:b/>
                <w:sz w:val="18"/>
                <w:szCs w:val="18"/>
              </w:rPr>
            </w:pPr>
          </w:p>
        </w:tc>
      </w:tr>
      <w:tr w:rsidR="000F2F77" w14:paraId="6B54D0F4" w14:textId="77777777" w:rsidTr="0019450E">
        <w:tc>
          <w:tcPr>
            <w:tcW w:w="1948" w:type="dxa"/>
          </w:tcPr>
          <w:p w14:paraId="2FA6FEE2" w14:textId="018E6405" w:rsidR="00910F3A" w:rsidRDefault="00910F3A" w:rsidP="00910F3A">
            <w:pPr>
              <w:spacing w:before="120" w:after="120"/>
              <w:rPr>
                <w:rFonts w:ascii="Overpass" w:eastAsia="Overpass" w:hAnsi="Overpass" w:cs="Overpass"/>
                <w:b/>
                <w:sz w:val="18"/>
                <w:szCs w:val="18"/>
              </w:rPr>
            </w:pPr>
            <w:r w:rsidRPr="005339D6">
              <w:rPr>
                <w:sz w:val="16"/>
                <w:szCs w:val="16"/>
              </w:rPr>
              <w:t>Medicine Undergraduate</w:t>
            </w:r>
          </w:p>
        </w:tc>
        <w:tc>
          <w:tcPr>
            <w:tcW w:w="990" w:type="dxa"/>
          </w:tcPr>
          <w:p w14:paraId="348CF088" w14:textId="4E9FCDBC" w:rsidR="00910F3A" w:rsidRDefault="00910F3A" w:rsidP="00910F3A">
            <w:pPr>
              <w:spacing w:before="120" w:after="120"/>
              <w:jc w:val="center"/>
              <w:rPr>
                <w:rFonts w:ascii="Overpass" w:eastAsia="Overpass" w:hAnsi="Overpass" w:cs="Overpass"/>
                <w:b/>
                <w:sz w:val="18"/>
                <w:szCs w:val="18"/>
              </w:rPr>
            </w:pPr>
            <w:r w:rsidRPr="005339D6">
              <w:rPr>
                <w:sz w:val="16"/>
                <w:szCs w:val="16"/>
              </w:rPr>
              <w:t>10</w:t>
            </w:r>
          </w:p>
        </w:tc>
        <w:tc>
          <w:tcPr>
            <w:tcW w:w="1519" w:type="dxa"/>
          </w:tcPr>
          <w:p w14:paraId="1DF44F60" w14:textId="39B4CC18" w:rsidR="00910F3A" w:rsidRDefault="00910F3A" w:rsidP="00910F3A">
            <w:pPr>
              <w:spacing w:before="120" w:after="120"/>
              <w:jc w:val="center"/>
              <w:rPr>
                <w:rFonts w:ascii="Overpass" w:eastAsia="Overpass" w:hAnsi="Overpass" w:cs="Overpass"/>
                <w:b/>
                <w:sz w:val="18"/>
                <w:szCs w:val="18"/>
              </w:rPr>
            </w:pPr>
            <w:r w:rsidRPr="005339D6">
              <w:rPr>
                <w:sz w:val="16"/>
                <w:szCs w:val="16"/>
              </w:rPr>
              <w:t>157</w:t>
            </w:r>
          </w:p>
        </w:tc>
        <w:tc>
          <w:tcPr>
            <w:tcW w:w="1634" w:type="dxa"/>
          </w:tcPr>
          <w:p w14:paraId="4095D1AB" w14:textId="3B0703D2" w:rsidR="00910F3A" w:rsidRDefault="00910F3A" w:rsidP="00910F3A">
            <w:pPr>
              <w:spacing w:before="120" w:after="120"/>
              <w:jc w:val="center"/>
              <w:rPr>
                <w:rFonts w:ascii="Overpass" w:eastAsia="Overpass" w:hAnsi="Overpass" w:cs="Overpass"/>
                <w:b/>
                <w:sz w:val="18"/>
                <w:szCs w:val="18"/>
              </w:rPr>
            </w:pPr>
            <w:r w:rsidRPr="005339D6">
              <w:rPr>
                <w:sz w:val="16"/>
                <w:szCs w:val="16"/>
              </w:rPr>
              <w:t>0</w:t>
            </w:r>
          </w:p>
        </w:tc>
        <w:tc>
          <w:tcPr>
            <w:tcW w:w="1417" w:type="dxa"/>
          </w:tcPr>
          <w:p w14:paraId="4E996503" w14:textId="172A75B8" w:rsidR="00910F3A" w:rsidRDefault="00910F3A" w:rsidP="00910F3A">
            <w:pPr>
              <w:spacing w:before="120" w:after="120"/>
              <w:jc w:val="center"/>
              <w:rPr>
                <w:rFonts w:ascii="Overpass" w:eastAsia="Overpass" w:hAnsi="Overpass" w:cs="Overpass"/>
                <w:b/>
                <w:sz w:val="18"/>
                <w:szCs w:val="18"/>
              </w:rPr>
            </w:pPr>
            <w:r w:rsidRPr="005339D6">
              <w:rPr>
                <w:sz w:val="16"/>
                <w:szCs w:val="16"/>
              </w:rPr>
              <w:t>23</w:t>
            </w:r>
          </w:p>
        </w:tc>
        <w:tc>
          <w:tcPr>
            <w:tcW w:w="975" w:type="dxa"/>
          </w:tcPr>
          <w:p w14:paraId="6DC50066" w14:textId="68067F92" w:rsidR="00910F3A" w:rsidRDefault="00910F3A" w:rsidP="00910F3A">
            <w:pPr>
              <w:spacing w:before="120" w:after="120"/>
              <w:jc w:val="center"/>
              <w:rPr>
                <w:rFonts w:ascii="Overpass" w:eastAsia="Overpass" w:hAnsi="Overpass" w:cs="Overpass"/>
                <w:b/>
                <w:sz w:val="18"/>
                <w:szCs w:val="18"/>
              </w:rPr>
            </w:pPr>
            <w:r w:rsidRPr="005339D6">
              <w:rPr>
                <w:sz w:val="16"/>
                <w:szCs w:val="16"/>
              </w:rPr>
              <w:t>36</w:t>
            </w:r>
          </w:p>
        </w:tc>
        <w:tc>
          <w:tcPr>
            <w:tcW w:w="975" w:type="dxa"/>
          </w:tcPr>
          <w:p w14:paraId="39AD40DE" w14:textId="4892F26A" w:rsidR="00910F3A" w:rsidRDefault="00910F3A" w:rsidP="00910F3A">
            <w:pPr>
              <w:spacing w:before="120" w:after="120"/>
              <w:jc w:val="center"/>
              <w:rPr>
                <w:rFonts w:ascii="Overpass" w:eastAsia="Overpass" w:hAnsi="Overpass" w:cs="Overpass"/>
                <w:b/>
                <w:sz w:val="18"/>
                <w:szCs w:val="18"/>
              </w:rPr>
            </w:pPr>
            <w:r w:rsidRPr="005339D6">
              <w:rPr>
                <w:sz w:val="16"/>
                <w:szCs w:val="16"/>
              </w:rPr>
              <w:t>22</w:t>
            </w:r>
          </w:p>
        </w:tc>
        <w:tc>
          <w:tcPr>
            <w:tcW w:w="975" w:type="dxa"/>
          </w:tcPr>
          <w:p w14:paraId="469E4935" w14:textId="5C58EF7C" w:rsidR="00910F3A" w:rsidRDefault="00910F3A" w:rsidP="00910F3A">
            <w:pPr>
              <w:spacing w:before="120" w:after="120"/>
              <w:jc w:val="center"/>
              <w:rPr>
                <w:rFonts w:ascii="Overpass" w:eastAsia="Overpass" w:hAnsi="Overpass" w:cs="Overpass"/>
                <w:b/>
                <w:sz w:val="18"/>
                <w:szCs w:val="18"/>
              </w:rPr>
            </w:pPr>
            <w:r w:rsidRPr="005339D6">
              <w:rPr>
                <w:sz w:val="16"/>
                <w:szCs w:val="16"/>
              </w:rPr>
              <w:t>16</w:t>
            </w:r>
          </w:p>
        </w:tc>
        <w:tc>
          <w:tcPr>
            <w:tcW w:w="975" w:type="dxa"/>
          </w:tcPr>
          <w:p w14:paraId="416B57D0" w14:textId="406DBFA1" w:rsidR="00910F3A" w:rsidRDefault="00910F3A" w:rsidP="00910F3A">
            <w:pPr>
              <w:spacing w:before="120" w:after="120"/>
              <w:jc w:val="center"/>
              <w:rPr>
                <w:rFonts w:ascii="Overpass" w:eastAsia="Overpass" w:hAnsi="Overpass" w:cs="Overpass"/>
                <w:b/>
                <w:sz w:val="18"/>
                <w:szCs w:val="18"/>
              </w:rPr>
            </w:pPr>
            <w:r w:rsidRPr="005339D6">
              <w:rPr>
                <w:sz w:val="16"/>
                <w:szCs w:val="16"/>
              </w:rPr>
              <w:t>25</w:t>
            </w:r>
          </w:p>
        </w:tc>
        <w:tc>
          <w:tcPr>
            <w:tcW w:w="1775" w:type="dxa"/>
          </w:tcPr>
          <w:p w14:paraId="4E148D12" w14:textId="4D5D6CD6" w:rsidR="00910F3A" w:rsidRDefault="00910F3A" w:rsidP="00910F3A">
            <w:pPr>
              <w:spacing w:before="120" w:after="120"/>
              <w:jc w:val="center"/>
              <w:rPr>
                <w:rFonts w:ascii="Overpass" w:eastAsia="Overpass" w:hAnsi="Overpass" w:cs="Overpass"/>
                <w:b/>
                <w:sz w:val="18"/>
                <w:szCs w:val="18"/>
              </w:rPr>
            </w:pPr>
            <w:r w:rsidRPr="005339D6">
              <w:rPr>
                <w:sz w:val="16"/>
                <w:szCs w:val="16"/>
              </w:rPr>
              <w:t>8 (16)</w:t>
            </w:r>
          </w:p>
        </w:tc>
        <w:tc>
          <w:tcPr>
            <w:tcW w:w="1743" w:type="dxa"/>
          </w:tcPr>
          <w:p w14:paraId="0574C276" w14:textId="1425366C" w:rsidR="00910F3A" w:rsidRDefault="00910F3A" w:rsidP="00910F3A">
            <w:pPr>
              <w:spacing w:before="120" w:after="120"/>
              <w:jc w:val="center"/>
              <w:rPr>
                <w:rFonts w:ascii="Overpass" w:eastAsia="Overpass" w:hAnsi="Overpass" w:cs="Overpass"/>
                <w:b/>
                <w:sz w:val="18"/>
                <w:szCs w:val="18"/>
              </w:rPr>
            </w:pPr>
            <w:r w:rsidRPr="005339D6">
              <w:rPr>
                <w:sz w:val="16"/>
                <w:szCs w:val="16"/>
              </w:rPr>
              <w:t>2 (6)</w:t>
            </w:r>
          </w:p>
        </w:tc>
      </w:tr>
      <w:tr w:rsidR="000F2F77" w14:paraId="2480416F" w14:textId="77777777" w:rsidTr="0019450E">
        <w:tc>
          <w:tcPr>
            <w:tcW w:w="1948" w:type="dxa"/>
          </w:tcPr>
          <w:p w14:paraId="2FE1014D" w14:textId="72A57731" w:rsidR="00910F3A" w:rsidRDefault="00910F3A" w:rsidP="00910F3A">
            <w:pPr>
              <w:spacing w:before="120" w:after="120"/>
              <w:rPr>
                <w:rFonts w:ascii="Overpass" w:eastAsia="Overpass" w:hAnsi="Overpass" w:cs="Overpass"/>
                <w:b/>
                <w:sz w:val="18"/>
                <w:szCs w:val="18"/>
              </w:rPr>
            </w:pPr>
            <w:r w:rsidRPr="005339D6">
              <w:rPr>
                <w:sz w:val="16"/>
                <w:szCs w:val="16"/>
              </w:rPr>
              <w:t>Nursing</w:t>
            </w:r>
            <w:r w:rsidRPr="005339D6">
              <w:rPr>
                <w:sz w:val="16"/>
                <w:szCs w:val="16"/>
              </w:rPr>
              <w:br/>
              <w:t>Undergraduate</w:t>
            </w:r>
          </w:p>
        </w:tc>
        <w:tc>
          <w:tcPr>
            <w:tcW w:w="990" w:type="dxa"/>
          </w:tcPr>
          <w:p w14:paraId="65FBA6BC" w14:textId="50DA8836" w:rsidR="00910F3A" w:rsidRDefault="00910F3A" w:rsidP="00910F3A">
            <w:pPr>
              <w:spacing w:before="120" w:after="120"/>
              <w:jc w:val="center"/>
              <w:rPr>
                <w:rFonts w:ascii="Overpass" w:eastAsia="Overpass" w:hAnsi="Overpass" w:cs="Overpass"/>
                <w:b/>
                <w:sz w:val="18"/>
                <w:szCs w:val="18"/>
              </w:rPr>
            </w:pPr>
            <w:r w:rsidRPr="005339D6">
              <w:rPr>
                <w:sz w:val="16"/>
                <w:szCs w:val="16"/>
              </w:rPr>
              <w:t>10</w:t>
            </w:r>
          </w:p>
        </w:tc>
        <w:tc>
          <w:tcPr>
            <w:tcW w:w="1519" w:type="dxa"/>
          </w:tcPr>
          <w:p w14:paraId="02386A3E" w14:textId="6AA871BB" w:rsidR="00910F3A" w:rsidRDefault="00910F3A" w:rsidP="00910F3A">
            <w:pPr>
              <w:spacing w:before="120" w:after="120"/>
              <w:jc w:val="center"/>
              <w:rPr>
                <w:rFonts w:ascii="Overpass" w:eastAsia="Overpass" w:hAnsi="Overpass" w:cs="Overpass"/>
                <w:b/>
                <w:sz w:val="18"/>
                <w:szCs w:val="18"/>
              </w:rPr>
            </w:pPr>
            <w:r w:rsidRPr="005339D6">
              <w:rPr>
                <w:sz w:val="16"/>
                <w:szCs w:val="16"/>
              </w:rPr>
              <w:t>228</w:t>
            </w:r>
          </w:p>
        </w:tc>
        <w:tc>
          <w:tcPr>
            <w:tcW w:w="1634" w:type="dxa"/>
          </w:tcPr>
          <w:p w14:paraId="49508E3C" w14:textId="5B200546" w:rsidR="00910F3A" w:rsidRDefault="00910F3A" w:rsidP="00910F3A">
            <w:pPr>
              <w:spacing w:before="120" w:after="120"/>
              <w:jc w:val="center"/>
              <w:rPr>
                <w:rFonts w:ascii="Overpass" w:eastAsia="Overpass" w:hAnsi="Overpass" w:cs="Overpass"/>
                <w:b/>
                <w:sz w:val="18"/>
                <w:szCs w:val="18"/>
              </w:rPr>
            </w:pPr>
            <w:r w:rsidRPr="005339D6">
              <w:rPr>
                <w:sz w:val="16"/>
                <w:szCs w:val="16"/>
              </w:rPr>
              <w:t>0</w:t>
            </w:r>
          </w:p>
        </w:tc>
        <w:tc>
          <w:tcPr>
            <w:tcW w:w="1417" w:type="dxa"/>
          </w:tcPr>
          <w:p w14:paraId="326D791A" w14:textId="76772F4F" w:rsidR="00910F3A" w:rsidRDefault="00910F3A" w:rsidP="00910F3A">
            <w:pPr>
              <w:spacing w:before="120" w:after="120"/>
              <w:jc w:val="center"/>
              <w:rPr>
                <w:rFonts w:ascii="Overpass" w:eastAsia="Overpass" w:hAnsi="Overpass" w:cs="Overpass"/>
                <w:b/>
                <w:sz w:val="18"/>
                <w:szCs w:val="18"/>
              </w:rPr>
            </w:pPr>
            <w:r w:rsidRPr="005339D6">
              <w:rPr>
                <w:sz w:val="16"/>
                <w:szCs w:val="16"/>
              </w:rPr>
              <w:t>24</w:t>
            </w:r>
          </w:p>
        </w:tc>
        <w:tc>
          <w:tcPr>
            <w:tcW w:w="975" w:type="dxa"/>
          </w:tcPr>
          <w:p w14:paraId="2CCBBB1B" w14:textId="555EE495" w:rsidR="00910F3A" w:rsidRDefault="00910F3A" w:rsidP="00910F3A">
            <w:pPr>
              <w:spacing w:before="120" w:after="120"/>
              <w:jc w:val="center"/>
              <w:rPr>
                <w:rFonts w:ascii="Overpass" w:eastAsia="Overpass" w:hAnsi="Overpass" w:cs="Overpass"/>
                <w:b/>
                <w:sz w:val="18"/>
                <w:szCs w:val="18"/>
              </w:rPr>
            </w:pPr>
            <w:r w:rsidRPr="005339D6">
              <w:rPr>
                <w:sz w:val="16"/>
                <w:szCs w:val="16"/>
              </w:rPr>
              <w:t>34</w:t>
            </w:r>
          </w:p>
        </w:tc>
        <w:tc>
          <w:tcPr>
            <w:tcW w:w="975" w:type="dxa"/>
          </w:tcPr>
          <w:p w14:paraId="1ED5BA6D" w14:textId="3473FDC6" w:rsidR="00910F3A" w:rsidRDefault="00910F3A" w:rsidP="00910F3A">
            <w:pPr>
              <w:spacing w:before="120" w:after="120"/>
              <w:jc w:val="center"/>
              <w:rPr>
                <w:rFonts w:ascii="Overpass" w:eastAsia="Overpass" w:hAnsi="Overpass" w:cs="Overpass"/>
                <w:b/>
                <w:sz w:val="18"/>
                <w:szCs w:val="18"/>
              </w:rPr>
            </w:pPr>
            <w:r w:rsidRPr="005339D6">
              <w:rPr>
                <w:sz w:val="16"/>
                <w:szCs w:val="16"/>
              </w:rPr>
              <w:t>19</w:t>
            </w:r>
          </w:p>
        </w:tc>
        <w:tc>
          <w:tcPr>
            <w:tcW w:w="975" w:type="dxa"/>
          </w:tcPr>
          <w:p w14:paraId="085DA33F" w14:textId="60DB6002" w:rsidR="00910F3A" w:rsidRDefault="00910F3A" w:rsidP="00910F3A">
            <w:pPr>
              <w:spacing w:before="120" w:after="120"/>
              <w:jc w:val="center"/>
              <w:rPr>
                <w:rFonts w:ascii="Overpass" w:eastAsia="Overpass" w:hAnsi="Overpass" w:cs="Overpass"/>
                <w:b/>
                <w:sz w:val="18"/>
                <w:szCs w:val="18"/>
              </w:rPr>
            </w:pPr>
            <w:r w:rsidRPr="005339D6">
              <w:rPr>
                <w:sz w:val="16"/>
                <w:szCs w:val="16"/>
              </w:rPr>
              <w:t>12</w:t>
            </w:r>
          </w:p>
        </w:tc>
        <w:tc>
          <w:tcPr>
            <w:tcW w:w="975" w:type="dxa"/>
          </w:tcPr>
          <w:p w14:paraId="0B4C4B7B" w14:textId="5AFF06B7" w:rsidR="00910F3A" w:rsidRDefault="00910F3A" w:rsidP="00910F3A">
            <w:pPr>
              <w:spacing w:before="120" w:after="120"/>
              <w:jc w:val="center"/>
              <w:rPr>
                <w:rFonts w:ascii="Overpass" w:eastAsia="Overpass" w:hAnsi="Overpass" w:cs="Overpass"/>
                <w:b/>
                <w:sz w:val="18"/>
                <w:szCs w:val="18"/>
              </w:rPr>
            </w:pPr>
            <w:r w:rsidRPr="005339D6">
              <w:rPr>
                <w:sz w:val="16"/>
                <w:szCs w:val="16"/>
              </w:rPr>
              <w:t>35</w:t>
            </w:r>
          </w:p>
        </w:tc>
        <w:tc>
          <w:tcPr>
            <w:tcW w:w="1775" w:type="dxa"/>
          </w:tcPr>
          <w:p w14:paraId="08F86BE1" w14:textId="04B17A18" w:rsidR="00910F3A" w:rsidRDefault="00910F3A" w:rsidP="00910F3A">
            <w:pPr>
              <w:spacing w:before="120" w:after="120"/>
              <w:jc w:val="center"/>
              <w:rPr>
                <w:rFonts w:ascii="Overpass" w:eastAsia="Overpass" w:hAnsi="Overpass" w:cs="Overpass"/>
                <w:b/>
                <w:sz w:val="18"/>
                <w:szCs w:val="18"/>
              </w:rPr>
            </w:pPr>
            <w:r w:rsidRPr="005339D6">
              <w:rPr>
                <w:sz w:val="16"/>
                <w:szCs w:val="16"/>
              </w:rPr>
              <w:t>6 (7)</w:t>
            </w:r>
          </w:p>
        </w:tc>
        <w:tc>
          <w:tcPr>
            <w:tcW w:w="1743" w:type="dxa"/>
          </w:tcPr>
          <w:p w14:paraId="3D4F4113" w14:textId="27A59581" w:rsidR="00910F3A" w:rsidRDefault="00910F3A" w:rsidP="00910F3A">
            <w:pPr>
              <w:spacing w:before="120" w:after="120"/>
              <w:jc w:val="center"/>
              <w:rPr>
                <w:rFonts w:ascii="Overpass" w:eastAsia="Overpass" w:hAnsi="Overpass" w:cs="Overpass"/>
                <w:b/>
                <w:sz w:val="18"/>
                <w:szCs w:val="18"/>
              </w:rPr>
            </w:pPr>
            <w:r w:rsidRPr="005339D6">
              <w:rPr>
                <w:sz w:val="16"/>
                <w:szCs w:val="16"/>
              </w:rPr>
              <w:t>4 (7)</w:t>
            </w:r>
          </w:p>
        </w:tc>
      </w:tr>
      <w:tr w:rsidR="000F2F77" w14:paraId="71314885" w14:textId="77777777" w:rsidTr="0019450E">
        <w:tc>
          <w:tcPr>
            <w:tcW w:w="1948" w:type="dxa"/>
          </w:tcPr>
          <w:p w14:paraId="675AF665" w14:textId="166544D7" w:rsidR="00910F3A" w:rsidRDefault="00910F3A" w:rsidP="00910F3A">
            <w:pPr>
              <w:spacing w:before="120" w:after="120"/>
              <w:rPr>
                <w:rFonts w:ascii="Overpass" w:eastAsia="Overpass" w:hAnsi="Overpass" w:cs="Overpass"/>
                <w:b/>
                <w:sz w:val="18"/>
                <w:szCs w:val="18"/>
              </w:rPr>
            </w:pPr>
            <w:r w:rsidRPr="005339D6">
              <w:rPr>
                <w:sz w:val="16"/>
                <w:szCs w:val="16"/>
              </w:rPr>
              <w:t>Pharmacy Undergraduate</w:t>
            </w:r>
          </w:p>
        </w:tc>
        <w:tc>
          <w:tcPr>
            <w:tcW w:w="990" w:type="dxa"/>
          </w:tcPr>
          <w:p w14:paraId="27AB6DF0" w14:textId="460EB0D1" w:rsidR="00910F3A" w:rsidRDefault="00910F3A" w:rsidP="00910F3A">
            <w:pPr>
              <w:spacing w:before="120" w:after="120"/>
              <w:jc w:val="center"/>
              <w:rPr>
                <w:rFonts w:ascii="Overpass" w:eastAsia="Overpass" w:hAnsi="Overpass" w:cs="Overpass"/>
                <w:b/>
                <w:sz w:val="18"/>
                <w:szCs w:val="18"/>
              </w:rPr>
            </w:pPr>
            <w:r w:rsidRPr="005339D6">
              <w:rPr>
                <w:sz w:val="16"/>
                <w:szCs w:val="16"/>
              </w:rPr>
              <w:t>10</w:t>
            </w:r>
          </w:p>
        </w:tc>
        <w:tc>
          <w:tcPr>
            <w:tcW w:w="1519" w:type="dxa"/>
          </w:tcPr>
          <w:p w14:paraId="76A56394" w14:textId="3CA20B0E" w:rsidR="00910F3A" w:rsidRDefault="00910F3A" w:rsidP="00910F3A">
            <w:pPr>
              <w:spacing w:before="120" w:after="120"/>
              <w:jc w:val="center"/>
              <w:rPr>
                <w:rFonts w:ascii="Overpass" w:eastAsia="Overpass" w:hAnsi="Overpass" w:cs="Overpass"/>
                <w:b/>
                <w:sz w:val="18"/>
                <w:szCs w:val="18"/>
              </w:rPr>
            </w:pPr>
            <w:r w:rsidRPr="005339D6">
              <w:rPr>
                <w:sz w:val="16"/>
                <w:szCs w:val="16"/>
              </w:rPr>
              <w:t>203</w:t>
            </w:r>
          </w:p>
        </w:tc>
        <w:tc>
          <w:tcPr>
            <w:tcW w:w="1634" w:type="dxa"/>
          </w:tcPr>
          <w:p w14:paraId="41EA2B56" w14:textId="2F8EFCB7" w:rsidR="00910F3A" w:rsidRDefault="00910F3A" w:rsidP="00910F3A">
            <w:pPr>
              <w:spacing w:before="120" w:after="120"/>
              <w:jc w:val="center"/>
              <w:rPr>
                <w:rFonts w:ascii="Overpass" w:eastAsia="Overpass" w:hAnsi="Overpass" w:cs="Overpass"/>
                <w:b/>
                <w:sz w:val="18"/>
                <w:szCs w:val="18"/>
              </w:rPr>
            </w:pPr>
            <w:r w:rsidRPr="005339D6">
              <w:rPr>
                <w:sz w:val="16"/>
                <w:szCs w:val="16"/>
              </w:rPr>
              <w:t>4 (5)</w:t>
            </w:r>
          </w:p>
        </w:tc>
        <w:tc>
          <w:tcPr>
            <w:tcW w:w="1417" w:type="dxa"/>
          </w:tcPr>
          <w:p w14:paraId="4F8D64C6" w14:textId="1B81D026" w:rsidR="00910F3A" w:rsidRDefault="00910F3A" w:rsidP="00910F3A">
            <w:pPr>
              <w:spacing w:before="120" w:after="120"/>
              <w:jc w:val="center"/>
              <w:rPr>
                <w:rFonts w:ascii="Overpass" w:eastAsia="Overpass" w:hAnsi="Overpass" w:cs="Overpass"/>
                <w:b/>
                <w:sz w:val="18"/>
                <w:szCs w:val="18"/>
              </w:rPr>
            </w:pPr>
            <w:r w:rsidRPr="005339D6">
              <w:rPr>
                <w:sz w:val="16"/>
                <w:szCs w:val="16"/>
              </w:rPr>
              <w:t>13</w:t>
            </w:r>
          </w:p>
        </w:tc>
        <w:tc>
          <w:tcPr>
            <w:tcW w:w="975" w:type="dxa"/>
          </w:tcPr>
          <w:p w14:paraId="7E5FD44C" w14:textId="5E1B0936" w:rsidR="00910F3A" w:rsidRDefault="00910F3A" w:rsidP="00910F3A">
            <w:pPr>
              <w:spacing w:before="120" w:after="120"/>
              <w:jc w:val="center"/>
              <w:rPr>
                <w:rFonts w:ascii="Overpass" w:eastAsia="Overpass" w:hAnsi="Overpass" w:cs="Overpass"/>
                <w:b/>
                <w:sz w:val="18"/>
                <w:szCs w:val="18"/>
              </w:rPr>
            </w:pPr>
            <w:r w:rsidRPr="005339D6">
              <w:rPr>
                <w:sz w:val="16"/>
                <w:szCs w:val="16"/>
              </w:rPr>
              <w:t>47</w:t>
            </w:r>
          </w:p>
        </w:tc>
        <w:tc>
          <w:tcPr>
            <w:tcW w:w="975" w:type="dxa"/>
          </w:tcPr>
          <w:p w14:paraId="3D6055AE" w14:textId="4E3D3A6D" w:rsidR="00910F3A" w:rsidRDefault="00910F3A" w:rsidP="00910F3A">
            <w:pPr>
              <w:spacing w:before="120" w:after="120"/>
              <w:jc w:val="center"/>
              <w:rPr>
                <w:rFonts w:ascii="Overpass" w:eastAsia="Overpass" w:hAnsi="Overpass" w:cs="Overpass"/>
                <w:b/>
                <w:sz w:val="18"/>
                <w:szCs w:val="18"/>
              </w:rPr>
            </w:pPr>
            <w:r w:rsidRPr="005339D6">
              <w:rPr>
                <w:sz w:val="16"/>
                <w:szCs w:val="16"/>
              </w:rPr>
              <w:t>23</w:t>
            </w:r>
          </w:p>
        </w:tc>
        <w:tc>
          <w:tcPr>
            <w:tcW w:w="975" w:type="dxa"/>
          </w:tcPr>
          <w:p w14:paraId="33C3C79B" w14:textId="1DF75153" w:rsidR="00910F3A" w:rsidRDefault="00910F3A" w:rsidP="00910F3A">
            <w:pPr>
              <w:spacing w:before="120" w:after="120"/>
              <w:jc w:val="center"/>
              <w:rPr>
                <w:rFonts w:ascii="Overpass" w:eastAsia="Overpass" w:hAnsi="Overpass" w:cs="Overpass"/>
                <w:b/>
                <w:sz w:val="18"/>
                <w:szCs w:val="18"/>
              </w:rPr>
            </w:pPr>
            <w:r w:rsidRPr="005339D6">
              <w:rPr>
                <w:sz w:val="16"/>
                <w:szCs w:val="16"/>
              </w:rPr>
              <w:t>15</w:t>
            </w:r>
          </w:p>
        </w:tc>
        <w:tc>
          <w:tcPr>
            <w:tcW w:w="975" w:type="dxa"/>
          </w:tcPr>
          <w:p w14:paraId="78CD6583" w14:textId="33F79BF1" w:rsidR="00910F3A" w:rsidRDefault="00910F3A" w:rsidP="00910F3A">
            <w:pPr>
              <w:spacing w:before="120" w:after="120"/>
              <w:jc w:val="center"/>
              <w:rPr>
                <w:rFonts w:ascii="Overpass" w:eastAsia="Overpass" w:hAnsi="Overpass" w:cs="Overpass"/>
                <w:b/>
                <w:sz w:val="18"/>
                <w:szCs w:val="18"/>
              </w:rPr>
            </w:pPr>
            <w:r w:rsidRPr="005339D6">
              <w:rPr>
                <w:sz w:val="16"/>
                <w:szCs w:val="16"/>
              </w:rPr>
              <w:t>15</w:t>
            </w:r>
          </w:p>
        </w:tc>
        <w:tc>
          <w:tcPr>
            <w:tcW w:w="1775" w:type="dxa"/>
          </w:tcPr>
          <w:p w14:paraId="7ABC5B7B" w14:textId="3D264EA2" w:rsidR="00910F3A" w:rsidRDefault="00910F3A" w:rsidP="00910F3A">
            <w:pPr>
              <w:spacing w:before="120" w:after="120"/>
              <w:jc w:val="center"/>
              <w:rPr>
                <w:rFonts w:ascii="Overpass" w:eastAsia="Overpass" w:hAnsi="Overpass" w:cs="Overpass"/>
                <w:b/>
                <w:sz w:val="18"/>
                <w:szCs w:val="18"/>
              </w:rPr>
            </w:pPr>
            <w:r w:rsidRPr="005339D6">
              <w:rPr>
                <w:sz w:val="16"/>
                <w:szCs w:val="16"/>
              </w:rPr>
              <w:t>2 (3)</w:t>
            </w:r>
          </w:p>
        </w:tc>
        <w:tc>
          <w:tcPr>
            <w:tcW w:w="1743" w:type="dxa"/>
          </w:tcPr>
          <w:p w14:paraId="270E787E" w14:textId="01A36DC7" w:rsidR="00910F3A" w:rsidRDefault="00910F3A" w:rsidP="00910F3A">
            <w:pPr>
              <w:spacing w:before="120" w:after="120"/>
              <w:jc w:val="center"/>
              <w:rPr>
                <w:rFonts w:ascii="Overpass" w:eastAsia="Overpass" w:hAnsi="Overpass" w:cs="Overpass"/>
                <w:b/>
                <w:sz w:val="18"/>
                <w:szCs w:val="18"/>
              </w:rPr>
            </w:pPr>
            <w:r w:rsidRPr="005339D6">
              <w:rPr>
                <w:sz w:val="16"/>
                <w:szCs w:val="16"/>
              </w:rPr>
              <w:t>0</w:t>
            </w:r>
          </w:p>
        </w:tc>
      </w:tr>
      <w:tr w:rsidR="000F2F77" w14:paraId="2DE131F7" w14:textId="77777777" w:rsidTr="0019450E">
        <w:tc>
          <w:tcPr>
            <w:tcW w:w="1948" w:type="dxa"/>
          </w:tcPr>
          <w:p w14:paraId="0AB812DA" w14:textId="75B7255C" w:rsidR="00910F3A" w:rsidRDefault="00910F3A" w:rsidP="00910F3A">
            <w:pPr>
              <w:spacing w:before="120" w:after="120"/>
              <w:rPr>
                <w:rFonts w:ascii="Overpass" w:eastAsia="Overpass" w:hAnsi="Overpass" w:cs="Overpass"/>
                <w:b/>
                <w:sz w:val="18"/>
                <w:szCs w:val="18"/>
              </w:rPr>
            </w:pPr>
            <w:r w:rsidRPr="005339D6">
              <w:rPr>
                <w:sz w:val="16"/>
                <w:szCs w:val="16"/>
              </w:rPr>
              <w:t>Clinical Psychology (Postgraduate)</w:t>
            </w:r>
          </w:p>
        </w:tc>
        <w:tc>
          <w:tcPr>
            <w:tcW w:w="990" w:type="dxa"/>
          </w:tcPr>
          <w:p w14:paraId="52B7E479" w14:textId="0E2131DD" w:rsidR="00910F3A" w:rsidRDefault="00910F3A" w:rsidP="00910F3A">
            <w:pPr>
              <w:spacing w:before="120" w:after="120"/>
              <w:jc w:val="center"/>
              <w:rPr>
                <w:rFonts w:ascii="Overpass" w:eastAsia="Overpass" w:hAnsi="Overpass" w:cs="Overpass"/>
                <w:b/>
                <w:sz w:val="18"/>
                <w:szCs w:val="18"/>
              </w:rPr>
            </w:pPr>
            <w:r w:rsidRPr="005339D6">
              <w:rPr>
                <w:sz w:val="16"/>
                <w:szCs w:val="16"/>
              </w:rPr>
              <w:t>10</w:t>
            </w:r>
          </w:p>
        </w:tc>
        <w:tc>
          <w:tcPr>
            <w:tcW w:w="1519" w:type="dxa"/>
          </w:tcPr>
          <w:p w14:paraId="73C4E765" w14:textId="2A829878" w:rsidR="00910F3A" w:rsidRDefault="00910F3A" w:rsidP="00910F3A">
            <w:pPr>
              <w:spacing w:before="120" w:after="120"/>
              <w:jc w:val="center"/>
              <w:rPr>
                <w:rFonts w:ascii="Overpass" w:eastAsia="Overpass" w:hAnsi="Overpass" w:cs="Overpass"/>
                <w:b/>
                <w:sz w:val="18"/>
                <w:szCs w:val="18"/>
              </w:rPr>
            </w:pPr>
            <w:r w:rsidRPr="005339D6">
              <w:rPr>
                <w:sz w:val="16"/>
                <w:szCs w:val="16"/>
              </w:rPr>
              <w:t>144</w:t>
            </w:r>
          </w:p>
        </w:tc>
        <w:tc>
          <w:tcPr>
            <w:tcW w:w="1634" w:type="dxa"/>
          </w:tcPr>
          <w:p w14:paraId="63EE0E0B" w14:textId="6F1FFB5F" w:rsidR="00910F3A" w:rsidRDefault="00910F3A" w:rsidP="00910F3A">
            <w:pPr>
              <w:spacing w:before="120" w:after="120"/>
              <w:jc w:val="center"/>
              <w:rPr>
                <w:rFonts w:ascii="Overpass" w:eastAsia="Overpass" w:hAnsi="Overpass" w:cs="Overpass"/>
                <w:b/>
                <w:sz w:val="18"/>
                <w:szCs w:val="18"/>
              </w:rPr>
            </w:pPr>
            <w:r w:rsidRPr="005339D6">
              <w:rPr>
                <w:sz w:val="16"/>
                <w:szCs w:val="16"/>
              </w:rPr>
              <w:t>0</w:t>
            </w:r>
          </w:p>
        </w:tc>
        <w:tc>
          <w:tcPr>
            <w:tcW w:w="1417" w:type="dxa"/>
          </w:tcPr>
          <w:p w14:paraId="3E9D9BAE" w14:textId="38FB6C2A" w:rsidR="00910F3A" w:rsidRDefault="00910F3A" w:rsidP="00910F3A">
            <w:pPr>
              <w:spacing w:before="120" w:after="120"/>
              <w:jc w:val="center"/>
              <w:rPr>
                <w:rFonts w:ascii="Overpass" w:eastAsia="Overpass" w:hAnsi="Overpass" w:cs="Overpass"/>
                <w:b/>
                <w:sz w:val="18"/>
                <w:szCs w:val="18"/>
              </w:rPr>
            </w:pPr>
            <w:r w:rsidRPr="005339D6">
              <w:rPr>
                <w:sz w:val="16"/>
                <w:szCs w:val="16"/>
              </w:rPr>
              <w:t>9</w:t>
            </w:r>
          </w:p>
        </w:tc>
        <w:tc>
          <w:tcPr>
            <w:tcW w:w="975" w:type="dxa"/>
          </w:tcPr>
          <w:p w14:paraId="3F6A3A54" w14:textId="20715C74" w:rsidR="00910F3A" w:rsidRDefault="00910F3A" w:rsidP="00910F3A">
            <w:pPr>
              <w:spacing w:before="120" w:after="120"/>
              <w:jc w:val="center"/>
              <w:rPr>
                <w:rFonts w:ascii="Overpass" w:eastAsia="Overpass" w:hAnsi="Overpass" w:cs="Overpass"/>
                <w:b/>
                <w:sz w:val="18"/>
                <w:szCs w:val="18"/>
              </w:rPr>
            </w:pPr>
            <w:r w:rsidRPr="005339D6">
              <w:rPr>
                <w:sz w:val="16"/>
                <w:szCs w:val="16"/>
              </w:rPr>
              <w:t>67</w:t>
            </w:r>
          </w:p>
        </w:tc>
        <w:tc>
          <w:tcPr>
            <w:tcW w:w="975" w:type="dxa"/>
          </w:tcPr>
          <w:p w14:paraId="694C735E" w14:textId="37F495C6" w:rsidR="00910F3A" w:rsidRDefault="00910F3A" w:rsidP="00910F3A">
            <w:pPr>
              <w:spacing w:before="120" w:after="120"/>
              <w:jc w:val="center"/>
              <w:rPr>
                <w:rFonts w:ascii="Overpass" w:eastAsia="Overpass" w:hAnsi="Overpass" w:cs="Overpass"/>
                <w:b/>
                <w:sz w:val="18"/>
                <w:szCs w:val="18"/>
              </w:rPr>
            </w:pPr>
            <w:r w:rsidRPr="005339D6">
              <w:rPr>
                <w:sz w:val="16"/>
                <w:szCs w:val="16"/>
              </w:rPr>
              <w:t>13</w:t>
            </w:r>
          </w:p>
        </w:tc>
        <w:tc>
          <w:tcPr>
            <w:tcW w:w="975" w:type="dxa"/>
          </w:tcPr>
          <w:p w14:paraId="34F2C899" w14:textId="3D229948" w:rsidR="00910F3A" w:rsidRDefault="00910F3A" w:rsidP="00910F3A">
            <w:pPr>
              <w:spacing w:before="120" w:after="120"/>
              <w:jc w:val="center"/>
              <w:rPr>
                <w:rFonts w:ascii="Overpass" w:eastAsia="Overpass" w:hAnsi="Overpass" w:cs="Overpass"/>
                <w:b/>
                <w:sz w:val="18"/>
                <w:szCs w:val="18"/>
              </w:rPr>
            </w:pPr>
            <w:r w:rsidRPr="005339D6">
              <w:rPr>
                <w:sz w:val="16"/>
                <w:szCs w:val="16"/>
              </w:rPr>
              <w:t>6</w:t>
            </w:r>
          </w:p>
        </w:tc>
        <w:tc>
          <w:tcPr>
            <w:tcW w:w="975" w:type="dxa"/>
          </w:tcPr>
          <w:p w14:paraId="61065B30" w14:textId="735F3C84" w:rsidR="00910F3A" w:rsidRDefault="00910F3A" w:rsidP="00910F3A">
            <w:pPr>
              <w:spacing w:before="120" w:after="120"/>
              <w:jc w:val="center"/>
              <w:rPr>
                <w:rFonts w:ascii="Overpass" w:eastAsia="Overpass" w:hAnsi="Overpass" w:cs="Overpass"/>
                <w:b/>
                <w:sz w:val="18"/>
                <w:szCs w:val="18"/>
              </w:rPr>
            </w:pPr>
            <w:r w:rsidRPr="005339D6">
              <w:rPr>
                <w:sz w:val="16"/>
                <w:szCs w:val="16"/>
              </w:rPr>
              <w:t>14</w:t>
            </w:r>
          </w:p>
        </w:tc>
        <w:tc>
          <w:tcPr>
            <w:tcW w:w="1775" w:type="dxa"/>
          </w:tcPr>
          <w:p w14:paraId="4BE536D3" w14:textId="27A17A3B" w:rsidR="00910F3A" w:rsidRDefault="00910F3A" w:rsidP="00910F3A">
            <w:pPr>
              <w:spacing w:before="120" w:after="120"/>
              <w:jc w:val="center"/>
              <w:rPr>
                <w:rFonts w:ascii="Overpass" w:eastAsia="Overpass" w:hAnsi="Overpass" w:cs="Overpass"/>
                <w:b/>
                <w:sz w:val="18"/>
                <w:szCs w:val="18"/>
              </w:rPr>
            </w:pPr>
            <w:r w:rsidRPr="005339D6">
              <w:rPr>
                <w:sz w:val="16"/>
                <w:szCs w:val="16"/>
              </w:rPr>
              <w:t>0 (0)</w:t>
            </w:r>
          </w:p>
        </w:tc>
        <w:tc>
          <w:tcPr>
            <w:tcW w:w="1743" w:type="dxa"/>
          </w:tcPr>
          <w:p w14:paraId="33751631" w14:textId="78DB0106" w:rsidR="00910F3A" w:rsidRDefault="00910F3A" w:rsidP="00910F3A">
            <w:pPr>
              <w:spacing w:before="120" w:after="120"/>
              <w:jc w:val="center"/>
              <w:rPr>
                <w:rFonts w:ascii="Overpass" w:eastAsia="Overpass" w:hAnsi="Overpass" w:cs="Overpass"/>
                <w:b/>
                <w:sz w:val="18"/>
                <w:szCs w:val="18"/>
              </w:rPr>
            </w:pPr>
            <w:r w:rsidRPr="005339D6">
              <w:rPr>
                <w:sz w:val="16"/>
                <w:szCs w:val="16"/>
              </w:rPr>
              <w:t>2 (2)</w:t>
            </w:r>
          </w:p>
        </w:tc>
      </w:tr>
      <w:tr w:rsidR="000F2F77" w14:paraId="51339199" w14:textId="77777777" w:rsidTr="0019450E">
        <w:tc>
          <w:tcPr>
            <w:tcW w:w="1948" w:type="dxa"/>
          </w:tcPr>
          <w:p w14:paraId="3346943E" w14:textId="04C329FC" w:rsidR="00910F3A" w:rsidRDefault="00910F3A" w:rsidP="00910F3A">
            <w:pPr>
              <w:spacing w:before="120" w:after="120"/>
              <w:rPr>
                <w:rFonts w:ascii="Overpass" w:eastAsia="Overpass" w:hAnsi="Overpass" w:cs="Overpass"/>
                <w:b/>
                <w:sz w:val="18"/>
                <w:szCs w:val="18"/>
              </w:rPr>
            </w:pPr>
            <w:r w:rsidRPr="005339D6">
              <w:rPr>
                <w:sz w:val="16"/>
                <w:szCs w:val="16"/>
              </w:rPr>
              <w:t xml:space="preserve">Public Health (Undergraduate/ Postgraduate) </w:t>
            </w:r>
          </w:p>
        </w:tc>
        <w:tc>
          <w:tcPr>
            <w:tcW w:w="990" w:type="dxa"/>
          </w:tcPr>
          <w:p w14:paraId="35B1DB40" w14:textId="4E2E641D" w:rsidR="00910F3A" w:rsidRDefault="00910F3A" w:rsidP="00910F3A">
            <w:pPr>
              <w:spacing w:before="120" w:after="120"/>
              <w:jc w:val="center"/>
              <w:rPr>
                <w:rFonts w:ascii="Overpass" w:eastAsia="Overpass" w:hAnsi="Overpass" w:cs="Overpass"/>
                <w:b/>
                <w:sz w:val="18"/>
                <w:szCs w:val="18"/>
              </w:rPr>
            </w:pPr>
            <w:r w:rsidRPr="005339D6">
              <w:rPr>
                <w:sz w:val="16"/>
                <w:szCs w:val="16"/>
              </w:rPr>
              <w:t>5/10</w:t>
            </w:r>
          </w:p>
        </w:tc>
        <w:tc>
          <w:tcPr>
            <w:tcW w:w="1519" w:type="dxa"/>
          </w:tcPr>
          <w:p w14:paraId="03350018" w14:textId="64C395E2" w:rsidR="00910F3A" w:rsidRDefault="00910F3A" w:rsidP="00910F3A">
            <w:pPr>
              <w:spacing w:before="120" w:after="120"/>
              <w:jc w:val="center"/>
              <w:rPr>
                <w:rFonts w:ascii="Overpass" w:eastAsia="Overpass" w:hAnsi="Overpass" w:cs="Overpass"/>
                <w:b/>
                <w:sz w:val="18"/>
                <w:szCs w:val="18"/>
              </w:rPr>
            </w:pPr>
            <w:r w:rsidRPr="005339D6">
              <w:rPr>
                <w:sz w:val="16"/>
                <w:szCs w:val="16"/>
              </w:rPr>
              <w:t>217</w:t>
            </w:r>
          </w:p>
        </w:tc>
        <w:tc>
          <w:tcPr>
            <w:tcW w:w="1634" w:type="dxa"/>
          </w:tcPr>
          <w:p w14:paraId="23514408" w14:textId="3E59E7C7" w:rsidR="00910F3A" w:rsidRDefault="00910F3A" w:rsidP="00910F3A">
            <w:pPr>
              <w:spacing w:before="120" w:after="120"/>
              <w:jc w:val="center"/>
              <w:rPr>
                <w:rFonts w:ascii="Overpass" w:eastAsia="Overpass" w:hAnsi="Overpass" w:cs="Overpass"/>
                <w:b/>
                <w:sz w:val="18"/>
                <w:szCs w:val="18"/>
              </w:rPr>
            </w:pPr>
            <w:r w:rsidRPr="005339D6">
              <w:rPr>
                <w:sz w:val="16"/>
                <w:szCs w:val="16"/>
              </w:rPr>
              <w:t>2 (3)</w:t>
            </w:r>
          </w:p>
        </w:tc>
        <w:tc>
          <w:tcPr>
            <w:tcW w:w="1417" w:type="dxa"/>
          </w:tcPr>
          <w:p w14:paraId="7FAB99EE" w14:textId="1A1D8D9E" w:rsidR="00910F3A" w:rsidRDefault="00910F3A" w:rsidP="00910F3A">
            <w:pPr>
              <w:spacing w:before="120" w:after="120"/>
              <w:jc w:val="center"/>
              <w:rPr>
                <w:rFonts w:ascii="Overpass" w:eastAsia="Overpass" w:hAnsi="Overpass" w:cs="Overpass"/>
                <w:b/>
                <w:sz w:val="18"/>
                <w:szCs w:val="18"/>
              </w:rPr>
            </w:pPr>
            <w:r w:rsidRPr="005339D6">
              <w:rPr>
                <w:sz w:val="16"/>
                <w:szCs w:val="16"/>
              </w:rPr>
              <w:t>9</w:t>
            </w:r>
          </w:p>
        </w:tc>
        <w:tc>
          <w:tcPr>
            <w:tcW w:w="975" w:type="dxa"/>
          </w:tcPr>
          <w:p w14:paraId="753D4B0D" w14:textId="7ACEB572" w:rsidR="00910F3A" w:rsidRDefault="00910F3A" w:rsidP="00910F3A">
            <w:pPr>
              <w:spacing w:before="120" w:after="120"/>
              <w:jc w:val="center"/>
              <w:rPr>
                <w:rFonts w:ascii="Overpass" w:eastAsia="Overpass" w:hAnsi="Overpass" w:cs="Overpass"/>
                <w:b/>
                <w:sz w:val="18"/>
                <w:szCs w:val="18"/>
              </w:rPr>
            </w:pPr>
            <w:r w:rsidRPr="005339D6">
              <w:rPr>
                <w:sz w:val="16"/>
                <w:szCs w:val="16"/>
              </w:rPr>
              <w:t>13</w:t>
            </w:r>
          </w:p>
        </w:tc>
        <w:tc>
          <w:tcPr>
            <w:tcW w:w="975" w:type="dxa"/>
          </w:tcPr>
          <w:p w14:paraId="4B751AD9" w14:textId="6713C874" w:rsidR="00910F3A" w:rsidRDefault="00910F3A" w:rsidP="00910F3A">
            <w:pPr>
              <w:spacing w:before="120" w:after="120"/>
              <w:jc w:val="center"/>
              <w:rPr>
                <w:rFonts w:ascii="Overpass" w:eastAsia="Overpass" w:hAnsi="Overpass" w:cs="Overpass"/>
                <w:b/>
                <w:sz w:val="18"/>
                <w:szCs w:val="18"/>
              </w:rPr>
            </w:pPr>
            <w:r w:rsidRPr="005339D6">
              <w:rPr>
                <w:sz w:val="16"/>
                <w:szCs w:val="16"/>
              </w:rPr>
              <w:t>8</w:t>
            </w:r>
          </w:p>
        </w:tc>
        <w:tc>
          <w:tcPr>
            <w:tcW w:w="975" w:type="dxa"/>
          </w:tcPr>
          <w:p w14:paraId="6693CAAD" w14:textId="7CFDF5A9" w:rsidR="00910F3A" w:rsidRDefault="00910F3A" w:rsidP="00910F3A">
            <w:pPr>
              <w:spacing w:before="120" w:after="120"/>
              <w:jc w:val="center"/>
              <w:rPr>
                <w:rFonts w:ascii="Overpass" w:eastAsia="Overpass" w:hAnsi="Overpass" w:cs="Overpass"/>
                <w:b/>
                <w:sz w:val="18"/>
                <w:szCs w:val="18"/>
              </w:rPr>
            </w:pPr>
            <w:r w:rsidRPr="005339D6">
              <w:rPr>
                <w:sz w:val="16"/>
                <w:szCs w:val="16"/>
              </w:rPr>
              <w:t>33</w:t>
            </w:r>
          </w:p>
        </w:tc>
        <w:tc>
          <w:tcPr>
            <w:tcW w:w="975" w:type="dxa"/>
          </w:tcPr>
          <w:p w14:paraId="4ED33280" w14:textId="35C64756" w:rsidR="00910F3A" w:rsidRDefault="00910F3A" w:rsidP="00910F3A">
            <w:pPr>
              <w:spacing w:before="120" w:after="120"/>
              <w:jc w:val="center"/>
              <w:rPr>
                <w:rFonts w:ascii="Overpass" w:eastAsia="Overpass" w:hAnsi="Overpass" w:cs="Overpass"/>
                <w:b/>
                <w:sz w:val="18"/>
                <w:szCs w:val="18"/>
              </w:rPr>
            </w:pPr>
            <w:r w:rsidRPr="005339D6">
              <w:rPr>
                <w:sz w:val="16"/>
                <w:szCs w:val="16"/>
              </w:rPr>
              <w:t>46</w:t>
            </w:r>
          </w:p>
        </w:tc>
        <w:tc>
          <w:tcPr>
            <w:tcW w:w="1775" w:type="dxa"/>
          </w:tcPr>
          <w:p w14:paraId="174548AC" w14:textId="12AB7A4C" w:rsidR="00910F3A" w:rsidRDefault="00910F3A" w:rsidP="00910F3A">
            <w:pPr>
              <w:spacing w:before="120" w:after="120"/>
              <w:jc w:val="center"/>
              <w:rPr>
                <w:rFonts w:ascii="Overpass" w:eastAsia="Overpass" w:hAnsi="Overpass" w:cs="Overpass"/>
                <w:b/>
                <w:sz w:val="18"/>
                <w:szCs w:val="18"/>
              </w:rPr>
            </w:pPr>
            <w:r w:rsidRPr="005339D6">
              <w:rPr>
                <w:sz w:val="16"/>
                <w:szCs w:val="16"/>
              </w:rPr>
              <w:t>6 (12)</w:t>
            </w:r>
          </w:p>
        </w:tc>
        <w:tc>
          <w:tcPr>
            <w:tcW w:w="1743" w:type="dxa"/>
          </w:tcPr>
          <w:p w14:paraId="58019EBD" w14:textId="577F7718" w:rsidR="00910F3A" w:rsidRDefault="00910F3A" w:rsidP="00910F3A">
            <w:pPr>
              <w:spacing w:before="120" w:after="120"/>
              <w:jc w:val="center"/>
              <w:rPr>
                <w:rFonts w:ascii="Overpass" w:eastAsia="Overpass" w:hAnsi="Overpass" w:cs="Overpass"/>
                <w:b/>
                <w:sz w:val="18"/>
                <w:szCs w:val="18"/>
              </w:rPr>
            </w:pPr>
            <w:r w:rsidRPr="005339D6">
              <w:rPr>
                <w:sz w:val="16"/>
                <w:szCs w:val="16"/>
              </w:rPr>
              <w:t>10 (27)</w:t>
            </w:r>
          </w:p>
        </w:tc>
      </w:tr>
      <w:tr w:rsidR="000F2F77" w14:paraId="0AF1D4D0" w14:textId="77777777" w:rsidTr="0019450E">
        <w:tc>
          <w:tcPr>
            <w:tcW w:w="1948" w:type="dxa"/>
          </w:tcPr>
          <w:p w14:paraId="42658BB9" w14:textId="7460906A" w:rsidR="00910F3A" w:rsidRDefault="00910F3A" w:rsidP="00910F3A">
            <w:pPr>
              <w:spacing w:before="120" w:after="120"/>
              <w:rPr>
                <w:rFonts w:ascii="Overpass" w:eastAsia="Overpass" w:hAnsi="Overpass" w:cs="Overpass"/>
                <w:b/>
                <w:sz w:val="18"/>
                <w:szCs w:val="18"/>
              </w:rPr>
            </w:pPr>
            <w:r w:rsidRPr="005339D6">
              <w:rPr>
                <w:sz w:val="16"/>
                <w:szCs w:val="16"/>
              </w:rPr>
              <w:t xml:space="preserve">Social </w:t>
            </w:r>
            <w:r w:rsidR="00F42E1C">
              <w:rPr>
                <w:sz w:val="16"/>
                <w:szCs w:val="16"/>
              </w:rPr>
              <w:t>W</w:t>
            </w:r>
            <w:r w:rsidRPr="005339D6">
              <w:rPr>
                <w:sz w:val="16"/>
                <w:szCs w:val="16"/>
              </w:rPr>
              <w:t>ork Undergraduate/ Postgraduate</w:t>
            </w:r>
          </w:p>
        </w:tc>
        <w:tc>
          <w:tcPr>
            <w:tcW w:w="990" w:type="dxa"/>
          </w:tcPr>
          <w:p w14:paraId="4CAE1CAF" w14:textId="7C4CA6B3" w:rsidR="00910F3A" w:rsidRDefault="00910F3A" w:rsidP="00910F3A">
            <w:pPr>
              <w:spacing w:before="120" w:after="120"/>
              <w:jc w:val="center"/>
              <w:rPr>
                <w:rFonts w:ascii="Overpass" w:eastAsia="Overpass" w:hAnsi="Overpass" w:cs="Overpass"/>
                <w:b/>
                <w:sz w:val="18"/>
                <w:szCs w:val="18"/>
              </w:rPr>
            </w:pPr>
            <w:r w:rsidRPr="005339D6">
              <w:rPr>
                <w:sz w:val="16"/>
                <w:szCs w:val="16"/>
              </w:rPr>
              <w:t>10/2</w:t>
            </w:r>
          </w:p>
        </w:tc>
        <w:tc>
          <w:tcPr>
            <w:tcW w:w="1519" w:type="dxa"/>
          </w:tcPr>
          <w:p w14:paraId="4E8F55AB" w14:textId="23A40EF3" w:rsidR="00910F3A" w:rsidRDefault="00910F3A" w:rsidP="00910F3A">
            <w:pPr>
              <w:spacing w:before="120" w:after="120"/>
              <w:jc w:val="center"/>
              <w:rPr>
                <w:rFonts w:ascii="Overpass" w:eastAsia="Overpass" w:hAnsi="Overpass" w:cs="Overpass"/>
                <w:b/>
                <w:sz w:val="18"/>
                <w:szCs w:val="18"/>
              </w:rPr>
            </w:pPr>
            <w:r w:rsidRPr="005339D6">
              <w:rPr>
                <w:sz w:val="16"/>
                <w:szCs w:val="16"/>
              </w:rPr>
              <w:t>297</w:t>
            </w:r>
          </w:p>
        </w:tc>
        <w:tc>
          <w:tcPr>
            <w:tcW w:w="1634" w:type="dxa"/>
          </w:tcPr>
          <w:p w14:paraId="6BD650C4" w14:textId="67DE45BC" w:rsidR="00910F3A" w:rsidRDefault="00910F3A" w:rsidP="00910F3A">
            <w:pPr>
              <w:spacing w:before="120" w:after="120"/>
              <w:jc w:val="center"/>
              <w:rPr>
                <w:rFonts w:ascii="Overpass" w:eastAsia="Overpass" w:hAnsi="Overpass" w:cs="Overpass"/>
                <w:b/>
                <w:sz w:val="18"/>
                <w:szCs w:val="18"/>
              </w:rPr>
            </w:pPr>
            <w:r w:rsidRPr="005339D6">
              <w:rPr>
                <w:sz w:val="16"/>
                <w:szCs w:val="16"/>
              </w:rPr>
              <w:t>2 (2)</w:t>
            </w:r>
            <w:r w:rsidRPr="005339D6">
              <w:rPr>
                <w:sz w:val="16"/>
                <w:szCs w:val="16"/>
              </w:rPr>
              <w:br/>
            </w:r>
          </w:p>
        </w:tc>
        <w:tc>
          <w:tcPr>
            <w:tcW w:w="1417" w:type="dxa"/>
          </w:tcPr>
          <w:p w14:paraId="17E572A1" w14:textId="552625BF" w:rsidR="00910F3A" w:rsidRDefault="00910F3A" w:rsidP="00910F3A">
            <w:pPr>
              <w:spacing w:before="120" w:after="120"/>
              <w:jc w:val="center"/>
              <w:rPr>
                <w:rFonts w:ascii="Overpass" w:eastAsia="Overpass" w:hAnsi="Overpass" w:cs="Overpass"/>
                <w:b/>
                <w:sz w:val="18"/>
                <w:szCs w:val="18"/>
              </w:rPr>
            </w:pPr>
            <w:r w:rsidRPr="005339D6">
              <w:rPr>
                <w:sz w:val="16"/>
                <w:szCs w:val="16"/>
              </w:rPr>
              <w:t>17</w:t>
            </w:r>
          </w:p>
        </w:tc>
        <w:tc>
          <w:tcPr>
            <w:tcW w:w="975" w:type="dxa"/>
          </w:tcPr>
          <w:p w14:paraId="586B550A" w14:textId="3382F22B" w:rsidR="00910F3A" w:rsidRDefault="00910F3A" w:rsidP="00910F3A">
            <w:pPr>
              <w:spacing w:before="120" w:after="120"/>
              <w:jc w:val="center"/>
              <w:rPr>
                <w:rFonts w:ascii="Overpass" w:eastAsia="Overpass" w:hAnsi="Overpass" w:cs="Overpass"/>
                <w:b/>
                <w:sz w:val="18"/>
                <w:szCs w:val="18"/>
              </w:rPr>
            </w:pPr>
            <w:r w:rsidRPr="005339D6">
              <w:rPr>
                <w:sz w:val="16"/>
                <w:szCs w:val="16"/>
              </w:rPr>
              <w:t>43</w:t>
            </w:r>
          </w:p>
        </w:tc>
        <w:tc>
          <w:tcPr>
            <w:tcW w:w="975" w:type="dxa"/>
          </w:tcPr>
          <w:p w14:paraId="28AA5692" w14:textId="41913709" w:rsidR="00910F3A" w:rsidRDefault="00910F3A" w:rsidP="00910F3A">
            <w:pPr>
              <w:spacing w:before="120" w:after="120"/>
              <w:jc w:val="center"/>
              <w:rPr>
                <w:rFonts w:ascii="Overpass" w:eastAsia="Overpass" w:hAnsi="Overpass" w:cs="Overpass"/>
                <w:b/>
                <w:sz w:val="18"/>
                <w:szCs w:val="18"/>
              </w:rPr>
            </w:pPr>
            <w:r w:rsidRPr="005339D6">
              <w:rPr>
                <w:sz w:val="16"/>
                <w:szCs w:val="16"/>
              </w:rPr>
              <w:t>3</w:t>
            </w:r>
          </w:p>
        </w:tc>
        <w:tc>
          <w:tcPr>
            <w:tcW w:w="975" w:type="dxa"/>
          </w:tcPr>
          <w:p w14:paraId="29C7F522" w14:textId="7AF91ED2" w:rsidR="00910F3A" w:rsidRDefault="00910F3A" w:rsidP="00910F3A">
            <w:pPr>
              <w:spacing w:before="120" w:after="120"/>
              <w:jc w:val="center"/>
              <w:rPr>
                <w:rFonts w:ascii="Overpass" w:eastAsia="Overpass" w:hAnsi="Overpass" w:cs="Overpass"/>
                <w:b/>
                <w:sz w:val="18"/>
                <w:szCs w:val="18"/>
              </w:rPr>
            </w:pPr>
            <w:r w:rsidRPr="005339D6">
              <w:rPr>
                <w:sz w:val="16"/>
                <w:szCs w:val="16"/>
              </w:rPr>
              <w:t>11</w:t>
            </w:r>
          </w:p>
        </w:tc>
        <w:tc>
          <w:tcPr>
            <w:tcW w:w="975" w:type="dxa"/>
          </w:tcPr>
          <w:p w14:paraId="7713E7E0" w14:textId="4220543A" w:rsidR="00910F3A" w:rsidRDefault="00910F3A" w:rsidP="00910F3A">
            <w:pPr>
              <w:spacing w:before="120" w:after="120"/>
              <w:jc w:val="center"/>
              <w:rPr>
                <w:rFonts w:ascii="Overpass" w:eastAsia="Overpass" w:hAnsi="Overpass" w:cs="Overpass"/>
                <w:b/>
                <w:sz w:val="18"/>
                <w:szCs w:val="18"/>
              </w:rPr>
            </w:pPr>
            <w:r w:rsidRPr="005339D6">
              <w:rPr>
                <w:sz w:val="16"/>
                <w:szCs w:val="16"/>
              </w:rPr>
              <w:t>43</w:t>
            </w:r>
          </w:p>
        </w:tc>
        <w:tc>
          <w:tcPr>
            <w:tcW w:w="1775" w:type="dxa"/>
          </w:tcPr>
          <w:p w14:paraId="51B36400" w14:textId="6D4C0B4F" w:rsidR="00910F3A" w:rsidRDefault="00910F3A" w:rsidP="00910F3A">
            <w:pPr>
              <w:spacing w:before="120" w:after="120"/>
              <w:jc w:val="center"/>
              <w:rPr>
                <w:rFonts w:ascii="Overpass" w:eastAsia="Overpass" w:hAnsi="Overpass" w:cs="Overpass"/>
                <w:b/>
                <w:sz w:val="18"/>
                <w:szCs w:val="18"/>
              </w:rPr>
            </w:pPr>
            <w:r w:rsidRPr="005339D6">
              <w:rPr>
                <w:sz w:val="16"/>
                <w:szCs w:val="16"/>
              </w:rPr>
              <w:t>3(4)</w:t>
            </w:r>
          </w:p>
        </w:tc>
        <w:tc>
          <w:tcPr>
            <w:tcW w:w="1743" w:type="dxa"/>
          </w:tcPr>
          <w:p w14:paraId="6A1035EE" w14:textId="195AD887" w:rsidR="00910F3A" w:rsidRDefault="00910F3A" w:rsidP="00910F3A">
            <w:pPr>
              <w:spacing w:before="120" w:after="120"/>
              <w:jc w:val="center"/>
              <w:rPr>
                <w:rFonts w:ascii="Overpass" w:eastAsia="Overpass" w:hAnsi="Overpass" w:cs="Overpass"/>
                <w:b/>
                <w:sz w:val="18"/>
                <w:szCs w:val="18"/>
              </w:rPr>
            </w:pPr>
            <w:r w:rsidRPr="005339D6">
              <w:rPr>
                <w:sz w:val="16"/>
                <w:szCs w:val="16"/>
              </w:rPr>
              <w:t>10 (30)</w:t>
            </w:r>
          </w:p>
        </w:tc>
      </w:tr>
      <w:tr w:rsidR="000F2F77" w14:paraId="47EE9081" w14:textId="77777777" w:rsidTr="0019450E">
        <w:tc>
          <w:tcPr>
            <w:tcW w:w="1948" w:type="dxa"/>
          </w:tcPr>
          <w:p w14:paraId="7A7DF1DF" w14:textId="4D316C36" w:rsidR="00910F3A" w:rsidRDefault="00910F3A" w:rsidP="00D03B7E">
            <w:pPr>
              <w:spacing w:before="120" w:after="120"/>
              <w:jc w:val="right"/>
              <w:rPr>
                <w:rFonts w:ascii="Overpass" w:eastAsia="Overpass" w:hAnsi="Overpass" w:cs="Overpass"/>
                <w:b/>
                <w:sz w:val="18"/>
                <w:szCs w:val="18"/>
              </w:rPr>
            </w:pPr>
            <w:r w:rsidRPr="005339D6">
              <w:rPr>
                <w:b/>
                <w:bCs/>
                <w:sz w:val="16"/>
                <w:szCs w:val="16"/>
              </w:rPr>
              <w:t>Total [mean]</w:t>
            </w:r>
          </w:p>
        </w:tc>
        <w:tc>
          <w:tcPr>
            <w:tcW w:w="990" w:type="dxa"/>
          </w:tcPr>
          <w:p w14:paraId="4CB4EEB3" w14:textId="7C114428" w:rsidR="00910F3A" w:rsidRDefault="00910F3A" w:rsidP="00910F3A">
            <w:pPr>
              <w:spacing w:before="120" w:after="120"/>
              <w:jc w:val="center"/>
              <w:rPr>
                <w:rFonts w:ascii="Overpass" w:eastAsia="Overpass" w:hAnsi="Overpass" w:cs="Overpass"/>
                <w:b/>
                <w:sz w:val="18"/>
                <w:szCs w:val="18"/>
              </w:rPr>
            </w:pPr>
            <w:r w:rsidRPr="005339D6">
              <w:rPr>
                <w:b/>
                <w:bCs/>
                <w:sz w:val="16"/>
                <w:szCs w:val="16"/>
              </w:rPr>
              <w:t>67</w:t>
            </w:r>
          </w:p>
        </w:tc>
        <w:tc>
          <w:tcPr>
            <w:tcW w:w="1519" w:type="dxa"/>
          </w:tcPr>
          <w:p w14:paraId="54361813" w14:textId="3D70ABFE" w:rsidR="00910F3A" w:rsidRDefault="00910F3A" w:rsidP="00910F3A">
            <w:pPr>
              <w:spacing w:before="120" w:after="120"/>
              <w:jc w:val="center"/>
              <w:rPr>
                <w:rFonts w:ascii="Overpass" w:eastAsia="Overpass" w:hAnsi="Overpass" w:cs="Overpass"/>
                <w:b/>
                <w:sz w:val="18"/>
                <w:szCs w:val="18"/>
              </w:rPr>
            </w:pPr>
            <w:r w:rsidRPr="005339D6">
              <w:rPr>
                <w:b/>
                <w:bCs/>
                <w:sz w:val="16"/>
                <w:szCs w:val="16"/>
              </w:rPr>
              <w:t>1246</w:t>
            </w:r>
          </w:p>
        </w:tc>
        <w:tc>
          <w:tcPr>
            <w:tcW w:w="1634" w:type="dxa"/>
          </w:tcPr>
          <w:p w14:paraId="3A4682F2" w14:textId="2682F3AF" w:rsidR="00910F3A" w:rsidRDefault="00910F3A" w:rsidP="00910F3A">
            <w:pPr>
              <w:spacing w:before="120" w:after="120"/>
              <w:jc w:val="center"/>
              <w:rPr>
                <w:rFonts w:ascii="Overpass" w:eastAsia="Overpass" w:hAnsi="Overpass" w:cs="Overpass"/>
                <w:b/>
                <w:sz w:val="18"/>
                <w:szCs w:val="18"/>
              </w:rPr>
            </w:pPr>
            <w:r w:rsidRPr="005339D6">
              <w:rPr>
                <w:b/>
                <w:bCs/>
                <w:sz w:val="16"/>
                <w:szCs w:val="16"/>
              </w:rPr>
              <w:t>8 (10)</w:t>
            </w:r>
          </w:p>
        </w:tc>
        <w:tc>
          <w:tcPr>
            <w:tcW w:w="1417" w:type="dxa"/>
            <w:vAlign w:val="bottom"/>
          </w:tcPr>
          <w:p w14:paraId="3E1A42EC" w14:textId="08CB5433" w:rsidR="00910F3A" w:rsidRDefault="00910F3A" w:rsidP="00910F3A">
            <w:pPr>
              <w:spacing w:before="120" w:after="120"/>
              <w:jc w:val="center"/>
              <w:rPr>
                <w:rFonts w:ascii="Overpass" w:eastAsia="Overpass" w:hAnsi="Overpass" w:cs="Overpass"/>
                <w:b/>
                <w:sz w:val="18"/>
                <w:szCs w:val="18"/>
              </w:rPr>
            </w:pPr>
            <w:r w:rsidRPr="005339D6">
              <w:rPr>
                <w:b/>
                <w:bCs/>
                <w:sz w:val="16"/>
                <w:szCs w:val="16"/>
              </w:rPr>
              <w:t>[16]</w:t>
            </w:r>
          </w:p>
        </w:tc>
        <w:tc>
          <w:tcPr>
            <w:tcW w:w="975" w:type="dxa"/>
            <w:vAlign w:val="bottom"/>
          </w:tcPr>
          <w:p w14:paraId="10863CBE" w14:textId="7B69D0E9" w:rsidR="00910F3A" w:rsidRDefault="00910F3A" w:rsidP="00910F3A">
            <w:pPr>
              <w:spacing w:before="120" w:after="120"/>
              <w:jc w:val="center"/>
              <w:rPr>
                <w:rFonts w:ascii="Overpass" w:eastAsia="Overpass" w:hAnsi="Overpass" w:cs="Overpass"/>
                <w:b/>
                <w:sz w:val="18"/>
                <w:szCs w:val="18"/>
              </w:rPr>
            </w:pPr>
            <w:r w:rsidRPr="005339D6">
              <w:rPr>
                <w:b/>
                <w:bCs/>
                <w:sz w:val="16"/>
                <w:szCs w:val="16"/>
              </w:rPr>
              <w:t>40</w:t>
            </w:r>
          </w:p>
        </w:tc>
        <w:tc>
          <w:tcPr>
            <w:tcW w:w="975" w:type="dxa"/>
            <w:vAlign w:val="bottom"/>
          </w:tcPr>
          <w:p w14:paraId="08D4F2CF" w14:textId="2580772D" w:rsidR="00910F3A" w:rsidRDefault="00910F3A" w:rsidP="00910F3A">
            <w:pPr>
              <w:spacing w:before="120" w:after="120"/>
              <w:jc w:val="center"/>
              <w:rPr>
                <w:rFonts w:ascii="Overpass" w:eastAsia="Overpass" w:hAnsi="Overpass" w:cs="Overpass"/>
                <w:b/>
                <w:sz w:val="18"/>
                <w:szCs w:val="18"/>
              </w:rPr>
            </w:pPr>
            <w:r w:rsidRPr="005339D6">
              <w:rPr>
                <w:b/>
                <w:bCs/>
                <w:sz w:val="16"/>
                <w:szCs w:val="16"/>
              </w:rPr>
              <w:t>15</w:t>
            </w:r>
          </w:p>
        </w:tc>
        <w:tc>
          <w:tcPr>
            <w:tcW w:w="975" w:type="dxa"/>
            <w:vAlign w:val="bottom"/>
          </w:tcPr>
          <w:p w14:paraId="6C73A200" w14:textId="4C68CEFE" w:rsidR="00910F3A" w:rsidRDefault="00910F3A" w:rsidP="00910F3A">
            <w:pPr>
              <w:spacing w:before="120" w:after="120"/>
              <w:jc w:val="center"/>
              <w:rPr>
                <w:rFonts w:ascii="Overpass" w:eastAsia="Overpass" w:hAnsi="Overpass" w:cs="Overpass"/>
                <w:b/>
                <w:sz w:val="18"/>
                <w:szCs w:val="18"/>
              </w:rPr>
            </w:pPr>
            <w:r w:rsidRPr="005339D6">
              <w:rPr>
                <w:b/>
                <w:bCs/>
                <w:sz w:val="16"/>
                <w:szCs w:val="16"/>
              </w:rPr>
              <w:t>15</w:t>
            </w:r>
          </w:p>
        </w:tc>
        <w:tc>
          <w:tcPr>
            <w:tcW w:w="975" w:type="dxa"/>
            <w:vAlign w:val="bottom"/>
          </w:tcPr>
          <w:p w14:paraId="2B1AB9AF" w14:textId="6BD9B159" w:rsidR="00910F3A" w:rsidRDefault="00910F3A" w:rsidP="00910F3A">
            <w:pPr>
              <w:spacing w:before="120" w:after="120"/>
              <w:jc w:val="center"/>
              <w:rPr>
                <w:rFonts w:ascii="Overpass" w:eastAsia="Overpass" w:hAnsi="Overpass" w:cs="Overpass"/>
                <w:b/>
                <w:sz w:val="18"/>
                <w:szCs w:val="18"/>
              </w:rPr>
            </w:pPr>
            <w:r w:rsidRPr="005339D6">
              <w:rPr>
                <w:b/>
                <w:bCs/>
                <w:sz w:val="16"/>
                <w:szCs w:val="16"/>
              </w:rPr>
              <w:t>30</w:t>
            </w:r>
          </w:p>
        </w:tc>
        <w:tc>
          <w:tcPr>
            <w:tcW w:w="1775" w:type="dxa"/>
            <w:vAlign w:val="bottom"/>
          </w:tcPr>
          <w:p w14:paraId="3B5246C4" w14:textId="1975A3B0" w:rsidR="00910F3A" w:rsidRDefault="00910F3A" w:rsidP="00910F3A">
            <w:pPr>
              <w:spacing w:before="120" w:after="120"/>
              <w:jc w:val="center"/>
              <w:rPr>
                <w:rFonts w:ascii="Overpass" w:eastAsia="Overpass" w:hAnsi="Overpass" w:cs="Overpass"/>
                <w:b/>
                <w:sz w:val="18"/>
                <w:szCs w:val="18"/>
              </w:rPr>
            </w:pPr>
            <w:r w:rsidRPr="005339D6">
              <w:rPr>
                <w:b/>
                <w:bCs/>
                <w:sz w:val="16"/>
                <w:szCs w:val="16"/>
              </w:rPr>
              <w:t>25 (42)</w:t>
            </w:r>
          </w:p>
        </w:tc>
        <w:tc>
          <w:tcPr>
            <w:tcW w:w="1743" w:type="dxa"/>
            <w:vAlign w:val="bottom"/>
          </w:tcPr>
          <w:p w14:paraId="5E719F06" w14:textId="51155042" w:rsidR="00910F3A" w:rsidRDefault="00910F3A" w:rsidP="00910F3A">
            <w:pPr>
              <w:spacing w:before="120" w:after="120"/>
              <w:jc w:val="center"/>
              <w:rPr>
                <w:rFonts w:ascii="Overpass" w:eastAsia="Overpass" w:hAnsi="Overpass" w:cs="Overpass"/>
                <w:b/>
                <w:sz w:val="18"/>
                <w:szCs w:val="18"/>
              </w:rPr>
            </w:pPr>
            <w:r w:rsidRPr="005339D6">
              <w:rPr>
                <w:b/>
                <w:bCs/>
                <w:sz w:val="16"/>
                <w:szCs w:val="16"/>
              </w:rPr>
              <w:t>28 (72)</w:t>
            </w:r>
          </w:p>
        </w:tc>
      </w:tr>
    </w:tbl>
    <w:p w14:paraId="47D17193" w14:textId="77777777" w:rsidR="00910F3A" w:rsidRDefault="00910F3A" w:rsidP="00910F3A">
      <w:r>
        <w:rPr>
          <w:rFonts w:ascii="Overpass" w:eastAsia="Overpass" w:hAnsi="Overpass" w:cs="Overpass"/>
          <w:sz w:val="16"/>
          <w:szCs w:val="16"/>
        </w:rPr>
        <w:t>*COMM: practitioner-patient communication and engagement; BIOL: biology and clinical practice; PREV: preventative health and health promotion; SOC: social determinants of health and wellbeing</w:t>
      </w:r>
    </w:p>
    <w:p w14:paraId="0000027B" w14:textId="77777777" w:rsidR="003D36C9" w:rsidRDefault="003D36C9">
      <w:pPr>
        <w:sectPr w:rsidR="003D36C9" w:rsidSect="008C5CF5">
          <w:footerReference w:type="first" r:id="rId51"/>
          <w:pgSz w:w="16840" w:h="11900" w:orient="landscape"/>
          <w:pgMar w:top="1440" w:right="1104" w:bottom="1440" w:left="873" w:header="709" w:footer="709" w:gutter="0"/>
          <w:cols w:space="720"/>
          <w:docGrid w:linePitch="326"/>
        </w:sectPr>
      </w:pPr>
    </w:p>
    <w:p w14:paraId="491FCC3F" w14:textId="6D800198" w:rsidR="0019450E" w:rsidRDefault="00E71077" w:rsidP="007831A2">
      <w:pPr>
        <w:rPr>
          <w:bCs/>
          <w:color w:val="404040"/>
          <w:sz w:val="18"/>
          <w:szCs w:val="18"/>
        </w:rPr>
      </w:pPr>
      <w:bookmarkStart w:id="151" w:name="_heading=h.n7lb48vmf4vy" w:colFirst="0" w:colLast="0"/>
      <w:bookmarkEnd w:id="151"/>
      <w:r w:rsidRPr="007F5B4B">
        <w:rPr>
          <w:rFonts w:ascii="Overpass" w:eastAsia="Overpass" w:hAnsi="Overpass" w:cs="Overpass"/>
          <w:b/>
          <w:sz w:val="18"/>
          <w:szCs w:val="18"/>
        </w:rPr>
        <w:t>Table 2.2.3</w:t>
      </w:r>
      <w:r w:rsidR="005E2F13" w:rsidRPr="007F5B4B">
        <w:rPr>
          <w:rFonts w:ascii="Overpass" w:eastAsia="Overpass" w:hAnsi="Overpass" w:cs="Overpass"/>
          <w:b/>
          <w:sz w:val="18"/>
          <w:szCs w:val="18"/>
        </w:rPr>
        <w:t>.</w:t>
      </w:r>
      <w:r w:rsidR="009B0B16" w:rsidRPr="007F5B4B">
        <w:rPr>
          <w:rFonts w:eastAsia="Overpass" w:cs="Overpass"/>
          <w:b/>
          <w:sz w:val="18"/>
          <w:szCs w:val="18"/>
        </w:rPr>
        <w:t xml:space="preserve"> </w:t>
      </w:r>
      <w:r w:rsidRPr="007F5B4B">
        <w:rPr>
          <w:bCs/>
          <w:color w:val="404040"/>
          <w:sz w:val="18"/>
          <w:szCs w:val="18"/>
        </w:rPr>
        <w:t>Curricula disciplines and courses with identified men’s health content</w:t>
      </w:r>
    </w:p>
    <w:tbl>
      <w:tblPr>
        <w:tblStyle w:val="TableGrid"/>
        <w:tblW w:w="14850" w:type="dxa"/>
        <w:tblBorders>
          <w:left w:val="none" w:sz="0" w:space="0" w:color="auto"/>
          <w:right w:val="none" w:sz="0" w:space="0" w:color="auto"/>
          <w:insideV w:val="none" w:sz="0" w:space="0" w:color="auto"/>
        </w:tblBorders>
        <w:tblLook w:val="04A0" w:firstRow="1" w:lastRow="0" w:firstColumn="1" w:lastColumn="0" w:noHBand="0" w:noVBand="1"/>
        <w:tblCaption w:val="Table lists curricula disciplines and courses with identified men’s health content"/>
        <w:tblDescription w:val="listing unis, discipline, year, subject and a course summary of learnign outcome for each."/>
      </w:tblPr>
      <w:tblGrid>
        <w:gridCol w:w="562"/>
        <w:gridCol w:w="1276"/>
        <w:gridCol w:w="992"/>
        <w:gridCol w:w="993"/>
        <w:gridCol w:w="11027"/>
      </w:tblGrid>
      <w:tr w:rsidR="007F5B4B" w14:paraId="3A4BE534" w14:textId="77777777" w:rsidTr="006758A9">
        <w:trPr>
          <w:trHeight w:val="494"/>
        </w:trPr>
        <w:tc>
          <w:tcPr>
            <w:tcW w:w="562" w:type="dxa"/>
            <w:tcBorders>
              <w:right w:val="single" w:sz="4" w:space="0" w:color="auto"/>
            </w:tcBorders>
            <w:shd w:val="clear" w:color="auto" w:fill="000000" w:themeFill="text1"/>
            <w:vAlign w:val="center"/>
          </w:tcPr>
          <w:p w14:paraId="2371464E" w14:textId="7CA6B598" w:rsidR="007F5B4B" w:rsidRDefault="007F5B4B" w:rsidP="00D44519">
            <w:pPr>
              <w:spacing w:before="0" w:after="0"/>
              <w:rPr>
                <w:bCs/>
                <w:color w:val="404040"/>
                <w:sz w:val="18"/>
                <w:szCs w:val="18"/>
              </w:rPr>
            </w:pPr>
            <w:r w:rsidRPr="007C293F">
              <w:rPr>
                <w:rFonts w:eastAsia="Overpass" w:cs="Overpass"/>
                <w:b/>
                <w:sz w:val="16"/>
                <w:szCs w:val="16"/>
              </w:rPr>
              <w:t>Uni</w:t>
            </w:r>
          </w:p>
        </w:tc>
        <w:tc>
          <w:tcPr>
            <w:tcW w:w="1276" w:type="dxa"/>
            <w:tcBorders>
              <w:left w:val="single" w:sz="4" w:space="0" w:color="auto"/>
              <w:right w:val="single" w:sz="4" w:space="0" w:color="auto"/>
            </w:tcBorders>
            <w:shd w:val="clear" w:color="auto" w:fill="000000" w:themeFill="text1"/>
            <w:vAlign w:val="center"/>
          </w:tcPr>
          <w:p w14:paraId="4BA2D88E" w14:textId="22918E92" w:rsidR="007F5B4B" w:rsidRDefault="007F5B4B" w:rsidP="00D44519">
            <w:pPr>
              <w:spacing w:before="0" w:after="0"/>
              <w:rPr>
                <w:bCs/>
                <w:color w:val="404040"/>
                <w:sz w:val="18"/>
                <w:szCs w:val="18"/>
              </w:rPr>
            </w:pPr>
            <w:r w:rsidRPr="007C293F">
              <w:rPr>
                <w:rFonts w:eastAsia="Overpass" w:cs="Overpass"/>
                <w:b/>
                <w:sz w:val="16"/>
                <w:szCs w:val="16"/>
              </w:rPr>
              <w:t>Discipline</w:t>
            </w:r>
          </w:p>
        </w:tc>
        <w:tc>
          <w:tcPr>
            <w:tcW w:w="992" w:type="dxa"/>
            <w:tcBorders>
              <w:left w:val="single" w:sz="4" w:space="0" w:color="auto"/>
              <w:right w:val="single" w:sz="4" w:space="0" w:color="auto"/>
            </w:tcBorders>
            <w:shd w:val="clear" w:color="auto" w:fill="000000" w:themeFill="text1"/>
            <w:vAlign w:val="center"/>
          </w:tcPr>
          <w:p w14:paraId="415A9E98" w14:textId="4517354E" w:rsidR="007F5B4B" w:rsidRDefault="007F5B4B" w:rsidP="00D44519">
            <w:pPr>
              <w:spacing w:before="0" w:after="0"/>
              <w:rPr>
                <w:bCs/>
                <w:color w:val="404040"/>
                <w:sz w:val="18"/>
                <w:szCs w:val="18"/>
              </w:rPr>
            </w:pPr>
            <w:r w:rsidRPr="007C293F">
              <w:rPr>
                <w:rFonts w:eastAsia="Overpass" w:cs="Overpass"/>
                <w:b/>
                <w:sz w:val="16"/>
                <w:szCs w:val="16"/>
              </w:rPr>
              <w:t>Year</w:t>
            </w:r>
          </w:p>
        </w:tc>
        <w:tc>
          <w:tcPr>
            <w:tcW w:w="993" w:type="dxa"/>
            <w:tcBorders>
              <w:left w:val="single" w:sz="4" w:space="0" w:color="auto"/>
              <w:right w:val="single" w:sz="4" w:space="0" w:color="auto"/>
            </w:tcBorders>
            <w:shd w:val="clear" w:color="auto" w:fill="000000" w:themeFill="text1"/>
            <w:vAlign w:val="center"/>
          </w:tcPr>
          <w:p w14:paraId="4C831358" w14:textId="2664C901" w:rsidR="007F5B4B" w:rsidRDefault="007F5B4B" w:rsidP="00D44519">
            <w:pPr>
              <w:spacing w:before="0" w:after="0"/>
              <w:rPr>
                <w:bCs/>
                <w:color w:val="404040"/>
                <w:sz w:val="18"/>
                <w:szCs w:val="18"/>
              </w:rPr>
            </w:pPr>
            <w:r w:rsidRPr="007C293F">
              <w:rPr>
                <w:rFonts w:eastAsia="Overpass" w:cs="Overpass"/>
                <w:b/>
                <w:sz w:val="16"/>
                <w:szCs w:val="16"/>
              </w:rPr>
              <w:t>Subject</w:t>
            </w:r>
          </w:p>
        </w:tc>
        <w:tc>
          <w:tcPr>
            <w:tcW w:w="11027" w:type="dxa"/>
            <w:tcBorders>
              <w:left w:val="single" w:sz="4" w:space="0" w:color="auto"/>
            </w:tcBorders>
            <w:shd w:val="clear" w:color="auto" w:fill="000000" w:themeFill="text1"/>
            <w:vAlign w:val="center"/>
          </w:tcPr>
          <w:p w14:paraId="5B8A06E9" w14:textId="037FF2C6" w:rsidR="007F5B4B" w:rsidRDefault="007F5B4B" w:rsidP="00D44519">
            <w:pPr>
              <w:spacing w:before="0" w:after="0"/>
              <w:rPr>
                <w:bCs/>
                <w:color w:val="404040"/>
                <w:sz w:val="18"/>
                <w:szCs w:val="18"/>
              </w:rPr>
            </w:pPr>
            <w:r w:rsidRPr="007C293F">
              <w:rPr>
                <w:rFonts w:eastAsia="Overpass" w:cs="Overpass"/>
                <w:b/>
                <w:sz w:val="16"/>
                <w:szCs w:val="16"/>
              </w:rPr>
              <w:t>Course summary or learning outcome</w:t>
            </w:r>
          </w:p>
        </w:tc>
      </w:tr>
      <w:tr w:rsidR="007F5B4B" w14:paraId="14B2FECA" w14:textId="77777777" w:rsidTr="00FC5956">
        <w:trPr>
          <w:trHeight w:val="700"/>
        </w:trPr>
        <w:tc>
          <w:tcPr>
            <w:tcW w:w="562" w:type="dxa"/>
            <w:vAlign w:val="center"/>
          </w:tcPr>
          <w:p w14:paraId="54807825" w14:textId="5E914D60" w:rsidR="007F5B4B" w:rsidRDefault="007F5B4B" w:rsidP="00D44519">
            <w:pPr>
              <w:spacing w:before="0" w:after="0"/>
              <w:rPr>
                <w:bCs/>
                <w:color w:val="404040"/>
                <w:sz w:val="18"/>
                <w:szCs w:val="18"/>
              </w:rPr>
            </w:pPr>
            <w:r w:rsidRPr="007C293F">
              <w:rPr>
                <w:rFonts w:eastAsia="Overpass" w:cs="Overpass"/>
                <w:sz w:val="16"/>
                <w:szCs w:val="16"/>
              </w:rPr>
              <w:t>#1</w:t>
            </w:r>
          </w:p>
        </w:tc>
        <w:tc>
          <w:tcPr>
            <w:tcW w:w="1276" w:type="dxa"/>
            <w:vAlign w:val="center"/>
          </w:tcPr>
          <w:p w14:paraId="5F8E1375" w14:textId="0752459A" w:rsidR="007F5B4B" w:rsidRDefault="007F5B4B" w:rsidP="00D44519">
            <w:pPr>
              <w:spacing w:before="0" w:after="0"/>
              <w:rPr>
                <w:bCs/>
                <w:color w:val="404040"/>
                <w:sz w:val="18"/>
                <w:szCs w:val="18"/>
              </w:rPr>
            </w:pPr>
            <w:r w:rsidRPr="007C293F">
              <w:rPr>
                <w:rFonts w:eastAsia="Overpass" w:cs="Overpass"/>
                <w:sz w:val="16"/>
                <w:szCs w:val="16"/>
              </w:rPr>
              <w:t>Pharmacy</w:t>
            </w:r>
          </w:p>
        </w:tc>
        <w:tc>
          <w:tcPr>
            <w:tcW w:w="992" w:type="dxa"/>
            <w:vAlign w:val="center"/>
          </w:tcPr>
          <w:p w14:paraId="688D5E8C" w14:textId="7A44E3BB" w:rsidR="007F5B4B" w:rsidRDefault="007F5B4B" w:rsidP="00D44519">
            <w:pPr>
              <w:spacing w:before="0" w:after="0"/>
              <w:rPr>
                <w:bCs/>
                <w:color w:val="404040"/>
                <w:sz w:val="18"/>
                <w:szCs w:val="18"/>
              </w:rPr>
            </w:pPr>
            <w:r w:rsidRPr="007C293F">
              <w:rPr>
                <w:rFonts w:eastAsia="Overpass" w:cs="Overpass"/>
                <w:sz w:val="16"/>
                <w:szCs w:val="16"/>
              </w:rPr>
              <w:t xml:space="preserve"> 4th year</w:t>
            </w:r>
          </w:p>
        </w:tc>
        <w:tc>
          <w:tcPr>
            <w:tcW w:w="993" w:type="dxa"/>
            <w:vAlign w:val="center"/>
          </w:tcPr>
          <w:p w14:paraId="1271020B" w14:textId="3FE18561" w:rsidR="007F5B4B" w:rsidRDefault="007F5B4B" w:rsidP="00D44519">
            <w:pPr>
              <w:spacing w:before="0" w:after="0"/>
              <w:rPr>
                <w:bCs/>
                <w:color w:val="404040"/>
                <w:sz w:val="18"/>
                <w:szCs w:val="18"/>
              </w:rPr>
            </w:pPr>
            <w:r w:rsidRPr="007C293F">
              <w:rPr>
                <w:rFonts w:eastAsia="Overpass" w:cs="Overpass"/>
                <w:sz w:val="16"/>
                <w:szCs w:val="16"/>
              </w:rPr>
              <w:t xml:space="preserve">Core </w:t>
            </w:r>
          </w:p>
        </w:tc>
        <w:tc>
          <w:tcPr>
            <w:tcW w:w="11027" w:type="dxa"/>
            <w:vAlign w:val="center"/>
          </w:tcPr>
          <w:p w14:paraId="14682A07" w14:textId="49C6AB3C" w:rsidR="007F5B4B" w:rsidRDefault="007F5B4B" w:rsidP="00D44519">
            <w:pPr>
              <w:spacing w:before="0" w:after="0"/>
              <w:rPr>
                <w:bCs/>
                <w:color w:val="404040"/>
                <w:sz w:val="18"/>
                <w:szCs w:val="18"/>
              </w:rPr>
            </w:pPr>
            <w:r w:rsidRPr="007C293F">
              <w:rPr>
                <w:rFonts w:eastAsia="Overpass" w:cs="Overpass"/>
                <w:sz w:val="16"/>
                <w:szCs w:val="16"/>
              </w:rPr>
              <w:t>Familiar and unfamiliar acute and chronic illnesses and determinants of health that are pertinent to women's and men's health as key patient population groups. (Learning category: biology &amp; clinical practice)</w:t>
            </w:r>
          </w:p>
        </w:tc>
      </w:tr>
      <w:tr w:rsidR="007F5B4B" w14:paraId="6978080E" w14:textId="77777777" w:rsidTr="00FC5956">
        <w:trPr>
          <w:trHeight w:val="694"/>
        </w:trPr>
        <w:tc>
          <w:tcPr>
            <w:tcW w:w="562" w:type="dxa"/>
            <w:vAlign w:val="center"/>
          </w:tcPr>
          <w:p w14:paraId="3EFDACF8" w14:textId="65A40432" w:rsidR="007F5B4B" w:rsidRDefault="007F5B4B" w:rsidP="00D44519">
            <w:pPr>
              <w:spacing w:before="0" w:after="0"/>
              <w:rPr>
                <w:bCs/>
                <w:color w:val="404040"/>
                <w:sz w:val="18"/>
                <w:szCs w:val="18"/>
              </w:rPr>
            </w:pPr>
            <w:r w:rsidRPr="007C293F">
              <w:rPr>
                <w:rFonts w:eastAsia="Overpass" w:cs="Overpass"/>
                <w:sz w:val="16"/>
                <w:szCs w:val="16"/>
              </w:rPr>
              <w:t>#5</w:t>
            </w:r>
          </w:p>
        </w:tc>
        <w:tc>
          <w:tcPr>
            <w:tcW w:w="1276" w:type="dxa"/>
            <w:vAlign w:val="center"/>
          </w:tcPr>
          <w:p w14:paraId="24E17226" w14:textId="6A956F2B" w:rsidR="007F5B4B" w:rsidRDefault="007F5B4B" w:rsidP="00D44519">
            <w:pPr>
              <w:spacing w:before="0" w:after="0"/>
              <w:rPr>
                <w:bCs/>
                <w:color w:val="404040"/>
                <w:sz w:val="18"/>
                <w:szCs w:val="18"/>
              </w:rPr>
            </w:pPr>
            <w:r w:rsidRPr="007C293F">
              <w:rPr>
                <w:rFonts w:eastAsia="Overpass" w:cs="Overpass"/>
                <w:sz w:val="16"/>
                <w:szCs w:val="16"/>
              </w:rPr>
              <w:t>Pharmacy</w:t>
            </w:r>
          </w:p>
        </w:tc>
        <w:tc>
          <w:tcPr>
            <w:tcW w:w="992" w:type="dxa"/>
            <w:vAlign w:val="center"/>
          </w:tcPr>
          <w:p w14:paraId="77E4DD4A" w14:textId="5B0D6810" w:rsidR="007F5B4B" w:rsidRDefault="007F5B4B" w:rsidP="00D44519">
            <w:pPr>
              <w:spacing w:before="0" w:after="0"/>
              <w:rPr>
                <w:bCs/>
                <w:color w:val="404040"/>
                <w:sz w:val="18"/>
                <w:szCs w:val="18"/>
              </w:rPr>
            </w:pPr>
            <w:r w:rsidRPr="007C293F">
              <w:rPr>
                <w:rFonts w:eastAsia="Overpass" w:cs="Overpass"/>
                <w:sz w:val="16"/>
                <w:szCs w:val="16"/>
              </w:rPr>
              <w:t xml:space="preserve"> 4th year</w:t>
            </w:r>
          </w:p>
        </w:tc>
        <w:tc>
          <w:tcPr>
            <w:tcW w:w="993" w:type="dxa"/>
            <w:vAlign w:val="center"/>
          </w:tcPr>
          <w:p w14:paraId="220A56A5" w14:textId="2C5E197C" w:rsidR="007F5B4B" w:rsidRDefault="007F5B4B" w:rsidP="00D44519">
            <w:pPr>
              <w:spacing w:before="0" w:after="0"/>
              <w:rPr>
                <w:bCs/>
                <w:color w:val="404040"/>
                <w:sz w:val="18"/>
                <w:szCs w:val="18"/>
              </w:rPr>
            </w:pPr>
            <w:r w:rsidRPr="007C293F">
              <w:rPr>
                <w:rFonts w:eastAsia="Overpass" w:cs="Overpass"/>
                <w:sz w:val="16"/>
                <w:szCs w:val="16"/>
              </w:rPr>
              <w:t xml:space="preserve">Capstone </w:t>
            </w:r>
          </w:p>
        </w:tc>
        <w:tc>
          <w:tcPr>
            <w:tcW w:w="11027" w:type="dxa"/>
            <w:vAlign w:val="center"/>
          </w:tcPr>
          <w:p w14:paraId="01AACE0A" w14:textId="31048490" w:rsidR="007F5B4B" w:rsidRDefault="007F5B4B" w:rsidP="00D44519">
            <w:pPr>
              <w:spacing w:before="0" w:after="0"/>
              <w:rPr>
                <w:bCs/>
                <w:color w:val="404040"/>
                <w:sz w:val="18"/>
                <w:szCs w:val="18"/>
              </w:rPr>
            </w:pPr>
            <w:r w:rsidRPr="007C293F">
              <w:rPr>
                <w:rFonts w:eastAsia="Overpass" w:cs="Overpass"/>
                <w:sz w:val="16"/>
                <w:szCs w:val="16"/>
              </w:rPr>
              <w:t>A men's health module and a women's health module in a final year capstone subject relating to integration of knowledge in pharmacology and pharmacotherapy to manage a range of medical conditions and complications in specific patient groups. (Learning category: biology &amp; clinical practice)</w:t>
            </w:r>
          </w:p>
        </w:tc>
      </w:tr>
      <w:tr w:rsidR="007F5B4B" w14:paraId="6A8D6207" w14:textId="77777777" w:rsidTr="00FC5956">
        <w:trPr>
          <w:trHeight w:val="562"/>
        </w:trPr>
        <w:tc>
          <w:tcPr>
            <w:tcW w:w="562" w:type="dxa"/>
            <w:vAlign w:val="center"/>
          </w:tcPr>
          <w:p w14:paraId="244B3C60" w14:textId="155E4BFA" w:rsidR="007F5B4B" w:rsidRDefault="007F5B4B" w:rsidP="00D44519">
            <w:pPr>
              <w:spacing w:before="0" w:after="0"/>
              <w:rPr>
                <w:bCs/>
                <w:color w:val="404040"/>
                <w:sz w:val="18"/>
                <w:szCs w:val="18"/>
              </w:rPr>
            </w:pPr>
            <w:r w:rsidRPr="007C293F">
              <w:rPr>
                <w:rFonts w:eastAsia="Overpass" w:cs="Overpass"/>
                <w:sz w:val="16"/>
                <w:szCs w:val="16"/>
              </w:rPr>
              <w:t>#6</w:t>
            </w:r>
          </w:p>
        </w:tc>
        <w:tc>
          <w:tcPr>
            <w:tcW w:w="1276" w:type="dxa"/>
            <w:vAlign w:val="center"/>
          </w:tcPr>
          <w:p w14:paraId="7558015E" w14:textId="5D956A1E" w:rsidR="007F5B4B" w:rsidRDefault="007F5B4B" w:rsidP="00D44519">
            <w:pPr>
              <w:spacing w:before="0" w:after="0"/>
              <w:rPr>
                <w:bCs/>
                <w:color w:val="404040"/>
                <w:sz w:val="18"/>
                <w:szCs w:val="18"/>
              </w:rPr>
            </w:pPr>
            <w:r w:rsidRPr="007C293F">
              <w:rPr>
                <w:rFonts w:eastAsia="Overpass" w:cs="Overpass"/>
                <w:sz w:val="16"/>
                <w:szCs w:val="16"/>
              </w:rPr>
              <w:t>Pharmacy</w:t>
            </w:r>
          </w:p>
        </w:tc>
        <w:tc>
          <w:tcPr>
            <w:tcW w:w="992" w:type="dxa"/>
            <w:vAlign w:val="center"/>
          </w:tcPr>
          <w:p w14:paraId="4C3972D3" w14:textId="4814F8DC" w:rsidR="007F5B4B" w:rsidRDefault="007F5B4B" w:rsidP="00D44519">
            <w:pPr>
              <w:spacing w:before="0" w:after="0"/>
              <w:rPr>
                <w:bCs/>
                <w:color w:val="404040"/>
                <w:sz w:val="18"/>
                <w:szCs w:val="18"/>
              </w:rPr>
            </w:pPr>
            <w:r w:rsidRPr="007C293F">
              <w:rPr>
                <w:rFonts w:eastAsia="Overpass" w:cs="Overpass"/>
                <w:sz w:val="16"/>
                <w:szCs w:val="16"/>
              </w:rPr>
              <w:t xml:space="preserve">1st year </w:t>
            </w:r>
          </w:p>
        </w:tc>
        <w:tc>
          <w:tcPr>
            <w:tcW w:w="993" w:type="dxa"/>
            <w:vAlign w:val="center"/>
          </w:tcPr>
          <w:p w14:paraId="52F6F646" w14:textId="163E2EC8" w:rsidR="007F5B4B" w:rsidRDefault="007F5B4B" w:rsidP="00D44519">
            <w:pPr>
              <w:spacing w:before="0" w:after="0"/>
              <w:rPr>
                <w:bCs/>
                <w:color w:val="404040"/>
                <w:sz w:val="18"/>
                <w:szCs w:val="18"/>
              </w:rPr>
            </w:pPr>
            <w:r w:rsidRPr="007C293F">
              <w:rPr>
                <w:rFonts w:eastAsia="Overpass" w:cs="Overpass"/>
                <w:sz w:val="16"/>
                <w:szCs w:val="16"/>
              </w:rPr>
              <w:t>Core</w:t>
            </w:r>
          </w:p>
        </w:tc>
        <w:tc>
          <w:tcPr>
            <w:tcW w:w="11027" w:type="dxa"/>
            <w:vAlign w:val="center"/>
          </w:tcPr>
          <w:p w14:paraId="62471C50" w14:textId="77777777" w:rsidR="007F5B4B" w:rsidRPr="007C293F" w:rsidRDefault="007F5B4B" w:rsidP="00D44519">
            <w:pPr>
              <w:spacing w:before="0" w:after="0"/>
              <w:rPr>
                <w:rFonts w:eastAsia="Overpass" w:cs="Overpass"/>
                <w:sz w:val="16"/>
                <w:szCs w:val="16"/>
              </w:rPr>
            </w:pPr>
            <w:r w:rsidRPr="007C293F">
              <w:rPr>
                <w:rFonts w:eastAsia="Overpass" w:cs="Overpass"/>
                <w:sz w:val="16"/>
                <w:szCs w:val="16"/>
              </w:rPr>
              <w:t xml:space="preserve">Physiology - Reproduction: nature and function of the female and male reproductive systems, hormonal regulation, common pathologies. </w:t>
            </w:r>
          </w:p>
          <w:p w14:paraId="6752AB4D" w14:textId="5D161ACD" w:rsidR="007F5B4B" w:rsidRDefault="007F5B4B" w:rsidP="00D44519">
            <w:pPr>
              <w:spacing w:before="0" w:after="0"/>
              <w:rPr>
                <w:bCs/>
                <w:color w:val="404040"/>
                <w:sz w:val="18"/>
                <w:szCs w:val="18"/>
              </w:rPr>
            </w:pPr>
            <w:r w:rsidRPr="007C293F">
              <w:rPr>
                <w:rFonts w:eastAsia="Overpass" w:cs="Overpass"/>
                <w:sz w:val="16"/>
                <w:szCs w:val="16"/>
              </w:rPr>
              <w:t>(Learning category: biology &amp; clinical practice)</w:t>
            </w:r>
          </w:p>
        </w:tc>
      </w:tr>
      <w:tr w:rsidR="007F5B4B" w14:paraId="4B645213" w14:textId="77777777" w:rsidTr="00FC5956">
        <w:trPr>
          <w:trHeight w:val="700"/>
        </w:trPr>
        <w:tc>
          <w:tcPr>
            <w:tcW w:w="562" w:type="dxa"/>
            <w:vAlign w:val="center"/>
          </w:tcPr>
          <w:p w14:paraId="527ECD97" w14:textId="340F2056" w:rsidR="007F5B4B" w:rsidRDefault="007F5B4B" w:rsidP="00D44519">
            <w:pPr>
              <w:spacing w:before="0" w:after="0"/>
              <w:rPr>
                <w:bCs/>
                <w:color w:val="404040"/>
                <w:sz w:val="18"/>
                <w:szCs w:val="18"/>
              </w:rPr>
            </w:pPr>
            <w:r w:rsidRPr="007C293F">
              <w:rPr>
                <w:rFonts w:eastAsia="Overpass" w:cs="Overpass"/>
                <w:sz w:val="16"/>
                <w:szCs w:val="16"/>
              </w:rPr>
              <w:t>#6</w:t>
            </w:r>
          </w:p>
        </w:tc>
        <w:tc>
          <w:tcPr>
            <w:tcW w:w="1276" w:type="dxa"/>
            <w:vAlign w:val="center"/>
          </w:tcPr>
          <w:p w14:paraId="65A202FA" w14:textId="01D6AD86" w:rsidR="007F5B4B" w:rsidRPr="004A488C" w:rsidRDefault="007F5B4B" w:rsidP="00D44519">
            <w:pPr>
              <w:spacing w:before="0" w:after="0"/>
              <w:rPr>
                <w:rFonts w:eastAsia="Overpass" w:cs="Overpass"/>
                <w:sz w:val="16"/>
                <w:szCs w:val="16"/>
              </w:rPr>
            </w:pPr>
            <w:r w:rsidRPr="007C293F">
              <w:rPr>
                <w:rFonts w:eastAsia="Overpass" w:cs="Overpass"/>
                <w:sz w:val="16"/>
                <w:szCs w:val="16"/>
              </w:rPr>
              <w:t>Pharmacy</w:t>
            </w:r>
          </w:p>
        </w:tc>
        <w:tc>
          <w:tcPr>
            <w:tcW w:w="992" w:type="dxa"/>
            <w:vAlign w:val="center"/>
          </w:tcPr>
          <w:p w14:paraId="13592AF5" w14:textId="23CBAC8C" w:rsidR="007F5B4B" w:rsidRPr="004A488C" w:rsidRDefault="007F5B4B" w:rsidP="00D44519">
            <w:pPr>
              <w:spacing w:before="0" w:after="0"/>
              <w:rPr>
                <w:rFonts w:eastAsia="Overpass" w:cs="Overpass"/>
                <w:sz w:val="16"/>
                <w:szCs w:val="16"/>
              </w:rPr>
            </w:pPr>
            <w:r w:rsidRPr="007C293F">
              <w:rPr>
                <w:rFonts w:eastAsia="Overpass" w:cs="Overpass"/>
                <w:sz w:val="16"/>
                <w:szCs w:val="16"/>
              </w:rPr>
              <w:t>2nd year</w:t>
            </w:r>
          </w:p>
        </w:tc>
        <w:tc>
          <w:tcPr>
            <w:tcW w:w="993" w:type="dxa"/>
            <w:vAlign w:val="center"/>
          </w:tcPr>
          <w:p w14:paraId="5ED1AF53" w14:textId="57A7398C" w:rsidR="007F5B4B" w:rsidRDefault="007F5B4B" w:rsidP="00D44519">
            <w:pPr>
              <w:spacing w:before="0" w:after="0"/>
              <w:rPr>
                <w:bCs/>
                <w:color w:val="404040"/>
                <w:sz w:val="18"/>
                <w:szCs w:val="18"/>
              </w:rPr>
            </w:pPr>
            <w:r w:rsidRPr="007C293F">
              <w:rPr>
                <w:rFonts w:eastAsia="Overpass" w:cs="Overpass"/>
                <w:sz w:val="16"/>
                <w:szCs w:val="16"/>
              </w:rPr>
              <w:t>Core</w:t>
            </w:r>
          </w:p>
        </w:tc>
        <w:tc>
          <w:tcPr>
            <w:tcW w:w="11027" w:type="dxa"/>
            <w:vAlign w:val="center"/>
          </w:tcPr>
          <w:p w14:paraId="2D3FF771" w14:textId="0C4DA805" w:rsidR="007F5B4B" w:rsidRDefault="007F5B4B" w:rsidP="00D44519">
            <w:pPr>
              <w:spacing w:before="0" w:after="0"/>
              <w:rPr>
                <w:bCs/>
                <w:color w:val="404040"/>
                <w:sz w:val="18"/>
                <w:szCs w:val="18"/>
              </w:rPr>
            </w:pPr>
            <w:r w:rsidRPr="007C293F">
              <w:rPr>
                <w:rFonts w:eastAsia="Overpass" w:cs="Overpass"/>
                <w:sz w:val="16"/>
                <w:szCs w:val="16"/>
              </w:rPr>
              <w:t xml:space="preserve">Pharmacology: The pathophysiology and pharmacology relevant to endocrine disorders </w:t>
            </w:r>
            <w:proofErr w:type="gramStart"/>
            <w:r w:rsidRPr="007C293F">
              <w:rPr>
                <w:rFonts w:eastAsia="Overpass" w:cs="Overpass"/>
                <w:sz w:val="16"/>
                <w:szCs w:val="16"/>
              </w:rPr>
              <w:t>including;</w:t>
            </w:r>
            <w:proofErr w:type="gramEnd"/>
            <w:r w:rsidRPr="007C293F">
              <w:rPr>
                <w:rFonts w:eastAsia="Overpass" w:cs="Overpass"/>
                <w:sz w:val="16"/>
                <w:szCs w:val="16"/>
              </w:rPr>
              <w:t xml:space="preserve"> diabetes, thyroid disease, adrenal disease, osteoporosis, and male and female reproductive systems, including fertility.   (Learning category: biology &amp; clinical practice)</w:t>
            </w:r>
          </w:p>
        </w:tc>
      </w:tr>
      <w:tr w:rsidR="007F5B4B" w14:paraId="591D8A57" w14:textId="77777777" w:rsidTr="00FC5956">
        <w:trPr>
          <w:trHeight w:val="838"/>
        </w:trPr>
        <w:tc>
          <w:tcPr>
            <w:tcW w:w="562" w:type="dxa"/>
            <w:vAlign w:val="center"/>
          </w:tcPr>
          <w:p w14:paraId="69BA99B5" w14:textId="1A337214" w:rsidR="007F5B4B" w:rsidRDefault="007F5B4B" w:rsidP="00D44519">
            <w:pPr>
              <w:spacing w:before="0" w:after="0"/>
              <w:rPr>
                <w:bCs/>
                <w:color w:val="404040"/>
                <w:sz w:val="18"/>
                <w:szCs w:val="18"/>
              </w:rPr>
            </w:pPr>
            <w:r w:rsidRPr="007C293F">
              <w:rPr>
                <w:rFonts w:eastAsia="Overpass" w:cs="Overpass"/>
                <w:sz w:val="16"/>
                <w:szCs w:val="16"/>
              </w:rPr>
              <w:t>#8</w:t>
            </w:r>
          </w:p>
        </w:tc>
        <w:tc>
          <w:tcPr>
            <w:tcW w:w="1276" w:type="dxa"/>
            <w:vAlign w:val="center"/>
          </w:tcPr>
          <w:p w14:paraId="36A79423" w14:textId="42AC2DD3" w:rsidR="007F5B4B" w:rsidRDefault="007F5B4B" w:rsidP="00D44519">
            <w:pPr>
              <w:spacing w:before="0" w:after="0"/>
              <w:rPr>
                <w:bCs/>
                <w:color w:val="404040"/>
                <w:sz w:val="18"/>
                <w:szCs w:val="18"/>
              </w:rPr>
            </w:pPr>
            <w:r w:rsidRPr="007C293F">
              <w:rPr>
                <w:rFonts w:eastAsia="Overpass" w:cs="Overpass"/>
                <w:sz w:val="16"/>
                <w:szCs w:val="16"/>
              </w:rPr>
              <w:t xml:space="preserve">Pharmacy </w:t>
            </w:r>
          </w:p>
        </w:tc>
        <w:tc>
          <w:tcPr>
            <w:tcW w:w="992" w:type="dxa"/>
            <w:vAlign w:val="center"/>
          </w:tcPr>
          <w:p w14:paraId="55EAE552" w14:textId="6266D935" w:rsidR="007F5B4B" w:rsidRDefault="007F5B4B" w:rsidP="00D44519">
            <w:pPr>
              <w:spacing w:before="0" w:after="0"/>
              <w:rPr>
                <w:bCs/>
                <w:color w:val="404040"/>
                <w:sz w:val="18"/>
                <w:szCs w:val="18"/>
              </w:rPr>
            </w:pPr>
            <w:r w:rsidRPr="007C293F">
              <w:rPr>
                <w:rFonts w:eastAsia="Overpass" w:cs="Overpass"/>
                <w:sz w:val="16"/>
                <w:szCs w:val="16"/>
              </w:rPr>
              <w:t>3rd year</w:t>
            </w:r>
          </w:p>
        </w:tc>
        <w:tc>
          <w:tcPr>
            <w:tcW w:w="993" w:type="dxa"/>
            <w:vAlign w:val="center"/>
          </w:tcPr>
          <w:p w14:paraId="2F6C5621" w14:textId="1EA7B321" w:rsidR="007F5B4B" w:rsidRDefault="007F5B4B" w:rsidP="00D44519">
            <w:pPr>
              <w:spacing w:before="0" w:after="0"/>
              <w:rPr>
                <w:bCs/>
                <w:color w:val="404040"/>
                <w:sz w:val="18"/>
                <w:szCs w:val="18"/>
              </w:rPr>
            </w:pPr>
            <w:r w:rsidRPr="007C293F">
              <w:rPr>
                <w:rFonts w:eastAsia="Overpass" w:cs="Overpass"/>
                <w:sz w:val="16"/>
                <w:szCs w:val="16"/>
              </w:rPr>
              <w:t xml:space="preserve"> Core </w:t>
            </w:r>
          </w:p>
        </w:tc>
        <w:tc>
          <w:tcPr>
            <w:tcW w:w="11027" w:type="dxa"/>
            <w:vAlign w:val="center"/>
          </w:tcPr>
          <w:p w14:paraId="228FA98B" w14:textId="77777777" w:rsidR="007F5B4B" w:rsidRPr="007C293F" w:rsidRDefault="007F5B4B" w:rsidP="00D44519">
            <w:pPr>
              <w:spacing w:before="0" w:after="0"/>
              <w:rPr>
                <w:rFonts w:eastAsia="Overpass" w:cs="Overpass"/>
                <w:sz w:val="16"/>
                <w:szCs w:val="16"/>
              </w:rPr>
            </w:pPr>
            <w:r w:rsidRPr="007C293F">
              <w:rPr>
                <w:rFonts w:eastAsia="Overpass" w:cs="Overpass"/>
                <w:sz w:val="16"/>
                <w:szCs w:val="16"/>
              </w:rPr>
              <w:t xml:space="preserve">Apply their knowledge and understanding of the pathophysiology and management (pharmacological and non-pharmacological) of diseases to patient cases addressing men's health conditions, women's health conditions, urological conditions, </w:t>
            </w:r>
            <w:proofErr w:type="gramStart"/>
            <w:r w:rsidRPr="007C293F">
              <w:rPr>
                <w:rFonts w:eastAsia="Overpass" w:cs="Overpass"/>
                <w:sz w:val="16"/>
                <w:szCs w:val="16"/>
              </w:rPr>
              <w:t>rheumatology</w:t>
            </w:r>
            <w:proofErr w:type="gramEnd"/>
            <w:r w:rsidRPr="007C293F">
              <w:rPr>
                <w:rFonts w:eastAsia="Overpass" w:cs="Overpass"/>
                <w:sz w:val="16"/>
                <w:szCs w:val="16"/>
              </w:rPr>
              <w:t xml:space="preserve"> and pain.  </w:t>
            </w:r>
          </w:p>
          <w:p w14:paraId="6A30F392" w14:textId="7C6807F1" w:rsidR="007F5B4B" w:rsidRDefault="007F5B4B" w:rsidP="00D44519">
            <w:pPr>
              <w:spacing w:before="0" w:after="0"/>
              <w:rPr>
                <w:bCs/>
                <w:color w:val="404040"/>
                <w:sz w:val="18"/>
                <w:szCs w:val="18"/>
              </w:rPr>
            </w:pPr>
            <w:r w:rsidRPr="007C293F">
              <w:rPr>
                <w:rFonts w:eastAsia="Overpass" w:cs="Overpass"/>
                <w:sz w:val="16"/>
                <w:szCs w:val="16"/>
              </w:rPr>
              <w:t>(Learning category: biology &amp; clinical practice)</w:t>
            </w:r>
          </w:p>
        </w:tc>
      </w:tr>
      <w:tr w:rsidR="007F5B4B" w14:paraId="68517CCA" w14:textId="77777777" w:rsidTr="00FC5956">
        <w:trPr>
          <w:trHeight w:val="836"/>
        </w:trPr>
        <w:tc>
          <w:tcPr>
            <w:tcW w:w="562" w:type="dxa"/>
            <w:vAlign w:val="center"/>
          </w:tcPr>
          <w:p w14:paraId="7411EECC" w14:textId="3E05AF92" w:rsidR="007F5B4B" w:rsidRDefault="007F5B4B" w:rsidP="00D44519">
            <w:pPr>
              <w:spacing w:before="0" w:after="0"/>
              <w:rPr>
                <w:bCs/>
                <w:color w:val="404040"/>
                <w:sz w:val="18"/>
                <w:szCs w:val="18"/>
              </w:rPr>
            </w:pPr>
            <w:r w:rsidRPr="007C293F">
              <w:rPr>
                <w:rFonts w:eastAsia="Overpass" w:cs="Overpass"/>
                <w:sz w:val="16"/>
                <w:szCs w:val="16"/>
              </w:rPr>
              <w:t>#1</w:t>
            </w:r>
          </w:p>
        </w:tc>
        <w:tc>
          <w:tcPr>
            <w:tcW w:w="1276" w:type="dxa"/>
            <w:vAlign w:val="center"/>
          </w:tcPr>
          <w:p w14:paraId="6F030084" w14:textId="7B2D5A2A" w:rsidR="007F5B4B" w:rsidRDefault="007F5B4B" w:rsidP="00D44519">
            <w:pPr>
              <w:spacing w:before="0" w:after="0"/>
              <w:rPr>
                <w:bCs/>
                <w:color w:val="404040"/>
                <w:sz w:val="18"/>
                <w:szCs w:val="18"/>
              </w:rPr>
            </w:pPr>
            <w:r w:rsidRPr="007C293F">
              <w:rPr>
                <w:rFonts w:eastAsia="Overpass" w:cs="Overpass"/>
                <w:sz w:val="16"/>
                <w:szCs w:val="16"/>
              </w:rPr>
              <w:t xml:space="preserve">Public Health (postgrad) </w:t>
            </w:r>
          </w:p>
        </w:tc>
        <w:tc>
          <w:tcPr>
            <w:tcW w:w="992" w:type="dxa"/>
            <w:vAlign w:val="center"/>
          </w:tcPr>
          <w:p w14:paraId="6137C442" w14:textId="15E8ED34" w:rsidR="007F5B4B" w:rsidRDefault="007F5B4B" w:rsidP="00D44519">
            <w:pPr>
              <w:spacing w:before="0" w:after="0"/>
              <w:rPr>
                <w:bCs/>
                <w:color w:val="404040"/>
                <w:sz w:val="18"/>
                <w:szCs w:val="18"/>
              </w:rPr>
            </w:pPr>
            <w:r w:rsidRPr="007C293F">
              <w:rPr>
                <w:rFonts w:eastAsia="Overpass" w:cs="Overpass"/>
                <w:sz w:val="16"/>
                <w:szCs w:val="16"/>
              </w:rPr>
              <w:t>N/A</w:t>
            </w:r>
          </w:p>
        </w:tc>
        <w:tc>
          <w:tcPr>
            <w:tcW w:w="993" w:type="dxa"/>
            <w:vAlign w:val="center"/>
          </w:tcPr>
          <w:p w14:paraId="3370FF01" w14:textId="52D6D1DF" w:rsidR="007F5B4B" w:rsidRPr="004A488C" w:rsidRDefault="007F5B4B" w:rsidP="00D44519">
            <w:pPr>
              <w:spacing w:before="0" w:after="0"/>
              <w:rPr>
                <w:rFonts w:eastAsia="Overpass" w:cs="Overpass"/>
                <w:sz w:val="16"/>
                <w:szCs w:val="16"/>
              </w:rPr>
            </w:pPr>
            <w:r w:rsidRPr="007C293F">
              <w:rPr>
                <w:rFonts w:eastAsia="Overpass" w:cs="Overpass"/>
                <w:sz w:val="16"/>
                <w:szCs w:val="16"/>
              </w:rPr>
              <w:t xml:space="preserve">Elective </w:t>
            </w:r>
          </w:p>
        </w:tc>
        <w:tc>
          <w:tcPr>
            <w:tcW w:w="11027" w:type="dxa"/>
            <w:vAlign w:val="center"/>
          </w:tcPr>
          <w:p w14:paraId="10F399D7" w14:textId="7C43A9FD" w:rsidR="007F5B4B" w:rsidRDefault="007F5B4B" w:rsidP="00D44519">
            <w:pPr>
              <w:spacing w:before="0" w:after="0"/>
              <w:rPr>
                <w:bCs/>
                <w:color w:val="404040"/>
                <w:sz w:val="18"/>
                <w:szCs w:val="18"/>
              </w:rPr>
            </w:pPr>
            <w:r w:rsidRPr="007C293F">
              <w:rPr>
                <w:rFonts w:eastAsia="Overpass" w:cs="Overpass"/>
                <w:sz w:val="16"/>
                <w:szCs w:val="16"/>
              </w:rPr>
              <w:t>Mental health and ageing within a lifespan framework with an emphasis on both cognitive changes in later life and consideration of other challenges to mental health as people age, including inequality and marginalization, such as high rates of suicide among older men.  (Learning categories: biology &amp; clinical practice; social determinants of health &amp; wellbeing)</w:t>
            </w:r>
          </w:p>
        </w:tc>
      </w:tr>
      <w:tr w:rsidR="007F5B4B" w14:paraId="22C83466" w14:textId="77777777" w:rsidTr="00FC5956">
        <w:trPr>
          <w:trHeight w:val="987"/>
        </w:trPr>
        <w:tc>
          <w:tcPr>
            <w:tcW w:w="562" w:type="dxa"/>
            <w:vAlign w:val="center"/>
          </w:tcPr>
          <w:p w14:paraId="7407605E" w14:textId="4ADD36AF" w:rsidR="007F5B4B" w:rsidRDefault="007F5B4B" w:rsidP="00D44519">
            <w:pPr>
              <w:spacing w:before="0" w:after="0"/>
              <w:rPr>
                <w:bCs/>
                <w:color w:val="404040"/>
                <w:sz w:val="18"/>
                <w:szCs w:val="18"/>
              </w:rPr>
            </w:pPr>
            <w:r w:rsidRPr="007C293F">
              <w:rPr>
                <w:rFonts w:eastAsia="Overpass" w:cs="Overpass"/>
                <w:sz w:val="16"/>
                <w:szCs w:val="16"/>
              </w:rPr>
              <w:t>#1</w:t>
            </w:r>
          </w:p>
        </w:tc>
        <w:tc>
          <w:tcPr>
            <w:tcW w:w="1276" w:type="dxa"/>
            <w:vAlign w:val="center"/>
          </w:tcPr>
          <w:p w14:paraId="5A08E245" w14:textId="2387C772" w:rsidR="007F5B4B" w:rsidRDefault="007F5B4B" w:rsidP="00D44519">
            <w:pPr>
              <w:spacing w:before="0" w:after="0"/>
              <w:rPr>
                <w:bCs/>
                <w:color w:val="404040"/>
                <w:sz w:val="18"/>
                <w:szCs w:val="18"/>
              </w:rPr>
            </w:pPr>
            <w:r w:rsidRPr="007C293F">
              <w:rPr>
                <w:rFonts w:eastAsia="Overpass" w:cs="Overpass"/>
                <w:sz w:val="16"/>
                <w:szCs w:val="16"/>
              </w:rPr>
              <w:t>Public Health (postgrad)</w:t>
            </w:r>
          </w:p>
        </w:tc>
        <w:tc>
          <w:tcPr>
            <w:tcW w:w="992" w:type="dxa"/>
            <w:vAlign w:val="center"/>
          </w:tcPr>
          <w:p w14:paraId="21DD4F1B" w14:textId="2AFB1B29" w:rsidR="007F5B4B" w:rsidRDefault="007F5B4B" w:rsidP="00D44519">
            <w:pPr>
              <w:spacing w:before="0" w:after="0"/>
              <w:rPr>
                <w:bCs/>
                <w:color w:val="404040"/>
                <w:sz w:val="18"/>
                <w:szCs w:val="18"/>
              </w:rPr>
            </w:pPr>
            <w:r w:rsidRPr="007C293F">
              <w:rPr>
                <w:rFonts w:eastAsia="Overpass" w:cs="Overpass"/>
                <w:sz w:val="16"/>
                <w:szCs w:val="16"/>
              </w:rPr>
              <w:t>N/A</w:t>
            </w:r>
          </w:p>
        </w:tc>
        <w:tc>
          <w:tcPr>
            <w:tcW w:w="993" w:type="dxa"/>
            <w:vAlign w:val="center"/>
          </w:tcPr>
          <w:p w14:paraId="423070B6" w14:textId="7E4DB6F4" w:rsidR="007F5B4B" w:rsidRDefault="007F5B4B" w:rsidP="00D44519">
            <w:pPr>
              <w:spacing w:before="0" w:after="0"/>
              <w:rPr>
                <w:bCs/>
                <w:color w:val="404040"/>
                <w:sz w:val="18"/>
                <w:szCs w:val="18"/>
              </w:rPr>
            </w:pPr>
            <w:r w:rsidRPr="007C293F">
              <w:rPr>
                <w:rFonts w:eastAsia="Overpass" w:cs="Overpass"/>
                <w:sz w:val="16"/>
                <w:szCs w:val="16"/>
              </w:rPr>
              <w:t xml:space="preserve">Elective </w:t>
            </w:r>
          </w:p>
        </w:tc>
        <w:tc>
          <w:tcPr>
            <w:tcW w:w="11027" w:type="dxa"/>
            <w:vAlign w:val="center"/>
          </w:tcPr>
          <w:p w14:paraId="5760CEE8" w14:textId="06709E4A" w:rsidR="007F5B4B" w:rsidRDefault="007F5B4B" w:rsidP="00D44519">
            <w:pPr>
              <w:spacing w:before="0" w:after="0"/>
              <w:rPr>
                <w:bCs/>
                <w:color w:val="404040"/>
                <w:sz w:val="18"/>
                <w:szCs w:val="18"/>
              </w:rPr>
            </w:pPr>
            <w:r w:rsidRPr="007C293F">
              <w:rPr>
                <w:rFonts w:eastAsia="Overpass" w:cs="Overpass"/>
                <w:sz w:val="16"/>
                <w:szCs w:val="16"/>
              </w:rPr>
              <w:t xml:space="preserve">Sex/gender as a social construct used to </w:t>
            </w:r>
            <w:proofErr w:type="gramStart"/>
            <w:r w:rsidRPr="007C293F">
              <w:rPr>
                <w:rFonts w:eastAsia="Overpass" w:cs="Overpass"/>
                <w:sz w:val="16"/>
                <w:szCs w:val="16"/>
              </w:rPr>
              <w:t>compare and contrast</w:t>
            </w:r>
            <w:proofErr w:type="gramEnd"/>
            <w:r w:rsidRPr="007C293F">
              <w:rPr>
                <w:rFonts w:eastAsia="Overpass" w:cs="Overpass"/>
                <w:sz w:val="16"/>
                <w:szCs w:val="16"/>
              </w:rPr>
              <w:t xml:space="preserve"> the health of men and women and critically analyse the explanations that have been offered for both the differences and similarities. Contemporary gendered practices of health care and the consequences for health (e.g., psychiatry, HRT use, cancer, heart disease and medical consultations), gendered public health programs and the consequences for health (e.g., screening programs, tobacco cessation).  (Learning categories: social determinants of health &amp; wellbeing; preventative health &amp; health promotion)</w:t>
            </w:r>
          </w:p>
        </w:tc>
      </w:tr>
      <w:tr w:rsidR="007F5B4B" w14:paraId="51363A29" w14:textId="77777777" w:rsidTr="00FC5956">
        <w:trPr>
          <w:trHeight w:val="992"/>
        </w:trPr>
        <w:tc>
          <w:tcPr>
            <w:tcW w:w="562" w:type="dxa"/>
            <w:vAlign w:val="center"/>
          </w:tcPr>
          <w:p w14:paraId="5350EAC4" w14:textId="297522E0" w:rsidR="007F5B4B" w:rsidRDefault="007F5B4B" w:rsidP="00D44519">
            <w:pPr>
              <w:spacing w:before="0" w:after="0"/>
              <w:rPr>
                <w:bCs/>
                <w:color w:val="404040"/>
                <w:sz w:val="18"/>
                <w:szCs w:val="18"/>
              </w:rPr>
            </w:pPr>
            <w:r w:rsidRPr="007C293F">
              <w:rPr>
                <w:rFonts w:eastAsia="Overpass" w:cs="Overpass"/>
                <w:sz w:val="16"/>
                <w:szCs w:val="16"/>
              </w:rPr>
              <w:t>#15</w:t>
            </w:r>
          </w:p>
        </w:tc>
        <w:tc>
          <w:tcPr>
            <w:tcW w:w="1276" w:type="dxa"/>
            <w:vAlign w:val="center"/>
          </w:tcPr>
          <w:p w14:paraId="624B508B" w14:textId="0DC7A260" w:rsidR="007F5B4B" w:rsidRDefault="007F5B4B" w:rsidP="00D44519">
            <w:pPr>
              <w:spacing w:before="0" w:after="0"/>
              <w:rPr>
                <w:bCs/>
                <w:color w:val="404040"/>
                <w:sz w:val="18"/>
                <w:szCs w:val="18"/>
              </w:rPr>
            </w:pPr>
            <w:r w:rsidRPr="007C293F">
              <w:rPr>
                <w:rFonts w:eastAsia="Overpass" w:cs="Overpass"/>
                <w:sz w:val="16"/>
                <w:szCs w:val="16"/>
              </w:rPr>
              <w:t>Public Health (undergrad)</w:t>
            </w:r>
          </w:p>
        </w:tc>
        <w:tc>
          <w:tcPr>
            <w:tcW w:w="992" w:type="dxa"/>
            <w:vAlign w:val="center"/>
          </w:tcPr>
          <w:p w14:paraId="7E5DE18C" w14:textId="3EACFCCA" w:rsidR="007F5B4B" w:rsidRDefault="007F5B4B" w:rsidP="00D44519">
            <w:pPr>
              <w:spacing w:before="0" w:after="0"/>
              <w:rPr>
                <w:bCs/>
                <w:color w:val="404040"/>
                <w:sz w:val="18"/>
                <w:szCs w:val="18"/>
              </w:rPr>
            </w:pPr>
            <w:r w:rsidRPr="007C293F">
              <w:rPr>
                <w:rFonts w:eastAsia="Overpass" w:cs="Overpass"/>
                <w:sz w:val="16"/>
                <w:szCs w:val="16"/>
              </w:rPr>
              <w:t xml:space="preserve"> 2</w:t>
            </w:r>
            <w:r w:rsidRPr="007C293F">
              <w:rPr>
                <w:rFonts w:eastAsia="Overpass" w:cs="Overpass"/>
                <w:sz w:val="16"/>
                <w:szCs w:val="16"/>
                <w:vertAlign w:val="superscript"/>
              </w:rPr>
              <w:t>nd</w:t>
            </w:r>
            <w:r w:rsidRPr="007C293F">
              <w:rPr>
                <w:rFonts w:eastAsia="Overpass" w:cs="Overpass"/>
                <w:sz w:val="16"/>
                <w:szCs w:val="16"/>
              </w:rPr>
              <w:t xml:space="preserve"> year</w:t>
            </w:r>
          </w:p>
        </w:tc>
        <w:tc>
          <w:tcPr>
            <w:tcW w:w="993" w:type="dxa"/>
            <w:vAlign w:val="center"/>
          </w:tcPr>
          <w:p w14:paraId="72A2BE21" w14:textId="0D6AA8E7" w:rsidR="007F5B4B" w:rsidRDefault="007F5B4B" w:rsidP="00D44519">
            <w:pPr>
              <w:spacing w:before="0" w:after="0"/>
              <w:rPr>
                <w:bCs/>
                <w:color w:val="404040"/>
                <w:sz w:val="18"/>
                <w:szCs w:val="18"/>
              </w:rPr>
            </w:pPr>
            <w:r w:rsidRPr="007C293F">
              <w:rPr>
                <w:rFonts w:eastAsia="Overpass" w:cs="Overpass"/>
                <w:sz w:val="16"/>
                <w:szCs w:val="16"/>
              </w:rPr>
              <w:t xml:space="preserve">Core </w:t>
            </w:r>
          </w:p>
        </w:tc>
        <w:tc>
          <w:tcPr>
            <w:tcW w:w="11027" w:type="dxa"/>
            <w:vAlign w:val="center"/>
          </w:tcPr>
          <w:p w14:paraId="6864E502" w14:textId="4FDE5F63" w:rsidR="007F5B4B" w:rsidRDefault="007F5B4B" w:rsidP="00D44519">
            <w:pPr>
              <w:spacing w:before="0" w:after="0"/>
              <w:rPr>
                <w:bCs/>
                <w:color w:val="404040"/>
                <w:sz w:val="18"/>
                <w:szCs w:val="18"/>
              </w:rPr>
            </w:pPr>
            <w:r w:rsidRPr="007C293F">
              <w:rPr>
                <w:rFonts w:eastAsia="Overpass" w:cs="Overpass"/>
                <w:sz w:val="16"/>
                <w:szCs w:val="16"/>
              </w:rPr>
              <w:t>Gender (non-binary) is a key determinant of human health globally. Men’s and women’s health are driven strongly by social constructions of gender performance across the life-course. Men live shorter lives, have higher cancer, cardiovascular disease, and higher suicide rates. Women suffer from higher rates of anxiety, depression, eating disorders, dementia, interpersonal violence, rape, and poverty globally.  (Learning category: social determinants of health &amp; wellbeing)</w:t>
            </w:r>
          </w:p>
        </w:tc>
      </w:tr>
      <w:tr w:rsidR="007F5B4B" w14:paraId="71BFEB86" w14:textId="77777777" w:rsidTr="00FC5956">
        <w:trPr>
          <w:trHeight w:val="848"/>
        </w:trPr>
        <w:tc>
          <w:tcPr>
            <w:tcW w:w="562" w:type="dxa"/>
            <w:vAlign w:val="center"/>
          </w:tcPr>
          <w:p w14:paraId="337F9435" w14:textId="20FE3F05" w:rsidR="007F5B4B" w:rsidRDefault="007F5B4B" w:rsidP="00D44519">
            <w:pPr>
              <w:spacing w:before="0" w:after="0"/>
              <w:rPr>
                <w:bCs/>
                <w:color w:val="404040"/>
                <w:sz w:val="18"/>
                <w:szCs w:val="18"/>
              </w:rPr>
            </w:pPr>
            <w:r w:rsidRPr="007C293F">
              <w:rPr>
                <w:rFonts w:eastAsia="Overpass" w:cs="Overpass"/>
                <w:sz w:val="16"/>
                <w:szCs w:val="16"/>
              </w:rPr>
              <w:t>#3</w:t>
            </w:r>
          </w:p>
        </w:tc>
        <w:tc>
          <w:tcPr>
            <w:tcW w:w="1276" w:type="dxa"/>
            <w:vAlign w:val="center"/>
          </w:tcPr>
          <w:p w14:paraId="4065928B" w14:textId="54C4656D" w:rsidR="007F5B4B" w:rsidRDefault="007F5B4B" w:rsidP="00D44519">
            <w:pPr>
              <w:spacing w:before="0" w:after="0"/>
              <w:rPr>
                <w:bCs/>
                <w:color w:val="404040"/>
                <w:sz w:val="18"/>
                <w:szCs w:val="18"/>
              </w:rPr>
            </w:pPr>
            <w:r w:rsidRPr="007C293F">
              <w:rPr>
                <w:rFonts w:eastAsia="Overpass" w:cs="Overpass"/>
                <w:sz w:val="16"/>
                <w:szCs w:val="16"/>
              </w:rPr>
              <w:t>Social Work (undergrad)</w:t>
            </w:r>
          </w:p>
        </w:tc>
        <w:tc>
          <w:tcPr>
            <w:tcW w:w="992" w:type="dxa"/>
            <w:vAlign w:val="center"/>
          </w:tcPr>
          <w:p w14:paraId="13B3AE73" w14:textId="0D73F2CC" w:rsidR="007F5B4B" w:rsidRDefault="007F5B4B" w:rsidP="00D44519">
            <w:pPr>
              <w:spacing w:before="0" w:after="0"/>
              <w:rPr>
                <w:bCs/>
                <w:color w:val="404040"/>
                <w:sz w:val="18"/>
                <w:szCs w:val="18"/>
              </w:rPr>
            </w:pPr>
            <w:r w:rsidRPr="007C293F">
              <w:rPr>
                <w:rFonts w:eastAsia="Overpass" w:cs="Overpass"/>
                <w:sz w:val="16"/>
                <w:szCs w:val="16"/>
              </w:rPr>
              <w:t>4</w:t>
            </w:r>
            <w:r w:rsidRPr="007C293F">
              <w:rPr>
                <w:rFonts w:eastAsia="Overpass" w:cs="Overpass"/>
                <w:sz w:val="16"/>
                <w:szCs w:val="16"/>
                <w:vertAlign w:val="superscript"/>
              </w:rPr>
              <w:t>th</w:t>
            </w:r>
            <w:r w:rsidRPr="007C293F">
              <w:rPr>
                <w:rFonts w:eastAsia="Overpass" w:cs="Overpass"/>
                <w:sz w:val="16"/>
                <w:szCs w:val="16"/>
              </w:rPr>
              <w:t xml:space="preserve"> year</w:t>
            </w:r>
          </w:p>
        </w:tc>
        <w:tc>
          <w:tcPr>
            <w:tcW w:w="993" w:type="dxa"/>
            <w:vAlign w:val="center"/>
          </w:tcPr>
          <w:p w14:paraId="6F381DFC" w14:textId="34363AAD" w:rsidR="007F5B4B" w:rsidRDefault="007F5B4B" w:rsidP="00D44519">
            <w:pPr>
              <w:spacing w:before="0" w:after="0"/>
              <w:rPr>
                <w:bCs/>
                <w:color w:val="404040"/>
                <w:sz w:val="18"/>
                <w:szCs w:val="18"/>
              </w:rPr>
            </w:pPr>
            <w:r w:rsidRPr="007C293F">
              <w:rPr>
                <w:rFonts w:eastAsia="Overpass" w:cs="Overpass"/>
                <w:sz w:val="16"/>
                <w:szCs w:val="16"/>
              </w:rPr>
              <w:t>Core</w:t>
            </w:r>
          </w:p>
        </w:tc>
        <w:tc>
          <w:tcPr>
            <w:tcW w:w="11027" w:type="dxa"/>
            <w:vAlign w:val="center"/>
          </w:tcPr>
          <w:p w14:paraId="1F75CC07" w14:textId="77777777" w:rsidR="007F5B4B" w:rsidRPr="007C293F" w:rsidRDefault="007F5B4B" w:rsidP="00D44519">
            <w:pPr>
              <w:spacing w:before="0" w:after="0"/>
              <w:ind w:left="20"/>
              <w:rPr>
                <w:rFonts w:eastAsia="Overpass" w:cs="Overpass"/>
                <w:sz w:val="16"/>
                <w:szCs w:val="16"/>
              </w:rPr>
            </w:pPr>
            <w:r w:rsidRPr="007C293F">
              <w:rPr>
                <w:rFonts w:eastAsia="Overpass" w:cs="Overpass"/>
                <w:sz w:val="16"/>
                <w:szCs w:val="16"/>
              </w:rPr>
              <w:t xml:space="preserve">Ideologies that inform psycho-social and political analysis; liberalism, critical feminism, critical masculinity, critical class theory, critical race theory, and adultism, and their explanations for psycho-social problems and proposals for change in relation to methods of social work practice. </w:t>
            </w:r>
          </w:p>
          <w:p w14:paraId="56E32CD4" w14:textId="77777777" w:rsidR="007F5B4B" w:rsidRDefault="007F5B4B" w:rsidP="00D44519">
            <w:pPr>
              <w:spacing w:before="0" w:after="0"/>
              <w:rPr>
                <w:bCs/>
                <w:color w:val="404040"/>
                <w:sz w:val="18"/>
                <w:szCs w:val="18"/>
              </w:rPr>
            </w:pPr>
            <w:r w:rsidRPr="007C293F">
              <w:rPr>
                <w:rFonts w:eastAsia="Overpass" w:cs="Overpass"/>
                <w:sz w:val="16"/>
                <w:szCs w:val="16"/>
              </w:rPr>
              <w:t>(Learning category: social determinants of health &amp; wellbeing)</w:t>
            </w:r>
          </w:p>
        </w:tc>
      </w:tr>
      <w:tr w:rsidR="007F5B4B" w14:paraId="0A3D24A2" w14:textId="77777777" w:rsidTr="00FC5956">
        <w:trPr>
          <w:trHeight w:val="674"/>
        </w:trPr>
        <w:tc>
          <w:tcPr>
            <w:tcW w:w="562" w:type="dxa"/>
            <w:vAlign w:val="center"/>
          </w:tcPr>
          <w:p w14:paraId="600C3A12" w14:textId="5929B78A" w:rsidR="007F5B4B" w:rsidRDefault="007F5B4B" w:rsidP="00D44519">
            <w:pPr>
              <w:spacing w:before="0" w:after="0"/>
              <w:rPr>
                <w:bCs/>
                <w:color w:val="404040"/>
                <w:sz w:val="18"/>
                <w:szCs w:val="18"/>
              </w:rPr>
            </w:pPr>
            <w:r w:rsidRPr="007C293F">
              <w:rPr>
                <w:rFonts w:eastAsia="Overpass" w:cs="Overpass"/>
                <w:sz w:val="16"/>
                <w:szCs w:val="16"/>
              </w:rPr>
              <w:t>#8</w:t>
            </w:r>
          </w:p>
        </w:tc>
        <w:tc>
          <w:tcPr>
            <w:tcW w:w="1276" w:type="dxa"/>
            <w:vAlign w:val="center"/>
          </w:tcPr>
          <w:p w14:paraId="501CAEDD" w14:textId="307304C5" w:rsidR="007F5B4B" w:rsidRDefault="007F5B4B" w:rsidP="00D44519">
            <w:pPr>
              <w:spacing w:before="0" w:after="0"/>
              <w:rPr>
                <w:bCs/>
                <w:color w:val="404040"/>
                <w:sz w:val="18"/>
                <w:szCs w:val="18"/>
              </w:rPr>
            </w:pPr>
            <w:r w:rsidRPr="007C293F">
              <w:rPr>
                <w:rFonts w:eastAsia="Overpass" w:cs="Overpass"/>
                <w:sz w:val="16"/>
                <w:szCs w:val="16"/>
              </w:rPr>
              <w:t xml:space="preserve">Social Work (undergrad) </w:t>
            </w:r>
          </w:p>
        </w:tc>
        <w:tc>
          <w:tcPr>
            <w:tcW w:w="992" w:type="dxa"/>
            <w:vAlign w:val="center"/>
          </w:tcPr>
          <w:p w14:paraId="776D2475" w14:textId="478AD906" w:rsidR="007F5B4B" w:rsidRDefault="007F5B4B" w:rsidP="00D44519">
            <w:pPr>
              <w:spacing w:before="0" w:after="0"/>
              <w:rPr>
                <w:bCs/>
                <w:color w:val="404040"/>
                <w:sz w:val="18"/>
                <w:szCs w:val="18"/>
              </w:rPr>
            </w:pPr>
            <w:r w:rsidRPr="007C293F">
              <w:rPr>
                <w:rFonts w:eastAsia="Overpass" w:cs="Overpass"/>
                <w:sz w:val="16"/>
                <w:szCs w:val="16"/>
              </w:rPr>
              <w:t>N/A</w:t>
            </w:r>
          </w:p>
        </w:tc>
        <w:tc>
          <w:tcPr>
            <w:tcW w:w="993" w:type="dxa"/>
            <w:vAlign w:val="center"/>
          </w:tcPr>
          <w:p w14:paraId="311C83FB" w14:textId="34B4A4C1" w:rsidR="007F5B4B" w:rsidRDefault="007F5B4B" w:rsidP="00D44519">
            <w:pPr>
              <w:spacing w:before="0" w:after="0"/>
              <w:rPr>
                <w:bCs/>
                <w:color w:val="404040"/>
                <w:sz w:val="18"/>
                <w:szCs w:val="18"/>
              </w:rPr>
            </w:pPr>
            <w:r w:rsidRPr="007C293F">
              <w:rPr>
                <w:rFonts w:eastAsia="Overpass" w:cs="Overpass"/>
                <w:sz w:val="16"/>
                <w:szCs w:val="16"/>
              </w:rPr>
              <w:t xml:space="preserve">Elective </w:t>
            </w:r>
          </w:p>
        </w:tc>
        <w:tc>
          <w:tcPr>
            <w:tcW w:w="11027" w:type="dxa"/>
            <w:vAlign w:val="center"/>
          </w:tcPr>
          <w:p w14:paraId="11215755" w14:textId="77777777" w:rsidR="007F5B4B" w:rsidRPr="007C293F" w:rsidRDefault="007F5B4B" w:rsidP="00D44519">
            <w:pPr>
              <w:spacing w:before="0" w:after="0"/>
              <w:ind w:left="40"/>
              <w:rPr>
                <w:rFonts w:eastAsia="Overpass" w:cs="Overpass"/>
                <w:sz w:val="16"/>
                <w:szCs w:val="16"/>
              </w:rPr>
            </w:pPr>
            <w:r w:rsidRPr="007C293F">
              <w:rPr>
                <w:rFonts w:eastAsia="Overpass" w:cs="Overpass"/>
                <w:sz w:val="16"/>
                <w:szCs w:val="16"/>
              </w:rPr>
              <w:t xml:space="preserve">Men as gendered beings and the significance of masculinity to criminalised behaviours, </w:t>
            </w:r>
            <w:proofErr w:type="gramStart"/>
            <w:r w:rsidRPr="007C293F">
              <w:rPr>
                <w:rFonts w:eastAsia="Overpass" w:cs="Overpass"/>
                <w:sz w:val="16"/>
                <w:szCs w:val="16"/>
              </w:rPr>
              <w:t>victimisation</w:t>
            </w:r>
            <w:proofErr w:type="gramEnd"/>
            <w:r w:rsidRPr="007C293F">
              <w:rPr>
                <w:rFonts w:eastAsia="Overpass" w:cs="Overpass"/>
                <w:sz w:val="16"/>
                <w:szCs w:val="16"/>
              </w:rPr>
              <w:t xml:space="preserve"> and punishment. </w:t>
            </w:r>
          </w:p>
          <w:p w14:paraId="2E00082E" w14:textId="47201BD7" w:rsidR="007F5B4B" w:rsidRDefault="007F5B4B" w:rsidP="00D44519">
            <w:pPr>
              <w:spacing w:before="0" w:after="0"/>
              <w:rPr>
                <w:bCs/>
                <w:color w:val="404040"/>
                <w:sz w:val="18"/>
                <w:szCs w:val="18"/>
              </w:rPr>
            </w:pPr>
            <w:r w:rsidRPr="007C293F">
              <w:rPr>
                <w:rFonts w:eastAsia="Overpass" w:cs="Overpass"/>
                <w:sz w:val="16"/>
                <w:szCs w:val="16"/>
              </w:rPr>
              <w:t>(Learning category: social determinants of health &amp; wellbeing)</w:t>
            </w:r>
          </w:p>
        </w:tc>
      </w:tr>
    </w:tbl>
    <w:p w14:paraId="57B4AC5D" w14:textId="77777777" w:rsidR="004A793E" w:rsidRDefault="004A793E">
      <w:pPr>
        <w:rPr>
          <w:rFonts w:ascii="Overpass" w:eastAsia="Overpass" w:hAnsi="Overpass" w:cs="Overpass"/>
          <w:b/>
          <w:sz w:val="16"/>
          <w:szCs w:val="16"/>
        </w:rPr>
        <w:sectPr w:rsidR="004A793E" w:rsidSect="008C5CF5">
          <w:pgSz w:w="16840" w:h="11900" w:orient="landscape"/>
          <w:pgMar w:top="1440" w:right="1104" w:bottom="1124" w:left="873" w:header="708" w:footer="708" w:gutter="0"/>
          <w:cols w:space="720"/>
          <w:docGrid w:linePitch="326"/>
        </w:sectPr>
      </w:pPr>
    </w:p>
    <w:p w14:paraId="000002CC" w14:textId="77777777" w:rsidR="003D36C9" w:rsidRDefault="00194B50" w:rsidP="002D6B8A">
      <w:pPr>
        <w:pStyle w:val="MMHe-4"/>
        <w:ind w:left="0"/>
      </w:pPr>
      <w:bookmarkStart w:id="152" w:name="_heading=h.yp0j1861q6i8" w:colFirst="0" w:colLast="0"/>
      <w:bookmarkStart w:id="153" w:name="_Toc146538198"/>
      <w:bookmarkStart w:id="154" w:name="_Toc146561416"/>
      <w:bookmarkStart w:id="155" w:name="_Toc146562475"/>
      <w:bookmarkEnd w:id="152"/>
      <w:r>
        <w:t>Opportunities for future curricula enhancement</w:t>
      </w:r>
      <w:bookmarkEnd w:id="153"/>
      <w:bookmarkEnd w:id="154"/>
      <w:bookmarkEnd w:id="155"/>
    </w:p>
    <w:p w14:paraId="000002CF" w14:textId="4D2C0638" w:rsidR="003D36C9" w:rsidRPr="00196364" w:rsidRDefault="00194B50" w:rsidP="0008754A">
      <w:pPr>
        <w:rPr>
          <w:sz w:val="18"/>
          <w:szCs w:val="18"/>
        </w:rPr>
      </w:pPr>
      <w:r w:rsidRPr="00196364">
        <w:rPr>
          <w:sz w:val="18"/>
          <w:szCs w:val="18"/>
        </w:rPr>
        <w:t>Across all disciplines there was an average of 16 men’s health content integration opportunities per curricula (Table 2.2.3). Opportunities were noted across each year of the curricula. Most integration opportunities were mapped to courses delivering education on practitioner-patient communication and engagement (40% of opportunities). This was particularly the case for the clinical disciplines and social work, with education opportunities relating to the gender considerations when engaging with men in care. The next most numerous opportunities (30%) for integration of men's health content were mapped to courses that covered the social determinants of health.</w:t>
      </w:r>
    </w:p>
    <w:p w14:paraId="000002D1" w14:textId="17820488" w:rsidR="003D36C9" w:rsidRPr="00196364" w:rsidRDefault="00194B50" w:rsidP="0008754A">
      <w:pPr>
        <w:rPr>
          <w:sz w:val="18"/>
          <w:szCs w:val="18"/>
        </w:rPr>
      </w:pPr>
      <w:r w:rsidRPr="00196364">
        <w:rPr>
          <w:sz w:val="18"/>
          <w:szCs w:val="18"/>
        </w:rPr>
        <w:t>It was considered feasible to enhance existing courses with content on sex and gender as a major determinant of health. Specifically, content relating to the intersection of masculinities with other sociocultural determinants to understand inequities in men’s health for sub-populations of men. Fifteen percent of men's health integration opportunities were mapped to biology and clinical practice learning categories and 15% were mapped to preventative health and health promotion.</w:t>
      </w:r>
    </w:p>
    <w:bookmarkStart w:id="156" w:name="_Toc151392454"/>
    <w:p w14:paraId="307E7370" w14:textId="22A5D1A7" w:rsidR="00222749" w:rsidRPr="007831A2" w:rsidRDefault="007F0E20" w:rsidP="007831A2">
      <w:pPr>
        <w:rPr>
          <w:sz w:val="18"/>
          <w:szCs w:val="18"/>
        </w:rPr>
      </w:pPr>
      <w:r w:rsidRPr="00222749">
        <w:rPr>
          <w:noProof/>
        </w:rPr>
        <mc:AlternateContent>
          <mc:Choice Requires="wps">
            <w:drawing>
              <wp:anchor distT="45720" distB="45720" distL="114300" distR="114300" simplePos="0" relativeHeight="251656192" behindDoc="1" locked="0" layoutInCell="1" allowOverlap="1" wp14:anchorId="4010DD79" wp14:editId="7665BFC8">
                <wp:simplePos x="0" y="0"/>
                <wp:positionH relativeFrom="column">
                  <wp:posOffset>-582930</wp:posOffset>
                </wp:positionH>
                <wp:positionV relativeFrom="paragraph">
                  <wp:posOffset>944245</wp:posOffset>
                </wp:positionV>
                <wp:extent cx="7690485" cy="4010025"/>
                <wp:effectExtent l="0" t="0" r="5715" b="9525"/>
                <wp:wrapNone/>
                <wp:docPr id="175536307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0485" cy="4010025"/>
                        </a:xfrm>
                        <a:prstGeom prst="rect">
                          <a:avLst/>
                        </a:prstGeom>
                        <a:solidFill>
                          <a:schemeClr val="accent2">
                            <a:lumMod val="20000"/>
                            <a:lumOff val="80000"/>
                          </a:schemeClr>
                        </a:solidFill>
                        <a:ln w="9525">
                          <a:noFill/>
                          <a:miter lim="800000"/>
                          <a:headEnd/>
                          <a:tailEnd/>
                        </a:ln>
                      </wps:spPr>
                      <wps:txbx>
                        <w:txbxContent>
                          <w:p w14:paraId="740C0C91" w14:textId="77777777" w:rsidR="00222749" w:rsidRDefault="00222749" w:rsidP="002227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0DD79" id="_x0000_s1028" type="#_x0000_t202" alt="&quot;&quot;" style="position:absolute;margin-left:-45.9pt;margin-top:74.35pt;width:605.55pt;height:315.7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" fillcolor="#efefef [661]" stroked="f">
                <v:textbox>
                  <w:txbxContent>
                    <w:p w14:paraId="740C0C91" w14:textId="77777777" w:rsidR="00222749" w:rsidRDefault="00222749" w:rsidP="00222749"/>
                  </w:txbxContent>
                </v:textbox>
              </v:shape>
            </w:pict>
          </mc:Fallback>
        </mc:AlternateContent>
      </w:r>
      <w:bookmarkEnd w:id="156"/>
      <w:r w:rsidR="00194B50" w:rsidRPr="00196364">
        <w:rPr>
          <w:sz w:val="18"/>
          <w:szCs w:val="18"/>
        </w:rPr>
        <w:t>There was no reference to gender (or gender competency) in the accreditation standards for nursing, medicine, pharmacy, and clinical psychology. Gender was referenced twice in the education standards for social work. These standards stipulated that gender identity should be considered in relation to human development/behaviour (standard 5.1: Education standards for social work), and that gender should be considered in the context of discriminatory structures and practices (standard 4.5: Education standards for social work).</w:t>
      </w:r>
      <w:bookmarkStart w:id="157" w:name="_Toc146538199"/>
      <w:bookmarkStart w:id="158" w:name="_Toc146559262"/>
      <w:bookmarkStart w:id="159" w:name="_Toc146561417"/>
      <w:bookmarkStart w:id="160" w:name="_Toc146562476"/>
    </w:p>
    <w:p w14:paraId="4EACF963" w14:textId="72683428" w:rsidR="00BC70AE" w:rsidRDefault="00BC70AE" w:rsidP="007F0E20">
      <w:pPr>
        <w:pStyle w:val="MMHe-3"/>
        <w:spacing w:before="480"/>
      </w:pPr>
      <w:bookmarkStart w:id="161" w:name="_Toc166670841"/>
      <w:r>
        <w:t>Evidence summary</w:t>
      </w:r>
      <w:bookmarkEnd w:id="157"/>
      <w:bookmarkEnd w:id="158"/>
      <w:bookmarkEnd w:id="159"/>
      <w:bookmarkEnd w:id="160"/>
      <w:bookmarkEnd w:id="161"/>
    </w:p>
    <w:p w14:paraId="5CE81870" w14:textId="788F323D" w:rsidR="00BC70AE" w:rsidRPr="00196364" w:rsidRDefault="00BC70AE" w:rsidP="00BC70AE">
      <w:pPr>
        <w:rPr>
          <w:sz w:val="18"/>
          <w:szCs w:val="18"/>
        </w:rPr>
      </w:pPr>
      <w:r w:rsidRPr="00196364">
        <w:rPr>
          <w:sz w:val="18"/>
          <w:szCs w:val="18"/>
        </w:rPr>
        <w:t xml:space="preserve">The key evidence generated from this formative </w:t>
      </w:r>
      <w:r>
        <w:rPr>
          <w:sz w:val="18"/>
          <w:szCs w:val="18"/>
        </w:rPr>
        <w:t>review</w:t>
      </w:r>
      <w:r w:rsidRPr="00196364">
        <w:rPr>
          <w:sz w:val="18"/>
          <w:szCs w:val="18"/>
        </w:rPr>
        <w:t xml:space="preserve"> of a sample of Australian health tertiary education curricula to understand the gaps in men’s health education, and thus the needs and opportunities to develop and implement a men’s health education initiative was as follows:</w:t>
      </w:r>
    </w:p>
    <w:p w14:paraId="4EFE79D9" w14:textId="37912C1E" w:rsidR="00BC70AE" w:rsidRPr="00196364" w:rsidRDefault="00BC70AE" w:rsidP="00BC70AE">
      <w:pPr>
        <w:numPr>
          <w:ilvl w:val="0"/>
          <w:numId w:val="1"/>
        </w:numPr>
        <w:pBdr>
          <w:left w:val="none" w:sz="0" w:space="14" w:color="auto"/>
        </w:pBdr>
        <w:rPr>
          <w:sz w:val="18"/>
          <w:szCs w:val="18"/>
        </w:rPr>
      </w:pPr>
      <w:r w:rsidRPr="00196364">
        <w:rPr>
          <w:sz w:val="18"/>
          <w:szCs w:val="18"/>
        </w:rPr>
        <w:t xml:space="preserve">There were no dedicated men’s health courses and no learning outcomes dedicated to men’s health in any course. There are likely to be major deficits in tertiary health curricula for education of future health professionals in </w:t>
      </w:r>
      <w:r w:rsidR="000E0DC6">
        <w:rPr>
          <w:sz w:val="18"/>
          <w:szCs w:val="18"/>
        </w:rPr>
        <w:t>gender-responsive</w:t>
      </w:r>
      <w:r w:rsidRPr="00196364">
        <w:rPr>
          <w:sz w:val="18"/>
          <w:szCs w:val="18"/>
        </w:rPr>
        <w:t xml:space="preserve"> care for men.</w:t>
      </w:r>
    </w:p>
    <w:p w14:paraId="139548A9" w14:textId="77777777" w:rsidR="00BC70AE" w:rsidRPr="00196364" w:rsidRDefault="00BC70AE" w:rsidP="00BC70AE">
      <w:pPr>
        <w:numPr>
          <w:ilvl w:val="0"/>
          <w:numId w:val="1"/>
        </w:numPr>
        <w:pBdr>
          <w:left w:val="none" w:sz="0" w:space="14" w:color="auto"/>
        </w:pBdr>
        <w:rPr>
          <w:sz w:val="18"/>
          <w:szCs w:val="18"/>
        </w:rPr>
      </w:pPr>
      <w:r w:rsidRPr="00196364">
        <w:rPr>
          <w:sz w:val="18"/>
          <w:szCs w:val="18"/>
        </w:rPr>
        <w:t>Apart from a few instances in Public Health curricula, the broader considerations of men’s health, and of women’s health, from a gender perspective, were rarely referenced.</w:t>
      </w:r>
    </w:p>
    <w:p w14:paraId="6111322A" w14:textId="57564D3E" w:rsidR="00BC70AE" w:rsidRPr="00196364" w:rsidRDefault="00BC70AE" w:rsidP="00BC70AE">
      <w:pPr>
        <w:numPr>
          <w:ilvl w:val="0"/>
          <w:numId w:val="1"/>
        </w:numPr>
        <w:pBdr>
          <w:left w:val="none" w:sz="0" w:space="14" w:color="auto"/>
        </w:pBdr>
        <w:rPr>
          <w:sz w:val="18"/>
          <w:szCs w:val="18"/>
        </w:rPr>
      </w:pPr>
      <w:r w:rsidRPr="00196364">
        <w:rPr>
          <w:sz w:val="18"/>
          <w:szCs w:val="18"/>
        </w:rPr>
        <w:t>Men’s health content integration opportunities were signposted to the learning category of ‘communication and engagement’ across most disciplines.  This may facilitate a</w:t>
      </w:r>
      <w:r w:rsidR="00AF3182">
        <w:rPr>
          <w:sz w:val="18"/>
          <w:szCs w:val="18"/>
        </w:rPr>
        <w:t>n inter</w:t>
      </w:r>
      <w:r w:rsidRPr="00196364">
        <w:rPr>
          <w:sz w:val="18"/>
          <w:szCs w:val="18"/>
        </w:rPr>
        <w:t xml:space="preserve">disciplinary men’s health curricula enhancement strategy. </w:t>
      </w:r>
    </w:p>
    <w:p w14:paraId="6BBE6CFE" w14:textId="20296D9A" w:rsidR="00BC70AE" w:rsidRPr="00196364" w:rsidRDefault="00BC70AE" w:rsidP="00BC70AE">
      <w:pPr>
        <w:numPr>
          <w:ilvl w:val="0"/>
          <w:numId w:val="1"/>
        </w:numPr>
        <w:rPr>
          <w:sz w:val="18"/>
          <w:szCs w:val="18"/>
        </w:rPr>
      </w:pPr>
      <w:r w:rsidRPr="00196364">
        <w:rPr>
          <w:sz w:val="18"/>
          <w:szCs w:val="18"/>
        </w:rPr>
        <w:t>Integration</w:t>
      </w:r>
      <w:r>
        <w:rPr>
          <w:sz w:val="18"/>
          <w:szCs w:val="18"/>
        </w:rPr>
        <w:t xml:space="preserve"> </w:t>
      </w:r>
      <w:r w:rsidRPr="00196364">
        <w:rPr>
          <w:sz w:val="18"/>
          <w:szCs w:val="18"/>
        </w:rPr>
        <w:t>of men’s health and gender-responsive health care practices</w:t>
      </w:r>
      <w:r>
        <w:rPr>
          <w:sz w:val="18"/>
          <w:szCs w:val="18"/>
        </w:rPr>
        <w:t xml:space="preserve"> for men</w:t>
      </w:r>
      <w:r w:rsidRPr="00196364">
        <w:rPr>
          <w:sz w:val="18"/>
          <w:szCs w:val="18"/>
        </w:rPr>
        <w:t xml:space="preserve"> would align with, and amplify, accreditation standards and best practice competencies relating to tailored engagement strategies to promote person-centred care.</w:t>
      </w:r>
    </w:p>
    <w:p w14:paraId="03683028" w14:textId="24DE3544" w:rsidR="00BC70AE" w:rsidRPr="00196364" w:rsidRDefault="00BC70AE" w:rsidP="00BC70AE">
      <w:pPr>
        <w:numPr>
          <w:ilvl w:val="0"/>
          <w:numId w:val="1"/>
        </w:numPr>
        <w:pBdr>
          <w:left w:val="none" w:sz="0" w:space="14" w:color="auto"/>
        </w:pBdr>
        <w:rPr>
          <w:sz w:val="18"/>
          <w:szCs w:val="18"/>
        </w:rPr>
      </w:pPr>
      <w:r w:rsidRPr="00196364">
        <w:rPr>
          <w:sz w:val="18"/>
          <w:szCs w:val="18"/>
        </w:rPr>
        <w:t>The addition of standards related to gender competency that recognise gender as a key intersecting determinant of health would ensure that men’s health, along with women’s and non-binary health are consistently taught across disciplines.</w:t>
      </w:r>
    </w:p>
    <w:p w14:paraId="000002D2" w14:textId="00F3A6B3" w:rsidR="003D36C9" w:rsidRPr="00196364" w:rsidRDefault="003D36C9" w:rsidP="0008754A">
      <w:pPr>
        <w:rPr>
          <w:sz w:val="18"/>
          <w:szCs w:val="18"/>
        </w:rPr>
        <w:sectPr w:rsidR="003D36C9" w:rsidRPr="00196364" w:rsidSect="008C5CF5">
          <w:pgSz w:w="11900" w:h="16840"/>
          <w:pgMar w:top="1440" w:right="1104" w:bottom="1440" w:left="873" w:header="708" w:footer="708" w:gutter="0"/>
          <w:cols w:space="720"/>
          <w:titlePg/>
        </w:sectPr>
      </w:pPr>
    </w:p>
    <w:p w14:paraId="78F1645E" w14:textId="463E7827" w:rsidR="00D41946" w:rsidRPr="005C68D6" w:rsidRDefault="00D41946" w:rsidP="00FC609C">
      <w:pPr>
        <w:pStyle w:val="MoBodyCopy"/>
        <w:ind w:left="-284"/>
        <w:rPr>
          <w:color w:val="808080" w:themeColor="accent4"/>
        </w:rPr>
      </w:pPr>
      <w:bookmarkStart w:id="162" w:name="_Toc166670842"/>
      <w:bookmarkStart w:id="163" w:name="_Toc146538200"/>
      <w:bookmarkStart w:id="164" w:name="_Toc146559263"/>
      <w:bookmarkStart w:id="165" w:name="_Toc146561418"/>
      <w:bookmarkStart w:id="166" w:name="_Toc146562477"/>
      <w:r>
        <w:rPr>
          <w:noProof/>
        </w:rPr>
        <w:drawing>
          <wp:anchor distT="0" distB="0" distL="114300" distR="114300" simplePos="0" relativeHeight="251666944" behindDoc="1" locked="0" layoutInCell="1" allowOverlap="1" wp14:anchorId="640FB479" wp14:editId="05A4B701">
            <wp:simplePos x="0" y="0"/>
            <wp:positionH relativeFrom="column">
              <wp:posOffset>-1181100</wp:posOffset>
            </wp:positionH>
            <wp:positionV relativeFrom="paragraph">
              <wp:posOffset>-958215</wp:posOffset>
            </wp:positionV>
            <wp:extent cx="8204835" cy="10716260"/>
            <wp:effectExtent l="0" t="0" r="5715" b="8890"/>
            <wp:wrapNone/>
            <wp:docPr id="75519920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99201" name="Picture 1">
                      <a:extLst>
                        <a:ext uri="{C183D7F6-B498-43B3-948B-1728B52AA6E4}">
                          <adec:decorative xmlns:adec="http://schemas.microsoft.com/office/drawing/2017/decorative" val="1"/>
                        </a:ext>
                      </a:extLst>
                    </pic:cNvPr>
                    <pic:cNvPicPr/>
                  </pic:nvPicPr>
                  <pic:blipFill rotWithShape="1">
                    <a:blip r:embed="rId52">
                      <a:extLst>
                        <a:ext uri="{28A0092B-C50C-407E-A947-70E740481C1C}">
                          <a14:useLocalDpi xmlns:a14="http://schemas.microsoft.com/office/drawing/2010/main" val="0"/>
                        </a:ext>
                      </a:extLst>
                    </a:blip>
                    <a:srcRect l="21836" r="20412"/>
                    <a:stretch/>
                  </pic:blipFill>
                  <pic:spPr bwMode="auto">
                    <a:xfrm>
                      <a:off x="0" y="0"/>
                      <a:ext cx="8204835" cy="10716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99390B7" wp14:editId="216D3709">
            <wp:extent cx="1069675" cy="806863"/>
            <wp:effectExtent l="0" t="0" r="0" b="0"/>
            <wp:docPr id="158612907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29076" name="Picture 4">
                      <a:extLs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5317" t="-11912" r="17584" b="40309"/>
                    <a:stretch/>
                  </pic:blipFill>
                  <pic:spPr bwMode="auto">
                    <a:xfrm>
                      <a:off x="0" y="0"/>
                      <a:ext cx="1069675" cy="806863"/>
                    </a:xfrm>
                    <a:prstGeom prst="rect">
                      <a:avLst/>
                    </a:prstGeom>
                    <a:ln>
                      <a:noFill/>
                    </a:ln>
                    <a:extLst>
                      <a:ext uri="{53640926-AAD7-44D8-BBD7-CCE9431645EC}">
                        <a14:shadowObscured xmlns:a14="http://schemas.microsoft.com/office/drawing/2010/main"/>
                      </a:ext>
                    </a:extLst>
                  </pic:spPr>
                </pic:pic>
              </a:graphicData>
            </a:graphic>
          </wp:inline>
        </w:drawing>
      </w:r>
    </w:p>
    <w:p w14:paraId="44A4F138" w14:textId="245540E9" w:rsidR="00D41946" w:rsidRPr="00697176" w:rsidRDefault="00D41946" w:rsidP="00D41946">
      <w:pPr>
        <w:pStyle w:val="MMHeReportHeader1"/>
        <w:spacing w:line="180" w:lineRule="auto"/>
        <w:rPr>
          <w:noProof/>
        </w:rPr>
      </w:pPr>
      <w:r w:rsidRPr="005C68D6">
        <w:rPr>
          <w:color w:val="808080" w:themeColor="accent4"/>
        </w:rPr>
        <w:t>SECTION 3</w:t>
      </w:r>
      <w:r>
        <w:br/>
        <w:t xml:space="preserve">STAKEHOLDER </w:t>
      </w:r>
      <w:r>
        <w:br/>
        <w:t>ENGAGEMENT -</w:t>
      </w:r>
      <w:r>
        <w:br/>
        <w:t xml:space="preserve">CURRICULA NEEDS </w:t>
      </w:r>
      <w:r>
        <w:br/>
      </w:r>
      <w:proofErr w:type="gramStart"/>
      <w:r>
        <w:t>ASSESSMENT</w:t>
      </w:r>
      <w:bookmarkEnd w:id="162"/>
      <w:proofErr w:type="gramEnd"/>
    </w:p>
    <w:p w14:paraId="5D401833" w14:textId="70F99509" w:rsidR="00A02096" w:rsidRDefault="00A02096">
      <w:pPr>
        <w:rPr>
          <w:rFonts w:ascii="Anton" w:eastAsiaTheme="majorEastAsia" w:hAnsi="Anton" w:cstheme="majorBidi"/>
          <w:bCs/>
          <w:sz w:val="40"/>
          <w:szCs w:val="40"/>
        </w:rPr>
      </w:pPr>
      <w:r>
        <w:br w:type="page"/>
      </w:r>
    </w:p>
    <w:p w14:paraId="4FEE7DE4" w14:textId="610F429E" w:rsidR="00A02096" w:rsidRDefault="00194B50" w:rsidP="00A02096">
      <w:pPr>
        <w:pStyle w:val="MMHeReportHeader1"/>
      </w:pPr>
      <w:bookmarkStart w:id="167" w:name="_Toc151392457"/>
      <w:bookmarkStart w:id="168" w:name="_Toc166670843"/>
      <w:r>
        <w:t>SECTION 3</w:t>
      </w:r>
      <w:bookmarkStart w:id="169" w:name="_Toc146538201"/>
      <w:bookmarkStart w:id="170" w:name="_Toc146559264"/>
      <w:bookmarkStart w:id="171" w:name="_Toc146561419"/>
      <w:bookmarkStart w:id="172" w:name="_Toc146562478"/>
      <w:bookmarkEnd w:id="163"/>
      <w:bookmarkEnd w:id="164"/>
      <w:bookmarkEnd w:id="165"/>
      <w:bookmarkEnd w:id="166"/>
      <w:bookmarkEnd w:id="167"/>
      <w:bookmarkEnd w:id="168"/>
    </w:p>
    <w:p w14:paraId="000002E3" w14:textId="3B9685F0" w:rsidR="003D36C9" w:rsidRDefault="00194B50" w:rsidP="006F40CF">
      <w:pPr>
        <w:pStyle w:val="MMHe-2"/>
        <w:jc w:val="left"/>
      </w:pPr>
      <w:r>
        <w:t xml:space="preserve"> </w:t>
      </w:r>
      <w:bookmarkStart w:id="173" w:name="_Toc166670844"/>
      <w:r>
        <w:t>OVERVIEW</w:t>
      </w:r>
      <w:bookmarkEnd w:id="169"/>
      <w:bookmarkEnd w:id="170"/>
      <w:bookmarkEnd w:id="171"/>
      <w:bookmarkEnd w:id="172"/>
      <w:bookmarkEnd w:id="173"/>
    </w:p>
    <w:p w14:paraId="47B4A92F" w14:textId="6BB48296" w:rsidR="00B545DB" w:rsidRDefault="00194B50" w:rsidP="00B66D36">
      <w:pPr>
        <w:rPr>
          <w:sz w:val="18"/>
          <w:szCs w:val="18"/>
        </w:rPr>
      </w:pPr>
      <w:r w:rsidRPr="00FB11BE">
        <w:rPr>
          <w:bCs/>
          <w:color w:val="000000"/>
          <w:sz w:val="18"/>
          <w:szCs w:val="18"/>
        </w:rPr>
        <w:t>Section 3 describes the conduct and outcomes of t</w:t>
      </w:r>
      <w:r w:rsidRPr="00FB11BE">
        <w:rPr>
          <w:bCs/>
          <w:sz w:val="18"/>
          <w:szCs w:val="18"/>
        </w:rPr>
        <w:t>wo</w:t>
      </w:r>
      <w:r w:rsidRPr="00FB11BE">
        <w:rPr>
          <w:bCs/>
          <w:color w:val="000000"/>
          <w:sz w:val="18"/>
          <w:szCs w:val="18"/>
        </w:rPr>
        <w:t xml:space="preserve"> stakeholder engagement studies that </w:t>
      </w:r>
      <w:r w:rsidRPr="00FB11BE">
        <w:rPr>
          <w:bCs/>
          <w:sz w:val="18"/>
          <w:szCs w:val="18"/>
        </w:rPr>
        <w:t xml:space="preserve">served </w:t>
      </w:r>
      <w:r w:rsidRPr="00FB11BE">
        <w:rPr>
          <w:bCs/>
          <w:color w:val="000000"/>
          <w:sz w:val="18"/>
          <w:szCs w:val="18"/>
        </w:rPr>
        <w:t xml:space="preserve">to verify and extend the </w:t>
      </w:r>
      <w:r w:rsidR="000E7488" w:rsidRPr="00FB11BE">
        <w:rPr>
          <w:bCs/>
          <w:color w:val="000000"/>
          <w:sz w:val="18"/>
          <w:szCs w:val="18"/>
        </w:rPr>
        <w:t xml:space="preserve">landscape analysis </w:t>
      </w:r>
      <w:r w:rsidRPr="00FB11BE">
        <w:rPr>
          <w:bCs/>
          <w:color w:val="000000"/>
          <w:sz w:val="18"/>
          <w:szCs w:val="18"/>
        </w:rPr>
        <w:t xml:space="preserve">findings </w:t>
      </w:r>
      <w:r w:rsidR="000E7488" w:rsidRPr="00FB11BE">
        <w:rPr>
          <w:bCs/>
          <w:color w:val="000000"/>
          <w:sz w:val="18"/>
          <w:szCs w:val="18"/>
        </w:rPr>
        <w:t>from</w:t>
      </w:r>
      <w:r w:rsidRPr="00FB11BE">
        <w:rPr>
          <w:bCs/>
          <w:color w:val="000000"/>
          <w:sz w:val="18"/>
          <w:szCs w:val="18"/>
        </w:rPr>
        <w:t xml:space="preserve"> the </w:t>
      </w:r>
      <w:r w:rsidR="00706054" w:rsidRPr="00FB11BE">
        <w:rPr>
          <w:bCs/>
          <w:color w:val="000000"/>
          <w:sz w:val="18"/>
          <w:szCs w:val="18"/>
        </w:rPr>
        <w:t xml:space="preserve">formative </w:t>
      </w:r>
      <w:r w:rsidRPr="00FB11BE">
        <w:rPr>
          <w:bCs/>
          <w:color w:val="000000"/>
          <w:sz w:val="18"/>
          <w:szCs w:val="18"/>
        </w:rPr>
        <w:t xml:space="preserve">review of Australian tertiary </w:t>
      </w:r>
      <w:r w:rsidR="00706054" w:rsidRPr="00FB11BE">
        <w:rPr>
          <w:bCs/>
          <w:color w:val="000000"/>
          <w:sz w:val="18"/>
          <w:szCs w:val="18"/>
        </w:rPr>
        <w:t xml:space="preserve">health education </w:t>
      </w:r>
      <w:r w:rsidRPr="00FB11BE">
        <w:rPr>
          <w:bCs/>
          <w:color w:val="000000"/>
          <w:sz w:val="18"/>
          <w:szCs w:val="18"/>
        </w:rPr>
        <w:t xml:space="preserve">curricula (Section 2). </w:t>
      </w:r>
      <w:r w:rsidR="00706054" w:rsidRPr="00FB11BE">
        <w:rPr>
          <w:sz w:val="18"/>
          <w:szCs w:val="18"/>
        </w:rPr>
        <w:t xml:space="preserve">While the </w:t>
      </w:r>
      <w:r w:rsidR="00AD2F4F">
        <w:rPr>
          <w:sz w:val="18"/>
          <w:szCs w:val="18"/>
        </w:rPr>
        <w:t xml:space="preserve">curricula </w:t>
      </w:r>
      <w:r w:rsidR="00282843" w:rsidRPr="00FB11BE">
        <w:rPr>
          <w:sz w:val="18"/>
          <w:szCs w:val="18"/>
        </w:rPr>
        <w:t>review</w:t>
      </w:r>
      <w:r w:rsidR="00AD2F4F">
        <w:rPr>
          <w:sz w:val="18"/>
          <w:szCs w:val="18"/>
        </w:rPr>
        <w:t>s</w:t>
      </w:r>
      <w:r w:rsidR="00706054" w:rsidRPr="00FB11BE">
        <w:rPr>
          <w:sz w:val="18"/>
          <w:szCs w:val="18"/>
        </w:rPr>
        <w:t xml:space="preserve"> (</w:t>
      </w:r>
      <w:r w:rsidR="00DC6ED4">
        <w:rPr>
          <w:sz w:val="18"/>
          <w:szCs w:val="18"/>
        </w:rPr>
        <w:t>s</w:t>
      </w:r>
      <w:r w:rsidR="009C0BB5" w:rsidRPr="00FB11BE">
        <w:rPr>
          <w:sz w:val="18"/>
          <w:szCs w:val="18"/>
        </w:rPr>
        <w:t>tudy</w:t>
      </w:r>
      <w:r w:rsidR="00706054" w:rsidRPr="00FB11BE">
        <w:rPr>
          <w:sz w:val="18"/>
          <w:szCs w:val="18"/>
        </w:rPr>
        <w:t xml:space="preserve"> 2.2) found minimal evidence of </w:t>
      </w:r>
      <w:r w:rsidR="00AD2F4F">
        <w:rPr>
          <w:sz w:val="18"/>
          <w:szCs w:val="18"/>
        </w:rPr>
        <w:t xml:space="preserve">relevant </w:t>
      </w:r>
      <w:r w:rsidR="00706054" w:rsidRPr="00FB11BE">
        <w:rPr>
          <w:sz w:val="18"/>
          <w:szCs w:val="18"/>
        </w:rPr>
        <w:t>men’s health</w:t>
      </w:r>
      <w:r w:rsidR="00AD2F4F">
        <w:rPr>
          <w:sz w:val="18"/>
          <w:szCs w:val="18"/>
        </w:rPr>
        <w:t xml:space="preserve"> </w:t>
      </w:r>
      <w:r w:rsidR="00706054" w:rsidRPr="00FB11BE">
        <w:rPr>
          <w:sz w:val="18"/>
          <w:szCs w:val="18"/>
        </w:rPr>
        <w:t xml:space="preserve">content, a recognised limitation of the study was that </w:t>
      </w:r>
      <w:r w:rsidR="00AD2F4F">
        <w:rPr>
          <w:sz w:val="18"/>
          <w:szCs w:val="18"/>
        </w:rPr>
        <w:t>the public</w:t>
      </w:r>
      <w:r w:rsidR="00DC6ED4">
        <w:rPr>
          <w:sz w:val="18"/>
          <w:szCs w:val="18"/>
        </w:rPr>
        <w:t>ly</w:t>
      </w:r>
      <w:r w:rsidR="00AD2F4F">
        <w:rPr>
          <w:sz w:val="18"/>
          <w:szCs w:val="18"/>
        </w:rPr>
        <w:t xml:space="preserve"> available information may not have accurately reflected the actual content tau</w:t>
      </w:r>
      <w:r w:rsidR="00706054" w:rsidRPr="00FB11BE">
        <w:rPr>
          <w:sz w:val="18"/>
          <w:szCs w:val="18"/>
        </w:rPr>
        <w:t xml:space="preserve">ght </w:t>
      </w:r>
      <w:r w:rsidR="00AD2F4F">
        <w:rPr>
          <w:sz w:val="18"/>
          <w:szCs w:val="18"/>
        </w:rPr>
        <w:t>and the student learning outcomes.</w:t>
      </w:r>
      <w:r w:rsidR="00B66D36">
        <w:rPr>
          <w:sz w:val="18"/>
          <w:szCs w:val="18"/>
        </w:rPr>
        <w:t xml:space="preserve"> Based on the strengths and weaknesses of prior curricula audits</w:t>
      </w:r>
      <w:r w:rsidR="00DE0010">
        <w:rPr>
          <w:sz w:val="18"/>
          <w:szCs w:val="18"/>
        </w:rPr>
        <w:t xml:space="preserve"> (Appendix B)</w:t>
      </w:r>
      <w:r w:rsidR="00B66D36">
        <w:rPr>
          <w:sz w:val="18"/>
          <w:szCs w:val="18"/>
        </w:rPr>
        <w:t xml:space="preserve">, collaboration with staff and students </w:t>
      </w:r>
      <w:r w:rsidR="00DC6ED4">
        <w:rPr>
          <w:sz w:val="18"/>
          <w:szCs w:val="18"/>
        </w:rPr>
        <w:t>was</w:t>
      </w:r>
      <w:r w:rsidR="00B66D36">
        <w:rPr>
          <w:sz w:val="18"/>
          <w:szCs w:val="18"/>
        </w:rPr>
        <w:t xml:space="preserve"> recommended to provide supplementary data sources to verify curricula offerings and provide additional valuable stakeholder </w:t>
      </w:r>
      <w:r w:rsidR="00764927" w:rsidRPr="00764927">
        <w:rPr>
          <w:sz w:val="18"/>
          <w:szCs w:val="18"/>
        </w:rPr>
        <w:t>insights from providers and users of tertiary education.</w:t>
      </w:r>
    </w:p>
    <w:p w14:paraId="042492C3" w14:textId="217CEBC7" w:rsidR="002832D3" w:rsidRDefault="00FB11BE" w:rsidP="00B66D36">
      <w:pPr>
        <w:rPr>
          <w:bCs/>
          <w:color w:val="000000"/>
          <w:sz w:val="18"/>
          <w:szCs w:val="18"/>
        </w:rPr>
      </w:pPr>
      <w:r w:rsidRPr="00FB11BE">
        <w:rPr>
          <w:sz w:val="18"/>
          <w:szCs w:val="18"/>
        </w:rPr>
        <w:t>The two studies therefore included a</w:t>
      </w:r>
      <w:r w:rsidR="00693935" w:rsidRPr="00FB11BE">
        <w:rPr>
          <w:sz w:val="18"/>
          <w:szCs w:val="18"/>
        </w:rPr>
        <w:t xml:space="preserve"> </w:t>
      </w:r>
      <w:r w:rsidR="00DC6ED4">
        <w:rPr>
          <w:sz w:val="18"/>
          <w:szCs w:val="18"/>
        </w:rPr>
        <w:t>u</w:t>
      </w:r>
      <w:r w:rsidR="00693935" w:rsidRPr="00FB11BE">
        <w:rPr>
          <w:sz w:val="18"/>
          <w:szCs w:val="18"/>
        </w:rPr>
        <w:t>niversity staff insights survey and consultations</w:t>
      </w:r>
      <w:r w:rsidRPr="00FB11BE">
        <w:rPr>
          <w:sz w:val="18"/>
          <w:szCs w:val="18"/>
        </w:rPr>
        <w:t xml:space="preserve"> (</w:t>
      </w:r>
      <w:r w:rsidR="00DC6ED4">
        <w:rPr>
          <w:sz w:val="18"/>
          <w:szCs w:val="18"/>
        </w:rPr>
        <w:t>s</w:t>
      </w:r>
      <w:r w:rsidRPr="00FB11BE">
        <w:rPr>
          <w:sz w:val="18"/>
          <w:szCs w:val="18"/>
        </w:rPr>
        <w:t>tudy 3.1) and a</w:t>
      </w:r>
      <w:r w:rsidR="00693935" w:rsidRPr="00FB11BE">
        <w:rPr>
          <w:sz w:val="18"/>
          <w:szCs w:val="18"/>
        </w:rPr>
        <w:t xml:space="preserve"> medical student survey and consultations</w:t>
      </w:r>
      <w:r w:rsidRPr="00FB11BE">
        <w:rPr>
          <w:sz w:val="18"/>
          <w:szCs w:val="18"/>
        </w:rPr>
        <w:t xml:space="preserve"> (</w:t>
      </w:r>
      <w:r w:rsidR="00DC6ED4">
        <w:rPr>
          <w:sz w:val="18"/>
          <w:szCs w:val="18"/>
        </w:rPr>
        <w:t>s</w:t>
      </w:r>
      <w:r w:rsidRPr="00FB11BE">
        <w:rPr>
          <w:sz w:val="18"/>
          <w:szCs w:val="18"/>
        </w:rPr>
        <w:t xml:space="preserve">tudy 3.2).  </w:t>
      </w:r>
      <w:r w:rsidR="00194B50" w:rsidRPr="00FB11BE">
        <w:rPr>
          <w:bCs/>
          <w:color w:val="000000"/>
          <w:sz w:val="18"/>
          <w:szCs w:val="18"/>
        </w:rPr>
        <w:t>The</w:t>
      </w:r>
      <w:r w:rsidR="00B66D36">
        <w:rPr>
          <w:bCs/>
          <w:color w:val="000000"/>
          <w:sz w:val="18"/>
          <w:szCs w:val="18"/>
        </w:rPr>
        <w:t>se</w:t>
      </w:r>
      <w:r w:rsidR="00194B50" w:rsidRPr="00FB11BE">
        <w:rPr>
          <w:bCs/>
          <w:color w:val="000000"/>
          <w:sz w:val="18"/>
          <w:szCs w:val="18"/>
        </w:rPr>
        <w:t xml:space="preserve"> stakeholder </w:t>
      </w:r>
      <w:r w:rsidR="00764927">
        <w:rPr>
          <w:bCs/>
          <w:color w:val="000000"/>
          <w:sz w:val="18"/>
          <w:szCs w:val="18"/>
        </w:rPr>
        <w:t>data</w:t>
      </w:r>
      <w:r w:rsidR="00194B50" w:rsidRPr="00FB11BE">
        <w:rPr>
          <w:bCs/>
          <w:color w:val="000000"/>
          <w:sz w:val="18"/>
          <w:szCs w:val="18"/>
        </w:rPr>
        <w:t xml:space="preserve"> </w:t>
      </w:r>
      <w:r w:rsidR="00B043EA">
        <w:rPr>
          <w:bCs/>
          <w:color w:val="000000"/>
          <w:sz w:val="18"/>
          <w:szCs w:val="18"/>
        </w:rPr>
        <w:t>were</w:t>
      </w:r>
      <w:r w:rsidR="00194B50" w:rsidRPr="00FB11BE">
        <w:rPr>
          <w:bCs/>
          <w:color w:val="000000"/>
          <w:sz w:val="18"/>
          <w:szCs w:val="18"/>
        </w:rPr>
        <w:t xml:space="preserve"> used to establish initial guardrails around </w:t>
      </w:r>
      <w:r w:rsidR="00350208">
        <w:rPr>
          <w:bCs/>
          <w:color w:val="000000"/>
          <w:sz w:val="18"/>
          <w:szCs w:val="18"/>
        </w:rPr>
        <w:t xml:space="preserve">potential </w:t>
      </w:r>
      <w:r w:rsidR="00B043EA">
        <w:rPr>
          <w:bCs/>
          <w:color w:val="000000"/>
          <w:sz w:val="18"/>
          <w:szCs w:val="18"/>
        </w:rPr>
        <w:t xml:space="preserve">curricula content, and </w:t>
      </w:r>
      <w:r w:rsidR="00194B50" w:rsidRPr="00FB11BE">
        <w:rPr>
          <w:bCs/>
          <w:color w:val="000000"/>
          <w:sz w:val="18"/>
          <w:szCs w:val="18"/>
        </w:rPr>
        <w:t>feasibility and approaches to curricula enhancement</w:t>
      </w:r>
      <w:r w:rsidRPr="00FB11BE">
        <w:rPr>
          <w:bCs/>
          <w:color w:val="000000"/>
          <w:sz w:val="18"/>
          <w:szCs w:val="18"/>
        </w:rPr>
        <w:t xml:space="preserve"> </w:t>
      </w:r>
      <w:r w:rsidR="00B043EA">
        <w:rPr>
          <w:bCs/>
          <w:color w:val="000000"/>
          <w:sz w:val="18"/>
          <w:szCs w:val="18"/>
        </w:rPr>
        <w:t>for consideration in the development of the education innovation and its</w:t>
      </w:r>
      <w:r w:rsidR="00194B50" w:rsidRPr="00FB11BE">
        <w:rPr>
          <w:bCs/>
          <w:color w:val="000000"/>
          <w:sz w:val="18"/>
          <w:szCs w:val="18"/>
        </w:rPr>
        <w:t xml:space="preserve"> implementation framework (Section 5).</w:t>
      </w:r>
      <w:bookmarkStart w:id="174" w:name="_Toc146538202"/>
      <w:bookmarkStart w:id="175" w:name="_Toc146559265"/>
      <w:bookmarkStart w:id="176" w:name="_Toc146561420"/>
      <w:bookmarkStart w:id="177" w:name="_Toc146562479"/>
    </w:p>
    <w:p w14:paraId="000002E8" w14:textId="2C52B0C8" w:rsidR="003D36C9" w:rsidRDefault="00194B50" w:rsidP="006F40CF">
      <w:pPr>
        <w:pStyle w:val="MMHe-2"/>
        <w:jc w:val="left"/>
      </w:pPr>
      <w:bookmarkStart w:id="178" w:name="_Toc166670845"/>
      <w:r>
        <w:t>3.1   UNIVERSITY STAFF INSIGHTS SURVEY AND CONSULTATIONS</w:t>
      </w:r>
      <w:bookmarkEnd w:id="174"/>
      <w:bookmarkEnd w:id="175"/>
      <w:bookmarkEnd w:id="176"/>
      <w:bookmarkEnd w:id="177"/>
      <w:bookmarkEnd w:id="178"/>
    </w:p>
    <w:p w14:paraId="000002EA" w14:textId="77777777" w:rsidR="003D36C9" w:rsidRDefault="00194B50" w:rsidP="00196364">
      <w:pPr>
        <w:pStyle w:val="MMHe-3"/>
      </w:pPr>
      <w:bookmarkStart w:id="179" w:name="_Toc146538203"/>
      <w:bookmarkStart w:id="180" w:name="_Toc146559266"/>
      <w:bookmarkStart w:id="181" w:name="_Toc146561421"/>
      <w:bookmarkStart w:id="182" w:name="_Toc146562480"/>
      <w:bookmarkStart w:id="183" w:name="_Toc166670846"/>
      <w:r>
        <w:t>Aim</w:t>
      </w:r>
      <w:bookmarkEnd w:id="179"/>
      <w:bookmarkEnd w:id="180"/>
      <w:bookmarkEnd w:id="181"/>
      <w:bookmarkEnd w:id="182"/>
      <w:bookmarkEnd w:id="183"/>
    </w:p>
    <w:p w14:paraId="000002EB" w14:textId="77777777" w:rsidR="003D36C9" w:rsidRPr="00196364" w:rsidRDefault="00194B50">
      <w:pPr>
        <w:pBdr>
          <w:top w:val="nil"/>
          <w:left w:val="nil"/>
          <w:bottom w:val="nil"/>
          <w:right w:val="nil"/>
          <w:between w:val="nil"/>
        </w:pBdr>
        <w:spacing w:after="160" w:line="259" w:lineRule="auto"/>
        <w:rPr>
          <w:color w:val="000000"/>
          <w:sz w:val="18"/>
          <w:szCs w:val="18"/>
        </w:rPr>
      </w:pPr>
      <w:r w:rsidRPr="00196364">
        <w:rPr>
          <w:sz w:val="18"/>
          <w:szCs w:val="18"/>
        </w:rPr>
        <w:t xml:space="preserve">To </w:t>
      </w:r>
      <w:r w:rsidRPr="00196364">
        <w:rPr>
          <w:color w:val="000000"/>
          <w:sz w:val="18"/>
          <w:szCs w:val="18"/>
        </w:rPr>
        <w:t xml:space="preserve">survey staff who coordinate and/or teach into Australian </w:t>
      </w:r>
      <w:r w:rsidRPr="00196364">
        <w:rPr>
          <w:sz w:val="18"/>
          <w:szCs w:val="18"/>
        </w:rPr>
        <w:t>u</w:t>
      </w:r>
      <w:r w:rsidRPr="00196364">
        <w:rPr>
          <w:color w:val="000000"/>
          <w:sz w:val="18"/>
          <w:szCs w:val="18"/>
        </w:rPr>
        <w:t>niversity health curricul</w:t>
      </w:r>
      <w:r w:rsidRPr="00196364">
        <w:rPr>
          <w:sz w:val="18"/>
          <w:szCs w:val="18"/>
        </w:rPr>
        <w:t xml:space="preserve">a </w:t>
      </w:r>
      <w:r w:rsidRPr="00196364">
        <w:rPr>
          <w:color w:val="000000"/>
          <w:sz w:val="18"/>
          <w:szCs w:val="18"/>
        </w:rPr>
        <w:t>to:</w:t>
      </w:r>
    </w:p>
    <w:p w14:paraId="000002EC" w14:textId="67D41917" w:rsidR="003D36C9" w:rsidRPr="00196364" w:rsidRDefault="00194B50" w:rsidP="008A59A3">
      <w:pPr>
        <w:numPr>
          <w:ilvl w:val="0"/>
          <w:numId w:val="5"/>
        </w:numPr>
        <w:pBdr>
          <w:top w:val="nil"/>
          <w:left w:val="nil"/>
          <w:bottom w:val="nil"/>
          <w:right w:val="nil"/>
          <w:between w:val="nil"/>
        </w:pBdr>
        <w:spacing w:line="259" w:lineRule="auto"/>
        <w:rPr>
          <w:b/>
          <w:color w:val="000000"/>
          <w:sz w:val="18"/>
          <w:szCs w:val="18"/>
        </w:rPr>
      </w:pPr>
      <w:r w:rsidRPr="00196364">
        <w:rPr>
          <w:color w:val="000000"/>
          <w:sz w:val="18"/>
          <w:szCs w:val="18"/>
        </w:rPr>
        <w:t xml:space="preserve">determine </w:t>
      </w:r>
      <w:proofErr w:type="gramStart"/>
      <w:r w:rsidRPr="00196364">
        <w:rPr>
          <w:color w:val="000000"/>
          <w:sz w:val="18"/>
          <w:szCs w:val="18"/>
        </w:rPr>
        <w:t>whether or not</w:t>
      </w:r>
      <w:proofErr w:type="gramEnd"/>
      <w:r w:rsidRPr="00196364">
        <w:rPr>
          <w:color w:val="000000"/>
          <w:sz w:val="18"/>
          <w:szCs w:val="18"/>
        </w:rPr>
        <w:t xml:space="preserve"> men’s health content was included in their curriculum or course</w:t>
      </w:r>
      <w:r w:rsidR="00845F73">
        <w:rPr>
          <w:color w:val="000000"/>
          <w:sz w:val="18"/>
          <w:szCs w:val="18"/>
        </w:rPr>
        <w:t>,</w:t>
      </w:r>
    </w:p>
    <w:p w14:paraId="000002ED" w14:textId="7B54A0C6" w:rsidR="003D36C9" w:rsidRPr="00196364" w:rsidRDefault="00194B50" w:rsidP="008A59A3">
      <w:pPr>
        <w:numPr>
          <w:ilvl w:val="0"/>
          <w:numId w:val="5"/>
        </w:numPr>
        <w:pBdr>
          <w:top w:val="nil"/>
          <w:left w:val="nil"/>
          <w:bottom w:val="nil"/>
          <w:right w:val="nil"/>
          <w:between w:val="nil"/>
        </w:pBdr>
        <w:spacing w:line="259" w:lineRule="auto"/>
        <w:rPr>
          <w:b/>
          <w:color w:val="000000"/>
          <w:sz w:val="18"/>
          <w:szCs w:val="18"/>
        </w:rPr>
      </w:pPr>
      <w:r w:rsidRPr="00196364">
        <w:rPr>
          <w:color w:val="000000"/>
          <w:sz w:val="18"/>
          <w:szCs w:val="18"/>
        </w:rPr>
        <w:t>understand the types of content covered</w:t>
      </w:r>
      <w:r w:rsidR="00845F73">
        <w:rPr>
          <w:color w:val="000000"/>
          <w:sz w:val="18"/>
          <w:szCs w:val="18"/>
        </w:rPr>
        <w:t>,</w:t>
      </w:r>
    </w:p>
    <w:p w14:paraId="000002EE" w14:textId="78A8CE01" w:rsidR="003D36C9" w:rsidRPr="00196364" w:rsidRDefault="00194B50" w:rsidP="008A59A3">
      <w:pPr>
        <w:numPr>
          <w:ilvl w:val="0"/>
          <w:numId w:val="5"/>
        </w:numPr>
        <w:pBdr>
          <w:top w:val="nil"/>
          <w:left w:val="nil"/>
          <w:bottom w:val="nil"/>
          <w:right w:val="nil"/>
          <w:between w:val="nil"/>
        </w:pBdr>
        <w:spacing w:line="259" w:lineRule="auto"/>
        <w:rPr>
          <w:b/>
          <w:color w:val="000000"/>
          <w:sz w:val="18"/>
          <w:szCs w:val="18"/>
        </w:rPr>
      </w:pPr>
      <w:r w:rsidRPr="00196364">
        <w:rPr>
          <w:color w:val="000000"/>
          <w:sz w:val="18"/>
          <w:szCs w:val="18"/>
        </w:rPr>
        <w:t>determine the perceived need and receptiveness to enhancement of their curricula with men’s content, including p</w:t>
      </w:r>
      <w:r w:rsidRPr="00196364">
        <w:rPr>
          <w:sz w:val="18"/>
          <w:szCs w:val="18"/>
        </w:rPr>
        <w:t>referred format(s)</w:t>
      </w:r>
      <w:r w:rsidR="00845F73">
        <w:rPr>
          <w:sz w:val="18"/>
          <w:szCs w:val="18"/>
        </w:rPr>
        <w:t>, and</w:t>
      </w:r>
    </w:p>
    <w:p w14:paraId="000002F0" w14:textId="24AC5568" w:rsidR="003D36C9" w:rsidRPr="007831A2" w:rsidRDefault="00194B50" w:rsidP="007831A2">
      <w:pPr>
        <w:numPr>
          <w:ilvl w:val="0"/>
          <w:numId w:val="5"/>
        </w:numPr>
        <w:pBdr>
          <w:top w:val="nil"/>
          <w:left w:val="nil"/>
          <w:bottom w:val="nil"/>
          <w:right w:val="nil"/>
          <w:between w:val="nil"/>
        </w:pBdr>
        <w:spacing w:line="259" w:lineRule="auto"/>
        <w:rPr>
          <w:b/>
          <w:color w:val="000000"/>
          <w:sz w:val="18"/>
          <w:szCs w:val="18"/>
        </w:rPr>
      </w:pPr>
      <w:r w:rsidRPr="00196364">
        <w:rPr>
          <w:color w:val="000000"/>
          <w:sz w:val="18"/>
          <w:szCs w:val="18"/>
        </w:rPr>
        <w:t xml:space="preserve">seek their insights regarding barriers and </w:t>
      </w:r>
      <w:r w:rsidRPr="00196364">
        <w:rPr>
          <w:sz w:val="18"/>
          <w:szCs w:val="18"/>
        </w:rPr>
        <w:t>facilitators</w:t>
      </w:r>
      <w:r w:rsidRPr="00196364">
        <w:rPr>
          <w:color w:val="000000"/>
          <w:sz w:val="18"/>
          <w:szCs w:val="18"/>
        </w:rPr>
        <w:t xml:space="preserve"> to enhancement for consideration in future implementation planning</w:t>
      </w:r>
      <w:r w:rsidR="00845F73">
        <w:rPr>
          <w:color w:val="000000"/>
          <w:sz w:val="18"/>
          <w:szCs w:val="18"/>
        </w:rPr>
        <w:t>.</w:t>
      </w:r>
    </w:p>
    <w:p w14:paraId="000002F1" w14:textId="77777777" w:rsidR="003D36C9" w:rsidRDefault="00194B50" w:rsidP="00196364">
      <w:pPr>
        <w:pStyle w:val="MMHe-3"/>
      </w:pPr>
      <w:bookmarkStart w:id="184" w:name="_Toc146538204"/>
      <w:bookmarkStart w:id="185" w:name="_Toc146559267"/>
      <w:bookmarkStart w:id="186" w:name="_Toc146561422"/>
      <w:bookmarkStart w:id="187" w:name="_Toc146562481"/>
      <w:bookmarkStart w:id="188" w:name="_Toc166670847"/>
      <w:r>
        <w:t>Methods</w:t>
      </w:r>
      <w:bookmarkEnd w:id="184"/>
      <w:bookmarkEnd w:id="185"/>
      <w:bookmarkEnd w:id="186"/>
      <w:bookmarkEnd w:id="187"/>
      <w:bookmarkEnd w:id="188"/>
    </w:p>
    <w:p w14:paraId="000002F2" w14:textId="77777777" w:rsidR="003D36C9" w:rsidRDefault="00194B50" w:rsidP="002D6B8A">
      <w:pPr>
        <w:pStyle w:val="MMHe-4"/>
        <w:ind w:left="0"/>
      </w:pPr>
      <w:bookmarkStart w:id="189" w:name="_heading=h.j27e4feqh1u4" w:colFirst="0" w:colLast="0"/>
      <w:bookmarkStart w:id="190" w:name="_Toc146561423"/>
      <w:bookmarkStart w:id="191" w:name="_Toc146562482"/>
      <w:bookmarkEnd w:id="189"/>
      <w:r>
        <w:t>Staff survey</w:t>
      </w:r>
      <w:bookmarkEnd w:id="190"/>
      <w:bookmarkEnd w:id="191"/>
    </w:p>
    <w:p w14:paraId="000002F4" w14:textId="75597DF4" w:rsidR="003D36C9" w:rsidRPr="002D6B8A" w:rsidRDefault="00194B50">
      <w:pPr>
        <w:rPr>
          <w:sz w:val="18"/>
          <w:szCs w:val="18"/>
        </w:rPr>
      </w:pPr>
      <w:r w:rsidRPr="002D6B8A">
        <w:rPr>
          <w:sz w:val="18"/>
          <w:szCs w:val="18"/>
        </w:rPr>
        <w:t>The target sample for the staff survey were staff members currently responsible for tertiary curricula or course delivery (i.e., discipline heads and deans) and teaching staff, listed online against the courses reviewed. Staff were invited to complete the survey via email and were asked to forward the survey to colleagues. Distribution to social work teaching staff also included the Australian Association of Social Workers newsletter and academic networks.</w:t>
      </w:r>
    </w:p>
    <w:p w14:paraId="000002F6" w14:textId="086A80F6" w:rsidR="003D36C9" w:rsidRDefault="00194B50">
      <w:pPr>
        <w:rPr>
          <w:sz w:val="18"/>
          <w:szCs w:val="18"/>
        </w:rPr>
      </w:pPr>
      <w:r w:rsidRPr="002D6B8A">
        <w:rPr>
          <w:sz w:val="18"/>
          <w:szCs w:val="18"/>
        </w:rPr>
        <w:t xml:space="preserve">The survey consisted of 18 open- or closed-ended questions designed to yield data that served to validate and supplement the curricula review above. In order of appearance, questions sought data on </w:t>
      </w:r>
      <w:proofErr w:type="spellStart"/>
      <w:r w:rsidRPr="002D6B8A">
        <w:rPr>
          <w:sz w:val="18"/>
          <w:szCs w:val="18"/>
        </w:rPr>
        <w:t>i</w:t>
      </w:r>
      <w:proofErr w:type="spellEnd"/>
      <w:r w:rsidRPr="002D6B8A">
        <w:rPr>
          <w:sz w:val="18"/>
          <w:szCs w:val="18"/>
        </w:rPr>
        <w:t xml:space="preserve">) the staff members’ university, discipline, degree, position and, where applicable, course(s) taught; ii) the coverage of men’s health in their course(s) and, if taught, a brief description of the content; iii) whether 10 specific men’s health topics, selected by the expert project Working Group, were included in their course/curricula, iv) their perceived need for men’s health content within their course/curricula, </w:t>
      </w:r>
      <w:r w:rsidR="00350208">
        <w:rPr>
          <w:sz w:val="18"/>
          <w:szCs w:val="18"/>
        </w:rPr>
        <w:t xml:space="preserve">v) </w:t>
      </w:r>
      <w:r w:rsidRPr="002D6B8A">
        <w:rPr>
          <w:sz w:val="18"/>
          <w:szCs w:val="18"/>
        </w:rPr>
        <w:t xml:space="preserve">the preferred format(s) of the content, and </w:t>
      </w:r>
      <w:r w:rsidR="00350208">
        <w:rPr>
          <w:sz w:val="18"/>
          <w:szCs w:val="18"/>
        </w:rPr>
        <w:t xml:space="preserve">vi) </w:t>
      </w:r>
      <w:r w:rsidRPr="002D6B8A">
        <w:rPr>
          <w:sz w:val="18"/>
          <w:szCs w:val="18"/>
        </w:rPr>
        <w:t>any perceived barriers and the facilitators to potential curricula enhancement.</w:t>
      </w:r>
    </w:p>
    <w:p w14:paraId="000002F7" w14:textId="2B91B2DD" w:rsidR="003D36C9" w:rsidRDefault="00194B50" w:rsidP="002D6B8A">
      <w:pPr>
        <w:pStyle w:val="MMHe-4"/>
        <w:ind w:left="0"/>
      </w:pPr>
      <w:bookmarkStart w:id="192" w:name="_heading=h.hy1m6ibakdna" w:colFirst="0" w:colLast="0"/>
      <w:bookmarkStart w:id="193" w:name="_Toc146561424"/>
      <w:bookmarkStart w:id="194" w:name="_Toc146562483"/>
      <w:bookmarkEnd w:id="192"/>
      <w:r>
        <w:t>Staff consultations</w:t>
      </w:r>
      <w:bookmarkEnd w:id="193"/>
      <w:bookmarkEnd w:id="194"/>
      <w:r w:rsidR="00350208">
        <w:t xml:space="preserve"> </w:t>
      </w:r>
    </w:p>
    <w:p w14:paraId="4BB15EA1" w14:textId="77777777" w:rsidR="006C370E" w:rsidRDefault="00194B50">
      <w:pPr>
        <w:rPr>
          <w:sz w:val="18"/>
          <w:szCs w:val="18"/>
        </w:rPr>
        <w:sectPr w:rsidR="006C370E" w:rsidSect="008C5CF5">
          <w:pgSz w:w="11900" w:h="16840"/>
          <w:pgMar w:top="1440" w:right="1104" w:bottom="1440" w:left="873" w:header="708" w:footer="708" w:gutter="0"/>
          <w:cols w:space="720"/>
          <w:docGrid w:linePitch="326"/>
        </w:sectPr>
      </w:pPr>
      <w:r>
        <w:rPr>
          <w:sz w:val="18"/>
          <w:szCs w:val="18"/>
        </w:rPr>
        <w:t xml:space="preserve">Survey respondents were then invited to participate in a semi-structured one-on-one or group consultation that sought to </w:t>
      </w:r>
      <w:proofErr w:type="spellStart"/>
      <w:r>
        <w:rPr>
          <w:sz w:val="18"/>
          <w:szCs w:val="18"/>
        </w:rPr>
        <w:t>i</w:t>
      </w:r>
      <w:proofErr w:type="spellEnd"/>
      <w:r>
        <w:rPr>
          <w:sz w:val="18"/>
          <w:szCs w:val="18"/>
        </w:rPr>
        <w:t xml:space="preserve">) expand upon their survey responses; ii) workshop solutions to potential barriers to curriculum enhancement; iii) seek feedback on communicating and engaging with men as a focus for content; and to iv) gain pedagogical insights to inform resource development.  Staff were also asked for v) feedback on the concept of externally expert developed, </w:t>
      </w:r>
      <w:proofErr w:type="gramStart"/>
      <w:r>
        <w:rPr>
          <w:sz w:val="18"/>
          <w:szCs w:val="18"/>
        </w:rPr>
        <w:t>housed</w:t>
      </w:r>
      <w:proofErr w:type="gramEnd"/>
      <w:r>
        <w:rPr>
          <w:sz w:val="18"/>
          <w:szCs w:val="18"/>
        </w:rPr>
        <w:t xml:space="preserve"> and distributed education resources, and vi) the support necessary for teaching staff to access and use these resources.</w:t>
      </w:r>
    </w:p>
    <w:p w14:paraId="000002FA" w14:textId="0218D78B" w:rsidR="003D36C9" w:rsidRDefault="00194B50" w:rsidP="002D6B8A">
      <w:pPr>
        <w:pStyle w:val="MMHe-4"/>
        <w:ind w:left="0"/>
      </w:pPr>
      <w:bookmarkStart w:id="195" w:name="_heading=h.movhsuonoifm" w:colFirst="0" w:colLast="0"/>
      <w:bookmarkStart w:id="196" w:name="_Toc146561425"/>
      <w:bookmarkStart w:id="197" w:name="_Toc146562484"/>
      <w:bookmarkEnd w:id="195"/>
      <w:r>
        <w:t>Data analysis</w:t>
      </w:r>
      <w:bookmarkEnd w:id="196"/>
      <w:bookmarkEnd w:id="197"/>
    </w:p>
    <w:p w14:paraId="000002FB" w14:textId="3B707D48" w:rsidR="003D36C9" w:rsidRPr="002D6B8A" w:rsidRDefault="00194B50">
      <w:pPr>
        <w:rPr>
          <w:sz w:val="18"/>
          <w:szCs w:val="18"/>
        </w:rPr>
      </w:pPr>
      <w:r w:rsidRPr="002D6B8A">
        <w:rPr>
          <w:sz w:val="18"/>
          <w:szCs w:val="18"/>
        </w:rPr>
        <w:t>Survey responses were analysed using descriptive statistics. Responses to the two open-ended items assessing barriers and facilitators were analysed using qualitative content analysis</w:t>
      </w:r>
      <w:r w:rsidR="0023082F">
        <w:rPr>
          <w:sz w:val="18"/>
          <w:szCs w:val="18"/>
        </w:rPr>
        <w:t xml:space="preserve"> </w:t>
      </w:r>
      <w:r w:rsidR="0023082F" w:rsidRPr="0023082F">
        <w:rPr>
          <w:sz w:val="18"/>
          <w:szCs w:val="18"/>
          <w:vertAlign w:val="superscript"/>
        </w:rPr>
        <w:t>41</w:t>
      </w:r>
      <w:r w:rsidRPr="002D6B8A">
        <w:rPr>
          <w:sz w:val="18"/>
          <w:szCs w:val="18"/>
        </w:rPr>
        <w:t>. In brief, responses were coded to reflect distinct units of meaning, and codes were subsequently grouped based on similarity into higher-order themes.</w:t>
      </w:r>
    </w:p>
    <w:p w14:paraId="000002FC" w14:textId="77777777" w:rsidR="003D36C9" w:rsidRPr="002D6B8A" w:rsidRDefault="00194B50">
      <w:pPr>
        <w:rPr>
          <w:sz w:val="18"/>
          <w:szCs w:val="18"/>
        </w:rPr>
      </w:pPr>
      <w:r w:rsidRPr="002D6B8A">
        <w:rPr>
          <w:sz w:val="18"/>
          <w:szCs w:val="18"/>
        </w:rPr>
        <w:t>Written notes of the staff consultations underwent a thematic synthesis using NVivo (Version 12), to identify recurrent and unique themes. Where relevant, themes from the survey responses were included.</w:t>
      </w:r>
    </w:p>
    <w:p w14:paraId="000002FD" w14:textId="77777777" w:rsidR="003D36C9" w:rsidRDefault="00194B50" w:rsidP="002D6B8A">
      <w:pPr>
        <w:pStyle w:val="MMHe-3"/>
      </w:pPr>
      <w:bookmarkStart w:id="198" w:name="_Toc146538205"/>
      <w:bookmarkStart w:id="199" w:name="_Toc146559268"/>
      <w:bookmarkStart w:id="200" w:name="_Toc146561426"/>
      <w:bookmarkStart w:id="201" w:name="_Toc146562485"/>
      <w:bookmarkStart w:id="202" w:name="_Toc166670848"/>
      <w:r>
        <w:t>Results</w:t>
      </w:r>
      <w:bookmarkEnd w:id="198"/>
      <w:bookmarkEnd w:id="199"/>
      <w:bookmarkEnd w:id="200"/>
      <w:bookmarkEnd w:id="201"/>
      <w:bookmarkEnd w:id="202"/>
    </w:p>
    <w:p w14:paraId="000002FE" w14:textId="77777777" w:rsidR="003D36C9" w:rsidRDefault="00194B50" w:rsidP="002D6B8A">
      <w:pPr>
        <w:pStyle w:val="MMHe-4"/>
        <w:ind w:left="0"/>
      </w:pPr>
      <w:bookmarkStart w:id="203" w:name="_heading=h.eaow046wze4e" w:colFirst="0" w:colLast="0"/>
      <w:bookmarkStart w:id="204" w:name="_Toc146561427"/>
      <w:bookmarkStart w:id="205" w:name="_Toc146562486"/>
      <w:bookmarkEnd w:id="203"/>
      <w:r>
        <w:t>Participants</w:t>
      </w:r>
      <w:bookmarkEnd w:id="204"/>
      <w:bookmarkEnd w:id="205"/>
    </w:p>
    <w:p w14:paraId="000002FF" w14:textId="77777777" w:rsidR="003D36C9" w:rsidRPr="00FB11BE" w:rsidRDefault="00194B50">
      <w:pPr>
        <w:pBdr>
          <w:top w:val="nil"/>
          <w:left w:val="nil"/>
          <w:bottom w:val="nil"/>
          <w:right w:val="nil"/>
          <w:between w:val="nil"/>
        </w:pBdr>
        <w:rPr>
          <w:sz w:val="18"/>
          <w:szCs w:val="18"/>
        </w:rPr>
      </w:pPr>
      <w:r w:rsidRPr="00FB11BE">
        <w:rPr>
          <w:sz w:val="18"/>
          <w:szCs w:val="18"/>
        </w:rPr>
        <w:t>Survey responses were received from 70 university staff across 25 universities (Table 3.1.1). Medicine was the most commonly represented discipline (24.3%</w:t>
      </w:r>
      <w:proofErr w:type="gramStart"/>
      <w:r w:rsidRPr="00FB11BE">
        <w:rPr>
          <w:sz w:val="18"/>
          <w:szCs w:val="18"/>
        </w:rPr>
        <w:t>)</w:t>
      </w:r>
      <w:proofErr w:type="gramEnd"/>
      <w:r w:rsidRPr="00FB11BE">
        <w:rPr>
          <w:sz w:val="18"/>
          <w:szCs w:val="18"/>
        </w:rPr>
        <w:t xml:space="preserve"> and ‘Course Coordinator’ was the most common position held by respondents (57.1%). Most staff were responsible for one or more courses within a degree (64.3%).</w:t>
      </w:r>
    </w:p>
    <w:p w14:paraId="132D5BD2" w14:textId="78C2B75F" w:rsidR="006C370E" w:rsidRDefault="00FB11BE" w:rsidP="00202E88">
      <w:pPr>
        <w:rPr>
          <w:sz w:val="18"/>
          <w:szCs w:val="18"/>
        </w:rPr>
      </w:pPr>
      <w:r w:rsidRPr="00FB11BE">
        <w:rPr>
          <w:color w:val="262626"/>
          <w:sz w:val="18"/>
          <w:szCs w:val="18"/>
        </w:rPr>
        <w:t xml:space="preserve">Twenty-one of the 70 staff survey respondents from 10 universities, representing </w:t>
      </w:r>
      <w:proofErr w:type="gramStart"/>
      <w:r w:rsidRPr="00FB11BE">
        <w:rPr>
          <w:color w:val="262626"/>
          <w:sz w:val="18"/>
          <w:szCs w:val="18"/>
        </w:rPr>
        <w:t>all of</w:t>
      </w:r>
      <w:proofErr w:type="gramEnd"/>
      <w:r w:rsidRPr="00FB11BE">
        <w:rPr>
          <w:color w:val="262626"/>
          <w:sz w:val="18"/>
          <w:szCs w:val="18"/>
        </w:rPr>
        <w:t xml:space="preserve"> the targeted disciplines, participated in follow-up consultations with two researchers (Table 3.1.1). </w:t>
      </w:r>
      <w:r w:rsidRPr="00FB11BE">
        <w:rPr>
          <w:sz w:val="18"/>
          <w:szCs w:val="18"/>
        </w:rPr>
        <w:t>The consultations offered valuable insights that reinforce and build on the results of the staff survey.</w:t>
      </w:r>
      <w:r w:rsidR="006C370E">
        <w:rPr>
          <w:sz w:val="18"/>
          <w:szCs w:val="18"/>
        </w:rPr>
        <w:br w:type="page"/>
      </w:r>
    </w:p>
    <w:p w14:paraId="00000302" w14:textId="6579F809" w:rsidR="003D36C9" w:rsidRDefault="00194B50">
      <w:pPr>
        <w:spacing w:after="160" w:line="259" w:lineRule="auto"/>
        <w:rPr>
          <w:sz w:val="18"/>
          <w:szCs w:val="18"/>
        </w:rPr>
      </w:pPr>
      <w:r w:rsidRPr="005E2F13">
        <w:rPr>
          <w:rFonts w:ascii="Overpass" w:eastAsia="Overpass" w:hAnsi="Overpass" w:cs="Overpass"/>
          <w:b/>
          <w:sz w:val="18"/>
          <w:szCs w:val="18"/>
        </w:rPr>
        <w:t>Table 3.1.1</w:t>
      </w:r>
      <w:r w:rsidR="005E2F13">
        <w:rPr>
          <w:rFonts w:ascii="Overpass" w:eastAsia="Overpass" w:hAnsi="Overpass" w:cs="Overpass"/>
          <w:b/>
          <w:sz w:val="18"/>
          <w:szCs w:val="18"/>
        </w:rPr>
        <w:t>.</w:t>
      </w:r>
      <w:r>
        <w:rPr>
          <w:b/>
          <w:sz w:val="18"/>
          <w:szCs w:val="18"/>
        </w:rPr>
        <w:t xml:space="preserve"> </w:t>
      </w:r>
      <w:r>
        <w:rPr>
          <w:sz w:val="18"/>
          <w:szCs w:val="18"/>
        </w:rPr>
        <w:t>University staff survey respondent profile</w:t>
      </w:r>
    </w:p>
    <w:tbl>
      <w:tblPr>
        <w:tblStyle w:val="14"/>
        <w:tblW w:w="708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20" w:firstRow="1" w:lastRow="0" w:firstColumn="0" w:lastColumn="0" w:noHBand="0" w:noVBand="1"/>
        <w:tblCaption w:val="Table breaks down survey respondents by background"/>
        <w:tblDescription w:val="breakdown of survey respondents includes discipline and roles"/>
      </w:tblPr>
      <w:tblGrid>
        <w:gridCol w:w="3686"/>
        <w:gridCol w:w="1559"/>
        <w:gridCol w:w="1843"/>
      </w:tblGrid>
      <w:tr w:rsidR="003D36C9" w:rsidRPr="002D6B8A" w14:paraId="0F57D3F1" w14:textId="77777777" w:rsidTr="00555BDC">
        <w:trPr>
          <w:trHeight w:val="405"/>
        </w:trPr>
        <w:tc>
          <w:tcPr>
            <w:tcW w:w="3686" w:type="dxa"/>
            <w:tcBorders>
              <w:top w:val="single" w:sz="8" w:space="0" w:color="000000"/>
              <w:left w:val="nil"/>
              <w:bottom w:val="nil"/>
              <w:right w:val="single" w:sz="8" w:space="0" w:color="000000"/>
            </w:tcBorders>
            <w:shd w:val="clear" w:color="auto" w:fill="000000" w:themeFill="text1"/>
          </w:tcPr>
          <w:p w14:paraId="00000303" w14:textId="58622E56" w:rsidR="003D36C9" w:rsidRPr="002943C1" w:rsidRDefault="00B94C9B" w:rsidP="00D44519">
            <w:pPr>
              <w:spacing w:before="0" w:after="0"/>
              <w:rPr>
                <w:color w:val="FFFFFF" w:themeColor="background1"/>
                <w:sz w:val="17"/>
                <w:szCs w:val="17"/>
              </w:rPr>
            </w:pPr>
            <w:r>
              <w:rPr>
                <w:color w:val="FFFFFF" w:themeColor="background1"/>
                <w:sz w:val="17"/>
                <w:szCs w:val="17"/>
              </w:rPr>
              <w:t>Profile parameter</w:t>
            </w:r>
          </w:p>
        </w:tc>
        <w:tc>
          <w:tcPr>
            <w:tcW w:w="1559" w:type="dxa"/>
            <w:tcBorders>
              <w:top w:val="single" w:sz="8" w:space="0" w:color="000000"/>
              <w:left w:val="single" w:sz="8" w:space="0" w:color="000000"/>
              <w:bottom w:val="nil"/>
              <w:right w:val="single" w:sz="8" w:space="0" w:color="000000"/>
            </w:tcBorders>
            <w:shd w:val="clear" w:color="auto" w:fill="000000" w:themeFill="text1"/>
          </w:tcPr>
          <w:p w14:paraId="00000304" w14:textId="77777777" w:rsidR="003D36C9" w:rsidRPr="002943C1" w:rsidRDefault="00194B50" w:rsidP="00D44519">
            <w:pPr>
              <w:spacing w:before="0" w:after="0"/>
              <w:jc w:val="center"/>
              <w:rPr>
                <w:rFonts w:eastAsia="Overpass" w:cs="Overpass"/>
                <w:b/>
                <w:color w:val="FFFFFF" w:themeColor="background1"/>
                <w:sz w:val="17"/>
                <w:szCs w:val="17"/>
              </w:rPr>
            </w:pPr>
            <w:r w:rsidRPr="002943C1">
              <w:rPr>
                <w:rFonts w:eastAsia="Overpass" w:cs="Overpass"/>
                <w:b/>
                <w:color w:val="FFFFFF" w:themeColor="background1"/>
                <w:sz w:val="17"/>
                <w:szCs w:val="17"/>
              </w:rPr>
              <w:t xml:space="preserve">Staff survey               </w:t>
            </w:r>
            <w:r w:rsidRPr="002943C1">
              <w:rPr>
                <w:rFonts w:eastAsia="Overpass" w:cs="Overpass"/>
                <w:b/>
                <w:color w:val="FFFFFF" w:themeColor="background1"/>
                <w:sz w:val="17"/>
                <w:szCs w:val="17"/>
              </w:rPr>
              <w:br/>
              <w:t>n (%)</w:t>
            </w:r>
          </w:p>
        </w:tc>
        <w:tc>
          <w:tcPr>
            <w:tcW w:w="1843" w:type="dxa"/>
            <w:tcBorders>
              <w:top w:val="single" w:sz="8" w:space="0" w:color="000000"/>
              <w:left w:val="single" w:sz="8" w:space="0" w:color="000000"/>
              <w:bottom w:val="nil"/>
              <w:right w:val="nil"/>
            </w:tcBorders>
            <w:shd w:val="clear" w:color="auto" w:fill="000000" w:themeFill="text1"/>
          </w:tcPr>
          <w:p w14:paraId="00000305" w14:textId="77777777" w:rsidR="003D36C9" w:rsidRPr="002943C1" w:rsidRDefault="00194B50" w:rsidP="00D44519">
            <w:pPr>
              <w:spacing w:before="0" w:after="0"/>
              <w:jc w:val="center"/>
              <w:rPr>
                <w:rFonts w:eastAsia="Overpass" w:cs="Overpass"/>
                <w:b/>
                <w:color w:val="FFFFFF" w:themeColor="background1"/>
                <w:sz w:val="17"/>
                <w:szCs w:val="17"/>
              </w:rPr>
            </w:pPr>
            <w:r w:rsidRPr="002943C1">
              <w:rPr>
                <w:rFonts w:eastAsia="Overpass" w:cs="Overpass"/>
                <w:b/>
                <w:color w:val="FFFFFF" w:themeColor="background1"/>
                <w:sz w:val="17"/>
                <w:szCs w:val="17"/>
              </w:rPr>
              <w:t xml:space="preserve">Staff consultations               </w:t>
            </w:r>
            <w:r w:rsidRPr="002943C1">
              <w:rPr>
                <w:rFonts w:eastAsia="Overpass" w:cs="Overpass"/>
                <w:b/>
                <w:color w:val="FFFFFF" w:themeColor="background1"/>
                <w:sz w:val="17"/>
                <w:szCs w:val="17"/>
              </w:rPr>
              <w:br/>
              <w:t>n (%)</w:t>
            </w:r>
          </w:p>
        </w:tc>
      </w:tr>
      <w:tr w:rsidR="003D36C9" w:rsidRPr="002D6B8A" w14:paraId="376A8810" w14:textId="77777777" w:rsidTr="00555BDC">
        <w:trPr>
          <w:trHeight w:val="941"/>
        </w:trPr>
        <w:tc>
          <w:tcPr>
            <w:tcW w:w="3686" w:type="dxa"/>
            <w:tcBorders>
              <w:top w:val="nil"/>
              <w:left w:val="nil"/>
              <w:bottom w:val="single" w:sz="2" w:space="0" w:color="auto"/>
              <w:right w:val="nil"/>
            </w:tcBorders>
            <w:shd w:val="clear" w:color="auto" w:fill="auto"/>
          </w:tcPr>
          <w:p w14:paraId="00000306" w14:textId="77777777" w:rsidR="003D36C9" w:rsidRPr="005339D6" w:rsidRDefault="00194B50" w:rsidP="00D44519">
            <w:pPr>
              <w:spacing w:before="0" w:after="0"/>
              <w:rPr>
                <w:sz w:val="16"/>
                <w:szCs w:val="16"/>
              </w:rPr>
            </w:pPr>
            <w:r w:rsidRPr="005339D6">
              <w:rPr>
                <w:sz w:val="16"/>
                <w:szCs w:val="16"/>
              </w:rPr>
              <w:t>Staff participants</w:t>
            </w:r>
          </w:p>
          <w:p w14:paraId="00000307" w14:textId="77777777" w:rsidR="003D36C9" w:rsidRPr="005339D6" w:rsidRDefault="00194B50" w:rsidP="00D44519">
            <w:pPr>
              <w:spacing w:before="0" w:after="0"/>
              <w:rPr>
                <w:sz w:val="16"/>
                <w:szCs w:val="16"/>
              </w:rPr>
            </w:pPr>
            <w:r w:rsidRPr="005339D6">
              <w:rPr>
                <w:sz w:val="16"/>
                <w:szCs w:val="16"/>
              </w:rPr>
              <w:t xml:space="preserve">     Full response</w:t>
            </w:r>
          </w:p>
          <w:p w14:paraId="0000030D" w14:textId="606CF66E" w:rsidR="003D36C9" w:rsidRPr="005339D6" w:rsidRDefault="00194B50" w:rsidP="00D44519">
            <w:pPr>
              <w:spacing w:before="0" w:after="0"/>
              <w:rPr>
                <w:sz w:val="16"/>
                <w:szCs w:val="16"/>
              </w:rPr>
            </w:pPr>
            <w:r w:rsidRPr="005339D6">
              <w:rPr>
                <w:sz w:val="16"/>
                <w:szCs w:val="16"/>
              </w:rPr>
              <w:t xml:space="preserve">     Partial response</w:t>
            </w:r>
          </w:p>
        </w:tc>
        <w:tc>
          <w:tcPr>
            <w:tcW w:w="1559" w:type="dxa"/>
            <w:tcBorders>
              <w:top w:val="nil"/>
              <w:left w:val="nil"/>
              <w:bottom w:val="single" w:sz="2" w:space="0" w:color="auto"/>
              <w:right w:val="nil"/>
            </w:tcBorders>
            <w:shd w:val="clear" w:color="auto" w:fill="auto"/>
          </w:tcPr>
          <w:p w14:paraId="0000030E" w14:textId="77777777" w:rsidR="003D36C9" w:rsidRPr="005339D6" w:rsidRDefault="00194B50" w:rsidP="00D44519">
            <w:pPr>
              <w:spacing w:before="0" w:after="0"/>
              <w:jc w:val="center"/>
              <w:rPr>
                <w:sz w:val="16"/>
                <w:szCs w:val="16"/>
              </w:rPr>
            </w:pPr>
            <w:r w:rsidRPr="005339D6">
              <w:rPr>
                <w:sz w:val="16"/>
                <w:szCs w:val="16"/>
              </w:rPr>
              <w:t>70</w:t>
            </w:r>
          </w:p>
          <w:p w14:paraId="0000030F" w14:textId="77777777" w:rsidR="003D36C9" w:rsidRPr="005339D6" w:rsidRDefault="00194B50" w:rsidP="00D44519">
            <w:pPr>
              <w:spacing w:before="0" w:after="0"/>
              <w:jc w:val="center"/>
              <w:rPr>
                <w:sz w:val="16"/>
                <w:szCs w:val="16"/>
              </w:rPr>
            </w:pPr>
            <w:r w:rsidRPr="005339D6">
              <w:rPr>
                <w:sz w:val="16"/>
                <w:szCs w:val="16"/>
              </w:rPr>
              <w:t>60 (86)</w:t>
            </w:r>
          </w:p>
          <w:p w14:paraId="00000318" w14:textId="4F36C1E3" w:rsidR="003D36C9" w:rsidRPr="005339D6" w:rsidRDefault="00194B50" w:rsidP="00D44519">
            <w:pPr>
              <w:spacing w:before="0" w:after="0"/>
              <w:jc w:val="center"/>
              <w:rPr>
                <w:sz w:val="16"/>
                <w:szCs w:val="16"/>
              </w:rPr>
            </w:pPr>
            <w:r w:rsidRPr="005339D6">
              <w:rPr>
                <w:sz w:val="16"/>
                <w:szCs w:val="16"/>
              </w:rPr>
              <w:t>10 (14)</w:t>
            </w:r>
          </w:p>
        </w:tc>
        <w:tc>
          <w:tcPr>
            <w:tcW w:w="1843" w:type="dxa"/>
            <w:tcBorders>
              <w:top w:val="nil"/>
              <w:left w:val="nil"/>
              <w:bottom w:val="single" w:sz="2" w:space="0" w:color="auto"/>
              <w:right w:val="nil"/>
            </w:tcBorders>
            <w:shd w:val="clear" w:color="auto" w:fill="auto"/>
          </w:tcPr>
          <w:p w14:paraId="00000319" w14:textId="77777777" w:rsidR="003D36C9" w:rsidRPr="005339D6" w:rsidRDefault="00194B50" w:rsidP="00D44519">
            <w:pPr>
              <w:spacing w:before="0" w:after="0"/>
              <w:jc w:val="center"/>
              <w:rPr>
                <w:sz w:val="16"/>
                <w:szCs w:val="16"/>
              </w:rPr>
            </w:pPr>
            <w:r w:rsidRPr="005339D6">
              <w:rPr>
                <w:sz w:val="16"/>
                <w:szCs w:val="16"/>
              </w:rPr>
              <w:t>21</w:t>
            </w:r>
          </w:p>
          <w:p w14:paraId="0000031A" w14:textId="77777777" w:rsidR="003D36C9" w:rsidRPr="005339D6" w:rsidRDefault="00194B50" w:rsidP="00D44519">
            <w:pPr>
              <w:spacing w:before="0" w:after="0"/>
              <w:jc w:val="center"/>
              <w:rPr>
                <w:sz w:val="16"/>
                <w:szCs w:val="16"/>
              </w:rPr>
            </w:pPr>
            <w:r w:rsidRPr="005339D6">
              <w:rPr>
                <w:sz w:val="16"/>
                <w:szCs w:val="16"/>
              </w:rPr>
              <w:t>N/A</w:t>
            </w:r>
          </w:p>
          <w:p w14:paraId="00000325" w14:textId="02B8F8D6" w:rsidR="003D36C9" w:rsidRPr="005339D6" w:rsidRDefault="00194B50" w:rsidP="00D44519">
            <w:pPr>
              <w:spacing w:before="0" w:after="0"/>
              <w:jc w:val="center"/>
              <w:rPr>
                <w:sz w:val="16"/>
                <w:szCs w:val="16"/>
              </w:rPr>
            </w:pPr>
            <w:r w:rsidRPr="005339D6">
              <w:rPr>
                <w:sz w:val="16"/>
                <w:szCs w:val="16"/>
              </w:rPr>
              <w:t>N/A</w:t>
            </w:r>
          </w:p>
        </w:tc>
      </w:tr>
      <w:tr w:rsidR="00222749" w:rsidRPr="002D6B8A" w14:paraId="1CADDB74" w14:textId="77777777" w:rsidTr="00555BDC">
        <w:trPr>
          <w:trHeight w:val="2558"/>
        </w:trPr>
        <w:tc>
          <w:tcPr>
            <w:tcW w:w="3686" w:type="dxa"/>
            <w:tcBorders>
              <w:top w:val="single" w:sz="2" w:space="0" w:color="auto"/>
              <w:left w:val="nil"/>
              <w:bottom w:val="single" w:sz="2" w:space="0" w:color="auto"/>
              <w:right w:val="nil"/>
            </w:tcBorders>
            <w:shd w:val="clear" w:color="auto" w:fill="auto"/>
          </w:tcPr>
          <w:p w14:paraId="6A9AD603" w14:textId="77777777" w:rsidR="00222749" w:rsidRPr="005339D6" w:rsidRDefault="00222749" w:rsidP="00D44519">
            <w:pPr>
              <w:spacing w:before="0" w:after="0"/>
              <w:rPr>
                <w:sz w:val="16"/>
                <w:szCs w:val="16"/>
              </w:rPr>
            </w:pPr>
            <w:r w:rsidRPr="005339D6">
              <w:rPr>
                <w:sz w:val="16"/>
                <w:szCs w:val="16"/>
              </w:rPr>
              <w:t xml:space="preserve">Disciplines </w:t>
            </w:r>
            <w:proofErr w:type="gramStart"/>
            <w:r w:rsidRPr="005339D6">
              <w:rPr>
                <w:sz w:val="16"/>
                <w:szCs w:val="16"/>
              </w:rPr>
              <w:t>represented</w:t>
            </w:r>
            <w:proofErr w:type="gramEnd"/>
          </w:p>
          <w:p w14:paraId="4ACA8CF2" w14:textId="77777777" w:rsidR="00222749" w:rsidRDefault="00222749" w:rsidP="00D44519">
            <w:pPr>
              <w:spacing w:before="0" w:after="0"/>
              <w:rPr>
                <w:sz w:val="16"/>
                <w:szCs w:val="16"/>
              </w:rPr>
            </w:pPr>
          </w:p>
          <w:p w14:paraId="51110F93" w14:textId="5F5B409C" w:rsidR="00222749" w:rsidRPr="005339D6" w:rsidRDefault="00222749" w:rsidP="00D44519">
            <w:pPr>
              <w:spacing w:before="0" w:after="0"/>
              <w:rPr>
                <w:sz w:val="16"/>
                <w:szCs w:val="16"/>
              </w:rPr>
            </w:pPr>
            <w:r w:rsidRPr="005339D6">
              <w:rPr>
                <w:sz w:val="16"/>
                <w:szCs w:val="16"/>
              </w:rPr>
              <w:t>Participants by discipline</w:t>
            </w:r>
          </w:p>
          <w:p w14:paraId="168F561E" w14:textId="77777777" w:rsidR="00222749" w:rsidRPr="005339D6" w:rsidRDefault="00222749" w:rsidP="00D44519">
            <w:pPr>
              <w:spacing w:before="0" w:after="0"/>
              <w:ind w:left="283"/>
              <w:rPr>
                <w:sz w:val="16"/>
                <w:szCs w:val="16"/>
              </w:rPr>
            </w:pPr>
            <w:r w:rsidRPr="005339D6">
              <w:rPr>
                <w:sz w:val="16"/>
                <w:szCs w:val="16"/>
              </w:rPr>
              <w:t>Medicine</w:t>
            </w:r>
          </w:p>
          <w:p w14:paraId="6E70A148" w14:textId="2DC7EACB" w:rsidR="00222749" w:rsidRPr="005339D6" w:rsidRDefault="00222749" w:rsidP="00D44519">
            <w:pPr>
              <w:spacing w:before="0" w:after="0"/>
              <w:rPr>
                <w:sz w:val="16"/>
                <w:szCs w:val="16"/>
              </w:rPr>
            </w:pPr>
            <w:r>
              <w:rPr>
                <w:sz w:val="16"/>
                <w:szCs w:val="16"/>
              </w:rPr>
              <w:t xml:space="preserve">        </w:t>
            </w:r>
            <w:r w:rsidRPr="005339D6">
              <w:rPr>
                <w:sz w:val="16"/>
                <w:szCs w:val="16"/>
              </w:rPr>
              <w:t>Nursing</w:t>
            </w:r>
            <w:r w:rsidRPr="005339D6">
              <w:rPr>
                <w:sz w:val="16"/>
                <w:szCs w:val="16"/>
              </w:rPr>
              <w:br/>
            </w:r>
            <w:r>
              <w:rPr>
                <w:sz w:val="16"/>
                <w:szCs w:val="16"/>
              </w:rPr>
              <w:t xml:space="preserve">        </w:t>
            </w:r>
            <w:r w:rsidRPr="005339D6">
              <w:rPr>
                <w:sz w:val="16"/>
                <w:szCs w:val="16"/>
              </w:rPr>
              <w:t>Pharmacy</w:t>
            </w:r>
            <w:r w:rsidRPr="005339D6">
              <w:rPr>
                <w:sz w:val="16"/>
                <w:szCs w:val="16"/>
              </w:rPr>
              <w:br/>
            </w:r>
            <w:r>
              <w:rPr>
                <w:sz w:val="16"/>
                <w:szCs w:val="16"/>
              </w:rPr>
              <w:t xml:space="preserve">        </w:t>
            </w:r>
            <w:r w:rsidRPr="005339D6">
              <w:rPr>
                <w:sz w:val="16"/>
                <w:szCs w:val="16"/>
              </w:rPr>
              <w:t>Psychology</w:t>
            </w:r>
            <w:r w:rsidRPr="005339D6">
              <w:rPr>
                <w:sz w:val="16"/>
                <w:szCs w:val="16"/>
              </w:rPr>
              <w:br/>
            </w:r>
            <w:r>
              <w:rPr>
                <w:sz w:val="16"/>
                <w:szCs w:val="16"/>
              </w:rPr>
              <w:t xml:space="preserve">        </w:t>
            </w:r>
            <w:r w:rsidRPr="005339D6">
              <w:rPr>
                <w:sz w:val="16"/>
                <w:szCs w:val="16"/>
              </w:rPr>
              <w:t>Public health</w:t>
            </w:r>
            <w:r w:rsidRPr="005339D6">
              <w:rPr>
                <w:sz w:val="16"/>
                <w:szCs w:val="16"/>
              </w:rPr>
              <w:br/>
            </w:r>
            <w:r>
              <w:rPr>
                <w:sz w:val="16"/>
                <w:szCs w:val="16"/>
              </w:rPr>
              <w:t xml:space="preserve">        </w:t>
            </w:r>
            <w:r w:rsidRPr="005339D6">
              <w:rPr>
                <w:sz w:val="16"/>
                <w:szCs w:val="16"/>
              </w:rPr>
              <w:t>Social work</w:t>
            </w:r>
            <w:r w:rsidRPr="005339D6">
              <w:rPr>
                <w:sz w:val="16"/>
                <w:szCs w:val="16"/>
              </w:rPr>
              <w:br/>
            </w:r>
            <w:r>
              <w:rPr>
                <w:sz w:val="16"/>
                <w:szCs w:val="16"/>
              </w:rPr>
              <w:t xml:space="preserve">        </w:t>
            </w:r>
            <w:r w:rsidRPr="005339D6">
              <w:rPr>
                <w:sz w:val="16"/>
                <w:szCs w:val="16"/>
              </w:rPr>
              <w:t xml:space="preserve">Other </w:t>
            </w:r>
          </w:p>
        </w:tc>
        <w:tc>
          <w:tcPr>
            <w:tcW w:w="1559" w:type="dxa"/>
            <w:tcBorders>
              <w:top w:val="single" w:sz="2" w:space="0" w:color="auto"/>
              <w:left w:val="nil"/>
              <w:bottom w:val="single" w:sz="2" w:space="0" w:color="auto"/>
              <w:right w:val="nil"/>
            </w:tcBorders>
            <w:shd w:val="clear" w:color="auto" w:fill="auto"/>
          </w:tcPr>
          <w:p w14:paraId="0581662A" w14:textId="77777777" w:rsidR="00222749" w:rsidRPr="005339D6" w:rsidRDefault="00222749" w:rsidP="00D44519">
            <w:pPr>
              <w:spacing w:before="0" w:after="0"/>
              <w:jc w:val="center"/>
              <w:rPr>
                <w:sz w:val="16"/>
                <w:szCs w:val="16"/>
              </w:rPr>
            </w:pPr>
            <w:r w:rsidRPr="005339D6">
              <w:rPr>
                <w:sz w:val="16"/>
                <w:szCs w:val="16"/>
              </w:rPr>
              <w:t>10</w:t>
            </w:r>
          </w:p>
          <w:p w14:paraId="50391B92" w14:textId="77777777" w:rsidR="00222749" w:rsidRPr="005339D6" w:rsidRDefault="00222749" w:rsidP="00D44519">
            <w:pPr>
              <w:spacing w:before="0" w:after="0"/>
              <w:jc w:val="center"/>
              <w:rPr>
                <w:sz w:val="16"/>
                <w:szCs w:val="16"/>
              </w:rPr>
            </w:pPr>
          </w:p>
          <w:p w14:paraId="7D1AAE20" w14:textId="77777777" w:rsidR="00222749" w:rsidRDefault="00222749" w:rsidP="00D44519">
            <w:pPr>
              <w:spacing w:before="0" w:after="0"/>
              <w:jc w:val="center"/>
              <w:rPr>
                <w:sz w:val="16"/>
                <w:szCs w:val="16"/>
              </w:rPr>
            </w:pPr>
          </w:p>
          <w:p w14:paraId="39E3805D" w14:textId="578DFC73" w:rsidR="00222749" w:rsidRPr="005339D6" w:rsidRDefault="00222749" w:rsidP="00D44519">
            <w:pPr>
              <w:spacing w:before="0" w:after="0"/>
              <w:jc w:val="center"/>
              <w:rPr>
                <w:sz w:val="16"/>
                <w:szCs w:val="16"/>
              </w:rPr>
            </w:pPr>
            <w:r w:rsidRPr="005339D6">
              <w:rPr>
                <w:sz w:val="16"/>
                <w:szCs w:val="16"/>
              </w:rPr>
              <w:t>17 (24.3)</w:t>
            </w:r>
          </w:p>
          <w:p w14:paraId="67C03ED5" w14:textId="77777777" w:rsidR="00222749" w:rsidRPr="005339D6" w:rsidRDefault="00222749" w:rsidP="00D44519">
            <w:pPr>
              <w:spacing w:before="0" w:after="0"/>
              <w:jc w:val="center"/>
              <w:rPr>
                <w:sz w:val="16"/>
                <w:szCs w:val="16"/>
              </w:rPr>
            </w:pPr>
            <w:r w:rsidRPr="005339D6">
              <w:rPr>
                <w:sz w:val="16"/>
                <w:szCs w:val="16"/>
              </w:rPr>
              <w:t>12 (17.1)</w:t>
            </w:r>
          </w:p>
          <w:p w14:paraId="5537636B" w14:textId="77777777" w:rsidR="00222749" w:rsidRPr="005339D6" w:rsidRDefault="00222749" w:rsidP="00D44519">
            <w:pPr>
              <w:spacing w:before="0" w:after="0"/>
              <w:jc w:val="center"/>
              <w:rPr>
                <w:sz w:val="16"/>
                <w:szCs w:val="16"/>
              </w:rPr>
            </w:pPr>
            <w:r w:rsidRPr="005339D6">
              <w:rPr>
                <w:sz w:val="16"/>
                <w:szCs w:val="16"/>
              </w:rPr>
              <w:t>8 (11.4)</w:t>
            </w:r>
          </w:p>
          <w:p w14:paraId="48EDEB3E" w14:textId="77777777" w:rsidR="00222749" w:rsidRPr="005339D6" w:rsidRDefault="00222749" w:rsidP="00D44519">
            <w:pPr>
              <w:spacing w:before="0" w:after="0"/>
              <w:jc w:val="center"/>
              <w:rPr>
                <w:sz w:val="16"/>
                <w:szCs w:val="16"/>
              </w:rPr>
            </w:pPr>
            <w:r w:rsidRPr="005339D6">
              <w:rPr>
                <w:sz w:val="16"/>
                <w:szCs w:val="16"/>
              </w:rPr>
              <w:t>9 (12.9)</w:t>
            </w:r>
            <w:r w:rsidRPr="005339D6">
              <w:rPr>
                <w:sz w:val="16"/>
                <w:szCs w:val="16"/>
              </w:rPr>
              <w:br/>
              <w:t>13 (18.6)</w:t>
            </w:r>
            <w:r w:rsidRPr="005339D6">
              <w:rPr>
                <w:sz w:val="16"/>
                <w:szCs w:val="16"/>
              </w:rPr>
              <w:br/>
              <w:t>7 (10.0)</w:t>
            </w:r>
          </w:p>
          <w:p w14:paraId="71E83752" w14:textId="6A668E86" w:rsidR="00222749" w:rsidRPr="005339D6" w:rsidRDefault="00222749" w:rsidP="00D44519">
            <w:pPr>
              <w:spacing w:before="0" w:after="0"/>
              <w:jc w:val="center"/>
              <w:rPr>
                <w:sz w:val="16"/>
                <w:szCs w:val="16"/>
              </w:rPr>
            </w:pPr>
            <w:r w:rsidRPr="005339D6">
              <w:rPr>
                <w:sz w:val="16"/>
                <w:szCs w:val="16"/>
              </w:rPr>
              <w:t>4 (5.7)</w:t>
            </w:r>
          </w:p>
        </w:tc>
        <w:tc>
          <w:tcPr>
            <w:tcW w:w="1843" w:type="dxa"/>
            <w:tcBorders>
              <w:top w:val="single" w:sz="2" w:space="0" w:color="auto"/>
              <w:left w:val="nil"/>
              <w:bottom w:val="single" w:sz="2" w:space="0" w:color="auto"/>
              <w:right w:val="nil"/>
            </w:tcBorders>
            <w:shd w:val="clear" w:color="auto" w:fill="auto"/>
          </w:tcPr>
          <w:p w14:paraId="0D03A2F2" w14:textId="77777777" w:rsidR="00222749" w:rsidRPr="005339D6" w:rsidRDefault="00222749" w:rsidP="00D44519">
            <w:pPr>
              <w:spacing w:before="0" w:after="0"/>
              <w:jc w:val="center"/>
              <w:rPr>
                <w:sz w:val="16"/>
                <w:szCs w:val="16"/>
              </w:rPr>
            </w:pPr>
            <w:r w:rsidRPr="005339D6">
              <w:rPr>
                <w:sz w:val="16"/>
                <w:szCs w:val="16"/>
              </w:rPr>
              <w:t>8</w:t>
            </w:r>
          </w:p>
          <w:p w14:paraId="5F8EE3BF" w14:textId="77777777" w:rsidR="00222749" w:rsidRPr="005339D6" w:rsidRDefault="00222749" w:rsidP="00D44519">
            <w:pPr>
              <w:spacing w:before="0" w:after="0"/>
              <w:jc w:val="center"/>
              <w:rPr>
                <w:sz w:val="16"/>
                <w:szCs w:val="16"/>
              </w:rPr>
            </w:pPr>
          </w:p>
          <w:p w14:paraId="1A7579B9" w14:textId="77777777" w:rsidR="008B3C86" w:rsidRDefault="008B3C86" w:rsidP="00D44519">
            <w:pPr>
              <w:spacing w:before="0" w:after="0"/>
              <w:jc w:val="center"/>
              <w:rPr>
                <w:sz w:val="16"/>
                <w:szCs w:val="16"/>
              </w:rPr>
            </w:pPr>
          </w:p>
          <w:p w14:paraId="07C3FB52" w14:textId="7989119C" w:rsidR="00222749" w:rsidRPr="005339D6" w:rsidRDefault="00222749" w:rsidP="00D44519">
            <w:pPr>
              <w:spacing w:before="0" w:after="0"/>
              <w:jc w:val="center"/>
              <w:rPr>
                <w:sz w:val="16"/>
                <w:szCs w:val="16"/>
              </w:rPr>
            </w:pPr>
            <w:r w:rsidRPr="005339D6">
              <w:rPr>
                <w:sz w:val="16"/>
                <w:szCs w:val="16"/>
              </w:rPr>
              <w:t>4 (20)</w:t>
            </w:r>
          </w:p>
          <w:p w14:paraId="048D1F9B" w14:textId="77777777" w:rsidR="00222749" w:rsidRPr="005339D6" w:rsidRDefault="00222749" w:rsidP="00D44519">
            <w:pPr>
              <w:spacing w:before="0" w:after="0"/>
              <w:jc w:val="center"/>
              <w:rPr>
                <w:sz w:val="16"/>
                <w:szCs w:val="16"/>
              </w:rPr>
            </w:pPr>
            <w:r w:rsidRPr="005339D6">
              <w:rPr>
                <w:sz w:val="16"/>
                <w:szCs w:val="16"/>
              </w:rPr>
              <w:t>4 (20)</w:t>
            </w:r>
          </w:p>
          <w:p w14:paraId="3502343B" w14:textId="77777777" w:rsidR="00222749" w:rsidRPr="005339D6" w:rsidRDefault="00222749" w:rsidP="00D44519">
            <w:pPr>
              <w:spacing w:before="0" w:after="0"/>
              <w:jc w:val="center"/>
              <w:rPr>
                <w:sz w:val="16"/>
                <w:szCs w:val="16"/>
              </w:rPr>
            </w:pPr>
            <w:r w:rsidRPr="005339D6">
              <w:rPr>
                <w:sz w:val="16"/>
                <w:szCs w:val="16"/>
              </w:rPr>
              <w:t>1</w:t>
            </w:r>
          </w:p>
          <w:p w14:paraId="309A9ABE" w14:textId="77777777" w:rsidR="00222749" w:rsidRPr="005339D6" w:rsidRDefault="00222749" w:rsidP="00D44519">
            <w:pPr>
              <w:spacing w:before="0" w:after="0"/>
              <w:jc w:val="center"/>
              <w:rPr>
                <w:sz w:val="16"/>
                <w:szCs w:val="16"/>
              </w:rPr>
            </w:pPr>
            <w:r w:rsidRPr="005339D6">
              <w:rPr>
                <w:sz w:val="16"/>
                <w:szCs w:val="16"/>
              </w:rPr>
              <w:t>4 (20)</w:t>
            </w:r>
          </w:p>
          <w:p w14:paraId="362F46A9" w14:textId="77777777" w:rsidR="00222749" w:rsidRPr="005339D6" w:rsidRDefault="00222749" w:rsidP="00D44519">
            <w:pPr>
              <w:spacing w:before="0" w:after="0"/>
              <w:jc w:val="center"/>
              <w:rPr>
                <w:sz w:val="16"/>
                <w:szCs w:val="16"/>
              </w:rPr>
            </w:pPr>
            <w:r w:rsidRPr="005339D6">
              <w:rPr>
                <w:sz w:val="16"/>
                <w:szCs w:val="16"/>
              </w:rPr>
              <w:t>4 (20)</w:t>
            </w:r>
          </w:p>
          <w:p w14:paraId="4EB6A0DA" w14:textId="77777777" w:rsidR="00222749" w:rsidRPr="005339D6" w:rsidRDefault="00222749" w:rsidP="00D44519">
            <w:pPr>
              <w:spacing w:before="0" w:after="0"/>
              <w:jc w:val="center"/>
              <w:rPr>
                <w:sz w:val="16"/>
                <w:szCs w:val="16"/>
              </w:rPr>
            </w:pPr>
            <w:r w:rsidRPr="005339D6">
              <w:rPr>
                <w:sz w:val="16"/>
                <w:szCs w:val="16"/>
              </w:rPr>
              <w:t>2 (10)</w:t>
            </w:r>
          </w:p>
          <w:p w14:paraId="749F41D7" w14:textId="4F45B4C5" w:rsidR="00222749" w:rsidRPr="005339D6" w:rsidRDefault="00222749" w:rsidP="00D44519">
            <w:pPr>
              <w:spacing w:before="0" w:after="0"/>
              <w:jc w:val="center"/>
              <w:rPr>
                <w:sz w:val="16"/>
                <w:szCs w:val="16"/>
              </w:rPr>
            </w:pPr>
            <w:r w:rsidRPr="005339D6">
              <w:rPr>
                <w:sz w:val="16"/>
                <w:szCs w:val="16"/>
              </w:rPr>
              <w:t>2(10)</w:t>
            </w:r>
          </w:p>
        </w:tc>
      </w:tr>
      <w:tr w:rsidR="00222749" w:rsidRPr="002D6B8A" w14:paraId="0CF29A8B" w14:textId="77777777" w:rsidTr="00555BDC">
        <w:trPr>
          <w:trHeight w:val="448"/>
        </w:trPr>
        <w:tc>
          <w:tcPr>
            <w:tcW w:w="3686" w:type="dxa"/>
            <w:tcBorders>
              <w:top w:val="single" w:sz="2" w:space="0" w:color="auto"/>
              <w:left w:val="nil"/>
              <w:bottom w:val="single" w:sz="2" w:space="0" w:color="auto"/>
              <w:right w:val="nil"/>
            </w:tcBorders>
            <w:shd w:val="clear" w:color="auto" w:fill="auto"/>
          </w:tcPr>
          <w:p w14:paraId="00000326" w14:textId="77777777" w:rsidR="00222749" w:rsidRPr="005339D6" w:rsidRDefault="00222749" w:rsidP="00D44519">
            <w:pPr>
              <w:spacing w:before="0" w:after="0"/>
              <w:rPr>
                <w:sz w:val="16"/>
                <w:szCs w:val="16"/>
              </w:rPr>
            </w:pPr>
            <w:r w:rsidRPr="005339D6">
              <w:rPr>
                <w:sz w:val="16"/>
                <w:szCs w:val="16"/>
              </w:rPr>
              <w:t>Number of Universities</w:t>
            </w:r>
          </w:p>
          <w:p w14:paraId="00000327" w14:textId="77777777" w:rsidR="00222749" w:rsidRPr="005339D6" w:rsidRDefault="00222749" w:rsidP="00D44519">
            <w:pPr>
              <w:spacing w:before="0" w:after="0"/>
              <w:rPr>
                <w:sz w:val="16"/>
                <w:szCs w:val="16"/>
              </w:rPr>
            </w:pPr>
          </w:p>
        </w:tc>
        <w:tc>
          <w:tcPr>
            <w:tcW w:w="1559" w:type="dxa"/>
            <w:tcBorders>
              <w:top w:val="single" w:sz="2" w:space="0" w:color="auto"/>
              <w:left w:val="nil"/>
              <w:bottom w:val="single" w:sz="2" w:space="0" w:color="auto"/>
              <w:right w:val="nil"/>
            </w:tcBorders>
            <w:shd w:val="clear" w:color="auto" w:fill="auto"/>
          </w:tcPr>
          <w:p w14:paraId="00000328" w14:textId="77777777" w:rsidR="00222749" w:rsidRPr="005339D6" w:rsidRDefault="00222749" w:rsidP="00D44519">
            <w:pPr>
              <w:spacing w:before="0" w:after="0"/>
              <w:jc w:val="center"/>
              <w:rPr>
                <w:sz w:val="16"/>
                <w:szCs w:val="16"/>
              </w:rPr>
            </w:pPr>
            <w:r w:rsidRPr="005339D6">
              <w:rPr>
                <w:sz w:val="16"/>
                <w:szCs w:val="16"/>
              </w:rPr>
              <w:t>25</w:t>
            </w:r>
          </w:p>
        </w:tc>
        <w:tc>
          <w:tcPr>
            <w:tcW w:w="1843" w:type="dxa"/>
            <w:tcBorders>
              <w:top w:val="single" w:sz="2" w:space="0" w:color="auto"/>
              <w:left w:val="nil"/>
              <w:bottom w:val="single" w:sz="2" w:space="0" w:color="auto"/>
              <w:right w:val="nil"/>
            </w:tcBorders>
            <w:shd w:val="clear" w:color="auto" w:fill="auto"/>
          </w:tcPr>
          <w:p w14:paraId="00000329" w14:textId="01F562D9" w:rsidR="00222749" w:rsidRPr="005339D6" w:rsidRDefault="00B664D9" w:rsidP="00D44519">
            <w:pPr>
              <w:spacing w:before="0" w:after="0"/>
              <w:jc w:val="center"/>
              <w:rPr>
                <w:sz w:val="16"/>
                <w:szCs w:val="16"/>
              </w:rPr>
            </w:pPr>
            <w:r>
              <w:rPr>
                <w:sz w:val="16"/>
                <w:szCs w:val="16"/>
              </w:rPr>
              <w:t>10</w:t>
            </w:r>
          </w:p>
        </w:tc>
      </w:tr>
      <w:tr w:rsidR="00222749" w:rsidRPr="002D6B8A" w14:paraId="521F79F9" w14:textId="77777777" w:rsidTr="00555BDC">
        <w:trPr>
          <w:trHeight w:val="1390"/>
        </w:trPr>
        <w:tc>
          <w:tcPr>
            <w:tcW w:w="3686" w:type="dxa"/>
            <w:tcBorders>
              <w:top w:val="single" w:sz="2" w:space="0" w:color="auto"/>
              <w:left w:val="nil"/>
              <w:bottom w:val="single" w:sz="2" w:space="0" w:color="auto"/>
              <w:right w:val="nil"/>
            </w:tcBorders>
            <w:shd w:val="clear" w:color="auto" w:fill="auto"/>
          </w:tcPr>
          <w:p w14:paraId="0000032A" w14:textId="77777777" w:rsidR="00222749" w:rsidRPr="005339D6" w:rsidRDefault="00222749" w:rsidP="00D44519">
            <w:pPr>
              <w:spacing w:before="0" w:after="0"/>
              <w:rPr>
                <w:sz w:val="16"/>
                <w:szCs w:val="16"/>
              </w:rPr>
            </w:pPr>
            <w:r w:rsidRPr="005339D6">
              <w:rPr>
                <w:sz w:val="16"/>
                <w:szCs w:val="16"/>
              </w:rPr>
              <w:t>Role</w:t>
            </w:r>
          </w:p>
          <w:p w14:paraId="0000032B" w14:textId="77777777" w:rsidR="00222749" w:rsidRPr="005339D6" w:rsidRDefault="00222749" w:rsidP="00D44519">
            <w:pPr>
              <w:spacing w:before="0" w:after="0"/>
              <w:ind w:left="283"/>
              <w:rPr>
                <w:sz w:val="16"/>
                <w:szCs w:val="16"/>
              </w:rPr>
            </w:pPr>
            <w:r w:rsidRPr="005339D6">
              <w:rPr>
                <w:sz w:val="16"/>
                <w:szCs w:val="16"/>
              </w:rPr>
              <w:t>Dean/ Assoc Dean/ Head of School</w:t>
            </w:r>
          </w:p>
          <w:p w14:paraId="22A2AEB6" w14:textId="77777777" w:rsidR="00E16413" w:rsidRDefault="00222749" w:rsidP="00D44519">
            <w:pPr>
              <w:spacing w:before="0" w:after="0"/>
              <w:ind w:left="283"/>
              <w:rPr>
                <w:sz w:val="16"/>
                <w:szCs w:val="16"/>
              </w:rPr>
            </w:pPr>
            <w:r w:rsidRPr="005339D6">
              <w:rPr>
                <w:sz w:val="16"/>
                <w:szCs w:val="16"/>
              </w:rPr>
              <w:t>Curriculum coordinator</w:t>
            </w:r>
          </w:p>
          <w:p w14:paraId="0000032C" w14:textId="426B1F75" w:rsidR="00222749" w:rsidRPr="005339D6" w:rsidRDefault="00222749" w:rsidP="00D44519">
            <w:pPr>
              <w:spacing w:before="0" w:after="0"/>
              <w:ind w:left="283"/>
              <w:rPr>
                <w:sz w:val="16"/>
                <w:szCs w:val="16"/>
              </w:rPr>
            </w:pPr>
            <w:r w:rsidRPr="005339D6">
              <w:rPr>
                <w:sz w:val="16"/>
                <w:szCs w:val="16"/>
              </w:rPr>
              <w:t>Course coordinator</w:t>
            </w:r>
          </w:p>
          <w:p w14:paraId="0000032D" w14:textId="77777777" w:rsidR="00222749" w:rsidRPr="005339D6" w:rsidRDefault="00222749" w:rsidP="00D44519">
            <w:pPr>
              <w:spacing w:before="0" w:after="0"/>
              <w:ind w:left="283"/>
              <w:rPr>
                <w:sz w:val="16"/>
                <w:szCs w:val="16"/>
              </w:rPr>
            </w:pPr>
            <w:r w:rsidRPr="005339D6">
              <w:rPr>
                <w:sz w:val="16"/>
                <w:szCs w:val="16"/>
              </w:rPr>
              <w:t>Other</w:t>
            </w:r>
          </w:p>
        </w:tc>
        <w:tc>
          <w:tcPr>
            <w:tcW w:w="1559" w:type="dxa"/>
            <w:tcBorders>
              <w:top w:val="single" w:sz="2" w:space="0" w:color="auto"/>
              <w:left w:val="nil"/>
              <w:bottom w:val="single" w:sz="2" w:space="0" w:color="auto"/>
              <w:right w:val="nil"/>
            </w:tcBorders>
            <w:shd w:val="clear" w:color="auto" w:fill="auto"/>
          </w:tcPr>
          <w:p w14:paraId="0000032E" w14:textId="77777777" w:rsidR="00222749" w:rsidRPr="005339D6" w:rsidRDefault="00222749" w:rsidP="00D44519">
            <w:pPr>
              <w:spacing w:before="0" w:after="0"/>
              <w:jc w:val="center"/>
              <w:rPr>
                <w:sz w:val="16"/>
                <w:szCs w:val="16"/>
              </w:rPr>
            </w:pPr>
          </w:p>
          <w:p w14:paraId="0000032F" w14:textId="77777777" w:rsidR="00222749" w:rsidRPr="005339D6" w:rsidRDefault="00222749" w:rsidP="00D44519">
            <w:pPr>
              <w:spacing w:before="0" w:after="0"/>
              <w:jc w:val="center"/>
              <w:rPr>
                <w:sz w:val="16"/>
                <w:szCs w:val="16"/>
              </w:rPr>
            </w:pPr>
            <w:r w:rsidRPr="005339D6">
              <w:rPr>
                <w:sz w:val="16"/>
                <w:szCs w:val="16"/>
              </w:rPr>
              <w:t>12 (17.1)</w:t>
            </w:r>
          </w:p>
          <w:p w14:paraId="00000330" w14:textId="77777777" w:rsidR="00222749" w:rsidRPr="005339D6" w:rsidRDefault="00222749" w:rsidP="00D44519">
            <w:pPr>
              <w:spacing w:before="0" w:after="0"/>
              <w:jc w:val="center"/>
              <w:rPr>
                <w:sz w:val="16"/>
                <w:szCs w:val="16"/>
              </w:rPr>
            </w:pPr>
            <w:r w:rsidRPr="005339D6">
              <w:rPr>
                <w:sz w:val="16"/>
                <w:szCs w:val="16"/>
              </w:rPr>
              <w:t>7 (10.0)</w:t>
            </w:r>
          </w:p>
          <w:p w14:paraId="00000331" w14:textId="77777777" w:rsidR="00222749" w:rsidRPr="005339D6" w:rsidRDefault="00222749" w:rsidP="00D44519">
            <w:pPr>
              <w:spacing w:before="0" w:after="0"/>
              <w:jc w:val="center"/>
              <w:rPr>
                <w:sz w:val="16"/>
                <w:szCs w:val="16"/>
              </w:rPr>
            </w:pPr>
            <w:r w:rsidRPr="005339D6">
              <w:rPr>
                <w:sz w:val="16"/>
                <w:szCs w:val="16"/>
              </w:rPr>
              <w:t>40 (57.1)</w:t>
            </w:r>
          </w:p>
          <w:p w14:paraId="00000332" w14:textId="77777777" w:rsidR="00222749" w:rsidRPr="005339D6" w:rsidRDefault="00222749" w:rsidP="00D44519">
            <w:pPr>
              <w:spacing w:before="0" w:after="0"/>
              <w:jc w:val="center"/>
              <w:rPr>
                <w:sz w:val="16"/>
                <w:szCs w:val="16"/>
              </w:rPr>
            </w:pPr>
            <w:r w:rsidRPr="005339D6">
              <w:rPr>
                <w:sz w:val="16"/>
                <w:szCs w:val="16"/>
              </w:rPr>
              <w:t>11 (15.7)</w:t>
            </w:r>
          </w:p>
        </w:tc>
        <w:tc>
          <w:tcPr>
            <w:tcW w:w="1843" w:type="dxa"/>
            <w:tcBorders>
              <w:top w:val="single" w:sz="2" w:space="0" w:color="auto"/>
              <w:left w:val="nil"/>
              <w:bottom w:val="single" w:sz="2" w:space="0" w:color="auto"/>
              <w:right w:val="nil"/>
            </w:tcBorders>
            <w:shd w:val="clear" w:color="auto" w:fill="auto"/>
          </w:tcPr>
          <w:p w14:paraId="00000333" w14:textId="77777777" w:rsidR="00222749" w:rsidRPr="005339D6" w:rsidRDefault="00222749" w:rsidP="00D44519">
            <w:pPr>
              <w:spacing w:before="0" w:after="0"/>
              <w:jc w:val="center"/>
              <w:rPr>
                <w:sz w:val="16"/>
                <w:szCs w:val="16"/>
              </w:rPr>
            </w:pPr>
          </w:p>
          <w:p w14:paraId="00000334" w14:textId="43FE9A46" w:rsidR="00222749" w:rsidRPr="005339D6" w:rsidRDefault="00222749" w:rsidP="00D44519">
            <w:pPr>
              <w:spacing w:before="0" w:after="0"/>
              <w:jc w:val="center"/>
              <w:rPr>
                <w:sz w:val="16"/>
                <w:szCs w:val="16"/>
              </w:rPr>
            </w:pPr>
            <w:r w:rsidRPr="005339D6">
              <w:rPr>
                <w:sz w:val="16"/>
                <w:szCs w:val="16"/>
              </w:rPr>
              <w:t>2 (9.5)</w:t>
            </w:r>
          </w:p>
          <w:p w14:paraId="00000335" w14:textId="0B08C2CD" w:rsidR="00222749" w:rsidRPr="005339D6" w:rsidRDefault="00222749" w:rsidP="00D44519">
            <w:pPr>
              <w:spacing w:before="0" w:after="0"/>
              <w:jc w:val="center"/>
              <w:rPr>
                <w:sz w:val="16"/>
                <w:szCs w:val="16"/>
              </w:rPr>
            </w:pPr>
            <w:r w:rsidRPr="005339D6">
              <w:rPr>
                <w:sz w:val="16"/>
                <w:szCs w:val="16"/>
              </w:rPr>
              <w:t>3 (14.3)</w:t>
            </w:r>
          </w:p>
          <w:p w14:paraId="00000336" w14:textId="78DC5790" w:rsidR="00222749" w:rsidRPr="005339D6" w:rsidRDefault="00222749" w:rsidP="00D44519">
            <w:pPr>
              <w:spacing w:before="0" w:after="0"/>
              <w:jc w:val="center"/>
              <w:rPr>
                <w:sz w:val="16"/>
                <w:szCs w:val="16"/>
              </w:rPr>
            </w:pPr>
            <w:r w:rsidRPr="005339D6">
              <w:rPr>
                <w:sz w:val="16"/>
                <w:szCs w:val="16"/>
              </w:rPr>
              <w:t>13 (61.9)</w:t>
            </w:r>
          </w:p>
          <w:p w14:paraId="00000337" w14:textId="7E5CAC96" w:rsidR="00222749" w:rsidRPr="005339D6" w:rsidRDefault="00222749" w:rsidP="00D44519">
            <w:pPr>
              <w:spacing w:before="0" w:after="0"/>
              <w:jc w:val="center"/>
              <w:rPr>
                <w:sz w:val="16"/>
                <w:szCs w:val="16"/>
              </w:rPr>
            </w:pPr>
            <w:r w:rsidRPr="005339D6">
              <w:rPr>
                <w:sz w:val="16"/>
                <w:szCs w:val="16"/>
              </w:rPr>
              <w:t>3 (14.3)</w:t>
            </w:r>
          </w:p>
        </w:tc>
      </w:tr>
      <w:tr w:rsidR="00222749" w:rsidRPr="002D6B8A" w14:paraId="1C971722" w14:textId="77777777" w:rsidTr="00555BDC">
        <w:trPr>
          <w:trHeight w:val="885"/>
        </w:trPr>
        <w:tc>
          <w:tcPr>
            <w:tcW w:w="3686" w:type="dxa"/>
            <w:tcBorders>
              <w:top w:val="single" w:sz="2" w:space="0" w:color="auto"/>
              <w:left w:val="nil"/>
              <w:bottom w:val="single" w:sz="2" w:space="0" w:color="auto"/>
              <w:right w:val="nil"/>
            </w:tcBorders>
            <w:shd w:val="clear" w:color="auto" w:fill="auto"/>
          </w:tcPr>
          <w:p w14:paraId="00000338" w14:textId="77777777" w:rsidR="00222749" w:rsidRPr="005339D6" w:rsidRDefault="00222749" w:rsidP="00D44519">
            <w:pPr>
              <w:spacing w:before="0" w:after="0"/>
              <w:rPr>
                <w:sz w:val="16"/>
                <w:szCs w:val="16"/>
              </w:rPr>
            </w:pPr>
            <w:r w:rsidRPr="005339D6">
              <w:rPr>
                <w:sz w:val="16"/>
                <w:szCs w:val="16"/>
              </w:rPr>
              <w:t xml:space="preserve">Extent of staff responsibility </w:t>
            </w:r>
          </w:p>
          <w:p w14:paraId="00000339" w14:textId="77777777" w:rsidR="00222749" w:rsidRPr="005339D6" w:rsidRDefault="00222749" w:rsidP="00D44519">
            <w:pPr>
              <w:spacing w:before="0" w:after="0"/>
              <w:ind w:left="283"/>
              <w:rPr>
                <w:sz w:val="16"/>
                <w:szCs w:val="16"/>
              </w:rPr>
            </w:pPr>
            <w:r w:rsidRPr="005339D6">
              <w:rPr>
                <w:sz w:val="16"/>
                <w:szCs w:val="16"/>
              </w:rPr>
              <w:t>Full degree curriculum</w:t>
            </w:r>
          </w:p>
          <w:p w14:paraId="0000033A" w14:textId="77777777" w:rsidR="00222749" w:rsidRPr="005339D6" w:rsidRDefault="00222749" w:rsidP="00D44519">
            <w:pPr>
              <w:spacing w:before="0" w:after="0"/>
              <w:ind w:left="283"/>
              <w:rPr>
                <w:sz w:val="16"/>
                <w:szCs w:val="16"/>
              </w:rPr>
            </w:pPr>
            <w:r w:rsidRPr="005339D6">
              <w:rPr>
                <w:sz w:val="16"/>
                <w:szCs w:val="16"/>
              </w:rPr>
              <w:t>One or more courses within degree</w:t>
            </w:r>
          </w:p>
        </w:tc>
        <w:tc>
          <w:tcPr>
            <w:tcW w:w="1559" w:type="dxa"/>
            <w:tcBorders>
              <w:top w:val="single" w:sz="2" w:space="0" w:color="auto"/>
              <w:left w:val="nil"/>
              <w:bottom w:val="single" w:sz="2" w:space="0" w:color="auto"/>
              <w:right w:val="nil"/>
            </w:tcBorders>
            <w:shd w:val="clear" w:color="auto" w:fill="auto"/>
          </w:tcPr>
          <w:p w14:paraId="0000033B" w14:textId="77777777" w:rsidR="00222749" w:rsidRPr="005339D6" w:rsidRDefault="00222749" w:rsidP="00D44519">
            <w:pPr>
              <w:spacing w:before="0" w:after="0"/>
              <w:jc w:val="center"/>
              <w:rPr>
                <w:sz w:val="16"/>
                <w:szCs w:val="16"/>
              </w:rPr>
            </w:pPr>
          </w:p>
          <w:p w14:paraId="0000033C" w14:textId="77777777" w:rsidR="00222749" w:rsidRPr="005339D6" w:rsidRDefault="00222749" w:rsidP="00D44519">
            <w:pPr>
              <w:spacing w:before="0" w:after="0"/>
              <w:jc w:val="center"/>
              <w:rPr>
                <w:sz w:val="16"/>
                <w:szCs w:val="16"/>
              </w:rPr>
            </w:pPr>
            <w:r w:rsidRPr="005339D6">
              <w:rPr>
                <w:sz w:val="16"/>
                <w:szCs w:val="16"/>
              </w:rPr>
              <w:t>25 (35.7)</w:t>
            </w:r>
          </w:p>
          <w:p w14:paraId="0000033D" w14:textId="77777777" w:rsidR="00222749" w:rsidRPr="005339D6" w:rsidRDefault="00222749" w:rsidP="00D44519">
            <w:pPr>
              <w:spacing w:before="0" w:after="0"/>
              <w:jc w:val="center"/>
              <w:rPr>
                <w:sz w:val="16"/>
                <w:szCs w:val="16"/>
              </w:rPr>
            </w:pPr>
            <w:r w:rsidRPr="005339D6">
              <w:rPr>
                <w:sz w:val="16"/>
                <w:szCs w:val="16"/>
              </w:rPr>
              <w:t>45 (64.3)</w:t>
            </w:r>
          </w:p>
        </w:tc>
        <w:tc>
          <w:tcPr>
            <w:tcW w:w="1843" w:type="dxa"/>
            <w:tcBorders>
              <w:top w:val="single" w:sz="2" w:space="0" w:color="auto"/>
              <w:left w:val="nil"/>
              <w:bottom w:val="single" w:sz="2" w:space="0" w:color="auto"/>
              <w:right w:val="nil"/>
            </w:tcBorders>
            <w:shd w:val="clear" w:color="auto" w:fill="auto"/>
          </w:tcPr>
          <w:p w14:paraId="6A06E4F7" w14:textId="77777777" w:rsidR="00B664D9" w:rsidRPr="005339D6" w:rsidRDefault="00B664D9" w:rsidP="00D44519">
            <w:pPr>
              <w:spacing w:before="0" w:after="0"/>
              <w:jc w:val="center"/>
              <w:rPr>
                <w:sz w:val="16"/>
                <w:szCs w:val="16"/>
              </w:rPr>
            </w:pPr>
          </w:p>
          <w:p w14:paraId="258AB83D" w14:textId="1E00420E" w:rsidR="00B664D9" w:rsidRPr="005339D6" w:rsidRDefault="00B664D9" w:rsidP="00D44519">
            <w:pPr>
              <w:spacing w:before="0" w:after="0"/>
              <w:jc w:val="center"/>
              <w:rPr>
                <w:sz w:val="16"/>
                <w:szCs w:val="16"/>
              </w:rPr>
            </w:pPr>
            <w:r>
              <w:rPr>
                <w:sz w:val="16"/>
                <w:szCs w:val="16"/>
              </w:rPr>
              <w:t>6</w:t>
            </w:r>
            <w:r w:rsidRPr="005339D6">
              <w:rPr>
                <w:sz w:val="16"/>
                <w:szCs w:val="16"/>
              </w:rPr>
              <w:t xml:space="preserve"> (</w:t>
            </w:r>
            <w:r>
              <w:rPr>
                <w:sz w:val="16"/>
                <w:szCs w:val="16"/>
              </w:rPr>
              <w:t>28.6</w:t>
            </w:r>
            <w:r w:rsidRPr="005339D6">
              <w:rPr>
                <w:sz w:val="16"/>
                <w:szCs w:val="16"/>
              </w:rPr>
              <w:t>)</w:t>
            </w:r>
          </w:p>
          <w:p w14:paraId="00000340" w14:textId="41336719" w:rsidR="00222749" w:rsidRPr="005339D6" w:rsidRDefault="00B664D9" w:rsidP="00D44519">
            <w:pPr>
              <w:spacing w:before="0" w:after="0"/>
              <w:jc w:val="center"/>
              <w:rPr>
                <w:color w:val="000000"/>
                <w:sz w:val="16"/>
                <w:szCs w:val="16"/>
              </w:rPr>
            </w:pPr>
            <w:r>
              <w:rPr>
                <w:sz w:val="16"/>
                <w:szCs w:val="16"/>
              </w:rPr>
              <w:t>1</w:t>
            </w:r>
            <w:r w:rsidRPr="005339D6">
              <w:rPr>
                <w:sz w:val="16"/>
                <w:szCs w:val="16"/>
              </w:rPr>
              <w:t>5 (</w:t>
            </w:r>
            <w:r>
              <w:rPr>
                <w:sz w:val="16"/>
                <w:szCs w:val="16"/>
              </w:rPr>
              <w:t>71.</w:t>
            </w:r>
            <w:r w:rsidRPr="005339D6">
              <w:rPr>
                <w:sz w:val="16"/>
                <w:szCs w:val="16"/>
              </w:rPr>
              <w:t>4.)</w:t>
            </w:r>
          </w:p>
        </w:tc>
      </w:tr>
    </w:tbl>
    <w:p w14:paraId="00000342" w14:textId="4E6B1C97" w:rsidR="003D36C9" w:rsidRDefault="00194B50" w:rsidP="002D6B8A">
      <w:pPr>
        <w:pStyle w:val="MMHe-4"/>
        <w:ind w:left="0"/>
      </w:pPr>
      <w:bookmarkStart w:id="206" w:name="_heading=h.esxilo86xjh" w:colFirst="0" w:colLast="0"/>
      <w:bookmarkStart w:id="207" w:name="_heading=h.mk1co169yn1c" w:colFirst="0" w:colLast="0"/>
      <w:bookmarkStart w:id="208" w:name="_Toc146561428"/>
      <w:bookmarkStart w:id="209" w:name="_Toc146562487"/>
      <w:bookmarkEnd w:id="206"/>
      <w:bookmarkEnd w:id="207"/>
      <w:r>
        <w:t>Men’s health content in existing courses</w:t>
      </w:r>
      <w:bookmarkEnd w:id="208"/>
      <w:bookmarkEnd w:id="209"/>
    </w:p>
    <w:p w14:paraId="722301D7" w14:textId="1069D433" w:rsidR="00974794" w:rsidRPr="002D6B8A" w:rsidRDefault="00194B50">
      <w:pPr>
        <w:rPr>
          <w:sz w:val="18"/>
          <w:szCs w:val="18"/>
        </w:rPr>
      </w:pPr>
      <w:r w:rsidRPr="002D6B8A">
        <w:rPr>
          <w:sz w:val="18"/>
          <w:szCs w:val="18"/>
        </w:rPr>
        <w:t>Fifteen survey respondents (22%) reported no coverage of men’s health content at all in their course, with 42 (60%) reporting generic men’s health content only (i.e., content comparing health outcomes for men relative to women), and 13 (19%) reporting dedicated men’s health content (i.e., content exploring men’s health in-depth). Consistent with the curriculum review, most dedicated content detailed by respondents related to understanding and treating male sexual and reproductive health conditions.</w:t>
      </w:r>
    </w:p>
    <w:p w14:paraId="00000346" w14:textId="5E074F1B" w:rsidR="00C33696" w:rsidRPr="009D3C6B" w:rsidRDefault="00194B50">
      <w:pPr>
        <w:rPr>
          <w:sz w:val="18"/>
          <w:szCs w:val="18"/>
        </w:rPr>
      </w:pPr>
      <w:r w:rsidRPr="002D6B8A">
        <w:rPr>
          <w:sz w:val="18"/>
          <w:szCs w:val="18"/>
        </w:rPr>
        <w:t xml:space="preserve">Among relevant courses only, for seven of the 10 men’s health topics, approximately half (46% -58%) of the respondents indicated that the topic was covered (Table 3.1.2). The </w:t>
      </w:r>
      <w:proofErr w:type="gramStart"/>
      <w:r w:rsidRPr="002D6B8A">
        <w:rPr>
          <w:sz w:val="18"/>
          <w:szCs w:val="18"/>
        </w:rPr>
        <w:t>most commonly reported</w:t>
      </w:r>
      <w:proofErr w:type="gramEnd"/>
      <w:r w:rsidRPr="002D6B8A">
        <w:rPr>
          <w:sz w:val="18"/>
          <w:szCs w:val="18"/>
        </w:rPr>
        <w:t xml:space="preserve"> topic covered (58%) was social determinants of health and wellbeing informing health equity approaches for men. </w:t>
      </w:r>
      <w:r w:rsidRPr="002D6B8A">
        <w:rPr>
          <w:color w:val="404040"/>
          <w:sz w:val="18"/>
          <w:szCs w:val="18"/>
        </w:rPr>
        <w:t>Th</w:t>
      </w:r>
      <w:r w:rsidRPr="002D6B8A">
        <w:rPr>
          <w:sz w:val="18"/>
          <w:szCs w:val="18"/>
        </w:rPr>
        <w:t xml:space="preserve">e three topics covered least in relevant courses were </w:t>
      </w:r>
      <w:proofErr w:type="spellStart"/>
      <w:r w:rsidRPr="002D6B8A">
        <w:rPr>
          <w:sz w:val="18"/>
          <w:szCs w:val="18"/>
        </w:rPr>
        <w:t>i</w:t>
      </w:r>
      <w:proofErr w:type="spellEnd"/>
      <w:r w:rsidRPr="002D6B8A">
        <w:rPr>
          <w:sz w:val="18"/>
          <w:szCs w:val="18"/>
        </w:rPr>
        <w:t>) tailoring of communication styles when engaging with men in practice (37%); ii) the role of masculinities and gender socialisation in men's health (36%); and iii) fathering and fatherhood (16%). Table 3.1.2 details participants’ reported coverage of relevant men’s health topics in their curricula.</w:t>
      </w:r>
    </w:p>
    <w:p w14:paraId="4971ED96" w14:textId="77777777" w:rsidR="00D44519" w:rsidRDefault="00D44519">
      <w:pPr>
        <w:spacing w:before="0" w:after="0"/>
        <w:rPr>
          <w:rFonts w:ascii="Overpass" w:eastAsia="Overpass" w:hAnsi="Overpass" w:cs="Overpass"/>
          <w:b/>
          <w:sz w:val="18"/>
          <w:szCs w:val="18"/>
        </w:rPr>
      </w:pPr>
      <w:r>
        <w:rPr>
          <w:rFonts w:ascii="Overpass" w:eastAsia="Overpass" w:hAnsi="Overpass" w:cs="Overpass"/>
          <w:b/>
          <w:sz w:val="18"/>
          <w:szCs w:val="18"/>
        </w:rPr>
        <w:br w:type="page"/>
      </w:r>
    </w:p>
    <w:p w14:paraId="4A49D7E5" w14:textId="0130D542" w:rsidR="00326492" w:rsidRPr="009D3C6B" w:rsidRDefault="00194B50">
      <w:pPr>
        <w:rPr>
          <w:sz w:val="18"/>
          <w:szCs w:val="18"/>
        </w:rPr>
      </w:pPr>
      <w:r w:rsidRPr="005E2F13">
        <w:rPr>
          <w:rFonts w:ascii="Overpass" w:eastAsia="Overpass" w:hAnsi="Overpass" w:cs="Overpass"/>
          <w:b/>
          <w:sz w:val="18"/>
          <w:szCs w:val="18"/>
        </w:rPr>
        <w:t>Table 3.1.2.</w:t>
      </w:r>
      <w:r w:rsidRPr="002D6B8A">
        <w:rPr>
          <w:b/>
          <w:color w:val="404040"/>
          <w:sz w:val="18"/>
          <w:szCs w:val="18"/>
        </w:rPr>
        <w:t xml:space="preserve"> </w:t>
      </w:r>
      <w:r w:rsidRPr="005E2F13">
        <w:rPr>
          <w:sz w:val="18"/>
          <w:szCs w:val="18"/>
        </w:rPr>
        <w:t xml:space="preserve">Staff reported coverage of men’s health </w:t>
      </w:r>
      <w:proofErr w:type="gramStart"/>
      <w:r w:rsidRPr="005E2F13">
        <w:rPr>
          <w:sz w:val="18"/>
          <w:szCs w:val="18"/>
        </w:rPr>
        <w:t>topics</w:t>
      </w:r>
      <w:proofErr w:type="gramEnd"/>
    </w:p>
    <w:tbl>
      <w:tblPr>
        <w:tblStyle w:val="13"/>
        <w:tblW w:w="978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20" w:firstRow="1" w:lastRow="0" w:firstColumn="0" w:lastColumn="0" w:noHBand="0" w:noVBand="1"/>
        <w:tblCaption w:val="Table lists coverage of men's health topics as reported by staff"/>
        <w:tblDescription w:val="men's health topics listed and whether they were included or not in curriculum, according to surveyed staff."/>
      </w:tblPr>
      <w:tblGrid>
        <w:gridCol w:w="5954"/>
        <w:gridCol w:w="1701"/>
        <w:gridCol w:w="992"/>
        <w:gridCol w:w="1134"/>
      </w:tblGrid>
      <w:tr w:rsidR="003D36C9" w:rsidRPr="002D6B8A" w14:paraId="6B5F2660" w14:textId="77777777" w:rsidTr="00555BDC">
        <w:tc>
          <w:tcPr>
            <w:tcW w:w="5954" w:type="dxa"/>
            <w:tcBorders>
              <w:top w:val="nil"/>
              <w:left w:val="nil"/>
              <w:bottom w:val="single" w:sz="4" w:space="0" w:color="auto"/>
              <w:right w:val="single" w:sz="4" w:space="0" w:color="auto"/>
            </w:tcBorders>
            <w:shd w:val="clear" w:color="auto" w:fill="000000" w:themeFill="text1"/>
          </w:tcPr>
          <w:p w14:paraId="00000349" w14:textId="77777777" w:rsidR="003D36C9" w:rsidRPr="00FB11BE" w:rsidRDefault="003D36C9" w:rsidP="00D44519">
            <w:pPr>
              <w:spacing w:before="0" w:after="0"/>
              <w:rPr>
                <w:sz w:val="17"/>
                <w:szCs w:val="17"/>
              </w:rPr>
            </w:pPr>
          </w:p>
        </w:tc>
        <w:tc>
          <w:tcPr>
            <w:tcW w:w="2693" w:type="dxa"/>
            <w:gridSpan w:val="2"/>
            <w:tcBorders>
              <w:top w:val="nil"/>
              <w:left w:val="single" w:sz="4" w:space="0" w:color="auto"/>
              <w:bottom w:val="single" w:sz="4" w:space="0" w:color="auto"/>
              <w:right w:val="single" w:sz="4" w:space="0" w:color="auto"/>
            </w:tcBorders>
            <w:shd w:val="clear" w:color="auto" w:fill="000000" w:themeFill="text1"/>
          </w:tcPr>
          <w:p w14:paraId="0000034A" w14:textId="77777777" w:rsidR="003D36C9" w:rsidRPr="00FB11BE" w:rsidRDefault="00194B50" w:rsidP="00D44519">
            <w:pPr>
              <w:spacing w:before="0" w:after="0"/>
              <w:jc w:val="center"/>
              <w:rPr>
                <w:rFonts w:eastAsia="Overpass" w:cs="Overpass"/>
                <w:b/>
                <w:sz w:val="17"/>
                <w:szCs w:val="17"/>
              </w:rPr>
            </w:pPr>
            <w:r w:rsidRPr="00FB11BE">
              <w:rPr>
                <w:rFonts w:eastAsia="Overpass" w:cs="Overpass"/>
                <w:b/>
                <w:sz w:val="17"/>
                <w:szCs w:val="17"/>
              </w:rPr>
              <w:t>Relevant to course/curriculum</w:t>
            </w:r>
          </w:p>
        </w:tc>
        <w:tc>
          <w:tcPr>
            <w:tcW w:w="1134" w:type="dxa"/>
            <w:vMerge w:val="restart"/>
            <w:tcBorders>
              <w:top w:val="nil"/>
              <w:left w:val="single" w:sz="4" w:space="0" w:color="auto"/>
              <w:bottom w:val="single" w:sz="4" w:space="0" w:color="auto"/>
              <w:right w:val="nil"/>
            </w:tcBorders>
            <w:shd w:val="clear" w:color="auto" w:fill="000000" w:themeFill="text1"/>
          </w:tcPr>
          <w:p w14:paraId="0000034C" w14:textId="5AB4ABCD" w:rsidR="003D36C9" w:rsidRPr="00FB11BE" w:rsidRDefault="00194B50" w:rsidP="00D44519">
            <w:pPr>
              <w:spacing w:before="0" w:after="0"/>
              <w:jc w:val="center"/>
              <w:rPr>
                <w:rFonts w:eastAsia="Overpass" w:cs="Overpass"/>
                <w:b/>
                <w:sz w:val="17"/>
                <w:szCs w:val="17"/>
              </w:rPr>
            </w:pPr>
            <w:r w:rsidRPr="00FB11BE">
              <w:rPr>
                <w:rFonts w:eastAsia="Overpass" w:cs="Overpass"/>
                <w:b/>
                <w:sz w:val="17"/>
                <w:szCs w:val="17"/>
              </w:rPr>
              <w:t>Not relevant to course</w:t>
            </w:r>
            <w:r w:rsidR="00D56089" w:rsidRPr="00FB11BE">
              <w:rPr>
                <w:rFonts w:eastAsia="Overpass" w:cs="Overpass"/>
                <w:b/>
                <w:sz w:val="17"/>
                <w:szCs w:val="17"/>
              </w:rPr>
              <w:t xml:space="preserve">/ </w:t>
            </w:r>
            <w:r w:rsidRPr="00FB11BE">
              <w:rPr>
                <w:rFonts w:eastAsia="Overpass" w:cs="Overpass"/>
                <w:b/>
                <w:sz w:val="17"/>
                <w:szCs w:val="17"/>
              </w:rPr>
              <w:t>curriculum</w:t>
            </w:r>
          </w:p>
        </w:tc>
      </w:tr>
      <w:tr w:rsidR="003D36C9" w:rsidRPr="002D6B8A" w14:paraId="3C502577" w14:textId="77777777" w:rsidTr="00555BDC">
        <w:tc>
          <w:tcPr>
            <w:tcW w:w="5954" w:type="dxa"/>
            <w:tcBorders>
              <w:top w:val="single" w:sz="4" w:space="0" w:color="auto"/>
              <w:left w:val="nil"/>
              <w:bottom w:val="single" w:sz="4" w:space="0" w:color="auto"/>
              <w:right w:val="single" w:sz="4" w:space="0" w:color="auto"/>
            </w:tcBorders>
            <w:shd w:val="clear" w:color="auto" w:fill="000000" w:themeFill="text1"/>
          </w:tcPr>
          <w:p w14:paraId="0000034D" w14:textId="77777777" w:rsidR="003D36C9" w:rsidRPr="00FB11BE" w:rsidRDefault="00194B50" w:rsidP="00D44519">
            <w:pPr>
              <w:spacing w:before="0" w:after="0"/>
              <w:rPr>
                <w:rFonts w:eastAsia="Overpass" w:cs="Overpass"/>
                <w:b/>
                <w:sz w:val="17"/>
                <w:szCs w:val="17"/>
              </w:rPr>
            </w:pPr>
            <w:r w:rsidRPr="00FB11BE">
              <w:rPr>
                <w:rFonts w:eastAsia="Overpass" w:cs="Overpass"/>
                <w:b/>
                <w:sz w:val="17"/>
                <w:szCs w:val="17"/>
              </w:rPr>
              <w:t>Men's health topics (by order presented in survey)</w:t>
            </w:r>
          </w:p>
        </w:tc>
        <w:tc>
          <w:tcPr>
            <w:tcW w:w="1701" w:type="dxa"/>
            <w:tcBorders>
              <w:top w:val="single" w:sz="4" w:space="0" w:color="auto"/>
              <w:left w:val="single" w:sz="4" w:space="0" w:color="auto"/>
              <w:bottom w:val="single" w:sz="4" w:space="0" w:color="auto"/>
              <w:right w:val="single" w:sz="4" w:space="0" w:color="auto"/>
            </w:tcBorders>
            <w:shd w:val="clear" w:color="auto" w:fill="000000" w:themeFill="text1"/>
          </w:tcPr>
          <w:p w14:paraId="0000034E" w14:textId="7175AFE4" w:rsidR="003D36C9" w:rsidRPr="00FB11BE" w:rsidRDefault="00194B50" w:rsidP="00D44519">
            <w:pPr>
              <w:spacing w:before="0" w:after="0"/>
              <w:jc w:val="center"/>
              <w:rPr>
                <w:rFonts w:eastAsia="Overpass" w:cs="Overpass"/>
                <w:b/>
                <w:sz w:val="17"/>
                <w:szCs w:val="17"/>
              </w:rPr>
            </w:pPr>
            <w:r w:rsidRPr="00FB11BE">
              <w:rPr>
                <w:rFonts w:eastAsia="Overpass" w:cs="Overpass"/>
                <w:b/>
                <w:sz w:val="17"/>
                <w:szCs w:val="17"/>
              </w:rPr>
              <w:t xml:space="preserve">Yes included (% </w:t>
            </w:r>
            <w:r w:rsidR="00D56089" w:rsidRPr="00FB11BE">
              <w:rPr>
                <w:rFonts w:eastAsia="Overpass" w:cs="Overpass"/>
                <w:b/>
                <w:sz w:val="17"/>
                <w:szCs w:val="17"/>
              </w:rPr>
              <w:br/>
            </w:r>
            <w:r w:rsidRPr="00FB11BE">
              <w:rPr>
                <w:rFonts w:eastAsia="Overpass" w:cs="Overpass"/>
                <w:b/>
                <w:sz w:val="17"/>
                <w:szCs w:val="17"/>
              </w:rPr>
              <w:t>when relevant)</w:t>
            </w:r>
          </w:p>
        </w:tc>
        <w:tc>
          <w:tcPr>
            <w:tcW w:w="992" w:type="dxa"/>
            <w:tcBorders>
              <w:top w:val="single" w:sz="4" w:space="0" w:color="auto"/>
              <w:left w:val="single" w:sz="4" w:space="0" w:color="auto"/>
              <w:bottom w:val="single" w:sz="4" w:space="0" w:color="auto"/>
              <w:right w:val="single" w:sz="4" w:space="0" w:color="auto"/>
            </w:tcBorders>
            <w:shd w:val="clear" w:color="auto" w:fill="000000" w:themeFill="text1"/>
          </w:tcPr>
          <w:p w14:paraId="0000034F" w14:textId="77777777" w:rsidR="003D36C9" w:rsidRPr="00FB11BE" w:rsidRDefault="00194B50" w:rsidP="00D44519">
            <w:pPr>
              <w:spacing w:before="0" w:after="0"/>
              <w:jc w:val="center"/>
              <w:rPr>
                <w:rFonts w:eastAsia="Overpass" w:cs="Overpass"/>
                <w:b/>
                <w:sz w:val="17"/>
                <w:szCs w:val="17"/>
              </w:rPr>
            </w:pPr>
            <w:r w:rsidRPr="00FB11BE">
              <w:rPr>
                <w:rFonts w:eastAsia="Overpass" w:cs="Overpass"/>
                <w:b/>
                <w:sz w:val="17"/>
                <w:szCs w:val="17"/>
              </w:rPr>
              <w:t>Not included</w:t>
            </w:r>
          </w:p>
        </w:tc>
        <w:tc>
          <w:tcPr>
            <w:tcW w:w="1134" w:type="dxa"/>
            <w:vMerge/>
            <w:tcBorders>
              <w:top w:val="single" w:sz="4" w:space="0" w:color="auto"/>
              <w:left w:val="single" w:sz="4" w:space="0" w:color="auto"/>
              <w:bottom w:val="single" w:sz="4" w:space="0" w:color="auto"/>
              <w:right w:val="nil"/>
            </w:tcBorders>
            <w:shd w:val="clear" w:color="auto" w:fill="000000" w:themeFill="text1"/>
          </w:tcPr>
          <w:p w14:paraId="00000350" w14:textId="77777777" w:rsidR="003D36C9" w:rsidRPr="00FB11BE" w:rsidRDefault="003D36C9" w:rsidP="00D44519">
            <w:pPr>
              <w:widowControl w:val="0"/>
              <w:pBdr>
                <w:top w:val="nil"/>
                <w:left w:val="nil"/>
                <w:bottom w:val="nil"/>
                <w:right w:val="nil"/>
                <w:between w:val="nil"/>
              </w:pBdr>
              <w:spacing w:before="0" w:after="0"/>
              <w:rPr>
                <w:rFonts w:eastAsia="Overpass" w:cs="Overpass"/>
                <w:b/>
                <w:color w:val="000000"/>
                <w:sz w:val="17"/>
                <w:szCs w:val="17"/>
              </w:rPr>
            </w:pPr>
          </w:p>
        </w:tc>
      </w:tr>
      <w:tr w:rsidR="003D36C9" w:rsidRPr="002D6B8A" w14:paraId="69BA11FB" w14:textId="77777777" w:rsidTr="00555BDC">
        <w:tc>
          <w:tcPr>
            <w:tcW w:w="5954" w:type="dxa"/>
            <w:tcBorders>
              <w:top w:val="single" w:sz="4" w:space="0" w:color="auto"/>
              <w:left w:val="nil"/>
              <w:bottom w:val="single" w:sz="2" w:space="0" w:color="auto"/>
              <w:right w:val="nil"/>
            </w:tcBorders>
            <w:shd w:val="clear" w:color="auto" w:fill="FFFFFF" w:themeFill="background1"/>
          </w:tcPr>
          <w:p w14:paraId="00000351" w14:textId="77777777" w:rsidR="003D36C9" w:rsidRPr="005339D6" w:rsidRDefault="00194B50" w:rsidP="00D44519">
            <w:pPr>
              <w:spacing w:before="0" w:after="0"/>
              <w:rPr>
                <w:sz w:val="16"/>
                <w:szCs w:val="16"/>
              </w:rPr>
            </w:pPr>
            <w:r w:rsidRPr="005339D6">
              <w:rPr>
                <w:sz w:val="16"/>
                <w:szCs w:val="16"/>
              </w:rPr>
              <w:t>Men's health help-seeking behaviours, service access and preferences</w:t>
            </w:r>
          </w:p>
        </w:tc>
        <w:tc>
          <w:tcPr>
            <w:tcW w:w="1701" w:type="dxa"/>
            <w:tcBorders>
              <w:top w:val="single" w:sz="4" w:space="0" w:color="auto"/>
              <w:left w:val="nil"/>
              <w:bottom w:val="single" w:sz="2" w:space="0" w:color="auto"/>
              <w:right w:val="nil"/>
            </w:tcBorders>
            <w:shd w:val="clear" w:color="auto" w:fill="FFFFFF" w:themeFill="background1"/>
          </w:tcPr>
          <w:p w14:paraId="00000352" w14:textId="77777777" w:rsidR="003D36C9" w:rsidRPr="005339D6" w:rsidRDefault="00194B50" w:rsidP="00D44519">
            <w:pPr>
              <w:spacing w:before="0" w:after="0"/>
              <w:jc w:val="center"/>
              <w:rPr>
                <w:sz w:val="16"/>
                <w:szCs w:val="16"/>
              </w:rPr>
            </w:pPr>
            <w:r w:rsidRPr="005339D6">
              <w:rPr>
                <w:sz w:val="16"/>
                <w:szCs w:val="16"/>
              </w:rPr>
              <w:t>23 (47%)</w:t>
            </w:r>
          </w:p>
        </w:tc>
        <w:tc>
          <w:tcPr>
            <w:tcW w:w="992" w:type="dxa"/>
            <w:tcBorders>
              <w:top w:val="single" w:sz="4" w:space="0" w:color="auto"/>
              <w:left w:val="nil"/>
              <w:bottom w:val="single" w:sz="2" w:space="0" w:color="auto"/>
              <w:right w:val="nil"/>
            </w:tcBorders>
            <w:shd w:val="clear" w:color="auto" w:fill="FFFFFF" w:themeFill="background1"/>
          </w:tcPr>
          <w:p w14:paraId="00000353" w14:textId="77777777" w:rsidR="003D36C9" w:rsidRPr="005339D6" w:rsidRDefault="00194B50" w:rsidP="00D44519">
            <w:pPr>
              <w:spacing w:before="0" w:after="0"/>
              <w:jc w:val="center"/>
              <w:rPr>
                <w:sz w:val="16"/>
                <w:szCs w:val="16"/>
              </w:rPr>
            </w:pPr>
            <w:r w:rsidRPr="005339D6">
              <w:rPr>
                <w:sz w:val="16"/>
                <w:szCs w:val="16"/>
              </w:rPr>
              <w:t>26</w:t>
            </w:r>
          </w:p>
        </w:tc>
        <w:tc>
          <w:tcPr>
            <w:tcW w:w="1134" w:type="dxa"/>
            <w:tcBorders>
              <w:top w:val="single" w:sz="4" w:space="0" w:color="auto"/>
              <w:left w:val="nil"/>
              <w:bottom w:val="single" w:sz="2" w:space="0" w:color="auto"/>
              <w:right w:val="nil"/>
            </w:tcBorders>
            <w:shd w:val="clear" w:color="auto" w:fill="FFFFFF" w:themeFill="background1"/>
          </w:tcPr>
          <w:p w14:paraId="00000354" w14:textId="77777777" w:rsidR="003D36C9" w:rsidRPr="005339D6" w:rsidRDefault="00194B50" w:rsidP="00D44519">
            <w:pPr>
              <w:spacing w:before="0" w:after="0"/>
              <w:jc w:val="center"/>
              <w:rPr>
                <w:sz w:val="16"/>
                <w:szCs w:val="16"/>
              </w:rPr>
            </w:pPr>
            <w:r w:rsidRPr="005339D6">
              <w:rPr>
                <w:sz w:val="16"/>
                <w:szCs w:val="16"/>
              </w:rPr>
              <w:t>11</w:t>
            </w:r>
          </w:p>
        </w:tc>
      </w:tr>
      <w:tr w:rsidR="003D36C9" w:rsidRPr="002D6B8A" w14:paraId="2250BC87" w14:textId="77777777" w:rsidTr="00555BDC">
        <w:tc>
          <w:tcPr>
            <w:tcW w:w="5954" w:type="dxa"/>
            <w:tcBorders>
              <w:top w:val="single" w:sz="2" w:space="0" w:color="auto"/>
              <w:left w:val="nil"/>
              <w:bottom w:val="single" w:sz="2" w:space="0" w:color="auto"/>
              <w:right w:val="nil"/>
            </w:tcBorders>
            <w:shd w:val="clear" w:color="auto" w:fill="FFFFFF" w:themeFill="background1"/>
          </w:tcPr>
          <w:p w14:paraId="00000355" w14:textId="77777777" w:rsidR="003D36C9" w:rsidRPr="005339D6" w:rsidRDefault="00194B50" w:rsidP="00D44519">
            <w:pPr>
              <w:spacing w:before="0" w:after="0"/>
              <w:rPr>
                <w:sz w:val="16"/>
                <w:szCs w:val="16"/>
              </w:rPr>
            </w:pPr>
            <w:r w:rsidRPr="005339D6">
              <w:rPr>
                <w:sz w:val="16"/>
                <w:szCs w:val="16"/>
              </w:rPr>
              <w:t>Tailoring of communication styles when engaging with men in practice</w:t>
            </w:r>
          </w:p>
        </w:tc>
        <w:tc>
          <w:tcPr>
            <w:tcW w:w="1701" w:type="dxa"/>
            <w:tcBorders>
              <w:top w:val="single" w:sz="2" w:space="0" w:color="auto"/>
              <w:left w:val="nil"/>
              <w:bottom w:val="single" w:sz="2" w:space="0" w:color="auto"/>
              <w:right w:val="nil"/>
            </w:tcBorders>
            <w:shd w:val="clear" w:color="auto" w:fill="FFFFFF" w:themeFill="background1"/>
          </w:tcPr>
          <w:p w14:paraId="00000356" w14:textId="77777777" w:rsidR="003D36C9" w:rsidRPr="005339D6" w:rsidRDefault="00194B50" w:rsidP="00D44519">
            <w:pPr>
              <w:spacing w:before="0" w:after="0"/>
              <w:jc w:val="center"/>
              <w:rPr>
                <w:sz w:val="16"/>
                <w:szCs w:val="16"/>
              </w:rPr>
            </w:pPr>
            <w:r w:rsidRPr="005339D6">
              <w:rPr>
                <w:sz w:val="16"/>
                <w:szCs w:val="16"/>
              </w:rPr>
              <w:t>18 (37%)</w:t>
            </w:r>
          </w:p>
        </w:tc>
        <w:tc>
          <w:tcPr>
            <w:tcW w:w="992" w:type="dxa"/>
            <w:tcBorders>
              <w:top w:val="single" w:sz="2" w:space="0" w:color="auto"/>
              <w:left w:val="nil"/>
              <w:bottom w:val="single" w:sz="2" w:space="0" w:color="auto"/>
              <w:right w:val="nil"/>
            </w:tcBorders>
            <w:shd w:val="clear" w:color="auto" w:fill="FFFFFF" w:themeFill="background1"/>
          </w:tcPr>
          <w:p w14:paraId="00000357" w14:textId="77777777" w:rsidR="003D36C9" w:rsidRPr="005339D6" w:rsidRDefault="00194B50" w:rsidP="00D44519">
            <w:pPr>
              <w:spacing w:before="0" w:after="0"/>
              <w:jc w:val="center"/>
              <w:rPr>
                <w:sz w:val="16"/>
                <w:szCs w:val="16"/>
              </w:rPr>
            </w:pPr>
            <w:r w:rsidRPr="005339D6">
              <w:rPr>
                <w:sz w:val="16"/>
                <w:szCs w:val="16"/>
              </w:rPr>
              <w:t>31</w:t>
            </w:r>
          </w:p>
        </w:tc>
        <w:tc>
          <w:tcPr>
            <w:tcW w:w="1134" w:type="dxa"/>
            <w:tcBorders>
              <w:top w:val="single" w:sz="2" w:space="0" w:color="auto"/>
              <w:left w:val="nil"/>
              <w:bottom w:val="single" w:sz="2" w:space="0" w:color="auto"/>
              <w:right w:val="nil"/>
            </w:tcBorders>
            <w:shd w:val="clear" w:color="auto" w:fill="FFFFFF" w:themeFill="background1"/>
          </w:tcPr>
          <w:p w14:paraId="00000358" w14:textId="77777777" w:rsidR="003D36C9" w:rsidRPr="005339D6" w:rsidRDefault="00194B50" w:rsidP="00D44519">
            <w:pPr>
              <w:spacing w:before="0" w:after="0"/>
              <w:jc w:val="center"/>
              <w:rPr>
                <w:sz w:val="16"/>
                <w:szCs w:val="16"/>
              </w:rPr>
            </w:pPr>
            <w:r w:rsidRPr="005339D6">
              <w:rPr>
                <w:sz w:val="16"/>
                <w:szCs w:val="16"/>
              </w:rPr>
              <w:t>11</w:t>
            </w:r>
          </w:p>
        </w:tc>
      </w:tr>
      <w:tr w:rsidR="003D36C9" w:rsidRPr="002D6B8A" w14:paraId="0E5D4191" w14:textId="77777777" w:rsidTr="00555BDC">
        <w:tc>
          <w:tcPr>
            <w:tcW w:w="5954" w:type="dxa"/>
            <w:tcBorders>
              <w:top w:val="single" w:sz="2" w:space="0" w:color="auto"/>
              <w:left w:val="nil"/>
              <w:bottom w:val="single" w:sz="2" w:space="0" w:color="auto"/>
              <w:right w:val="nil"/>
            </w:tcBorders>
            <w:shd w:val="clear" w:color="auto" w:fill="FFFFFF" w:themeFill="background1"/>
          </w:tcPr>
          <w:p w14:paraId="00000359" w14:textId="77777777" w:rsidR="003D36C9" w:rsidRPr="005339D6" w:rsidRDefault="00194B50" w:rsidP="00D44519">
            <w:pPr>
              <w:spacing w:before="0" w:after="0"/>
              <w:rPr>
                <w:sz w:val="16"/>
                <w:szCs w:val="16"/>
              </w:rPr>
            </w:pPr>
            <w:r w:rsidRPr="005339D6">
              <w:rPr>
                <w:sz w:val="16"/>
                <w:szCs w:val="16"/>
              </w:rPr>
              <w:t>Tailoring of health literacy, health promotion and prevention programs for men (e.g. exercise/lifestyle, smoking cessation)</w:t>
            </w:r>
          </w:p>
        </w:tc>
        <w:tc>
          <w:tcPr>
            <w:tcW w:w="1701" w:type="dxa"/>
            <w:tcBorders>
              <w:top w:val="single" w:sz="2" w:space="0" w:color="auto"/>
              <w:left w:val="nil"/>
              <w:bottom w:val="single" w:sz="2" w:space="0" w:color="auto"/>
              <w:right w:val="nil"/>
            </w:tcBorders>
            <w:shd w:val="clear" w:color="auto" w:fill="FFFFFF" w:themeFill="background1"/>
          </w:tcPr>
          <w:p w14:paraId="0000035A" w14:textId="77777777" w:rsidR="003D36C9" w:rsidRPr="005339D6" w:rsidRDefault="00194B50" w:rsidP="00D44519">
            <w:pPr>
              <w:spacing w:before="0" w:after="0"/>
              <w:jc w:val="center"/>
              <w:rPr>
                <w:sz w:val="16"/>
                <w:szCs w:val="16"/>
              </w:rPr>
            </w:pPr>
            <w:r w:rsidRPr="005339D6">
              <w:rPr>
                <w:sz w:val="16"/>
                <w:szCs w:val="16"/>
              </w:rPr>
              <w:t>26 (51%)</w:t>
            </w:r>
          </w:p>
        </w:tc>
        <w:tc>
          <w:tcPr>
            <w:tcW w:w="992" w:type="dxa"/>
            <w:tcBorders>
              <w:top w:val="single" w:sz="2" w:space="0" w:color="auto"/>
              <w:left w:val="nil"/>
              <w:bottom w:val="single" w:sz="2" w:space="0" w:color="auto"/>
              <w:right w:val="nil"/>
            </w:tcBorders>
            <w:shd w:val="clear" w:color="auto" w:fill="FFFFFF" w:themeFill="background1"/>
          </w:tcPr>
          <w:p w14:paraId="0000035B" w14:textId="77777777" w:rsidR="003D36C9" w:rsidRPr="005339D6" w:rsidRDefault="00194B50" w:rsidP="00D44519">
            <w:pPr>
              <w:spacing w:before="0" w:after="0"/>
              <w:jc w:val="center"/>
              <w:rPr>
                <w:sz w:val="16"/>
                <w:szCs w:val="16"/>
              </w:rPr>
            </w:pPr>
            <w:r w:rsidRPr="005339D6">
              <w:rPr>
                <w:sz w:val="16"/>
                <w:szCs w:val="16"/>
              </w:rPr>
              <w:t>25</w:t>
            </w:r>
          </w:p>
        </w:tc>
        <w:tc>
          <w:tcPr>
            <w:tcW w:w="1134" w:type="dxa"/>
            <w:tcBorders>
              <w:top w:val="single" w:sz="2" w:space="0" w:color="auto"/>
              <w:left w:val="nil"/>
              <w:bottom w:val="single" w:sz="2" w:space="0" w:color="auto"/>
              <w:right w:val="nil"/>
            </w:tcBorders>
            <w:shd w:val="clear" w:color="auto" w:fill="FFFFFF" w:themeFill="background1"/>
          </w:tcPr>
          <w:p w14:paraId="0000035C" w14:textId="77777777" w:rsidR="003D36C9" w:rsidRPr="005339D6" w:rsidRDefault="00194B50" w:rsidP="00D44519">
            <w:pPr>
              <w:spacing w:before="0" w:after="0"/>
              <w:jc w:val="center"/>
              <w:rPr>
                <w:sz w:val="16"/>
                <w:szCs w:val="16"/>
              </w:rPr>
            </w:pPr>
            <w:r w:rsidRPr="005339D6">
              <w:rPr>
                <w:sz w:val="16"/>
                <w:szCs w:val="16"/>
              </w:rPr>
              <w:t>8</w:t>
            </w:r>
          </w:p>
        </w:tc>
      </w:tr>
      <w:tr w:rsidR="003D36C9" w:rsidRPr="002D6B8A" w14:paraId="2AA905D5" w14:textId="77777777" w:rsidTr="00555BDC">
        <w:tc>
          <w:tcPr>
            <w:tcW w:w="5954" w:type="dxa"/>
            <w:tcBorders>
              <w:top w:val="single" w:sz="2" w:space="0" w:color="auto"/>
              <w:left w:val="nil"/>
              <w:bottom w:val="single" w:sz="2" w:space="0" w:color="auto"/>
              <w:right w:val="nil"/>
            </w:tcBorders>
            <w:shd w:val="clear" w:color="auto" w:fill="FFFFFF" w:themeFill="background1"/>
          </w:tcPr>
          <w:p w14:paraId="0000035D" w14:textId="77777777" w:rsidR="003D36C9" w:rsidRPr="005339D6" w:rsidRDefault="00194B50" w:rsidP="00D44519">
            <w:pPr>
              <w:spacing w:before="0" w:after="0"/>
              <w:rPr>
                <w:sz w:val="16"/>
                <w:szCs w:val="16"/>
              </w:rPr>
            </w:pPr>
            <w:r w:rsidRPr="005339D6">
              <w:rPr>
                <w:sz w:val="16"/>
                <w:szCs w:val="16"/>
              </w:rPr>
              <w:t>The role of masculinities and gender socialisation in men's health</w:t>
            </w:r>
          </w:p>
        </w:tc>
        <w:tc>
          <w:tcPr>
            <w:tcW w:w="1701" w:type="dxa"/>
            <w:tcBorders>
              <w:top w:val="single" w:sz="2" w:space="0" w:color="auto"/>
              <w:left w:val="nil"/>
              <w:bottom w:val="single" w:sz="2" w:space="0" w:color="auto"/>
              <w:right w:val="nil"/>
            </w:tcBorders>
            <w:shd w:val="clear" w:color="auto" w:fill="FFFFFF" w:themeFill="background1"/>
          </w:tcPr>
          <w:p w14:paraId="0000035E" w14:textId="77777777" w:rsidR="003D36C9" w:rsidRPr="005339D6" w:rsidRDefault="00194B50" w:rsidP="00D44519">
            <w:pPr>
              <w:spacing w:before="0" w:after="0"/>
              <w:jc w:val="center"/>
              <w:rPr>
                <w:sz w:val="16"/>
                <w:szCs w:val="16"/>
              </w:rPr>
            </w:pPr>
            <w:r w:rsidRPr="005339D6">
              <w:rPr>
                <w:sz w:val="16"/>
                <w:szCs w:val="16"/>
              </w:rPr>
              <w:t>18 (36%)</w:t>
            </w:r>
          </w:p>
        </w:tc>
        <w:tc>
          <w:tcPr>
            <w:tcW w:w="992" w:type="dxa"/>
            <w:tcBorders>
              <w:top w:val="single" w:sz="2" w:space="0" w:color="auto"/>
              <w:left w:val="nil"/>
              <w:bottom w:val="single" w:sz="2" w:space="0" w:color="auto"/>
              <w:right w:val="nil"/>
            </w:tcBorders>
            <w:shd w:val="clear" w:color="auto" w:fill="FFFFFF" w:themeFill="background1"/>
          </w:tcPr>
          <w:p w14:paraId="0000035F" w14:textId="77777777" w:rsidR="003D36C9" w:rsidRPr="005339D6" w:rsidRDefault="00194B50" w:rsidP="00D44519">
            <w:pPr>
              <w:spacing w:before="0" w:after="0"/>
              <w:jc w:val="center"/>
              <w:rPr>
                <w:sz w:val="16"/>
                <w:szCs w:val="16"/>
              </w:rPr>
            </w:pPr>
            <w:r w:rsidRPr="005339D6">
              <w:rPr>
                <w:sz w:val="16"/>
                <w:szCs w:val="16"/>
              </w:rPr>
              <w:t>32</w:t>
            </w:r>
          </w:p>
        </w:tc>
        <w:tc>
          <w:tcPr>
            <w:tcW w:w="1134" w:type="dxa"/>
            <w:tcBorders>
              <w:top w:val="single" w:sz="2" w:space="0" w:color="auto"/>
              <w:left w:val="nil"/>
              <w:bottom w:val="single" w:sz="2" w:space="0" w:color="auto"/>
              <w:right w:val="nil"/>
            </w:tcBorders>
            <w:shd w:val="clear" w:color="auto" w:fill="FFFFFF" w:themeFill="background1"/>
          </w:tcPr>
          <w:p w14:paraId="00000360" w14:textId="77777777" w:rsidR="003D36C9" w:rsidRPr="005339D6" w:rsidRDefault="00194B50" w:rsidP="00D44519">
            <w:pPr>
              <w:spacing w:before="0" w:after="0"/>
              <w:jc w:val="center"/>
              <w:rPr>
                <w:sz w:val="16"/>
                <w:szCs w:val="16"/>
              </w:rPr>
            </w:pPr>
            <w:r w:rsidRPr="005339D6">
              <w:rPr>
                <w:sz w:val="16"/>
                <w:szCs w:val="16"/>
              </w:rPr>
              <w:t>9</w:t>
            </w:r>
          </w:p>
        </w:tc>
      </w:tr>
      <w:tr w:rsidR="003D36C9" w:rsidRPr="002D6B8A" w14:paraId="31519206" w14:textId="77777777" w:rsidTr="00555BDC">
        <w:tc>
          <w:tcPr>
            <w:tcW w:w="5954" w:type="dxa"/>
            <w:tcBorders>
              <w:top w:val="single" w:sz="2" w:space="0" w:color="auto"/>
              <w:left w:val="nil"/>
              <w:bottom w:val="single" w:sz="2" w:space="0" w:color="auto"/>
              <w:right w:val="nil"/>
            </w:tcBorders>
            <w:shd w:val="clear" w:color="auto" w:fill="FFFFFF" w:themeFill="background1"/>
          </w:tcPr>
          <w:p w14:paraId="00000361" w14:textId="77777777" w:rsidR="003D36C9" w:rsidRPr="005339D6" w:rsidRDefault="00194B50" w:rsidP="00D44519">
            <w:pPr>
              <w:spacing w:before="0" w:after="0"/>
              <w:rPr>
                <w:sz w:val="16"/>
                <w:szCs w:val="16"/>
              </w:rPr>
            </w:pPr>
            <w:r w:rsidRPr="005339D6">
              <w:rPr>
                <w:sz w:val="16"/>
                <w:szCs w:val="16"/>
              </w:rPr>
              <w:t>Social determinants of health and wellbeing informing health equity approaches for men, including those from marginalised backgrounds (e.g., CALD, LGBTQIA+)</w:t>
            </w:r>
          </w:p>
        </w:tc>
        <w:tc>
          <w:tcPr>
            <w:tcW w:w="1701" w:type="dxa"/>
            <w:tcBorders>
              <w:top w:val="single" w:sz="2" w:space="0" w:color="auto"/>
              <w:left w:val="nil"/>
              <w:bottom w:val="single" w:sz="2" w:space="0" w:color="auto"/>
              <w:right w:val="nil"/>
            </w:tcBorders>
            <w:shd w:val="clear" w:color="auto" w:fill="FFFFFF" w:themeFill="background1"/>
          </w:tcPr>
          <w:p w14:paraId="00000362" w14:textId="77777777" w:rsidR="003D36C9" w:rsidRPr="005339D6" w:rsidRDefault="00194B50" w:rsidP="00D44519">
            <w:pPr>
              <w:spacing w:before="0" w:after="0"/>
              <w:jc w:val="center"/>
              <w:rPr>
                <w:sz w:val="16"/>
                <w:szCs w:val="16"/>
              </w:rPr>
            </w:pPr>
            <w:r w:rsidRPr="005339D6">
              <w:rPr>
                <w:sz w:val="16"/>
                <w:szCs w:val="16"/>
              </w:rPr>
              <w:t>30 (58%)</w:t>
            </w:r>
          </w:p>
        </w:tc>
        <w:tc>
          <w:tcPr>
            <w:tcW w:w="992" w:type="dxa"/>
            <w:tcBorders>
              <w:top w:val="single" w:sz="2" w:space="0" w:color="auto"/>
              <w:left w:val="nil"/>
              <w:bottom w:val="single" w:sz="2" w:space="0" w:color="auto"/>
              <w:right w:val="nil"/>
            </w:tcBorders>
            <w:shd w:val="clear" w:color="auto" w:fill="FFFFFF" w:themeFill="background1"/>
          </w:tcPr>
          <w:p w14:paraId="00000363" w14:textId="77777777" w:rsidR="003D36C9" w:rsidRPr="005339D6" w:rsidRDefault="00194B50" w:rsidP="00D44519">
            <w:pPr>
              <w:spacing w:before="0" w:after="0"/>
              <w:jc w:val="center"/>
              <w:rPr>
                <w:sz w:val="16"/>
                <w:szCs w:val="16"/>
              </w:rPr>
            </w:pPr>
            <w:r w:rsidRPr="005339D6">
              <w:rPr>
                <w:sz w:val="16"/>
                <w:szCs w:val="16"/>
              </w:rPr>
              <w:t>22</w:t>
            </w:r>
          </w:p>
        </w:tc>
        <w:tc>
          <w:tcPr>
            <w:tcW w:w="1134" w:type="dxa"/>
            <w:tcBorders>
              <w:top w:val="single" w:sz="2" w:space="0" w:color="auto"/>
              <w:left w:val="nil"/>
              <w:bottom w:val="single" w:sz="2" w:space="0" w:color="auto"/>
              <w:right w:val="nil"/>
            </w:tcBorders>
            <w:shd w:val="clear" w:color="auto" w:fill="FFFFFF" w:themeFill="background1"/>
          </w:tcPr>
          <w:p w14:paraId="00000364" w14:textId="77777777" w:rsidR="003D36C9" w:rsidRPr="005339D6" w:rsidRDefault="00194B50" w:rsidP="00D44519">
            <w:pPr>
              <w:spacing w:before="0" w:after="0"/>
              <w:jc w:val="center"/>
              <w:rPr>
                <w:sz w:val="16"/>
                <w:szCs w:val="16"/>
              </w:rPr>
            </w:pPr>
            <w:r w:rsidRPr="005339D6">
              <w:rPr>
                <w:sz w:val="16"/>
                <w:szCs w:val="16"/>
              </w:rPr>
              <w:t>7</w:t>
            </w:r>
          </w:p>
        </w:tc>
      </w:tr>
      <w:tr w:rsidR="003D36C9" w:rsidRPr="002D6B8A" w14:paraId="215BBB43" w14:textId="77777777" w:rsidTr="00555BDC">
        <w:tc>
          <w:tcPr>
            <w:tcW w:w="5954" w:type="dxa"/>
            <w:tcBorders>
              <w:top w:val="single" w:sz="2" w:space="0" w:color="auto"/>
              <w:left w:val="nil"/>
              <w:bottom w:val="single" w:sz="2" w:space="0" w:color="auto"/>
              <w:right w:val="nil"/>
            </w:tcBorders>
            <w:shd w:val="clear" w:color="auto" w:fill="FFFFFF" w:themeFill="background1"/>
          </w:tcPr>
          <w:p w14:paraId="00000365" w14:textId="77777777" w:rsidR="003D36C9" w:rsidRPr="005339D6" w:rsidRDefault="00194B50" w:rsidP="00D44519">
            <w:pPr>
              <w:spacing w:before="0" w:after="0"/>
              <w:rPr>
                <w:sz w:val="16"/>
                <w:szCs w:val="16"/>
              </w:rPr>
            </w:pPr>
            <w:r w:rsidRPr="005339D6">
              <w:rPr>
                <w:sz w:val="16"/>
                <w:szCs w:val="16"/>
              </w:rPr>
              <w:t>Fathering and fatherhood</w:t>
            </w:r>
          </w:p>
        </w:tc>
        <w:tc>
          <w:tcPr>
            <w:tcW w:w="1701" w:type="dxa"/>
            <w:tcBorders>
              <w:top w:val="single" w:sz="2" w:space="0" w:color="auto"/>
              <w:left w:val="nil"/>
              <w:bottom w:val="single" w:sz="2" w:space="0" w:color="auto"/>
              <w:right w:val="nil"/>
            </w:tcBorders>
            <w:shd w:val="clear" w:color="auto" w:fill="FFFFFF" w:themeFill="background1"/>
          </w:tcPr>
          <w:p w14:paraId="00000366" w14:textId="77777777" w:rsidR="003D36C9" w:rsidRPr="005339D6" w:rsidRDefault="00194B50" w:rsidP="00D44519">
            <w:pPr>
              <w:spacing w:before="0" w:after="0"/>
              <w:jc w:val="center"/>
              <w:rPr>
                <w:sz w:val="16"/>
                <w:szCs w:val="16"/>
              </w:rPr>
            </w:pPr>
            <w:r w:rsidRPr="005339D6">
              <w:rPr>
                <w:sz w:val="16"/>
                <w:szCs w:val="16"/>
              </w:rPr>
              <w:t>7 (16%)</w:t>
            </w:r>
          </w:p>
        </w:tc>
        <w:tc>
          <w:tcPr>
            <w:tcW w:w="992" w:type="dxa"/>
            <w:tcBorders>
              <w:top w:val="single" w:sz="2" w:space="0" w:color="auto"/>
              <w:left w:val="nil"/>
              <w:bottom w:val="single" w:sz="2" w:space="0" w:color="auto"/>
              <w:right w:val="nil"/>
            </w:tcBorders>
            <w:shd w:val="clear" w:color="auto" w:fill="FFFFFF" w:themeFill="background1"/>
          </w:tcPr>
          <w:p w14:paraId="00000367" w14:textId="77777777" w:rsidR="003D36C9" w:rsidRPr="005339D6" w:rsidRDefault="00194B50" w:rsidP="00D44519">
            <w:pPr>
              <w:spacing w:before="0" w:after="0"/>
              <w:jc w:val="center"/>
              <w:rPr>
                <w:sz w:val="16"/>
                <w:szCs w:val="16"/>
              </w:rPr>
            </w:pPr>
            <w:r w:rsidRPr="005339D6">
              <w:rPr>
                <w:sz w:val="16"/>
                <w:szCs w:val="16"/>
              </w:rPr>
              <w:t>36</w:t>
            </w:r>
          </w:p>
        </w:tc>
        <w:tc>
          <w:tcPr>
            <w:tcW w:w="1134" w:type="dxa"/>
            <w:tcBorders>
              <w:top w:val="single" w:sz="2" w:space="0" w:color="auto"/>
              <w:left w:val="nil"/>
              <w:bottom w:val="single" w:sz="2" w:space="0" w:color="auto"/>
              <w:right w:val="nil"/>
            </w:tcBorders>
            <w:shd w:val="clear" w:color="auto" w:fill="FFFFFF" w:themeFill="background1"/>
          </w:tcPr>
          <w:p w14:paraId="00000368" w14:textId="77777777" w:rsidR="003D36C9" w:rsidRPr="005339D6" w:rsidRDefault="00194B50" w:rsidP="00D44519">
            <w:pPr>
              <w:spacing w:before="0" w:after="0"/>
              <w:jc w:val="center"/>
              <w:rPr>
                <w:sz w:val="16"/>
                <w:szCs w:val="16"/>
              </w:rPr>
            </w:pPr>
            <w:r w:rsidRPr="005339D6">
              <w:rPr>
                <w:sz w:val="16"/>
                <w:szCs w:val="16"/>
              </w:rPr>
              <w:t>15</w:t>
            </w:r>
          </w:p>
        </w:tc>
      </w:tr>
      <w:tr w:rsidR="003D36C9" w:rsidRPr="002D6B8A" w14:paraId="572BACF7" w14:textId="77777777" w:rsidTr="00555BDC">
        <w:tc>
          <w:tcPr>
            <w:tcW w:w="5954" w:type="dxa"/>
            <w:tcBorders>
              <w:top w:val="single" w:sz="2" w:space="0" w:color="auto"/>
              <w:left w:val="nil"/>
              <w:bottom w:val="single" w:sz="2" w:space="0" w:color="auto"/>
              <w:right w:val="nil"/>
            </w:tcBorders>
            <w:shd w:val="clear" w:color="auto" w:fill="FFFFFF" w:themeFill="background1"/>
          </w:tcPr>
          <w:p w14:paraId="00000369" w14:textId="77777777" w:rsidR="003D36C9" w:rsidRPr="005339D6" w:rsidRDefault="00194B50" w:rsidP="00D44519">
            <w:pPr>
              <w:spacing w:before="0" w:after="0"/>
              <w:rPr>
                <w:sz w:val="16"/>
                <w:szCs w:val="16"/>
              </w:rPr>
            </w:pPr>
            <w:r w:rsidRPr="005339D6">
              <w:rPr>
                <w:sz w:val="16"/>
                <w:szCs w:val="16"/>
              </w:rPr>
              <w:t>Domestic and family violence</w:t>
            </w:r>
          </w:p>
        </w:tc>
        <w:tc>
          <w:tcPr>
            <w:tcW w:w="1701" w:type="dxa"/>
            <w:tcBorders>
              <w:top w:val="single" w:sz="2" w:space="0" w:color="auto"/>
              <w:left w:val="nil"/>
              <w:bottom w:val="single" w:sz="2" w:space="0" w:color="auto"/>
              <w:right w:val="nil"/>
            </w:tcBorders>
            <w:shd w:val="clear" w:color="auto" w:fill="FFFFFF" w:themeFill="background1"/>
          </w:tcPr>
          <w:p w14:paraId="0000036A" w14:textId="77777777" w:rsidR="003D36C9" w:rsidRPr="005339D6" w:rsidRDefault="00194B50" w:rsidP="00D44519">
            <w:pPr>
              <w:spacing w:before="0" w:after="0"/>
              <w:jc w:val="center"/>
              <w:rPr>
                <w:sz w:val="16"/>
                <w:szCs w:val="16"/>
              </w:rPr>
            </w:pPr>
            <w:r w:rsidRPr="005339D6">
              <w:rPr>
                <w:sz w:val="16"/>
                <w:szCs w:val="16"/>
              </w:rPr>
              <w:t>23 (50%)</w:t>
            </w:r>
          </w:p>
        </w:tc>
        <w:tc>
          <w:tcPr>
            <w:tcW w:w="992" w:type="dxa"/>
            <w:tcBorders>
              <w:top w:val="single" w:sz="2" w:space="0" w:color="auto"/>
              <w:left w:val="nil"/>
              <w:bottom w:val="single" w:sz="2" w:space="0" w:color="auto"/>
              <w:right w:val="nil"/>
            </w:tcBorders>
            <w:shd w:val="clear" w:color="auto" w:fill="FFFFFF" w:themeFill="background1"/>
          </w:tcPr>
          <w:p w14:paraId="0000036B" w14:textId="77777777" w:rsidR="003D36C9" w:rsidRPr="005339D6" w:rsidRDefault="00194B50" w:rsidP="00D44519">
            <w:pPr>
              <w:spacing w:before="0" w:after="0"/>
              <w:jc w:val="center"/>
              <w:rPr>
                <w:sz w:val="16"/>
                <w:szCs w:val="16"/>
              </w:rPr>
            </w:pPr>
            <w:r w:rsidRPr="005339D6">
              <w:rPr>
                <w:sz w:val="16"/>
                <w:szCs w:val="16"/>
              </w:rPr>
              <w:t>23</w:t>
            </w:r>
          </w:p>
        </w:tc>
        <w:tc>
          <w:tcPr>
            <w:tcW w:w="1134" w:type="dxa"/>
            <w:tcBorders>
              <w:top w:val="single" w:sz="2" w:space="0" w:color="auto"/>
              <w:left w:val="nil"/>
              <w:bottom w:val="single" w:sz="2" w:space="0" w:color="auto"/>
              <w:right w:val="nil"/>
            </w:tcBorders>
            <w:shd w:val="clear" w:color="auto" w:fill="FFFFFF" w:themeFill="background1"/>
          </w:tcPr>
          <w:p w14:paraId="0000036C" w14:textId="77777777" w:rsidR="003D36C9" w:rsidRPr="005339D6" w:rsidRDefault="00194B50" w:rsidP="00D44519">
            <w:pPr>
              <w:spacing w:before="0" w:after="0"/>
              <w:jc w:val="center"/>
              <w:rPr>
                <w:sz w:val="16"/>
                <w:szCs w:val="16"/>
              </w:rPr>
            </w:pPr>
            <w:r w:rsidRPr="005339D6">
              <w:rPr>
                <w:sz w:val="16"/>
                <w:szCs w:val="16"/>
              </w:rPr>
              <w:t>14</w:t>
            </w:r>
          </w:p>
        </w:tc>
      </w:tr>
      <w:tr w:rsidR="003D36C9" w:rsidRPr="002D6B8A" w14:paraId="41975F57" w14:textId="77777777" w:rsidTr="00555BDC">
        <w:tc>
          <w:tcPr>
            <w:tcW w:w="5954" w:type="dxa"/>
            <w:tcBorders>
              <w:top w:val="single" w:sz="2" w:space="0" w:color="auto"/>
              <w:left w:val="nil"/>
              <w:bottom w:val="single" w:sz="2" w:space="0" w:color="auto"/>
              <w:right w:val="nil"/>
            </w:tcBorders>
            <w:shd w:val="clear" w:color="auto" w:fill="FFFFFF" w:themeFill="background1"/>
          </w:tcPr>
          <w:p w14:paraId="0000036D" w14:textId="77777777" w:rsidR="003D36C9" w:rsidRPr="005339D6" w:rsidRDefault="00194B50" w:rsidP="00D44519">
            <w:pPr>
              <w:spacing w:before="0" w:after="0"/>
              <w:rPr>
                <w:sz w:val="16"/>
                <w:szCs w:val="16"/>
              </w:rPr>
            </w:pPr>
            <w:r w:rsidRPr="005339D6">
              <w:rPr>
                <w:sz w:val="16"/>
                <w:szCs w:val="16"/>
              </w:rPr>
              <w:t>Andrology - male reproductive system and urological problems unique to men.</w:t>
            </w:r>
          </w:p>
        </w:tc>
        <w:tc>
          <w:tcPr>
            <w:tcW w:w="1701" w:type="dxa"/>
            <w:tcBorders>
              <w:top w:val="single" w:sz="2" w:space="0" w:color="auto"/>
              <w:left w:val="nil"/>
              <w:bottom w:val="single" w:sz="2" w:space="0" w:color="auto"/>
              <w:right w:val="nil"/>
            </w:tcBorders>
            <w:shd w:val="clear" w:color="auto" w:fill="FFFFFF" w:themeFill="background1"/>
          </w:tcPr>
          <w:p w14:paraId="0000036E" w14:textId="77777777" w:rsidR="003D36C9" w:rsidRPr="005339D6" w:rsidRDefault="00194B50" w:rsidP="00D44519">
            <w:pPr>
              <w:spacing w:before="0" w:after="0"/>
              <w:jc w:val="center"/>
              <w:rPr>
                <w:sz w:val="16"/>
                <w:szCs w:val="16"/>
              </w:rPr>
            </w:pPr>
            <w:r w:rsidRPr="005339D6">
              <w:rPr>
                <w:sz w:val="16"/>
                <w:szCs w:val="16"/>
              </w:rPr>
              <w:t>22 (49%)</w:t>
            </w:r>
          </w:p>
        </w:tc>
        <w:tc>
          <w:tcPr>
            <w:tcW w:w="992" w:type="dxa"/>
            <w:tcBorders>
              <w:top w:val="single" w:sz="2" w:space="0" w:color="auto"/>
              <w:left w:val="nil"/>
              <w:bottom w:val="single" w:sz="2" w:space="0" w:color="auto"/>
              <w:right w:val="nil"/>
            </w:tcBorders>
            <w:shd w:val="clear" w:color="auto" w:fill="FFFFFF" w:themeFill="background1"/>
          </w:tcPr>
          <w:p w14:paraId="0000036F" w14:textId="77777777" w:rsidR="003D36C9" w:rsidRPr="005339D6" w:rsidRDefault="00194B50" w:rsidP="00D44519">
            <w:pPr>
              <w:spacing w:before="0" w:after="0"/>
              <w:jc w:val="center"/>
              <w:rPr>
                <w:sz w:val="16"/>
                <w:szCs w:val="16"/>
              </w:rPr>
            </w:pPr>
            <w:r w:rsidRPr="005339D6">
              <w:rPr>
                <w:sz w:val="16"/>
                <w:szCs w:val="16"/>
              </w:rPr>
              <w:t>23</w:t>
            </w:r>
          </w:p>
        </w:tc>
        <w:tc>
          <w:tcPr>
            <w:tcW w:w="1134" w:type="dxa"/>
            <w:tcBorders>
              <w:top w:val="single" w:sz="2" w:space="0" w:color="auto"/>
              <w:left w:val="nil"/>
              <w:bottom w:val="single" w:sz="2" w:space="0" w:color="auto"/>
              <w:right w:val="nil"/>
            </w:tcBorders>
            <w:shd w:val="clear" w:color="auto" w:fill="FFFFFF" w:themeFill="background1"/>
          </w:tcPr>
          <w:p w14:paraId="00000370" w14:textId="77777777" w:rsidR="003D36C9" w:rsidRPr="005339D6" w:rsidRDefault="00194B50" w:rsidP="00D44519">
            <w:pPr>
              <w:spacing w:before="0" w:after="0"/>
              <w:jc w:val="center"/>
              <w:rPr>
                <w:sz w:val="16"/>
                <w:szCs w:val="16"/>
              </w:rPr>
            </w:pPr>
            <w:r w:rsidRPr="005339D6">
              <w:rPr>
                <w:sz w:val="16"/>
                <w:szCs w:val="16"/>
              </w:rPr>
              <w:t>15</w:t>
            </w:r>
          </w:p>
        </w:tc>
      </w:tr>
      <w:tr w:rsidR="003D36C9" w:rsidRPr="002D6B8A" w14:paraId="67315DC0" w14:textId="77777777" w:rsidTr="00555BDC">
        <w:tc>
          <w:tcPr>
            <w:tcW w:w="5954" w:type="dxa"/>
            <w:tcBorders>
              <w:top w:val="single" w:sz="2" w:space="0" w:color="auto"/>
              <w:left w:val="nil"/>
              <w:bottom w:val="single" w:sz="2" w:space="0" w:color="auto"/>
              <w:right w:val="nil"/>
            </w:tcBorders>
            <w:shd w:val="clear" w:color="auto" w:fill="FFFFFF" w:themeFill="background1"/>
          </w:tcPr>
          <w:p w14:paraId="00000371" w14:textId="77777777" w:rsidR="003D36C9" w:rsidRPr="005339D6" w:rsidRDefault="00194B50" w:rsidP="00D44519">
            <w:pPr>
              <w:spacing w:before="0" w:after="0"/>
              <w:rPr>
                <w:sz w:val="16"/>
                <w:szCs w:val="16"/>
              </w:rPr>
            </w:pPr>
            <w:r w:rsidRPr="005339D6">
              <w:rPr>
                <w:sz w:val="16"/>
                <w:szCs w:val="16"/>
              </w:rPr>
              <w:t>Priority health issues for men including conditions where men are over-represented (suicide, injury, addiction, diabetes, social isolation)</w:t>
            </w:r>
          </w:p>
        </w:tc>
        <w:tc>
          <w:tcPr>
            <w:tcW w:w="1701" w:type="dxa"/>
            <w:tcBorders>
              <w:top w:val="single" w:sz="2" w:space="0" w:color="auto"/>
              <w:left w:val="nil"/>
              <w:bottom w:val="single" w:sz="2" w:space="0" w:color="auto"/>
              <w:right w:val="nil"/>
            </w:tcBorders>
            <w:shd w:val="clear" w:color="auto" w:fill="FFFFFF" w:themeFill="background1"/>
          </w:tcPr>
          <w:p w14:paraId="00000372" w14:textId="77777777" w:rsidR="003D36C9" w:rsidRPr="005339D6" w:rsidRDefault="00194B50" w:rsidP="00D44519">
            <w:pPr>
              <w:spacing w:before="0" w:after="0"/>
              <w:jc w:val="center"/>
              <w:rPr>
                <w:sz w:val="16"/>
                <w:szCs w:val="16"/>
              </w:rPr>
            </w:pPr>
            <w:r w:rsidRPr="005339D6">
              <w:rPr>
                <w:sz w:val="16"/>
                <w:szCs w:val="16"/>
              </w:rPr>
              <w:t>24 (56%)</w:t>
            </w:r>
          </w:p>
        </w:tc>
        <w:tc>
          <w:tcPr>
            <w:tcW w:w="992" w:type="dxa"/>
            <w:tcBorders>
              <w:top w:val="single" w:sz="2" w:space="0" w:color="auto"/>
              <w:left w:val="nil"/>
              <w:bottom w:val="single" w:sz="2" w:space="0" w:color="auto"/>
              <w:right w:val="nil"/>
            </w:tcBorders>
            <w:shd w:val="clear" w:color="auto" w:fill="FFFFFF" w:themeFill="background1"/>
          </w:tcPr>
          <w:p w14:paraId="00000373" w14:textId="77777777" w:rsidR="003D36C9" w:rsidRPr="005339D6" w:rsidRDefault="00194B50" w:rsidP="00D44519">
            <w:pPr>
              <w:spacing w:before="0" w:after="0"/>
              <w:jc w:val="center"/>
              <w:rPr>
                <w:sz w:val="16"/>
                <w:szCs w:val="16"/>
              </w:rPr>
            </w:pPr>
            <w:r w:rsidRPr="005339D6">
              <w:rPr>
                <w:sz w:val="16"/>
                <w:szCs w:val="16"/>
              </w:rPr>
              <w:t>19</w:t>
            </w:r>
          </w:p>
        </w:tc>
        <w:tc>
          <w:tcPr>
            <w:tcW w:w="1134" w:type="dxa"/>
            <w:tcBorders>
              <w:top w:val="single" w:sz="2" w:space="0" w:color="auto"/>
              <w:left w:val="nil"/>
              <w:bottom w:val="single" w:sz="2" w:space="0" w:color="auto"/>
              <w:right w:val="nil"/>
            </w:tcBorders>
            <w:shd w:val="clear" w:color="auto" w:fill="FFFFFF" w:themeFill="background1"/>
          </w:tcPr>
          <w:p w14:paraId="00000374" w14:textId="77777777" w:rsidR="003D36C9" w:rsidRPr="005339D6" w:rsidRDefault="00194B50" w:rsidP="00D44519">
            <w:pPr>
              <w:spacing w:before="0" w:after="0"/>
              <w:jc w:val="center"/>
              <w:rPr>
                <w:sz w:val="16"/>
                <w:szCs w:val="16"/>
              </w:rPr>
            </w:pPr>
            <w:r w:rsidRPr="005339D6">
              <w:rPr>
                <w:sz w:val="16"/>
                <w:szCs w:val="16"/>
              </w:rPr>
              <w:t>6</w:t>
            </w:r>
          </w:p>
        </w:tc>
      </w:tr>
      <w:tr w:rsidR="003D36C9" w:rsidRPr="002D6B8A" w14:paraId="6BE68416" w14:textId="77777777" w:rsidTr="00555BDC">
        <w:tc>
          <w:tcPr>
            <w:tcW w:w="5954" w:type="dxa"/>
            <w:tcBorders>
              <w:top w:val="single" w:sz="2" w:space="0" w:color="auto"/>
              <w:left w:val="nil"/>
              <w:bottom w:val="single" w:sz="2" w:space="0" w:color="auto"/>
              <w:right w:val="nil"/>
            </w:tcBorders>
            <w:shd w:val="clear" w:color="auto" w:fill="FFFFFF" w:themeFill="background1"/>
          </w:tcPr>
          <w:p w14:paraId="00000375" w14:textId="77777777" w:rsidR="003D36C9" w:rsidRPr="005339D6" w:rsidRDefault="00194B50" w:rsidP="00D44519">
            <w:pPr>
              <w:spacing w:before="0" w:after="0"/>
              <w:rPr>
                <w:sz w:val="16"/>
                <w:szCs w:val="16"/>
              </w:rPr>
            </w:pPr>
            <w:r w:rsidRPr="005339D6">
              <w:rPr>
                <w:sz w:val="16"/>
                <w:szCs w:val="16"/>
              </w:rPr>
              <w:t>Aboriginal and Torres Strait Islander male health and wellbeing</w:t>
            </w:r>
          </w:p>
        </w:tc>
        <w:tc>
          <w:tcPr>
            <w:tcW w:w="1701" w:type="dxa"/>
            <w:tcBorders>
              <w:top w:val="single" w:sz="2" w:space="0" w:color="auto"/>
              <w:left w:val="nil"/>
              <w:bottom w:val="single" w:sz="2" w:space="0" w:color="auto"/>
              <w:right w:val="nil"/>
            </w:tcBorders>
            <w:shd w:val="clear" w:color="auto" w:fill="FFFFFF" w:themeFill="background1"/>
          </w:tcPr>
          <w:p w14:paraId="00000376" w14:textId="77777777" w:rsidR="003D36C9" w:rsidRPr="005339D6" w:rsidRDefault="00194B50" w:rsidP="00D44519">
            <w:pPr>
              <w:spacing w:before="0" w:after="0"/>
              <w:jc w:val="center"/>
              <w:rPr>
                <w:sz w:val="16"/>
                <w:szCs w:val="16"/>
              </w:rPr>
            </w:pPr>
            <w:r w:rsidRPr="005339D6">
              <w:rPr>
                <w:sz w:val="16"/>
                <w:szCs w:val="16"/>
              </w:rPr>
              <w:t>25 (46%)</w:t>
            </w:r>
          </w:p>
        </w:tc>
        <w:tc>
          <w:tcPr>
            <w:tcW w:w="992" w:type="dxa"/>
            <w:tcBorders>
              <w:top w:val="single" w:sz="2" w:space="0" w:color="auto"/>
              <w:left w:val="nil"/>
              <w:bottom w:val="single" w:sz="2" w:space="0" w:color="auto"/>
              <w:right w:val="nil"/>
            </w:tcBorders>
            <w:shd w:val="clear" w:color="auto" w:fill="FFFFFF" w:themeFill="background1"/>
          </w:tcPr>
          <w:p w14:paraId="00000377" w14:textId="77777777" w:rsidR="003D36C9" w:rsidRPr="005339D6" w:rsidRDefault="00194B50" w:rsidP="00D44519">
            <w:pPr>
              <w:spacing w:before="0" w:after="0"/>
              <w:jc w:val="center"/>
              <w:rPr>
                <w:sz w:val="16"/>
                <w:szCs w:val="16"/>
              </w:rPr>
            </w:pPr>
            <w:r w:rsidRPr="005339D6">
              <w:rPr>
                <w:sz w:val="16"/>
                <w:szCs w:val="16"/>
              </w:rPr>
              <w:t>29</w:t>
            </w:r>
          </w:p>
        </w:tc>
        <w:tc>
          <w:tcPr>
            <w:tcW w:w="1134" w:type="dxa"/>
            <w:tcBorders>
              <w:top w:val="single" w:sz="2" w:space="0" w:color="auto"/>
              <w:left w:val="nil"/>
              <w:bottom w:val="single" w:sz="2" w:space="0" w:color="auto"/>
              <w:right w:val="nil"/>
            </w:tcBorders>
            <w:shd w:val="clear" w:color="auto" w:fill="FFFFFF" w:themeFill="background1"/>
          </w:tcPr>
          <w:p w14:paraId="00000378" w14:textId="77777777" w:rsidR="003D36C9" w:rsidRPr="005339D6" w:rsidRDefault="00194B50" w:rsidP="00D44519">
            <w:pPr>
              <w:spacing w:before="0" w:after="0"/>
              <w:jc w:val="center"/>
              <w:rPr>
                <w:sz w:val="16"/>
                <w:szCs w:val="16"/>
              </w:rPr>
            </w:pPr>
            <w:r w:rsidRPr="005339D6">
              <w:rPr>
                <w:sz w:val="16"/>
                <w:szCs w:val="16"/>
              </w:rPr>
              <w:t>5</w:t>
            </w:r>
          </w:p>
        </w:tc>
      </w:tr>
    </w:tbl>
    <w:p w14:paraId="00000379" w14:textId="77777777" w:rsidR="003D36C9" w:rsidRDefault="003D36C9">
      <w:pPr>
        <w:keepNext/>
        <w:spacing w:before="40" w:line="300" w:lineRule="auto"/>
        <w:rPr>
          <w:rFonts w:ascii="Overpass" w:eastAsia="Overpass" w:hAnsi="Overpass" w:cs="Overpass"/>
        </w:rPr>
        <w:sectPr w:rsidR="003D36C9" w:rsidSect="006C370E">
          <w:type w:val="continuous"/>
          <w:pgSz w:w="11900" w:h="16840"/>
          <w:pgMar w:top="1440" w:right="1104" w:bottom="1440" w:left="873" w:header="708" w:footer="708" w:gutter="0"/>
          <w:cols w:space="720"/>
          <w:docGrid w:linePitch="326"/>
        </w:sectPr>
      </w:pPr>
    </w:p>
    <w:p w14:paraId="0000037B" w14:textId="12B5574A" w:rsidR="003D36C9" w:rsidRPr="002D6B8A" w:rsidRDefault="00194B50" w:rsidP="0000345C">
      <w:pPr>
        <w:rPr>
          <w:sz w:val="18"/>
          <w:szCs w:val="18"/>
        </w:rPr>
      </w:pPr>
      <w:r w:rsidRPr="002D6B8A">
        <w:rPr>
          <w:sz w:val="18"/>
          <w:szCs w:val="18"/>
        </w:rPr>
        <w:t>Respondents indicated one or more preferred formats for men’s health content, and findings were similar across disciplines. Forty-four (61%) respondents selected resource toolkits (lectures, readings, case studies), 30 (48%) selected online modules, 26 (42%) selected lecture or lecture series, 17 (27%) selected dedicated placements, and 6 (10%) selected dedicated electives.</w:t>
      </w:r>
    </w:p>
    <w:p w14:paraId="0000037C" w14:textId="77777777" w:rsidR="003D36C9" w:rsidRPr="002D6B8A" w:rsidRDefault="00194B50" w:rsidP="0000345C">
      <w:pPr>
        <w:rPr>
          <w:sz w:val="18"/>
          <w:szCs w:val="18"/>
        </w:rPr>
      </w:pPr>
      <w:r w:rsidRPr="002D6B8A">
        <w:rPr>
          <w:sz w:val="18"/>
          <w:szCs w:val="18"/>
        </w:rPr>
        <w:t xml:space="preserve">Confirming results of the curriculum audit, staff consultations also highlighted that relevant gender and men's health content is being delivered sporadically in tertiary health curricula, particularly in social work and public health. For example, reference was made to topics pertaining to tailoring of health care provision and programming through a consideration of the role of masculinity and men's health experiences. A few staff admitted they had never </w:t>
      </w:r>
      <w:proofErr w:type="gramStart"/>
      <w:r w:rsidRPr="002D6B8A">
        <w:rPr>
          <w:sz w:val="18"/>
          <w:szCs w:val="18"/>
        </w:rPr>
        <w:t>given consideration to</w:t>
      </w:r>
      <w:proofErr w:type="gramEnd"/>
      <w:r w:rsidRPr="002D6B8A">
        <w:rPr>
          <w:sz w:val="18"/>
          <w:szCs w:val="18"/>
        </w:rPr>
        <w:t xml:space="preserve"> men's health content within their curriculum, while some staff confirmed that gender and health content in their curriculum largely equates to women's health.</w:t>
      </w:r>
    </w:p>
    <w:p w14:paraId="0000037D" w14:textId="77777777" w:rsidR="003D36C9" w:rsidRPr="005C68D6" w:rsidRDefault="00194B50" w:rsidP="005339D6">
      <w:pPr>
        <w:pStyle w:val="Quote1"/>
        <w:rPr>
          <w:color w:val="5F5F5F" w:themeColor="accent5"/>
        </w:rPr>
      </w:pPr>
      <w:r w:rsidRPr="005C68D6">
        <w:rPr>
          <w:color w:val="5F5F5F" w:themeColor="accent5"/>
        </w:rPr>
        <w:t xml:space="preserve"> “Curriculum has undergone recent development with diversity being a big focus (in response to strong/active student voice) however there is no dedicated content on specifically</w:t>
      </w:r>
      <w:r w:rsidRPr="005C68D6">
        <w:rPr>
          <w:rFonts w:ascii="Calibri" w:eastAsia="Calibri" w:hAnsi="Calibri" w:cs="Calibri"/>
          <w:color w:val="5F5F5F" w:themeColor="accent5"/>
          <w:sz w:val="16"/>
          <w:szCs w:val="16"/>
        </w:rPr>
        <w:t xml:space="preserve"> </w:t>
      </w:r>
      <w:r w:rsidRPr="005C68D6">
        <w:rPr>
          <w:color w:val="5F5F5F" w:themeColor="accent5"/>
        </w:rPr>
        <w:t>working with men and this has never come up in the student voice - but keep in mind most students are females." (Clinical Psychology)</w:t>
      </w:r>
    </w:p>
    <w:p w14:paraId="0000037E" w14:textId="77777777" w:rsidR="003D36C9" w:rsidRDefault="00194B50" w:rsidP="002D6B8A">
      <w:pPr>
        <w:pStyle w:val="MMHe-4"/>
        <w:ind w:left="0"/>
      </w:pPr>
      <w:bookmarkStart w:id="210" w:name="_heading=h.cv5njsoacorp" w:colFirst="0" w:colLast="0"/>
      <w:bookmarkStart w:id="211" w:name="_Toc146561429"/>
      <w:bookmarkStart w:id="212" w:name="_Toc146562488"/>
      <w:bookmarkEnd w:id="210"/>
      <w:r>
        <w:t>Receptivity to men’s health content enhancement</w:t>
      </w:r>
      <w:bookmarkEnd w:id="211"/>
      <w:bookmarkEnd w:id="212"/>
    </w:p>
    <w:p w14:paraId="00000380" w14:textId="0C2C2905" w:rsidR="003D36C9" w:rsidRPr="009D3C6B" w:rsidRDefault="00194B50">
      <w:pPr>
        <w:rPr>
          <w:sz w:val="18"/>
          <w:szCs w:val="18"/>
        </w:rPr>
      </w:pPr>
      <w:r w:rsidRPr="002D6B8A">
        <w:rPr>
          <w:sz w:val="18"/>
          <w:szCs w:val="18"/>
        </w:rPr>
        <w:t xml:space="preserve">Forty-four </w:t>
      </w:r>
      <w:r w:rsidR="000114CE">
        <w:rPr>
          <w:sz w:val="18"/>
          <w:szCs w:val="18"/>
        </w:rPr>
        <w:t xml:space="preserve">of 53 </w:t>
      </w:r>
      <w:r w:rsidRPr="002D6B8A">
        <w:rPr>
          <w:sz w:val="18"/>
          <w:szCs w:val="18"/>
        </w:rPr>
        <w:t>respondents</w:t>
      </w:r>
      <w:r w:rsidR="000114CE">
        <w:rPr>
          <w:sz w:val="18"/>
          <w:szCs w:val="18"/>
        </w:rPr>
        <w:t xml:space="preserve"> to the </w:t>
      </w:r>
      <w:r w:rsidR="00C33696">
        <w:rPr>
          <w:sz w:val="18"/>
          <w:szCs w:val="18"/>
        </w:rPr>
        <w:t>survey question</w:t>
      </w:r>
      <w:r w:rsidR="000114CE">
        <w:rPr>
          <w:sz w:val="18"/>
          <w:szCs w:val="18"/>
        </w:rPr>
        <w:t xml:space="preserve"> </w:t>
      </w:r>
      <w:r w:rsidRPr="002D6B8A">
        <w:rPr>
          <w:sz w:val="18"/>
          <w:szCs w:val="18"/>
        </w:rPr>
        <w:t>(</w:t>
      </w:r>
      <w:sdt>
        <w:sdtPr>
          <w:rPr>
            <w:sz w:val="18"/>
            <w:szCs w:val="18"/>
          </w:rPr>
          <w:tag w:val="goog_rdk_14"/>
          <w:id w:val="181171997"/>
        </w:sdtPr>
        <w:sdtEndPr/>
        <w:sdtContent/>
      </w:sdt>
      <w:r w:rsidRPr="002D6B8A">
        <w:rPr>
          <w:sz w:val="18"/>
          <w:szCs w:val="18"/>
        </w:rPr>
        <w:t>83%) were receptive to future curricula enhancement with men’s health content. Only five (9%) respondents indicated that men’s health content was sufficiently covered in their c</w:t>
      </w:r>
      <w:r w:rsidR="000114CE">
        <w:rPr>
          <w:sz w:val="18"/>
          <w:szCs w:val="18"/>
        </w:rPr>
        <w:t>ourse/curricula</w:t>
      </w:r>
      <w:r w:rsidR="00B677E2">
        <w:rPr>
          <w:sz w:val="18"/>
          <w:szCs w:val="18"/>
        </w:rPr>
        <w:t xml:space="preserve">. A further 4 respondents </w:t>
      </w:r>
      <w:r w:rsidRPr="002D6B8A">
        <w:rPr>
          <w:sz w:val="18"/>
          <w:szCs w:val="18"/>
        </w:rPr>
        <w:t>(</w:t>
      </w:r>
      <w:sdt>
        <w:sdtPr>
          <w:rPr>
            <w:sz w:val="18"/>
            <w:szCs w:val="18"/>
          </w:rPr>
          <w:tag w:val="goog_rdk_20"/>
          <w:id w:val="101467816"/>
        </w:sdtPr>
        <w:sdtEndPr/>
        <w:sdtContent>
          <w:r w:rsidR="00B677E2">
            <w:rPr>
              <w:sz w:val="18"/>
              <w:szCs w:val="18"/>
            </w:rPr>
            <w:t>7.5</w:t>
          </w:r>
        </w:sdtContent>
      </w:sdt>
      <w:r w:rsidRPr="002D6B8A">
        <w:rPr>
          <w:sz w:val="18"/>
          <w:szCs w:val="18"/>
        </w:rPr>
        <w:t xml:space="preserve">%) of respondents indicated that men’s health content was </w:t>
      </w:r>
      <w:r w:rsidR="00B677E2">
        <w:rPr>
          <w:sz w:val="18"/>
          <w:szCs w:val="18"/>
        </w:rPr>
        <w:t xml:space="preserve">not </w:t>
      </w:r>
      <w:r w:rsidRPr="002D6B8A">
        <w:rPr>
          <w:sz w:val="18"/>
          <w:szCs w:val="18"/>
        </w:rPr>
        <w:t>relevant to their curriculum or course.</w:t>
      </w:r>
    </w:p>
    <w:p w14:paraId="00000382" w14:textId="2CDB6D52" w:rsidR="003D36C9" w:rsidRPr="002D6B8A" w:rsidRDefault="00194B50">
      <w:pPr>
        <w:rPr>
          <w:sz w:val="18"/>
          <w:szCs w:val="18"/>
        </w:rPr>
      </w:pPr>
      <w:r w:rsidRPr="002D6B8A">
        <w:rPr>
          <w:color w:val="262626"/>
          <w:sz w:val="18"/>
          <w:szCs w:val="18"/>
        </w:rPr>
        <w:t>T</w:t>
      </w:r>
      <w:r w:rsidRPr="002D6B8A">
        <w:rPr>
          <w:sz w:val="18"/>
          <w:szCs w:val="18"/>
        </w:rPr>
        <w:t xml:space="preserve">hroughout the consultations, staff were overwhelmingly receptive to curricula enhancement with men's health content. Staff offered numerous examples of opportunities to integrate communication and engagement content into existing courses. Staff agreed that </w:t>
      </w:r>
      <w:proofErr w:type="gramStart"/>
      <w:r w:rsidRPr="002D6B8A">
        <w:rPr>
          <w:sz w:val="18"/>
          <w:szCs w:val="18"/>
        </w:rPr>
        <w:t>in order for</w:t>
      </w:r>
      <w:proofErr w:type="gramEnd"/>
      <w:r w:rsidRPr="002D6B8A">
        <w:rPr>
          <w:sz w:val="18"/>
          <w:szCs w:val="18"/>
        </w:rPr>
        <w:t xml:space="preserve"> health practitioners and services to be responsive to men’s needs, men’s health content should be integrated into curricula as a key discipline.</w:t>
      </w:r>
    </w:p>
    <w:p w14:paraId="00000384" w14:textId="2F336E2D" w:rsidR="003D36C9" w:rsidRPr="009D3C6B" w:rsidRDefault="00194B50" w:rsidP="009D3C6B">
      <w:pPr>
        <w:pStyle w:val="Quote1"/>
        <w:rPr>
          <w:color w:val="5F5F5F" w:themeColor="accent5"/>
        </w:rPr>
      </w:pPr>
      <w:r w:rsidRPr="005C68D6">
        <w:rPr>
          <w:color w:val="5F5F5F" w:themeColor="accent5"/>
        </w:rPr>
        <w:t xml:space="preserve">“It (men’s health) has some relevance and could be better covered, I think, but there is a lack of will to do so - there is interest in women's health and women's </w:t>
      </w:r>
      <w:proofErr w:type="gramStart"/>
      <w:r w:rsidRPr="005C68D6">
        <w:rPr>
          <w:color w:val="5F5F5F" w:themeColor="accent5"/>
        </w:rPr>
        <w:t>issues</w:t>
      </w:r>
      <w:proofErr w:type="gramEnd"/>
      <w:r w:rsidRPr="005C68D6">
        <w:rPr>
          <w:color w:val="5F5F5F" w:themeColor="accent5"/>
        </w:rPr>
        <w:t xml:space="preserve"> but nobody really thinks about men's health in our program, even though in our area our populations of interest are most often predominantly male." (Public Health)</w:t>
      </w:r>
    </w:p>
    <w:p w14:paraId="00000385" w14:textId="61BFDB56" w:rsidR="003D36C9" w:rsidRDefault="00194B50">
      <w:pPr>
        <w:rPr>
          <w:sz w:val="18"/>
          <w:szCs w:val="18"/>
        </w:rPr>
      </w:pPr>
      <w:r>
        <w:rPr>
          <w:sz w:val="18"/>
          <w:szCs w:val="18"/>
        </w:rPr>
        <w:t>There was strong agreement regarding the need for a more structured and expert-informed approach to men's health education within and across disciplines.</w:t>
      </w:r>
    </w:p>
    <w:p w14:paraId="00000386" w14:textId="11281804" w:rsidR="003D36C9" w:rsidRPr="002D6B8A" w:rsidRDefault="00194B50">
      <w:pPr>
        <w:rPr>
          <w:rFonts w:ascii="Overpass" w:eastAsia="Overpass" w:hAnsi="Overpass" w:cs="Overpass"/>
          <w:b/>
          <w:sz w:val="18"/>
          <w:szCs w:val="18"/>
        </w:rPr>
      </w:pPr>
      <w:r w:rsidRPr="002D6B8A">
        <w:rPr>
          <w:sz w:val="18"/>
          <w:szCs w:val="18"/>
        </w:rPr>
        <w:t>Moreover, staff agreed this would align with established university goals regarding gender and cultural equity and diversity. Staff referred to their teaching standards, and the learning outcomes arising from these, include cultural competency.  They noted the opportunity for men's health content to be leveraged in their course/curricula to strengthen education and training for practice around intersectionality of gender and other sociocultural determinants to influence health.</w:t>
      </w:r>
    </w:p>
    <w:p w14:paraId="00000387" w14:textId="77777777" w:rsidR="003D36C9" w:rsidRDefault="00194B50" w:rsidP="002D6B8A">
      <w:pPr>
        <w:pStyle w:val="MMHe-4"/>
        <w:ind w:left="0"/>
      </w:pPr>
      <w:bookmarkStart w:id="213" w:name="_heading=h.oyf4ro4c3azl" w:colFirst="0" w:colLast="0"/>
      <w:bookmarkStart w:id="214" w:name="_Toc146561430"/>
      <w:bookmarkStart w:id="215" w:name="_Toc146562489"/>
      <w:bookmarkEnd w:id="213"/>
      <w:r>
        <w:t>Barriers and facilitators to curriculum enhancement</w:t>
      </w:r>
      <w:bookmarkEnd w:id="214"/>
      <w:bookmarkEnd w:id="215"/>
    </w:p>
    <w:p w14:paraId="00000388" w14:textId="4A2E114B" w:rsidR="003D36C9" w:rsidRDefault="00194B50">
      <w:pPr>
        <w:rPr>
          <w:sz w:val="18"/>
          <w:szCs w:val="18"/>
        </w:rPr>
      </w:pPr>
      <w:r w:rsidRPr="002D6B8A">
        <w:rPr>
          <w:sz w:val="18"/>
          <w:szCs w:val="18"/>
        </w:rPr>
        <w:t>Staff were asked in both the survey and consultations for perceived barriers to, and facilitators of, curricula enhancement. As presented in Table 3.1.3, barriers to curricula enhancement noted by staff were typically balanced with at least one clear facilitator.</w:t>
      </w:r>
    </w:p>
    <w:p w14:paraId="755F87E8" w14:textId="0F93F826" w:rsidR="00D150C4" w:rsidRDefault="00D150C4" w:rsidP="00D150C4">
      <w:pPr>
        <w:rPr>
          <w:sz w:val="18"/>
          <w:szCs w:val="18"/>
        </w:rPr>
      </w:pPr>
      <w:r w:rsidRPr="002D6B8A">
        <w:rPr>
          <w:sz w:val="18"/>
          <w:szCs w:val="18"/>
        </w:rPr>
        <w:t xml:space="preserve">Staff reported that both undergraduate and postgraduate curricula are typically crowded and expressed concern around potential overwhelm for both students and staff resulting from new content. To overcome this barrier, they suggested integrating content into existing courses, which is an activity </w:t>
      </w:r>
      <w:r w:rsidR="009B0B16">
        <w:rPr>
          <w:sz w:val="18"/>
          <w:szCs w:val="18"/>
        </w:rPr>
        <w:t xml:space="preserve">that </w:t>
      </w:r>
      <w:r w:rsidRPr="002D6B8A">
        <w:rPr>
          <w:sz w:val="18"/>
          <w:szCs w:val="18"/>
        </w:rPr>
        <w:t>course coordinators have autonomy over through an annual or biannual review process. In this regard, respondents referred to the '"fluidity" of their curriculum/course content, which would enable integration of new content.</w:t>
      </w:r>
    </w:p>
    <w:p w14:paraId="7DB8F6BA" w14:textId="645A3ACB" w:rsidR="00D150C4" w:rsidRDefault="00D150C4" w:rsidP="00D150C4">
      <w:pPr>
        <w:rPr>
          <w:sz w:val="18"/>
          <w:szCs w:val="18"/>
        </w:rPr>
      </w:pPr>
      <w:r w:rsidRPr="002D6B8A">
        <w:rPr>
          <w:sz w:val="18"/>
          <w:szCs w:val="18"/>
        </w:rPr>
        <w:t xml:space="preserve">Staff attitudes to men’s health content, the perceived relevance of men’s health to existing courses, and receptivity amongst educators was discussed. </w:t>
      </w:r>
      <w:proofErr w:type="gramStart"/>
      <w:r w:rsidRPr="002D6B8A">
        <w:rPr>
          <w:sz w:val="18"/>
          <w:szCs w:val="18"/>
        </w:rPr>
        <w:t>In particular, concerns</w:t>
      </w:r>
      <w:proofErr w:type="gramEnd"/>
      <w:r w:rsidRPr="002D6B8A">
        <w:rPr>
          <w:sz w:val="18"/>
          <w:szCs w:val="18"/>
        </w:rPr>
        <w:t xml:space="preserve"> were raised regarding navigating sensitivities around prioritising content on men’s health over other priority groups. One staff member commented that there exists “a false narrative that men’s health is already over-represented”. A lack of interest in men’s health content was also noted, as staff tend to include content based on their area of research interest and expertise. Widespread advocacy to clarify the meaning and value of men’s health content was discussed as an avenue to addressing staff attitudes questioning the viability of men’s health content. A broad dissemination strategy for men’s health advocacy was recommended, spanning multiple channels such as social media, and including multiple stakeholders such as University Resource Librarians. Staff emphasised that the most impactful way to influence attitudes and standardise content delivery was through formal updates to competencies within accreditation standards. One participant cited “standards relating to cultural responsiveness and interprofessional education as successful examples of this”. These represent a formal but longer-term approach to achieving widespread and standardised integration of men's health content into curricula and learning outcomes.</w:t>
      </w:r>
    </w:p>
    <w:p w14:paraId="05FB6746" w14:textId="38ABF9EC" w:rsidR="00B94C9B" w:rsidRPr="002D6B8A" w:rsidRDefault="00194B50">
      <w:pPr>
        <w:rPr>
          <w:sz w:val="18"/>
          <w:szCs w:val="18"/>
        </w:rPr>
      </w:pPr>
      <w:r w:rsidRPr="00BD018F">
        <w:rPr>
          <w:rFonts w:ascii="Overpass" w:eastAsia="Overpass" w:hAnsi="Overpass" w:cs="Overpass"/>
          <w:b/>
          <w:sz w:val="18"/>
          <w:szCs w:val="18"/>
        </w:rPr>
        <w:t xml:space="preserve">Table 3.1.3. </w:t>
      </w:r>
      <w:r w:rsidRPr="00BD018F">
        <w:rPr>
          <w:sz w:val="18"/>
          <w:szCs w:val="18"/>
        </w:rPr>
        <w:t>Barriers and facilitators to curricula enhancement, with exemplar quotes</w:t>
      </w:r>
    </w:p>
    <w:tbl>
      <w:tblPr>
        <w:tblStyle w:val="12"/>
        <w:tblW w:w="9791" w:type="dxa"/>
        <w:tblBorders>
          <w:top w:val="single" w:sz="4" w:space="0" w:color="auto"/>
          <w:bottom w:val="single" w:sz="4" w:space="0" w:color="auto"/>
          <w:insideH w:val="single" w:sz="4" w:space="0" w:color="auto"/>
        </w:tblBorders>
        <w:tblLayout w:type="fixed"/>
        <w:tblLook w:val="0620" w:firstRow="1" w:lastRow="0" w:firstColumn="0" w:lastColumn="0" w:noHBand="1" w:noVBand="1"/>
        <w:tblCaption w:val="Table lists barriers and facilitators to curricula enhancement, with exemplar quotes"/>
        <w:tblDescription w:val="Two columns - barriers and facilitators - are broken down. barriers include a crowded curriculum, staff attitudes and staff considerations such as expertiese. Facilitators include the integration of men's health conntent into existing courses, advocacy, updates to accreditation, provision of free and easily accessible men's health resources, and education and training for staff."/>
      </w:tblPr>
      <w:tblGrid>
        <w:gridCol w:w="4111"/>
        <w:gridCol w:w="5680"/>
      </w:tblGrid>
      <w:tr w:rsidR="0000345C" w:rsidRPr="002D6B8A" w14:paraId="50B8F763" w14:textId="77777777" w:rsidTr="00555BDC">
        <w:tc>
          <w:tcPr>
            <w:tcW w:w="4111" w:type="dxa"/>
            <w:tcBorders>
              <w:right w:val="single" w:sz="4" w:space="0" w:color="auto"/>
            </w:tcBorders>
            <w:shd w:val="clear" w:color="auto" w:fill="000000" w:themeFill="text1"/>
            <w:tcMar>
              <w:top w:w="100" w:type="dxa"/>
              <w:left w:w="100" w:type="dxa"/>
              <w:bottom w:w="100" w:type="dxa"/>
              <w:right w:w="100" w:type="dxa"/>
            </w:tcMar>
          </w:tcPr>
          <w:p w14:paraId="0000038A" w14:textId="77777777" w:rsidR="003D36C9" w:rsidRPr="0032614C" w:rsidRDefault="00194B50" w:rsidP="00D44519">
            <w:pPr>
              <w:widowControl w:val="0"/>
              <w:pBdr>
                <w:top w:val="nil"/>
                <w:left w:val="nil"/>
                <w:bottom w:val="nil"/>
                <w:right w:val="nil"/>
                <w:between w:val="nil"/>
              </w:pBdr>
              <w:spacing w:before="0" w:after="0"/>
              <w:rPr>
                <w:rFonts w:eastAsia="Overpass" w:cs="Overpass"/>
                <w:b/>
                <w:sz w:val="17"/>
                <w:szCs w:val="17"/>
              </w:rPr>
            </w:pPr>
            <w:r w:rsidRPr="0032614C">
              <w:rPr>
                <w:rFonts w:eastAsia="Overpass" w:cs="Overpass"/>
                <w:b/>
                <w:sz w:val="17"/>
                <w:szCs w:val="17"/>
              </w:rPr>
              <w:t>Barriers</w:t>
            </w:r>
          </w:p>
        </w:tc>
        <w:tc>
          <w:tcPr>
            <w:tcW w:w="5680" w:type="dxa"/>
            <w:tcBorders>
              <w:left w:val="single" w:sz="4" w:space="0" w:color="auto"/>
            </w:tcBorders>
            <w:shd w:val="clear" w:color="auto" w:fill="000000" w:themeFill="text1"/>
            <w:tcMar>
              <w:top w:w="100" w:type="dxa"/>
              <w:left w:w="100" w:type="dxa"/>
              <w:bottom w:w="100" w:type="dxa"/>
              <w:right w:w="100" w:type="dxa"/>
            </w:tcMar>
          </w:tcPr>
          <w:p w14:paraId="0000038B" w14:textId="77777777" w:rsidR="003D36C9" w:rsidRPr="0032614C" w:rsidRDefault="00194B50" w:rsidP="00D44519">
            <w:pPr>
              <w:widowControl w:val="0"/>
              <w:pBdr>
                <w:top w:val="nil"/>
                <w:left w:val="nil"/>
                <w:bottom w:val="nil"/>
                <w:right w:val="nil"/>
                <w:between w:val="nil"/>
              </w:pBdr>
              <w:spacing w:before="0" w:after="0"/>
              <w:rPr>
                <w:rFonts w:eastAsia="Overpass" w:cs="Overpass"/>
                <w:b/>
                <w:sz w:val="17"/>
                <w:szCs w:val="17"/>
              </w:rPr>
            </w:pPr>
            <w:r w:rsidRPr="0032614C">
              <w:rPr>
                <w:rFonts w:eastAsia="Overpass" w:cs="Overpass"/>
                <w:b/>
                <w:sz w:val="17"/>
                <w:szCs w:val="17"/>
              </w:rPr>
              <w:t>Facilitators</w:t>
            </w:r>
          </w:p>
        </w:tc>
      </w:tr>
      <w:tr w:rsidR="0000345C" w:rsidRPr="002D6B8A" w14:paraId="62F77511" w14:textId="77777777" w:rsidTr="00555BDC">
        <w:tc>
          <w:tcPr>
            <w:tcW w:w="4111" w:type="dxa"/>
            <w:shd w:val="clear" w:color="auto" w:fill="FFFFFF" w:themeFill="background1"/>
            <w:tcMar>
              <w:top w:w="100" w:type="dxa"/>
              <w:left w:w="100" w:type="dxa"/>
              <w:bottom w:w="100" w:type="dxa"/>
              <w:right w:w="100" w:type="dxa"/>
            </w:tcMar>
          </w:tcPr>
          <w:p w14:paraId="0000038C" w14:textId="77777777" w:rsidR="003D36C9" w:rsidRPr="005339D6" w:rsidRDefault="00194B50" w:rsidP="00D44519">
            <w:pPr>
              <w:widowControl w:val="0"/>
              <w:pBdr>
                <w:top w:val="nil"/>
                <w:left w:val="nil"/>
                <w:bottom w:val="nil"/>
                <w:right w:val="nil"/>
                <w:between w:val="nil"/>
              </w:pBdr>
              <w:spacing w:before="0" w:after="0"/>
              <w:rPr>
                <w:sz w:val="16"/>
                <w:szCs w:val="16"/>
              </w:rPr>
            </w:pPr>
            <w:r w:rsidRPr="005339D6">
              <w:rPr>
                <w:sz w:val="16"/>
                <w:szCs w:val="16"/>
              </w:rPr>
              <w:t>Crowded curriculum</w:t>
            </w:r>
          </w:p>
          <w:p w14:paraId="0000038D" w14:textId="77777777" w:rsidR="003D36C9" w:rsidRPr="005339D6" w:rsidRDefault="00194B50" w:rsidP="00D44519">
            <w:pPr>
              <w:widowControl w:val="0"/>
              <w:pBdr>
                <w:top w:val="nil"/>
                <w:left w:val="nil"/>
                <w:bottom w:val="nil"/>
                <w:right w:val="nil"/>
                <w:between w:val="nil"/>
              </w:pBdr>
              <w:spacing w:before="0" w:after="0"/>
              <w:ind w:left="720"/>
              <w:rPr>
                <w:sz w:val="16"/>
                <w:szCs w:val="16"/>
              </w:rPr>
            </w:pPr>
            <w:r w:rsidRPr="005339D6">
              <w:rPr>
                <w:sz w:val="16"/>
                <w:szCs w:val="16"/>
              </w:rPr>
              <w:t>“</w:t>
            </w:r>
            <w:r w:rsidRPr="005339D6">
              <w:rPr>
                <w:i/>
                <w:sz w:val="16"/>
                <w:szCs w:val="16"/>
              </w:rPr>
              <w:t>There’s only so much space for new content…something else will always have to be dropped</w:t>
            </w:r>
            <w:r w:rsidRPr="005339D6">
              <w:rPr>
                <w:sz w:val="16"/>
                <w:szCs w:val="16"/>
              </w:rPr>
              <w:t>”</w:t>
            </w:r>
          </w:p>
        </w:tc>
        <w:tc>
          <w:tcPr>
            <w:tcW w:w="5680" w:type="dxa"/>
            <w:shd w:val="clear" w:color="auto" w:fill="FFFFFF" w:themeFill="background1"/>
            <w:tcMar>
              <w:top w:w="100" w:type="dxa"/>
              <w:left w:w="100" w:type="dxa"/>
              <w:bottom w:w="100" w:type="dxa"/>
              <w:right w:w="100" w:type="dxa"/>
            </w:tcMar>
          </w:tcPr>
          <w:p w14:paraId="0000038E" w14:textId="77777777" w:rsidR="003D36C9" w:rsidRPr="005339D6" w:rsidRDefault="00194B50" w:rsidP="00D44519">
            <w:pPr>
              <w:widowControl w:val="0"/>
              <w:pBdr>
                <w:top w:val="nil"/>
                <w:left w:val="nil"/>
                <w:bottom w:val="nil"/>
                <w:right w:val="nil"/>
                <w:between w:val="nil"/>
              </w:pBdr>
              <w:spacing w:before="0" w:after="0"/>
              <w:rPr>
                <w:sz w:val="16"/>
                <w:szCs w:val="16"/>
              </w:rPr>
            </w:pPr>
            <w:r w:rsidRPr="005339D6">
              <w:rPr>
                <w:sz w:val="16"/>
                <w:szCs w:val="16"/>
              </w:rPr>
              <w:t>Integration of men’s health content within existing courses</w:t>
            </w:r>
          </w:p>
          <w:p w14:paraId="0000038F" w14:textId="77777777" w:rsidR="003D36C9" w:rsidRPr="005339D6" w:rsidRDefault="00194B50" w:rsidP="00D44519">
            <w:pPr>
              <w:widowControl w:val="0"/>
              <w:pBdr>
                <w:top w:val="nil"/>
                <w:left w:val="nil"/>
                <w:bottom w:val="nil"/>
                <w:right w:val="nil"/>
                <w:between w:val="nil"/>
              </w:pBdr>
              <w:spacing w:before="0" w:after="0"/>
              <w:ind w:left="720"/>
              <w:rPr>
                <w:i/>
                <w:sz w:val="16"/>
                <w:szCs w:val="16"/>
              </w:rPr>
            </w:pPr>
            <w:r w:rsidRPr="005339D6">
              <w:rPr>
                <w:i/>
                <w:sz w:val="16"/>
                <w:szCs w:val="16"/>
              </w:rPr>
              <w:t>“[We are] definitely flexible to add quality content on an annual basis”</w:t>
            </w:r>
          </w:p>
        </w:tc>
      </w:tr>
      <w:tr w:rsidR="0000345C" w:rsidRPr="002D6B8A" w14:paraId="4A5300CA" w14:textId="77777777" w:rsidTr="00555BDC">
        <w:tc>
          <w:tcPr>
            <w:tcW w:w="4111" w:type="dxa"/>
            <w:shd w:val="clear" w:color="auto" w:fill="FFFFFF" w:themeFill="background1"/>
            <w:tcMar>
              <w:top w:w="100" w:type="dxa"/>
              <w:left w:w="100" w:type="dxa"/>
              <w:bottom w:w="100" w:type="dxa"/>
              <w:right w:w="100" w:type="dxa"/>
            </w:tcMar>
          </w:tcPr>
          <w:p w14:paraId="00000390" w14:textId="77777777" w:rsidR="003D36C9" w:rsidRPr="005339D6" w:rsidRDefault="00194B50" w:rsidP="00D44519">
            <w:pPr>
              <w:widowControl w:val="0"/>
              <w:spacing w:before="0" w:after="0"/>
              <w:rPr>
                <w:sz w:val="16"/>
                <w:szCs w:val="16"/>
              </w:rPr>
            </w:pPr>
            <w:r w:rsidRPr="005339D6">
              <w:rPr>
                <w:sz w:val="16"/>
                <w:szCs w:val="16"/>
              </w:rPr>
              <w:t>Staff attitudes to men’s health content</w:t>
            </w:r>
          </w:p>
          <w:p w14:paraId="00000391" w14:textId="77777777" w:rsidR="003D36C9" w:rsidRPr="005339D6" w:rsidRDefault="00194B50" w:rsidP="00D44519">
            <w:pPr>
              <w:widowControl w:val="0"/>
              <w:spacing w:before="0" w:after="0"/>
              <w:ind w:left="720"/>
              <w:rPr>
                <w:sz w:val="16"/>
                <w:szCs w:val="16"/>
              </w:rPr>
            </w:pPr>
            <w:r w:rsidRPr="005339D6">
              <w:rPr>
                <w:sz w:val="16"/>
                <w:szCs w:val="16"/>
              </w:rPr>
              <w:t>“</w:t>
            </w:r>
            <w:r w:rsidRPr="005339D6">
              <w:rPr>
                <w:i/>
                <w:sz w:val="16"/>
                <w:szCs w:val="16"/>
              </w:rPr>
              <w:t>The question of why we have focussed on men's health may be asked versus women's health focus</w:t>
            </w:r>
            <w:r w:rsidRPr="005339D6">
              <w:rPr>
                <w:sz w:val="16"/>
                <w:szCs w:val="16"/>
              </w:rPr>
              <w:t>”</w:t>
            </w:r>
          </w:p>
        </w:tc>
        <w:tc>
          <w:tcPr>
            <w:tcW w:w="5680" w:type="dxa"/>
            <w:shd w:val="clear" w:color="auto" w:fill="FFFFFF" w:themeFill="background1"/>
            <w:tcMar>
              <w:top w:w="100" w:type="dxa"/>
              <w:left w:w="100" w:type="dxa"/>
              <w:bottom w:w="100" w:type="dxa"/>
              <w:right w:w="100" w:type="dxa"/>
            </w:tcMar>
          </w:tcPr>
          <w:p w14:paraId="00000392" w14:textId="77777777" w:rsidR="003D36C9" w:rsidRPr="005339D6" w:rsidRDefault="00194B50" w:rsidP="00D44519">
            <w:pPr>
              <w:widowControl w:val="0"/>
              <w:pBdr>
                <w:top w:val="nil"/>
                <w:left w:val="nil"/>
                <w:bottom w:val="nil"/>
                <w:right w:val="nil"/>
                <w:between w:val="nil"/>
              </w:pBdr>
              <w:spacing w:before="0" w:after="0"/>
              <w:rPr>
                <w:sz w:val="16"/>
                <w:szCs w:val="16"/>
              </w:rPr>
            </w:pPr>
            <w:r w:rsidRPr="005339D6">
              <w:rPr>
                <w:sz w:val="16"/>
                <w:szCs w:val="16"/>
              </w:rPr>
              <w:t>Advocacy on the need for men's health content</w:t>
            </w:r>
          </w:p>
          <w:p w14:paraId="00000393" w14:textId="77777777" w:rsidR="003D36C9" w:rsidRPr="005339D6" w:rsidRDefault="00194B50" w:rsidP="00D44519">
            <w:pPr>
              <w:widowControl w:val="0"/>
              <w:spacing w:before="0" w:after="0"/>
              <w:ind w:left="720"/>
              <w:rPr>
                <w:i/>
                <w:sz w:val="16"/>
                <w:szCs w:val="16"/>
              </w:rPr>
            </w:pPr>
            <w:r w:rsidRPr="005339D6">
              <w:rPr>
                <w:i/>
                <w:sz w:val="16"/>
                <w:szCs w:val="16"/>
              </w:rPr>
              <w:t xml:space="preserve">“[We] need to embed a fundamental understanding across the </w:t>
            </w:r>
            <w:proofErr w:type="gramStart"/>
            <w:r w:rsidRPr="005339D6">
              <w:rPr>
                <w:i/>
                <w:sz w:val="16"/>
                <w:szCs w:val="16"/>
              </w:rPr>
              <w:t>Faculty</w:t>
            </w:r>
            <w:proofErr w:type="gramEnd"/>
            <w:r w:rsidRPr="005339D6">
              <w:rPr>
                <w:i/>
                <w:sz w:val="16"/>
                <w:szCs w:val="16"/>
              </w:rPr>
              <w:t xml:space="preserve"> of ‘what is men’s health’.”</w:t>
            </w:r>
          </w:p>
          <w:p w14:paraId="00000394" w14:textId="77777777" w:rsidR="003D36C9" w:rsidRPr="005339D6" w:rsidRDefault="00194B50" w:rsidP="00D44519">
            <w:pPr>
              <w:widowControl w:val="0"/>
              <w:spacing w:before="0" w:after="0"/>
              <w:ind w:left="720"/>
              <w:rPr>
                <w:i/>
                <w:sz w:val="16"/>
                <w:szCs w:val="16"/>
              </w:rPr>
            </w:pPr>
            <w:r w:rsidRPr="005339D6">
              <w:rPr>
                <w:i/>
                <w:sz w:val="16"/>
                <w:szCs w:val="16"/>
              </w:rPr>
              <w:t xml:space="preserve"> </w:t>
            </w:r>
          </w:p>
          <w:p w14:paraId="00000395" w14:textId="77777777" w:rsidR="003D36C9" w:rsidRPr="005339D6" w:rsidRDefault="00194B50" w:rsidP="00D44519">
            <w:pPr>
              <w:widowControl w:val="0"/>
              <w:spacing w:before="0" w:after="0"/>
              <w:rPr>
                <w:sz w:val="16"/>
                <w:szCs w:val="16"/>
              </w:rPr>
            </w:pPr>
            <w:r w:rsidRPr="005339D6">
              <w:rPr>
                <w:sz w:val="16"/>
                <w:szCs w:val="16"/>
              </w:rPr>
              <w:t xml:space="preserve">Updates to accreditation standards as core competencies </w:t>
            </w:r>
          </w:p>
          <w:p w14:paraId="00000396" w14:textId="77777777" w:rsidR="003D36C9" w:rsidRPr="005339D6" w:rsidRDefault="00194B50" w:rsidP="00D44519">
            <w:pPr>
              <w:widowControl w:val="0"/>
              <w:spacing w:before="0" w:after="0"/>
              <w:ind w:left="720"/>
              <w:rPr>
                <w:i/>
                <w:sz w:val="16"/>
                <w:szCs w:val="16"/>
              </w:rPr>
            </w:pPr>
            <w:r w:rsidRPr="005339D6">
              <w:rPr>
                <w:sz w:val="16"/>
                <w:szCs w:val="16"/>
              </w:rPr>
              <w:t>“</w:t>
            </w:r>
            <w:r w:rsidRPr="005339D6">
              <w:rPr>
                <w:i/>
                <w:sz w:val="16"/>
                <w:szCs w:val="16"/>
              </w:rPr>
              <w:t xml:space="preserve">The most impactful way of changing the psychology curriculum at all levels is to include competencies in our accreditation requirements- this drives our </w:t>
            </w:r>
            <w:proofErr w:type="gramStart"/>
            <w:r w:rsidRPr="005339D6">
              <w:rPr>
                <w:i/>
                <w:sz w:val="16"/>
                <w:szCs w:val="16"/>
              </w:rPr>
              <w:t>curriculum</w:t>
            </w:r>
            <w:r w:rsidRPr="005339D6">
              <w:rPr>
                <w:sz w:val="16"/>
                <w:szCs w:val="16"/>
              </w:rPr>
              <w:t>”</w:t>
            </w:r>
            <w:proofErr w:type="gramEnd"/>
          </w:p>
          <w:p w14:paraId="00000397" w14:textId="77777777" w:rsidR="003D36C9" w:rsidRPr="005339D6" w:rsidRDefault="003D36C9" w:rsidP="00D44519">
            <w:pPr>
              <w:widowControl w:val="0"/>
              <w:pBdr>
                <w:top w:val="nil"/>
                <w:left w:val="nil"/>
                <w:bottom w:val="nil"/>
                <w:right w:val="nil"/>
                <w:between w:val="nil"/>
              </w:pBdr>
              <w:spacing w:before="0" w:after="0"/>
              <w:ind w:left="720"/>
              <w:rPr>
                <w:i/>
                <w:sz w:val="16"/>
                <w:szCs w:val="16"/>
              </w:rPr>
            </w:pPr>
          </w:p>
        </w:tc>
      </w:tr>
      <w:tr w:rsidR="0000345C" w:rsidRPr="002D6B8A" w14:paraId="6D5229A2" w14:textId="77777777" w:rsidTr="00555BDC">
        <w:tc>
          <w:tcPr>
            <w:tcW w:w="4111" w:type="dxa"/>
            <w:shd w:val="clear" w:color="auto" w:fill="FFFFFF" w:themeFill="background1"/>
            <w:tcMar>
              <w:top w:w="100" w:type="dxa"/>
              <w:left w:w="100" w:type="dxa"/>
              <w:bottom w:w="100" w:type="dxa"/>
              <w:right w:w="100" w:type="dxa"/>
            </w:tcMar>
          </w:tcPr>
          <w:p w14:paraId="00000398" w14:textId="77777777" w:rsidR="003D36C9" w:rsidRPr="005339D6" w:rsidRDefault="00194B50" w:rsidP="00D44519">
            <w:pPr>
              <w:widowControl w:val="0"/>
              <w:pBdr>
                <w:top w:val="nil"/>
                <w:left w:val="nil"/>
                <w:bottom w:val="nil"/>
                <w:right w:val="nil"/>
                <w:between w:val="nil"/>
              </w:pBdr>
              <w:spacing w:before="0" w:after="0"/>
              <w:rPr>
                <w:sz w:val="16"/>
                <w:szCs w:val="16"/>
              </w:rPr>
            </w:pPr>
            <w:r w:rsidRPr="005339D6">
              <w:rPr>
                <w:sz w:val="16"/>
                <w:szCs w:val="16"/>
              </w:rPr>
              <w:t xml:space="preserve">Staffing considerations: staff expertise, </w:t>
            </w:r>
            <w:proofErr w:type="gramStart"/>
            <w:r w:rsidRPr="005339D6">
              <w:rPr>
                <w:sz w:val="16"/>
                <w:szCs w:val="16"/>
              </w:rPr>
              <w:t>availability</w:t>
            </w:r>
            <w:proofErr w:type="gramEnd"/>
            <w:r w:rsidRPr="005339D6">
              <w:rPr>
                <w:sz w:val="16"/>
                <w:szCs w:val="16"/>
              </w:rPr>
              <w:t xml:space="preserve"> and funding</w:t>
            </w:r>
          </w:p>
          <w:p w14:paraId="00000399" w14:textId="77777777" w:rsidR="003D36C9" w:rsidRPr="005339D6" w:rsidRDefault="00194B50" w:rsidP="00D44519">
            <w:pPr>
              <w:widowControl w:val="0"/>
              <w:pBdr>
                <w:top w:val="nil"/>
                <w:left w:val="nil"/>
                <w:bottom w:val="nil"/>
                <w:right w:val="nil"/>
                <w:between w:val="nil"/>
              </w:pBdr>
              <w:spacing w:before="0" w:after="0"/>
              <w:ind w:left="720"/>
              <w:rPr>
                <w:i/>
                <w:sz w:val="16"/>
                <w:szCs w:val="16"/>
              </w:rPr>
            </w:pPr>
            <w:r w:rsidRPr="005339D6">
              <w:rPr>
                <w:i/>
                <w:sz w:val="16"/>
                <w:szCs w:val="16"/>
              </w:rPr>
              <w:t>“[Limited] expertise to teach it (men’s health)”</w:t>
            </w:r>
          </w:p>
        </w:tc>
        <w:tc>
          <w:tcPr>
            <w:tcW w:w="5680" w:type="dxa"/>
            <w:shd w:val="clear" w:color="auto" w:fill="FFFFFF" w:themeFill="background1"/>
            <w:tcMar>
              <w:top w:w="100" w:type="dxa"/>
              <w:left w:w="100" w:type="dxa"/>
              <w:bottom w:w="100" w:type="dxa"/>
              <w:right w:w="100" w:type="dxa"/>
            </w:tcMar>
          </w:tcPr>
          <w:p w14:paraId="0000039A" w14:textId="77777777" w:rsidR="003D36C9" w:rsidRPr="005339D6" w:rsidRDefault="00194B50" w:rsidP="00D44519">
            <w:pPr>
              <w:widowControl w:val="0"/>
              <w:spacing w:before="0" w:after="0"/>
              <w:rPr>
                <w:sz w:val="16"/>
                <w:szCs w:val="16"/>
              </w:rPr>
            </w:pPr>
            <w:r w:rsidRPr="005339D6">
              <w:rPr>
                <w:sz w:val="16"/>
                <w:szCs w:val="16"/>
              </w:rPr>
              <w:t>Provision of free and easily accessible men's health resources</w:t>
            </w:r>
          </w:p>
          <w:p w14:paraId="0000039B" w14:textId="77777777" w:rsidR="003D36C9" w:rsidRPr="005339D6" w:rsidRDefault="00194B50" w:rsidP="00D44519">
            <w:pPr>
              <w:spacing w:before="0" w:after="0"/>
              <w:ind w:left="720"/>
              <w:rPr>
                <w:i/>
                <w:sz w:val="16"/>
                <w:szCs w:val="16"/>
              </w:rPr>
            </w:pPr>
            <w:r w:rsidRPr="005339D6">
              <w:rPr>
                <w:i/>
                <w:sz w:val="16"/>
                <w:szCs w:val="16"/>
              </w:rPr>
              <w:t>“If you provide free curriculum resources, including videos and class activities, from easily accessible promoted websites or via a respected health organisation … I would check them out.”</w:t>
            </w:r>
          </w:p>
          <w:p w14:paraId="0000039C" w14:textId="77777777" w:rsidR="003D36C9" w:rsidRPr="005339D6" w:rsidRDefault="003D36C9" w:rsidP="00D44519">
            <w:pPr>
              <w:spacing w:before="0" w:after="0"/>
              <w:ind w:left="720"/>
              <w:rPr>
                <w:i/>
                <w:sz w:val="16"/>
                <w:szCs w:val="16"/>
              </w:rPr>
            </w:pPr>
          </w:p>
          <w:p w14:paraId="0000039D" w14:textId="77777777" w:rsidR="003D36C9" w:rsidRPr="005339D6" w:rsidRDefault="00194B50" w:rsidP="00D44519">
            <w:pPr>
              <w:spacing w:before="0" w:after="0"/>
              <w:rPr>
                <w:sz w:val="16"/>
                <w:szCs w:val="16"/>
              </w:rPr>
            </w:pPr>
            <w:r w:rsidRPr="005339D6">
              <w:rPr>
                <w:sz w:val="16"/>
                <w:szCs w:val="16"/>
              </w:rPr>
              <w:t>Education and training for staff</w:t>
            </w:r>
          </w:p>
          <w:p w14:paraId="0000039F" w14:textId="1F532E22" w:rsidR="003D36C9" w:rsidRPr="005339D6" w:rsidRDefault="00194B50" w:rsidP="00D44519">
            <w:pPr>
              <w:widowControl w:val="0"/>
              <w:spacing w:before="0" w:after="0"/>
              <w:ind w:left="720"/>
              <w:rPr>
                <w:i/>
                <w:sz w:val="16"/>
                <w:szCs w:val="16"/>
              </w:rPr>
            </w:pPr>
            <w:r w:rsidRPr="005339D6">
              <w:rPr>
                <w:i/>
                <w:sz w:val="16"/>
                <w:szCs w:val="16"/>
              </w:rPr>
              <w:t>“</w:t>
            </w:r>
            <w:proofErr w:type="gramStart"/>
            <w:r w:rsidRPr="005339D6">
              <w:rPr>
                <w:i/>
                <w:sz w:val="16"/>
                <w:szCs w:val="16"/>
              </w:rPr>
              <w:t>going</w:t>
            </w:r>
            <w:proofErr w:type="gramEnd"/>
            <w:r w:rsidRPr="005339D6">
              <w:rPr>
                <w:i/>
                <w:sz w:val="16"/>
                <w:szCs w:val="16"/>
              </w:rPr>
              <w:t xml:space="preserve"> into Uni with a workshop/seminar would be useful to upskill staff”</w:t>
            </w:r>
          </w:p>
        </w:tc>
      </w:tr>
    </w:tbl>
    <w:p w14:paraId="000003A2" w14:textId="4EA739AC" w:rsidR="003D36C9" w:rsidRPr="002D6B8A" w:rsidRDefault="00194B50">
      <w:pPr>
        <w:rPr>
          <w:rFonts w:ascii="Overpass" w:eastAsia="Overpass" w:hAnsi="Overpass" w:cs="Overpass"/>
          <w:b/>
          <w:sz w:val="18"/>
          <w:szCs w:val="18"/>
        </w:rPr>
      </w:pPr>
      <w:r w:rsidRPr="002D6B8A">
        <w:rPr>
          <w:sz w:val="18"/>
          <w:szCs w:val="18"/>
        </w:rPr>
        <w:t xml:space="preserve">Finally, while restrictions based on staffing considerations and limited expertise were noted, providing a free, widely </w:t>
      </w:r>
      <w:proofErr w:type="gramStart"/>
      <w:r w:rsidRPr="002D6B8A">
        <w:rPr>
          <w:sz w:val="18"/>
          <w:szCs w:val="18"/>
        </w:rPr>
        <w:t>accessible</w:t>
      </w:r>
      <w:proofErr w:type="gramEnd"/>
      <w:r w:rsidRPr="002D6B8A">
        <w:rPr>
          <w:sz w:val="18"/>
          <w:szCs w:val="18"/>
        </w:rPr>
        <w:t xml:space="preserve"> and versatile suite of curriculum resources was suggested as a worthwhile approach to generating staff buy-in. Numerous staff indicated that if there were teaching resources already available, they would enhance their curricula at their next course review. Education and training for staff was seen as an essential component of any curriculum enhancement. Workshops on men’s health content for relevant course(s), and how to maximise use of any resources or education and training product were recommended. This could be supported by dedicated champions, such as specific lecturers who could educate staff on content integration. Dedicated champions could also facilitate a feedback cycle to </w:t>
      </w:r>
      <w:proofErr w:type="spellStart"/>
      <w:r w:rsidRPr="002D6B8A">
        <w:rPr>
          <w:sz w:val="18"/>
          <w:szCs w:val="18"/>
        </w:rPr>
        <w:t>Movember</w:t>
      </w:r>
      <w:proofErr w:type="spellEnd"/>
      <w:r w:rsidRPr="002D6B8A">
        <w:rPr>
          <w:sz w:val="18"/>
          <w:szCs w:val="18"/>
        </w:rPr>
        <w:t xml:space="preserve"> from within the Universities, where new content can easily be piped into curricula. Some staff noted that an added benefit of education and training would be the development of men’s health research expertise and capacity over time, offering research output benefits for universities.</w:t>
      </w:r>
    </w:p>
    <w:p w14:paraId="000003A3" w14:textId="77777777" w:rsidR="003D36C9" w:rsidRDefault="00194B50" w:rsidP="002D6B8A">
      <w:pPr>
        <w:pStyle w:val="MMHe-4"/>
        <w:ind w:left="0"/>
      </w:pPr>
      <w:bookmarkStart w:id="216" w:name="_heading=h.pcoftyaizbkf" w:colFirst="0" w:colLast="0"/>
      <w:bookmarkStart w:id="217" w:name="_Toc146561431"/>
      <w:bookmarkStart w:id="218" w:name="_Toc146562490"/>
      <w:bookmarkEnd w:id="216"/>
      <w:r>
        <w:t>Suggestions for content and pedagogical focus</w:t>
      </w:r>
      <w:bookmarkEnd w:id="217"/>
      <w:bookmarkEnd w:id="218"/>
    </w:p>
    <w:p w14:paraId="000003A4" w14:textId="5E4CE6F6" w:rsidR="003D36C9" w:rsidRPr="002D6B8A" w:rsidRDefault="00194B50">
      <w:pPr>
        <w:rPr>
          <w:sz w:val="18"/>
          <w:szCs w:val="18"/>
        </w:rPr>
      </w:pPr>
      <w:r w:rsidRPr="002D6B8A">
        <w:rPr>
          <w:sz w:val="18"/>
          <w:szCs w:val="18"/>
        </w:rPr>
        <w:t>In the staff survey, participants indicated preferred formats for men’s health content. Findings were similar across disciplines.</w:t>
      </w:r>
      <w:r w:rsidR="00D150C4">
        <w:rPr>
          <w:sz w:val="18"/>
          <w:szCs w:val="18"/>
        </w:rPr>
        <w:t xml:space="preserve"> </w:t>
      </w:r>
      <w:r w:rsidRPr="002D6B8A">
        <w:rPr>
          <w:sz w:val="18"/>
          <w:szCs w:val="18"/>
        </w:rPr>
        <w:t xml:space="preserve">During consultations staff were asked to expand on their preferred format and characteristics of an online repository of expert-developed, free men's health education resources. As Figure 3.1.4 shows, staff were forthcoming in their suggestions for digital content offerings, based on current pedagogical approaches such as flipped classrooms or co-teaching, narrative teaching, </w:t>
      </w:r>
      <w:proofErr w:type="gramStart"/>
      <w:r w:rsidRPr="002D6B8A">
        <w:rPr>
          <w:sz w:val="18"/>
          <w:szCs w:val="18"/>
        </w:rPr>
        <w:t>gamification</w:t>
      </w:r>
      <w:proofErr w:type="gramEnd"/>
      <w:r w:rsidRPr="002D6B8A">
        <w:rPr>
          <w:sz w:val="18"/>
          <w:szCs w:val="18"/>
        </w:rPr>
        <w:t xml:space="preserve"> and group learning. Staff agreed that the resource hub would preferably include a suite of comprehensive, versatile, high-quality resources from reputable organisations. They suggested these could be selected based on pedagogy and compliance with learning </w:t>
      </w:r>
      <w:r w:rsidR="00D150C4" w:rsidRPr="002D6B8A">
        <w:rPr>
          <w:sz w:val="18"/>
          <w:szCs w:val="18"/>
        </w:rPr>
        <w:t>outcomes and</w:t>
      </w:r>
      <w:r w:rsidRPr="002D6B8A">
        <w:rPr>
          <w:sz w:val="18"/>
          <w:szCs w:val="18"/>
        </w:rPr>
        <w:t xml:space="preserve"> dropped into existing subject structures.</w:t>
      </w:r>
    </w:p>
    <w:p w14:paraId="000003A5" w14:textId="47454CC6" w:rsidR="003D36C9" w:rsidRDefault="00194B50">
      <w:pPr>
        <w:rPr>
          <w:sz w:val="18"/>
          <w:szCs w:val="18"/>
        </w:rPr>
      </w:pPr>
      <w:r w:rsidRPr="002D6B8A">
        <w:rPr>
          <w:sz w:val="18"/>
          <w:szCs w:val="18"/>
        </w:rPr>
        <w:t>For most staff, traditional teaching resources were deemed sufficient for their teaching needs regarding men’s health content. These included lecture material, readings, tutorial content and guidance documents for assessment of learning outcomes and competencies. Importantly, staff recommended the use of “</w:t>
      </w:r>
      <w:r w:rsidRPr="002D6B8A">
        <w:rPr>
          <w:i/>
          <w:sz w:val="18"/>
          <w:szCs w:val="18"/>
        </w:rPr>
        <w:t>case studies that draw out issues relevant to men’s health</w:t>
      </w:r>
      <w:r w:rsidRPr="002D6B8A">
        <w:rPr>
          <w:sz w:val="18"/>
          <w:szCs w:val="18"/>
        </w:rPr>
        <w:t>” and “</w:t>
      </w:r>
      <w:r w:rsidRPr="002D6B8A">
        <w:rPr>
          <w:i/>
          <w:sz w:val="18"/>
          <w:szCs w:val="18"/>
        </w:rPr>
        <w:t>the voices of men</w:t>
      </w:r>
      <w:r w:rsidRPr="002D6B8A">
        <w:rPr>
          <w:sz w:val="18"/>
          <w:szCs w:val="18"/>
        </w:rPr>
        <w:t xml:space="preserve">” regarding their preferences around health service engagement. In addition, given the critical role of clinical/community placements in health curricula, clinical practice simulations for engaging with men in common clinical scenarios were suggested as being a useful resource. The need for accompanying videos and/or case study scenarios with a diversity of men was discussed here too. These would prepare students to effectively anticipate and adapt to </w:t>
      </w:r>
      <w:r w:rsidR="009D45DE">
        <w:rPr>
          <w:sz w:val="18"/>
          <w:szCs w:val="18"/>
        </w:rPr>
        <w:t xml:space="preserve">the </w:t>
      </w:r>
      <w:r w:rsidRPr="002D6B8A">
        <w:rPr>
          <w:sz w:val="18"/>
          <w:szCs w:val="18"/>
        </w:rPr>
        <w:t>diversity and intersectionality of men’s health.</w:t>
      </w:r>
    </w:p>
    <w:p w14:paraId="18B216E9" w14:textId="0325ADBC" w:rsidR="00FF3A80" w:rsidRDefault="00FF3A80">
      <w:pPr>
        <w:rPr>
          <w:sz w:val="18"/>
          <w:szCs w:val="18"/>
        </w:rPr>
      </w:pPr>
      <w:r>
        <w:rPr>
          <w:sz w:val="18"/>
          <w:szCs w:val="18"/>
        </w:rPr>
        <w:br w:type="page"/>
      </w:r>
    </w:p>
    <w:p w14:paraId="32CB0F1B" w14:textId="51D455D6" w:rsidR="0000345C" w:rsidRPr="00BC6323" w:rsidRDefault="00194B50" w:rsidP="00BC6323">
      <w:pPr>
        <w:spacing w:line="259" w:lineRule="auto"/>
        <w:rPr>
          <w:bCs/>
          <w:sz w:val="18"/>
          <w:szCs w:val="18"/>
        </w:rPr>
      </w:pPr>
      <w:r>
        <w:rPr>
          <w:rFonts w:ascii="Overpass" w:eastAsia="Overpass" w:hAnsi="Overpass" w:cs="Overpass"/>
          <w:b/>
          <w:sz w:val="18"/>
          <w:szCs w:val="18"/>
        </w:rPr>
        <w:t>Figure 3.1.4</w:t>
      </w:r>
      <w:r w:rsidR="005E2F13">
        <w:rPr>
          <w:rFonts w:ascii="Overpass" w:eastAsia="Overpass" w:hAnsi="Overpass" w:cs="Overpass"/>
          <w:b/>
          <w:sz w:val="18"/>
          <w:szCs w:val="18"/>
        </w:rPr>
        <w:t>.</w:t>
      </w:r>
      <w:r>
        <w:rPr>
          <w:rFonts w:ascii="Overpass" w:eastAsia="Overpass" w:hAnsi="Overpass" w:cs="Overpass"/>
          <w:b/>
          <w:sz w:val="18"/>
          <w:szCs w:val="18"/>
        </w:rPr>
        <w:t xml:space="preserve"> </w:t>
      </w:r>
      <w:r w:rsidRPr="002D6B8A">
        <w:rPr>
          <w:bCs/>
          <w:sz w:val="18"/>
          <w:szCs w:val="18"/>
        </w:rPr>
        <w:t>Summary of staff suggestions for digital content and pedagogical applications</w:t>
      </w:r>
      <w:r w:rsidR="005E2F13">
        <w:rPr>
          <w:bCs/>
          <w:sz w:val="18"/>
          <w:szCs w:val="18"/>
        </w:rPr>
        <w:t>.</w:t>
      </w:r>
      <w:bookmarkStart w:id="219" w:name="_Toc146538206"/>
      <w:bookmarkStart w:id="220" w:name="_Toc146559269"/>
      <w:bookmarkStart w:id="221" w:name="_Toc146561432"/>
      <w:bookmarkStart w:id="222" w:name="_Toc146562491"/>
    </w:p>
    <w:bookmarkStart w:id="223" w:name="_Toc151392463"/>
    <w:p w14:paraId="35DA3EF5" w14:textId="2B95F69D" w:rsidR="002832D3" w:rsidRDefault="009D3C6B" w:rsidP="00FF3A80">
      <w:pPr>
        <w:pStyle w:val="MoBodyCopy"/>
      </w:pPr>
      <w:r w:rsidRPr="00222749">
        <w:rPr>
          <w:noProof/>
          <w:szCs w:val="18"/>
        </w:rPr>
        <mc:AlternateContent>
          <mc:Choice Requires="wps">
            <w:drawing>
              <wp:anchor distT="45720" distB="45720" distL="114300" distR="114300" simplePos="0" relativeHeight="251660288" behindDoc="1" locked="0" layoutInCell="1" allowOverlap="1" wp14:anchorId="1853A813" wp14:editId="3D4CC8CF">
                <wp:simplePos x="0" y="0"/>
                <wp:positionH relativeFrom="column">
                  <wp:posOffset>-735330</wp:posOffset>
                </wp:positionH>
                <wp:positionV relativeFrom="paragraph">
                  <wp:posOffset>3688080</wp:posOffset>
                </wp:positionV>
                <wp:extent cx="7959725" cy="5852795"/>
                <wp:effectExtent l="0" t="0" r="3175" b="0"/>
                <wp:wrapNone/>
                <wp:docPr id="85668560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9725" cy="5852795"/>
                        </a:xfrm>
                        <a:prstGeom prst="rect">
                          <a:avLst/>
                        </a:prstGeom>
                        <a:solidFill>
                          <a:schemeClr val="accent2">
                            <a:lumMod val="20000"/>
                            <a:lumOff val="80000"/>
                          </a:schemeClr>
                        </a:solidFill>
                        <a:ln w="9525">
                          <a:noFill/>
                          <a:miter lim="800000"/>
                          <a:headEnd/>
                          <a:tailEnd/>
                        </a:ln>
                      </wps:spPr>
                      <wps:txbx>
                        <w:txbxContent>
                          <w:p w14:paraId="01481476" w14:textId="77777777" w:rsidR="00222749" w:rsidRDefault="00222749" w:rsidP="002227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3A813" id="_x0000_s1029" type="#_x0000_t202" alt="&quot;&quot;" style="position:absolute;margin-left:-57.9pt;margin-top:290.4pt;width:626.75pt;height:460.8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" fillcolor="#efefef [661]" stroked="f">
                <v:textbox>
                  <w:txbxContent>
                    <w:p w14:paraId="01481476" w14:textId="77777777" w:rsidR="00222749" w:rsidRDefault="00222749" w:rsidP="00222749"/>
                  </w:txbxContent>
                </v:textbox>
              </v:shape>
            </w:pict>
          </mc:Fallback>
        </mc:AlternateContent>
      </w:r>
      <w:bookmarkEnd w:id="223"/>
      <w:r w:rsidR="00D41946">
        <w:rPr>
          <w:noProof/>
        </w:rPr>
        <w:drawing>
          <wp:inline distT="0" distB="0" distL="0" distR="0" wp14:anchorId="4CFA89D6" wp14:editId="4286C317">
            <wp:extent cx="5297714" cy="3700780"/>
            <wp:effectExtent l="0" t="0" r="0" b="0"/>
            <wp:docPr id="1360940698" name="Picture 13" descr="Summary of staff suggestions for digital content and pedagogical applications, visually represented as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40698" name="Picture 13" descr="Summary of staff suggestions for digital content and pedagogical applications, visually represented as graph"/>
                    <pic:cNvPicPr/>
                  </pic:nvPicPr>
                  <pic:blipFill rotWithShape="1">
                    <a:blip r:embed="rId53" cstate="print">
                      <a:extLst>
                        <a:ext uri="{28A0092B-C50C-407E-A947-70E740481C1C}">
                          <a14:useLocalDpi xmlns:a14="http://schemas.microsoft.com/office/drawing/2010/main" val="0"/>
                        </a:ext>
                      </a:extLst>
                    </a:blip>
                    <a:srcRect l="9491" t="25881" r="14026" b="36322"/>
                    <a:stretch/>
                  </pic:blipFill>
                  <pic:spPr bwMode="auto">
                    <a:xfrm>
                      <a:off x="0" y="0"/>
                      <a:ext cx="5297714" cy="3700780"/>
                    </a:xfrm>
                    <a:prstGeom prst="rect">
                      <a:avLst/>
                    </a:prstGeom>
                    <a:ln>
                      <a:noFill/>
                    </a:ln>
                    <a:extLst>
                      <a:ext uri="{53640926-AAD7-44D8-BBD7-CCE9431645EC}">
                        <a14:shadowObscured xmlns:a14="http://schemas.microsoft.com/office/drawing/2010/main"/>
                      </a:ext>
                    </a:extLst>
                  </pic:spPr>
                </pic:pic>
              </a:graphicData>
            </a:graphic>
          </wp:inline>
        </w:drawing>
      </w:r>
    </w:p>
    <w:p w14:paraId="507B94C1" w14:textId="15384AB0" w:rsidR="002832D3" w:rsidRDefault="002832D3" w:rsidP="00D41946">
      <w:pPr>
        <w:pStyle w:val="MoBodyCopy"/>
      </w:pPr>
      <w:bookmarkStart w:id="224" w:name="_Toc166670849"/>
      <w:r>
        <w:t>Evidence summary</w:t>
      </w:r>
      <w:bookmarkEnd w:id="224"/>
    </w:p>
    <w:p w14:paraId="0426BB7E" w14:textId="2AB31584" w:rsidR="002832D3" w:rsidRPr="002D6B8A" w:rsidRDefault="002832D3" w:rsidP="002832D3">
      <w:pPr>
        <w:rPr>
          <w:sz w:val="18"/>
          <w:szCs w:val="18"/>
        </w:rPr>
      </w:pPr>
      <w:r w:rsidRPr="002D6B8A">
        <w:rPr>
          <w:sz w:val="18"/>
          <w:szCs w:val="18"/>
        </w:rPr>
        <w:t>The key evidence generated from this university staff survey and consultations that confirmed the findings of the tertiary curricula reviews, and outlined the opportunities for curricula enhancement and the likely determinants of a successful men’s health education initiative, was as follows:</w:t>
      </w:r>
    </w:p>
    <w:p w14:paraId="03AFADBD" w14:textId="3114A713" w:rsidR="002832D3" w:rsidRPr="00CF7D25" w:rsidRDefault="002832D3" w:rsidP="00CF7D25">
      <w:pPr>
        <w:numPr>
          <w:ilvl w:val="0"/>
          <w:numId w:val="1"/>
        </w:numPr>
        <w:rPr>
          <w:sz w:val="18"/>
          <w:szCs w:val="18"/>
        </w:rPr>
      </w:pPr>
      <w:proofErr w:type="gramStart"/>
      <w:r w:rsidRPr="002D6B8A">
        <w:rPr>
          <w:sz w:val="18"/>
          <w:szCs w:val="18"/>
        </w:rPr>
        <w:t>The majority of</w:t>
      </w:r>
      <w:proofErr w:type="gramEnd"/>
      <w:r w:rsidRPr="002D6B8A">
        <w:rPr>
          <w:sz w:val="18"/>
          <w:szCs w:val="18"/>
        </w:rPr>
        <w:t xml:space="preserve"> university staff surveyed acknowledged deficits in men’s health content and were receptive to future curriculum enhancement with men’s health content, recognising the need to improve students’ workforce readiness as it related to gender competencies for effectively engaging with men in care.</w:t>
      </w:r>
    </w:p>
    <w:p w14:paraId="3A40167E" w14:textId="07AD95D6" w:rsidR="002832D3" w:rsidRPr="00CF7D25" w:rsidRDefault="002832D3" w:rsidP="00CF7D25">
      <w:pPr>
        <w:numPr>
          <w:ilvl w:val="0"/>
          <w:numId w:val="1"/>
        </w:numPr>
        <w:rPr>
          <w:sz w:val="18"/>
          <w:szCs w:val="18"/>
        </w:rPr>
      </w:pPr>
      <w:r w:rsidRPr="002D6B8A">
        <w:rPr>
          <w:sz w:val="18"/>
          <w:szCs w:val="18"/>
        </w:rPr>
        <w:t xml:space="preserve">Staff favoured the concept of expert-developed, multi-format digital resources that could be accessed from a central resource, easily integrated into existing </w:t>
      </w:r>
      <w:proofErr w:type="gramStart"/>
      <w:r w:rsidRPr="002D6B8A">
        <w:rPr>
          <w:sz w:val="18"/>
          <w:szCs w:val="18"/>
        </w:rPr>
        <w:t>curricula</w:t>
      </w:r>
      <w:proofErr w:type="gramEnd"/>
      <w:r w:rsidRPr="002D6B8A">
        <w:rPr>
          <w:sz w:val="18"/>
          <w:szCs w:val="18"/>
        </w:rPr>
        <w:t xml:space="preserve"> and accommodate for varying pedagogies.</w:t>
      </w:r>
    </w:p>
    <w:p w14:paraId="1F7E6A6B" w14:textId="7FCB25B7" w:rsidR="002832D3" w:rsidRPr="00CF7D25" w:rsidRDefault="002832D3" w:rsidP="00CF7D25">
      <w:pPr>
        <w:numPr>
          <w:ilvl w:val="0"/>
          <w:numId w:val="1"/>
        </w:numPr>
        <w:rPr>
          <w:sz w:val="18"/>
          <w:szCs w:val="18"/>
        </w:rPr>
      </w:pPr>
      <w:r w:rsidRPr="002D6B8A">
        <w:rPr>
          <w:sz w:val="18"/>
          <w:szCs w:val="18"/>
        </w:rPr>
        <w:t>Staff reinforced the value of, and need for, the lived experience voice from a diversity of men around their health care experiences, to cue students early, and that this be featured in education resources.</w:t>
      </w:r>
    </w:p>
    <w:p w14:paraId="4FC55E6A" w14:textId="58A1D1FB" w:rsidR="002832D3" w:rsidRPr="002D6B8A" w:rsidRDefault="00024BB3" w:rsidP="002832D3">
      <w:pPr>
        <w:numPr>
          <w:ilvl w:val="0"/>
          <w:numId w:val="1"/>
        </w:numPr>
        <w:rPr>
          <w:sz w:val="18"/>
          <w:szCs w:val="18"/>
        </w:rPr>
      </w:pPr>
      <w:r w:rsidRPr="00024BB3">
        <w:rPr>
          <w:noProof/>
          <w:sz w:val="18"/>
          <w:szCs w:val="18"/>
        </w:rPr>
        <mc:AlternateContent>
          <mc:Choice Requires="wps">
            <w:drawing>
              <wp:anchor distT="45720" distB="45720" distL="114300" distR="114300" simplePos="0" relativeHeight="251699712" behindDoc="1" locked="0" layoutInCell="1" allowOverlap="1" wp14:anchorId="1AD99857" wp14:editId="21BDE361">
                <wp:simplePos x="0" y="0"/>
                <wp:positionH relativeFrom="column">
                  <wp:posOffset>3960495</wp:posOffset>
                </wp:positionH>
                <wp:positionV relativeFrom="paragraph">
                  <wp:posOffset>2496820</wp:posOffset>
                </wp:positionV>
                <wp:extent cx="3877056" cy="381000"/>
                <wp:effectExtent l="0" t="0" r="0" b="0"/>
                <wp:wrapNone/>
                <wp:docPr id="8283013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7056" cy="381000"/>
                        </a:xfrm>
                        <a:prstGeom prst="rect">
                          <a:avLst/>
                        </a:prstGeom>
                        <a:noFill/>
                        <a:ln w="9525">
                          <a:noFill/>
                          <a:miter lim="800000"/>
                          <a:headEnd/>
                          <a:tailEnd/>
                        </a:ln>
                      </wps:spPr>
                      <wps:txbx>
                        <w:txbxContent>
                          <w:p w14:paraId="58514030" w14:textId="073FCE57" w:rsidR="00024BB3" w:rsidRDefault="00024BB3">
                            <w:proofErr w:type="spellStart"/>
                            <w:r>
                              <w:rPr>
                                <w:color w:val="595959"/>
                                <w:sz w:val="13"/>
                                <w:szCs w:val="13"/>
                              </w:rPr>
                              <w:t>Movember</w:t>
                            </w:r>
                            <w:proofErr w:type="spellEnd"/>
                            <w:r>
                              <w:rPr>
                                <w:color w:val="595959"/>
                                <w:sz w:val="13"/>
                                <w:szCs w:val="13"/>
                              </w:rPr>
                              <w:t xml:space="preserve"> Men’s Health Education Project Final Report:  </w:t>
                            </w:r>
                            <w:r w:rsidR="005E58B4">
                              <w:rPr>
                                <w:color w:val="595959"/>
                                <w:sz w:val="13"/>
                                <w:szCs w:val="13"/>
                              </w:rPr>
                              <w:t>N</w:t>
                            </w:r>
                            <w:r>
                              <w:rPr>
                                <w:color w:val="595959"/>
                                <w:sz w:val="13"/>
                                <w:szCs w:val="13"/>
                              </w:rPr>
                              <w:t xml:space="preserve">ov 2023   </w:t>
                            </w:r>
                            <w:r w:rsidR="00AD21A4">
                              <w:rPr>
                                <w:color w:val="595959"/>
                                <w:sz w:val="13"/>
                                <w:szCs w:val="13"/>
                              </w:rPr>
                              <w:t>3</w:t>
                            </w:r>
                            <w:r w:rsidR="00C94702">
                              <w:rPr>
                                <w:color w:val="595959"/>
                                <w:sz w:val="13"/>
                                <w:szCs w:val="13"/>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99857" id="_x0000_s1030" type="#_x0000_t202" alt="&quot;&quot;" style="position:absolute;left:0;text-align:left;margin-left:311.85pt;margin-top:196.6pt;width:305.3pt;height:30pt;z-index:-25161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" filled="f" stroked="f">
                <v:textbox>
                  <w:txbxContent>
                    <w:p w14:paraId="58514030" w14:textId="073FCE57" w:rsidR="00024BB3" w:rsidRDefault="00024BB3">
                      <w:proofErr w:type="spellStart"/>
                      <w:r>
                        <w:rPr>
                          <w:color w:val="595959"/>
                          <w:sz w:val="13"/>
                          <w:szCs w:val="13"/>
                        </w:rPr>
                        <w:t>Movember</w:t>
                      </w:r>
                      <w:proofErr w:type="spellEnd"/>
                      <w:r>
                        <w:rPr>
                          <w:color w:val="595959"/>
                          <w:sz w:val="13"/>
                          <w:szCs w:val="13"/>
                        </w:rPr>
                        <w:t xml:space="preserve"> Men’s Health Education Project Final Report:  </w:t>
                      </w:r>
                      <w:r w:rsidR="005E58B4">
                        <w:rPr>
                          <w:color w:val="595959"/>
                          <w:sz w:val="13"/>
                          <w:szCs w:val="13"/>
                        </w:rPr>
                        <w:t>N</w:t>
                      </w:r>
                      <w:r>
                        <w:rPr>
                          <w:color w:val="595959"/>
                          <w:sz w:val="13"/>
                          <w:szCs w:val="13"/>
                        </w:rPr>
                        <w:t xml:space="preserve">ov 2023   </w:t>
                      </w:r>
                      <w:r w:rsidR="00AD21A4">
                        <w:rPr>
                          <w:color w:val="595959"/>
                          <w:sz w:val="13"/>
                          <w:szCs w:val="13"/>
                        </w:rPr>
                        <w:t>3</w:t>
                      </w:r>
                      <w:r w:rsidR="00C94702">
                        <w:rPr>
                          <w:color w:val="595959"/>
                          <w:sz w:val="13"/>
                          <w:szCs w:val="13"/>
                        </w:rPr>
                        <w:t>6</w:t>
                      </w:r>
                    </w:p>
                  </w:txbxContent>
                </v:textbox>
              </v:shape>
            </w:pict>
          </mc:Fallback>
        </mc:AlternateContent>
      </w:r>
      <w:r w:rsidR="002832D3" w:rsidRPr="002D6B8A">
        <w:rPr>
          <w:sz w:val="18"/>
          <w:szCs w:val="18"/>
        </w:rPr>
        <w:t xml:space="preserve">While barriers to uptake were raised such as a crowded curriculum, staff attitudes </w:t>
      </w:r>
      <w:proofErr w:type="gramStart"/>
      <w:r w:rsidR="002832D3" w:rsidRPr="002D6B8A">
        <w:rPr>
          <w:sz w:val="18"/>
          <w:szCs w:val="18"/>
        </w:rPr>
        <w:t>to  “</w:t>
      </w:r>
      <w:proofErr w:type="gramEnd"/>
      <w:r w:rsidR="002832D3" w:rsidRPr="002D6B8A">
        <w:rPr>
          <w:sz w:val="18"/>
          <w:szCs w:val="18"/>
        </w:rPr>
        <w:t>men’s health” and staff workloads, staff were also able to offer viable solutions.</w:t>
      </w:r>
    </w:p>
    <w:p w14:paraId="3E7163A2" w14:textId="191B3448" w:rsidR="00BC6323" w:rsidRPr="002832D3" w:rsidRDefault="00BC6323" w:rsidP="002D6B8A">
      <w:pPr>
        <w:pStyle w:val="MMHe-3"/>
        <w:rPr>
          <w:lang w:val="en-GB"/>
        </w:rPr>
        <w:sectPr w:rsidR="00BC6323" w:rsidRPr="002832D3" w:rsidSect="008C5CF5">
          <w:type w:val="continuous"/>
          <w:pgSz w:w="11900" w:h="16840"/>
          <w:pgMar w:top="1440" w:right="1104" w:bottom="1440" w:left="873" w:header="708" w:footer="708" w:gutter="0"/>
          <w:cols w:space="720"/>
          <w:titlePg/>
        </w:sectPr>
      </w:pPr>
    </w:p>
    <w:p w14:paraId="000003B5" w14:textId="5DDDE9E1" w:rsidR="003D36C9" w:rsidRDefault="00194B50" w:rsidP="006F40CF">
      <w:pPr>
        <w:pStyle w:val="MMHe-2"/>
        <w:jc w:val="left"/>
      </w:pPr>
      <w:bookmarkStart w:id="225" w:name="_heading=h.e6qfqyi3y00n" w:colFirst="0" w:colLast="0"/>
      <w:bookmarkStart w:id="226" w:name="_Toc146538207"/>
      <w:bookmarkStart w:id="227" w:name="_Toc146559270"/>
      <w:bookmarkStart w:id="228" w:name="_Toc146561433"/>
      <w:bookmarkStart w:id="229" w:name="_Toc146562492"/>
      <w:bookmarkStart w:id="230" w:name="_Toc166670850"/>
      <w:bookmarkEnd w:id="219"/>
      <w:bookmarkEnd w:id="220"/>
      <w:bookmarkEnd w:id="221"/>
      <w:bookmarkEnd w:id="222"/>
      <w:bookmarkEnd w:id="225"/>
      <w:r>
        <w:t>3.2   MEDICAL STUDENT SURVEY AND CONSULTATIONS</w:t>
      </w:r>
      <w:bookmarkEnd w:id="226"/>
      <w:bookmarkEnd w:id="227"/>
      <w:bookmarkEnd w:id="228"/>
      <w:bookmarkEnd w:id="229"/>
      <w:bookmarkEnd w:id="230"/>
    </w:p>
    <w:p w14:paraId="000003B9" w14:textId="77777777" w:rsidR="003D36C9" w:rsidRDefault="00194B50" w:rsidP="00324389">
      <w:pPr>
        <w:pStyle w:val="MMHe-2"/>
        <w:jc w:val="left"/>
      </w:pPr>
      <w:bookmarkStart w:id="231" w:name="_Toc146538208"/>
      <w:bookmarkStart w:id="232" w:name="_Toc146559271"/>
      <w:bookmarkStart w:id="233" w:name="_Toc146561434"/>
      <w:bookmarkStart w:id="234" w:name="_Toc146562493"/>
      <w:bookmarkStart w:id="235" w:name="_Toc166670851"/>
      <w:r>
        <w:t>Aim</w:t>
      </w:r>
      <w:bookmarkEnd w:id="231"/>
      <w:bookmarkEnd w:id="232"/>
      <w:bookmarkEnd w:id="233"/>
      <w:bookmarkEnd w:id="234"/>
      <w:bookmarkEnd w:id="235"/>
    </w:p>
    <w:p w14:paraId="000003BB" w14:textId="4AF8D9EA" w:rsidR="003D36C9" w:rsidRDefault="00194B50">
      <w:pPr>
        <w:rPr>
          <w:sz w:val="18"/>
          <w:szCs w:val="18"/>
        </w:rPr>
      </w:pPr>
      <w:r w:rsidRPr="002D6B8A">
        <w:rPr>
          <w:sz w:val="18"/>
          <w:szCs w:val="18"/>
        </w:rPr>
        <w:t>The aim of this study was to undertake a survey of medical students attending Australian universities, to gain their perspectives on: (</w:t>
      </w:r>
      <w:proofErr w:type="spellStart"/>
      <w:r w:rsidRPr="002D6B8A">
        <w:rPr>
          <w:sz w:val="18"/>
          <w:szCs w:val="18"/>
        </w:rPr>
        <w:t>i</w:t>
      </w:r>
      <w:proofErr w:type="spellEnd"/>
      <w:r w:rsidRPr="002D6B8A">
        <w:rPr>
          <w:sz w:val="18"/>
          <w:szCs w:val="18"/>
        </w:rPr>
        <w:t xml:space="preserve">) the extent to which men’s health and gender-based medicine education is delivered in their medical school curricula; (ii) their perceived preparedness for engaging with men in clinical practice; and (iii) the </w:t>
      </w:r>
      <w:proofErr w:type="gramStart"/>
      <w:r w:rsidRPr="002D6B8A">
        <w:rPr>
          <w:sz w:val="18"/>
          <w:szCs w:val="18"/>
        </w:rPr>
        <w:t>particular men’s</w:t>
      </w:r>
      <w:proofErr w:type="gramEnd"/>
      <w:r w:rsidRPr="002D6B8A">
        <w:rPr>
          <w:sz w:val="18"/>
          <w:szCs w:val="18"/>
        </w:rPr>
        <w:t xml:space="preserve"> health content they would have found useful during their training.</w:t>
      </w:r>
    </w:p>
    <w:p w14:paraId="000003BC" w14:textId="77777777" w:rsidR="003D36C9" w:rsidRDefault="00194B50" w:rsidP="002D6B8A">
      <w:pPr>
        <w:pStyle w:val="MMHe-3"/>
      </w:pPr>
      <w:bookmarkStart w:id="236" w:name="_Toc146538209"/>
      <w:bookmarkStart w:id="237" w:name="_Toc146559272"/>
      <w:bookmarkStart w:id="238" w:name="_Toc146561435"/>
      <w:bookmarkStart w:id="239" w:name="_Toc146562494"/>
      <w:bookmarkStart w:id="240" w:name="_Toc166670852"/>
      <w:r>
        <w:t>Methods</w:t>
      </w:r>
      <w:bookmarkEnd w:id="236"/>
      <w:bookmarkEnd w:id="237"/>
      <w:bookmarkEnd w:id="238"/>
      <w:bookmarkEnd w:id="239"/>
      <w:bookmarkEnd w:id="240"/>
    </w:p>
    <w:p w14:paraId="000003BD" w14:textId="77777777" w:rsidR="003D36C9" w:rsidRDefault="00194B50" w:rsidP="002135B6">
      <w:pPr>
        <w:pStyle w:val="MMHe-4"/>
        <w:ind w:left="0"/>
      </w:pPr>
      <w:bookmarkStart w:id="241" w:name="_heading=h.zbeofwgnatv1" w:colFirst="0" w:colLast="0"/>
      <w:bookmarkStart w:id="242" w:name="_Toc146561436"/>
      <w:bookmarkStart w:id="243" w:name="_Toc146562495"/>
      <w:bookmarkEnd w:id="241"/>
      <w:r>
        <w:t>Participants and Procedure</w:t>
      </w:r>
      <w:bookmarkEnd w:id="242"/>
      <w:bookmarkEnd w:id="243"/>
    </w:p>
    <w:p w14:paraId="74168F2F" w14:textId="0C13E8DB" w:rsidR="006D7270" w:rsidRDefault="006D7270">
      <w:pPr>
        <w:rPr>
          <w:sz w:val="18"/>
          <w:szCs w:val="18"/>
        </w:rPr>
      </w:pPr>
      <w:r>
        <w:rPr>
          <w:sz w:val="18"/>
          <w:szCs w:val="18"/>
        </w:rPr>
        <w:t xml:space="preserve">As </w:t>
      </w:r>
      <w:r w:rsidRPr="00FB11BE">
        <w:rPr>
          <w:sz w:val="18"/>
          <w:szCs w:val="18"/>
        </w:rPr>
        <w:t xml:space="preserve">general practice is often the first entry point into the health system for men seeking care, </w:t>
      </w:r>
      <w:r>
        <w:rPr>
          <w:sz w:val="18"/>
          <w:szCs w:val="18"/>
        </w:rPr>
        <w:t xml:space="preserve">and </w:t>
      </w:r>
      <w:r w:rsidRPr="00FB11BE">
        <w:rPr>
          <w:sz w:val="18"/>
          <w:szCs w:val="18"/>
        </w:rPr>
        <w:t xml:space="preserve">to date we </w:t>
      </w:r>
      <w:r>
        <w:rPr>
          <w:sz w:val="18"/>
          <w:szCs w:val="18"/>
        </w:rPr>
        <w:t>have li</w:t>
      </w:r>
      <w:r w:rsidRPr="00FB11BE">
        <w:rPr>
          <w:sz w:val="18"/>
          <w:szCs w:val="18"/>
        </w:rPr>
        <w:t>ttle understanding of the extent to which students receive men’s health education that has a gender focus, nor whether medical students feel prepared and competent in engaging with and working with men in practice</w:t>
      </w:r>
      <w:r>
        <w:rPr>
          <w:sz w:val="18"/>
          <w:szCs w:val="18"/>
        </w:rPr>
        <w:t>, medical students were selected for this stakeholder engagement stu</w:t>
      </w:r>
      <w:r w:rsidR="009D3C6B">
        <w:rPr>
          <w:sz w:val="18"/>
          <w:szCs w:val="18"/>
        </w:rPr>
        <w:t>d</w:t>
      </w:r>
      <w:r>
        <w:rPr>
          <w:sz w:val="18"/>
          <w:szCs w:val="18"/>
        </w:rPr>
        <w:t>y.</w:t>
      </w:r>
    </w:p>
    <w:p w14:paraId="000003BF" w14:textId="3B949ED3" w:rsidR="003D36C9" w:rsidRDefault="00194B50">
      <w:pPr>
        <w:rPr>
          <w:sz w:val="18"/>
          <w:szCs w:val="18"/>
        </w:rPr>
      </w:pPr>
      <w:r>
        <w:rPr>
          <w:sz w:val="18"/>
          <w:szCs w:val="18"/>
        </w:rPr>
        <w:t xml:space="preserve">A 24-item online survey was co-designed by </w:t>
      </w:r>
      <w:r w:rsidR="009D45DE">
        <w:rPr>
          <w:sz w:val="18"/>
          <w:szCs w:val="18"/>
        </w:rPr>
        <w:t xml:space="preserve">a </w:t>
      </w:r>
      <w:r>
        <w:rPr>
          <w:sz w:val="18"/>
          <w:szCs w:val="18"/>
        </w:rPr>
        <w:t xml:space="preserve">multidisciplinary </w:t>
      </w:r>
      <w:r w:rsidR="009D45DE">
        <w:rPr>
          <w:sz w:val="18"/>
          <w:szCs w:val="18"/>
        </w:rPr>
        <w:t xml:space="preserve">team that </w:t>
      </w:r>
      <w:r>
        <w:rPr>
          <w:sz w:val="18"/>
          <w:szCs w:val="18"/>
        </w:rPr>
        <w:t>included a student representative of the Australian Medical Students’ Association (AMSA). The survey was promoted by AMSA to its student representatives from each medical school, through medical student societies and to medical schools directly.  Eligible participants were students in at least their fourth year of medical training, attending one of the 21 Australian Medical Council (AMC) accredited medical schools or recent graduates and who provided their informed consent to undertake the survey. The sampling goal was to have students representing at least 75% of the AMC medical schools undertake the survey.</w:t>
      </w:r>
    </w:p>
    <w:p w14:paraId="000003C0" w14:textId="77777777" w:rsidR="003D36C9" w:rsidRDefault="00194B50" w:rsidP="002135B6">
      <w:pPr>
        <w:pStyle w:val="MMHe-4"/>
        <w:ind w:left="0"/>
      </w:pPr>
      <w:bookmarkStart w:id="244" w:name="_heading=h.e4akxu2bq3yf" w:colFirst="0" w:colLast="0"/>
      <w:bookmarkStart w:id="245" w:name="_Toc146561437"/>
      <w:bookmarkStart w:id="246" w:name="_Toc146562496"/>
      <w:bookmarkEnd w:id="244"/>
      <w:r>
        <w:t>Measures</w:t>
      </w:r>
      <w:bookmarkEnd w:id="245"/>
      <w:bookmarkEnd w:id="246"/>
    </w:p>
    <w:p w14:paraId="000003C2" w14:textId="20889EE3" w:rsidR="003D36C9" w:rsidRPr="009D3C6B" w:rsidRDefault="00194B50" w:rsidP="009D3C6B">
      <w:pPr>
        <w:rPr>
          <w:sz w:val="18"/>
          <w:szCs w:val="18"/>
        </w:rPr>
      </w:pPr>
      <w:r w:rsidRPr="002135B6">
        <w:rPr>
          <w:sz w:val="18"/>
          <w:szCs w:val="18"/>
        </w:rPr>
        <w:t>Following completion of demographic information, medical students responded to quantitative and open-text qualitative questions across four topic blocks: (</w:t>
      </w:r>
      <w:proofErr w:type="spellStart"/>
      <w:r w:rsidRPr="002135B6">
        <w:rPr>
          <w:sz w:val="18"/>
          <w:szCs w:val="18"/>
        </w:rPr>
        <w:t>i</w:t>
      </w:r>
      <w:proofErr w:type="spellEnd"/>
      <w:r w:rsidRPr="002135B6">
        <w:rPr>
          <w:sz w:val="18"/>
          <w:szCs w:val="18"/>
        </w:rPr>
        <w:t xml:space="preserve">) understanding of men’s health, sex- and gender-based medicine and coverage of men’s health and sex and gender based medicine during their education; (ii) preparedness for men’s health practice using measures adapted from prior medical </w:t>
      </w:r>
      <w:r w:rsidRPr="00686F62">
        <w:rPr>
          <w:sz w:val="18"/>
          <w:szCs w:val="18"/>
        </w:rPr>
        <w:t>student research; (</w:t>
      </w:r>
      <w:r w:rsidRPr="002135B6">
        <w:rPr>
          <w:sz w:val="18"/>
          <w:szCs w:val="18"/>
        </w:rPr>
        <w:t>iii) preparedness for women’s health practice; and (iv) reflections on learning and opportunities for men’s health education in their training.</w:t>
      </w:r>
    </w:p>
    <w:p w14:paraId="000003C3" w14:textId="5EEC60B1" w:rsidR="003D36C9" w:rsidRDefault="00194B50" w:rsidP="002135B6">
      <w:pPr>
        <w:pStyle w:val="MMHe-4"/>
        <w:ind w:left="0"/>
      </w:pPr>
      <w:bookmarkStart w:id="247" w:name="_heading=h.68qax21jewur" w:colFirst="0" w:colLast="0"/>
      <w:bookmarkStart w:id="248" w:name="_Toc146561438"/>
      <w:bookmarkStart w:id="249" w:name="_Toc146562497"/>
      <w:bookmarkEnd w:id="247"/>
      <w:r>
        <w:t>Data Analysis</w:t>
      </w:r>
      <w:bookmarkEnd w:id="248"/>
      <w:bookmarkEnd w:id="249"/>
    </w:p>
    <w:p w14:paraId="000003C5" w14:textId="4AC15A55" w:rsidR="003D36C9" w:rsidRPr="009D3C6B" w:rsidRDefault="00194B50">
      <w:pPr>
        <w:rPr>
          <w:sz w:val="18"/>
          <w:szCs w:val="18"/>
        </w:rPr>
      </w:pPr>
      <w:r w:rsidRPr="002135B6">
        <w:rPr>
          <w:sz w:val="18"/>
          <w:szCs w:val="18"/>
        </w:rPr>
        <w:t>Quantitative data were analysed using descriptive statistics. Responses to the open-ended qualitative questions were analysed using inductive content analysis</w:t>
      </w:r>
      <w:r w:rsidR="00A16A2D" w:rsidRPr="00A16A2D">
        <w:rPr>
          <w:sz w:val="18"/>
          <w:szCs w:val="18"/>
          <w:vertAlign w:val="superscript"/>
        </w:rPr>
        <w:t xml:space="preserve"> 41</w:t>
      </w:r>
      <w:r w:rsidRPr="002135B6">
        <w:rPr>
          <w:sz w:val="18"/>
          <w:szCs w:val="18"/>
        </w:rPr>
        <w:t xml:space="preserve">. This consists of three phases (preparation, organising, and reporting) where data are coded and overlapping categories developed to represent the </w:t>
      </w:r>
      <w:proofErr w:type="gramStart"/>
      <w:r w:rsidRPr="002135B6">
        <w:rPr>
          <w:sz w:val="18"/>
          <w:szCs w:val="18"/>
        </w:rPr>
        <w:t>dataset as a whole</w:t>
      </w:r>
      <w:proofErr w:type="gramEnd"/>
      <w:r w:rsidRPr="002135B6">
        <w:rPr>
          <w:sz w:val="18"/>
          <w:szCs w:val="18"/>
        </w:rPr>
        <w:t>.</w:t>
      </w:r>
    </w:p>
    <w:p w14:paraId="000003C6" w14:textId="77777777" w:rsidR="003D36C9" w:rsidRDefault="00194B50" w:rsidP="002135B6">
      <w:pPr>
        <w:pStyle w:val="MMHe-3"/>
      </w:pPr>
      <w:bookmarkStart w:id="250" w:name="_Toc146538210"/>
      <w:bookmarkStart w:id="251" w:name="_Toc146559273"/>
      <w:bookmarkStart w:id="252" w:name="_Toc146561439"/>
      <w:bookmarkStart w:id="253" w:name="_Toc146562498"/>
      <w:bookmarkStart w:id="254" w:name="_Toc166670853"/>
      <w:r>
        <w:t>Results</w:t>
      </w:r>
      <w:bookmarkEnd w:id="250"/>
      <w:bookmarkEnd w:id="251"/>
      <w:bookmarkEnd w:id="252"/>
      <w:bookmarkEnd w:id="253"/>
      <w:bookmarkEnd w:id="254"/>
    </w:p>
    <w:p w14:paraId="012A7AD7" w14:textId="7253193F" w:rsidR="00C33696" w:rsidRDefault="00194B50">
      <w:pPr>
        <w:rPr>
          <w:sz w:val="18"/>
          <w:szCs w:val="18"/>
        </w:rPr>
      </w:pPr>
      <w:r w:rsidRPr="002135B6">
        <w:rPr>
          <w:sz w:val="18"/>
          <w:szCs w:val="18"/>
        </w:rPr>
        <w:t>Eighty-three students completed the survey (75 students responded to all questions; 8 students partially completed the survey; Table 3.2.1). Participating students represented 17 of the 21 (76.2%) AMC accredited medical school programs. The qualitative and quantitative item results are presented together for each of the four survey topic areas.</w:t>
      </w:r>
      <w:r w:rsidR="00C33696">
        <w:rPr>
          <w:sz w:val="18"/>
          <w:szCs w:val="18"/>
        </w:rPr>
        <w:br w:type="page"/>
      </w:r>
    </w:p>
    <w:p w14:paraId="20208E14" w14:textId="659337A0" w:rsidR="003075D2" w:rsidRDefault="00194B50">
      <w:pPr>
        <w:shd w:val="clear" w:color="auto" w:fill="FFFFFF"/>
        <w:jc w:val="both"/>
        <w:rPr>
          <w:sz w:val="18"/>
          <w:szCs w:val="18"/>
        </w:rPr>
      </w:pPr>
      <w:r w:rsidRPr="00BD018F">
        <w:rPr>
          <w:rFonts w:ascii="Overpass" w:eastAsia="Overpass" w:hAnsi="Overpass" w:cs="Overpass"/>
          <w:b/>
          <w:sz w:val="18"/>
          <w:szCs w:val="18"/>
        </w:rPr>
        <w:t>Table 3.2.1.</w:t>
      </w:r>
      <w:r w:rsidRPr="00BD018F">
        <w:rPr>
          <w:rFonts w:eastAsia="Overpass" w:cs="Overpass"/>
          <w:b/>
          <w:sz w:val="18"/>
          <w:szCs w:val="18"/>
        </w:rPr>
        <w:t xml:space="preserve"> </w:t>
      </w:r>
      <w:r w:rsidRPr="00BD018F">
        <w:rPr>
          <w:sz w:val="18"/>
          <w:szCs w:val="18"/>
        </w:rPr>
        <w:t xml:space="preserve">Student survey </w:t>
      </w:r>
      <w:proofErr w:type="gramStart"/>
      <w:r w:rsidRPr="00BD018F">
        <w:rPr>
          <w:sz w:val="18"/>
          <w:szCs w:val="18"/>
        </w:rPr>
        <w:t xml:space="preserve">respondent </w:t>
      </w:r>
      <w:r w:rsidR="00F668E7">
        <w:rPr>
          <w:sz w:val="18"/>
          <w:szCs w:val="18"/>
        </w:rPr>
        <w:t xml:space="preserve"> (</w:t>
      </w:r>
      <w:proofErr w:type="gramEnd"/>
      <w:r w:rsidR="00F668E7">
        <w:rPr>
          <w:sz w:val="18"/>
          <w:szCs w:val="18"/>
        </w:rPr>
        <w:t xml:space="preserve">n=83) </w:t>
      </w:r>
      <w:r w:rsidRPr="00BD018F">
        <w:rPr>
          <w:sz w:val="18"/>
          <w:szCs w:val="18"/>
        </w:rPr>
        <w:t>profile</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Caption w:val="Table lists student survey respondent profiles"/>
        <w:tblDescription w:val="respondent characteristics are broken down by gender, country of birth, first nations identity and year of medical degree."/>
      </w:tblPr>
      <w:tblGrid>
        <w:gridCol w:w="3256"/>
        <w:gridCol w:w="1701"/>
      </w:tblGrid>
      <w:tr w:rsidR="003075D2" w:rsidRPr="002D5F52" w14:paraId="33E82008" w14:textId="77777777" w:rsidTr="0024702F">
        <w:trPr>
          <w:trHeight w:val="310"/>
        </w:trPr>
        <w:tc>
          <w:tcPr>
            <w:tcW w:w="3256" w:type="dxa"/>
            <w:tcBorders>
              <w:bottom w:val="single" w:sz="4" w:space="0" w:color="auto"/>
              <w:right w:val="single" w:sz="4" w:space="0" w:color="auto"/>
            </w:tcBorders>
            <w:shd w:val="clear" w:color="auto" w:fill="000000" w:themeFill="text1"/>
          </w:tcPr>
          <w:p w14:paraId="2D6A7873" w14:textId="16DA9E89" w:rsidR="003075D2" w:rsidRPr="002D5F52" w:rsidRDefault="003075D2" w:rsidP="00C94702">
            <w:pPr>
              <w:spacing w:before="0" w:after="0"/>
              <w:jc w:val="both"/>
              <w:rPr>
                <w:sz w:val="16"/>
                <w:szCs w:val="16"/>
              </w:rPr>
            </w:pPr>
            <w:r w:rsidRPr="002D5F52">
              <w:rPr>
                <w:rFonts w:eastAsia="Overpass" w:cs="Overpass"/>
                <w:b/>
                <w:sz w:val="16"/>
                <w:szCs w:val="16"/>
              </w:rPr>
              <w:t>Characteristic</w:t>
            </w:r>
          </w:p>
        </w:tc>
        <w:tc>
          <w:tcPr>
            <w:tcW w:w="1701" w:type="dxa"/>
            <w:tcBorders>
              <w:left w:val="single" w:sz="4" w:space="0" w:color="auto"/>
              <w:bottom w:val="single" w:sz="4" w:space="0" w:color="auto"/>
            </w:tcBorders>
            <w:shd w:val="clear" w:color="auto" w:fill="000000" w:themeFill="text1"/>
          </w:tcPr>
          <w:p w14:paraId="689B9676" w14:textId="7ACB3CED" w:rsidR="003075D2" w:rsidRPr="002D5F52" w:rsidRDefault="003075D2" w:rsidP="00C94702">
            <w:pPr>
              <w:spacing w:before="0" w:after="0"/>
              <w:jc w:val="center"/>
              <w:rPr>
                <w:sz w:val="16"/>
                <w:szCs w:val="16"/>
              </w:rPr>
            </w:pPr>
            <w:r w:rsidRPr="002D5F52">
              <w:rPr>
                <w:rFonts w:eastAsia="Overpass" w:cs="Overpass"/>
                <w:b/>
                <w:sz w:val="16"/>
                <w:szCs w:val="16"/>
              </w:rPr>
              <w:t>Values</w:t>
            </w:r>
          </w:p>
        </w:tc>
      </w:tr>
      <w:tr w:rsidR="003075D2" w14:paraId="7CE3A9BE" w14:textId="77777777" w:rsidTr="003075D2">
        <w:trPr>
          <w:trHeight w:val="341"/>
        </w:trPr>
        <w:tc>
          <w:tcPr>
            <w:tcW w:w="3256" w:type="dxa"/>
          </w:tcPr>
          <w:p w14:paraId="6B21B3B6" w14:textId="3F0FC6F3" w:rsidR="003075D2" w:rsidRDefault="003075D2" w:rsidP="00C94702">
            <w:pPr>
              <w:spacing w:before="0" w:after="0"/>
              <w:jc w:val="both"/>
              <w:rPr>
                <w:sz w:val="18"/>
                <w:szCs w:val="18"/>
              </w:rPr>
            </w:pPr>
            <w:r w:rsidRPr="005339D6">
              <w:rPr>
                <w:sz w:val="16"/>
                <w:szCs w:val="16"/>
              </w:rPr>
              <w:t>Mean age - years (SD, range)</w:t>
            </w:r>
          </w:p>
        </w:tc>
        <w:tc>
          <w:tcPr>
            <w:tcW w:w="1701" w:type="dxa"/>
          </w:tcPr>
          <w:p w14:paraId="06F84109" w14:textId="3E962AEB" w:rsidR="003075D2" w:rsidRDefault="003075D2" w:rsidP="00C94702">
            <w:pPr>
              <w:spacing w:before="0" w:after="0"/>
              <w:jc w:val="center"/>
              <w:rPr>
                <w:sz w:val="18"/>
                <w:szCs w:val="18"/>
              </w:rPr>
            </w:pPr>
            <w:r w:rsidRPr="005339D6">
              <w:rPr>
                <w:sz w:val="16"/>
                <w:szCs w:val="16"/>
              </w:rPr>
              <w:t>23.9 (2.6, 21-36)</w:t>
            </w:r>
          </w:p>
        </w:tc>
      </w:tr>
      <w:tr w:rsidR="003075D2" w14:paraId="7FAF8412" w14:textId="77777777" w:rsidTr="003075D2">
        <w:trPr>
          <w:trHeight w:val="985"/>
        </w:trPr>
        <w:tc>
          <w:tcPr>
            <w:tcW w:w="3256" w:type="dxa"/>
          </w:tcPr>
          <w:p w14:paraId="243177BD" w14:textId="77777777" w:rsidR="003075D2" w:rsidRDefault="003075D2" w:rsidP="00C94702">
            <w:pPr>
              <w:spacing w:before="0" w:after="0"/>
              <w:jc w:val="both"/>
              <w:rPr>
                <w:sz w:val="16"/>
                <w:szCs w:val="16"/>
              </w:rPr>
            </w:pPr>
            <w:r w:rsidRPr="005339D6">
              <w:rPr>
                <w:sz w:val="16"/>
                <w:szCs w:val="16"/>
              </w:rPr>
              <w:t xml:space="preserve">Gender - </w:t>
            </w:r>
            <w:r w:rsidRPr="005339D6">
              <w:rPr>
                <w:i/>
                <w:sz w:val="16"/>
                <w:szCs w:val="16"/>
              </w:rPr>
              <w:t>n</w:t>
            </w:r>
            <w:r w:rsidRPr="005339D6">
              <w:rPr>
                <w:sz w:val="16"/>
                <w:szCs w:val="16"/>
              </w:rPr>
              <w:t xml:space="preserve"> (%)</w:t>
            </w:r>
            <w:r>
              <w:rPr>
                <w:sz w:val="16"/>
                <w:szCs w:val="16"/>
              </w:rPr>
              <w:t xml:space="preserve">       </w:t>
            </w:r>
          </w:p>
          <w:p w14:paraId="75E24D22" w14:textId="21CD5043" w:rsidR="003075D2" w:rsidRDefault="003075D2" w:rsidP="00C94702">
            <w:pPr>
              <w:spacing w:before="0" w:after="0"/>
              <w:jc w:val="both"/>
              <w:rPr>
                <w:sz w:val="16"/>
                <w:szCs w:val="16"/>
              </w:rPr>
            </w:pPr>
            <w:r>
              <w:rPr>
                <w:sz w:val="16"/>
                <w:szCs w:val="16"/>
              </w:rPr>
              <w:t xml:space="preserve">      Male</w:t>
            </w:r>
          </w:p>
          <w:p w14:paraId="05B60BF0" w14:textId="1FAFFA40" w:rsidR="003075D2" w:rsidRDefault="003075D2" w:rsidP="00C94702">
            <w:pPr>
              <w:spacing w:before="0" w:after="0"/>
              <w:ind w:left="140"/>
              <w:jc w:val="both"/>
              <w:rPr>
                <w:sz w:val="16"/>
                <w:szCs w:val="16"/>
              </w:rPr>
            </w:pPr>
            <w:r>
              <w:rPr>
                <w:sz w:val="16"/>
                <w:szCs w:val="16"/>
              </w:rPr>
              <w:t xml:space="preserve">  Female</w:t>
            </w:r>
          </w:p>
          <w:p w14:paraId="44F3D60F" w14:textId="43835065" w:rsidR="003075D2" w:rsidRDefault="003075D2" w:rsidP="00C94702">
            <w:pPr>
              <w:spacing w:before="0" w:after="0"/>
              <w:jc w:val="both"/>
              <w:rPr>
                <w:sz w:val="18"/>
                <w:szCs w:val="18"/>
              </w:rPr>
            </w:pPr>
            <w:r>
              <w:rPr>
                <w:sz w:val="16"/>
                <w:szCs w:val="16"/>
              </w:rPr>
              <w:t xml:space="preserve">      Self-identified gender</w:t>
            </w:r>
          </w:p>
        </w:tc>
        <w:tc>
          <w:tcPr>
            <w:tcW w:w="1701" w:type="dxa"/>
          </w:tcPr>
          <w:p w14:paraId="16A9DE56" w14:textId="77777777" w:rsidR="003075D2" w:rsidRDefault="003075D2" w:rsidP="00C94702">
            <w:pPr>
              <w:spacing w:before="0" w:after="0"/>
              <w:ind w:left="140"/>
              <w:jc w:val="center"/>
              <w:rPr>
                <w:sz w:val="16"/>
                <w:szCs w:val="16"/>
              </w:rPr>
            </w:pPr>
          </w:p>
          <w:p w14:paraId="5BA4D7B8" w14:textId="3D202EA2" w:rsidR="003075D2" w:rsidRDefault="003075D2" w:rsidP="00C94702">
            <w:pPr>
              <w:spacing w:before="0" w:after="0"/>
              <w:ind w:left="140"/>
              <w:jc w:val="center"/>
              <w:rPr>
                <w:sz w:val="16"/>
                <w:szCs w:val="16"/>
              </w:rPr>
            </w:pPr>
            <w:r>
              <w:rPr>
                <w:sz w:val="16"/>
                <w:szCs w:val="16"/>
              </w:rPr>
              <w:t>40 (48.2)</w:t>
            </w:r>
          </w:p>
          <w:p w14:paraId="5DF4831C" w14:textId="77777777" w:rsidR="003075D2" w:rsidRDefault="003075D2" w:rsidP="00C94702">
            <w:pPr>
              <w:spacing w:before="0" w:after="0"/>
              <w:ind w:left="140"/>
              <w:jc w:val="center"/>
              <w:rPr>
                <w:sz w:val="16"/>
                <w:szCs w:val="16"/>
              </w:rPr>
            </w:pPr>
            <w:r>
              <w:rPr>
                <w:sz w:val="16"/>
                <w:szCs w:val="16"/>
              </w:rPr>
              <w:t>42 (50.6)</w:t>
            </w:r>
          </w:p>
          <w:p w14:paraId="5967D6FD" w14:textId="0856BE23" w:rsidR="003075D2" w:rsidRDefault="003075D2" w:rsidP="00C94702">
            <w:pPr>
              <w:spacing w:before="0" w:after="0"/>
              <w:jc w:val="center"/>
              <w:rPr>
                <w:sz w:val="18"/>
                <w:szCs w:val="18"/>
              </w:rPr>
            </w:pPr>
            <w:r>
              <w:rPr>
                <w:sz w:val="16"/>
                <w:szCs w:val="16"/>
              </w:rPr>
              <w:t>1 (1.2)</w:t>
            </w:r>
          </w:p>
        </w:tc>
      </w:tr>
      <w:tr w:rsidR="003075D2" w14:paraId="49795A82" w14:textId="77777777" w:rsidTr="003075D2">
        <w:trPr>
          <w:trHeight w:val="842"/>
        </w:trPr>
        <w:tc>
          <w:tcPr>
            <w:tcW w:w="3256" w:type="dxa"/>
          </w:tcPr>
          <w:p w14:paraId="63979A69" w14:textId="77777777" w:rsidR="003075D2" w:rsidRDefault="003075D2" w:rsidP="00C94702">
            <w:pPr>
              <w:spacing w:before="0" w:after="0"/>
              <w:jc w:val="both"/>
              <w:rPr>
                <w:sz w:val="16"/>
                <w:szCs w:val="16"/>
              </w:rPr>
            </w:pPr>
            <w:r w:rsidRPr="005339D6">
              <w:rPr>
                <w:sz w:val="16"/>
                <w:szCs w:val="16"/>
              </w:rPr>
              <w:t xml:space="preserve">Country of birth - </w:t>
            </w:r>
            <w:r w:rsidRPr="005339D6">
              <w:rPr>
                <w:i/>
                <w:sz w:val="16"/>
                <w:szCs w:val="16"/>
              </w:rPr>
              <w:t>n</w:t>
            </w:r>
            <w:r w:rsidRPr="005339D6">
              <w:rPr>
                <w:sz w:val="16"/>
                <w:szCs w:val="16"/>
              </w:rPr>
              <w:t xml:space="preserve"> (%) </w:t>
            </w:r>
          </w:p>
          <w:p w14:paraId="4A0BAA00" w14:textId="308E5091" w:rsidR="003075D2" w:rsidRDefault="003075D2" w:rsidP="00C94702">
            <w:pPr>
              <w:spacing w:before="0" w:after="0"/>
              <w:ind w:left="140"/>
              <w:jc w:val="both"/>
              <w:rPr>
                <w:sz w:val="16"/>
                <w:szCs w:val="16"/>
              </w:rPr>
            </w:pPr>
            <w:r>
              <w:rPr>
                <w:sz w:val="16"/>
                <w:szCs w:val="16"/>
              </w:rPr>
              <w:t xml:space="preserve">  Australia</w:t>
            </w:r>
          </w:p>
          <w:p w14:paraId="0B6A906B" w14:textId="3C85A581" w:rsidR="003075D2" w:rsidRDefault="003075D2" w:rsidP="00C94702">
            <w:pPr>
              <w:spacing w:before="0" w:after="0"/>
              <w:jc w:val="both"/>
              <w:rPr>
                <w:sz w:val="18"/>
                <w:szCs w:val="18"/>
              </w:rPr>
            </w:pPr>
            <w:r>
              <w:rPr>
                <w:sz w:val="16"/>
                <w:szCs w:val="16"/>
              </w:rPr>
              <w:t xml:space="preserve">      Other country</w:t>
            </w:r>
          </w:p>
        </w:tc>
        <w:tc>
          <w:tcPr>
            <w:tcW w:w="1701" w:type="dxa"/>
          </w:tcPr>
          <w:p w14:paraId="7A3E6492" w14:textId="77777777" w:rsidR="003075D2" w:rsidRDefault="003075D2" w:rsidP="00C94702">
            <w:pPr>
              <w:spacing w:before="0" w:after="0"/>
              <w:ind w:left="140"/>
              <w:jc w:val="center"/>
              <w:rPr>
                <w:sz w:val="16"/>
                <w:szCs w:val="16"/>
              </w:rPr>
            </w:pPr>
          </w:p>
          <w:p w14:paraId="1362B371" w14:textId="5EB5A9C2" w:rsidR="003075D2" w:rsidRDefault="003075D2" w:rsidP="00C94702">
            <w:pPr>
              <w:spacing w:before="0" w:after="0"/>
              <w:ind w:left="140"/>
              <w:jc w:val="center"/>
              <w:rPr>
                <w:sz w:val="16"/>
                <w:szCs w:val="16"/>
              </w:rPr>
            </w:pPr>
            <w:r>
              <w:rPr>
                <w:sz w:val="16"/>
                <w:szCs w:val="16"/>
              </w:rPr>
              <w:t>66 (79.5)</w:t>
            </w:r>
          </w:p>
          <w:p w14:paraId="1232FF50" w14:textId="4C8AB1B1" w:rsidR="003075D2" w:rsidRDefault="003075D2" w:rsidP="00C94702">
            <w:pPr>
              <w:spacing w:before="0" w:after="0"/>
              <w:jc w:val="center"/>
              <w:rPr>
                <w:sz w:val="18"/>
                <w:szCs w:val="18"/>
              </w:rPr>
            </w:pPr>
            <w:r>
              <w:rPr>
                <w:sz w:val="16"/>
                <w:szCs w:val="16"/>
              </w:rPr>
              <w:t>17 (20.5)</w:t>
            </w:r>
          </w:p>
        </w:tc>
      </w:tr>
      <w:tr w:rsidR="003075D2" w14:paraId="1446D028" w14:textId="77777777" w:rsidTr="00A67446">
        <w:trPr>
          <w:trHeight w:val="698"/>
        </w:trPr>
        <w:tc>
          <w:tcPr>
            <w:tcW w:w="3256" w:type="dxa"/>
            <w:tcBorders>
              <w:bottom w:val="single" w:sz="4" w:space="0" w:color="auto"/>
            </w:tcBorders>
          </w:tcPr>
          <w:p w14:paraId="4EF319CE" w14:textId="77777777" w:rsidR="003075D2" w:rsidRDefault="003075D2" w:rsidP="00C94702">
            <w:pPr>
              <w:spacing w:before="0" w:after="0"/>
              <w:jc w:val="both"/>
              <w:rPr>
                <w:sz w:val="16"/>
                <w:szCs w:val="16"/>
              </w:rPr>
            </w:pPr>
            <w:r w:rsidRPr="005339D6">
              <w:rPr>
                <w:sz w:val="16"/>
                <w:szCs w:val="16"/>
              </w:rPr>
              <w:t xml:space="preserve">First nations identity - </w:t>
            </w:r>
            <w:r w:rsidRPr="005339D6">
              <w:rPr>
                <w:i/>
                <w:sz w:val="16"/>
                <w:szCs w:val="16"/>
              </w:rPr>
              <w:t>n</w:t>
            </w:r>
            <w:r w:rsidRPr="005339D6">
              <w:rPr>
                <w:sz w:val="16"/>
                <w:szCs w:val="16"/>
              </w:rPr>
              <w:t xml:space="preserve"> (%) </w:t>
            </w:r>
          </w:p>
          <w:p w14:paraId="5F31D671" w14:textId="38A3FE7A" w:rsidR="003075D2" w:rsidRDefault="003075D2" w:rsidP="00C94702">
            <w:pPr>
              <w:spacing w:before="0" w:after="0"/>
              <w:ind w:left="140"/>
              <w:jc w:val="both"/>
              <w:rPr>
                <w:sz w:val="16"/>
                <w:szCs w:val="16"/>
              </w:rPr>
            </w:pPr>
            <w:r>
              <w:rPr>
                <w:sz w:val="16"/>
                <w:szCs w:val="16"/>
              </w:rPr>
              <w:t xml:space="preserve">   Yes</w:t>
            </w:r>
          </w:p>
          <w:p w14:paraId="4F91FAC7" w14:textId="15FC8864" w:rsidR="003075D2" w:rsidRDefault="003075D2" w:rsidP="00C94702">
            <w:pPr>
              <w:spacing w:before="0" w:after="0"/>
              <w:jc w:val="both"/>
              <w:rPr>
                <w:sz w:val="18"/>
                <w:szCs w:val="18"/>
              </w:rPr>
            </w:pPr>
            <w:r>
              <w:rPr>
                <w:sz w:val="16"/>
                <w:szCs w:val="16"/>
              </w:rPr>
              <w:t xml:space="preserve">       No</w:t>
            </w:r>
          </w:p>
        </w:tc>
        <w:tc>
          <w:tcPr>
            <w:tcW w:w="1701" w:type="dxa"/>
            <w:tcBorders>
              <w:bottom w:val="single" w:sz="4" w:space="0" w:color="auto"/>
            </w:tcBorders>
          </w:tcPr>
          <w:p w14:paraId="3E4D0FB4" w14:textId="77777777" w:rsidR="003075D2" w:rsidRDefault="003075D2" w:rsidP="00C94702">
            <w:pPr>
              <w:spacing w:before="0" w:after="0"/>
              <w:ind w:left="140"/>
              <w:jc w:val="center"/>
              <w:rPr>
                <w:sz w:val="16"/>
                <w:szCs w:val="16"/>
              </w:rPr>
            </w:pPr>
          </w:p>
          <w:p w14:paraId="5716720E" w14:textId="140927EB" w:rsidR="003075D2" w:rsidRDefault="003075D2" w:rsidP="00C94702">
            <w:pPr>
              <w:spacing w:before="0" w:after="0"/>
              <w:ind w:left="140"/>
              <w:jc w:val="center"/>
              <w:rPr>
                <w:sz w:val="16"/>
                <w:szCs w:val="16"/>
              </w:rPr>
            </w:pPr>
            <w:r>
              <w:rPr>
                <w:sz w:val="16"/>
                <w:szCs w:val="16"/>
              </w:rPr>
              <w:t>2 (2.4)</w:t>
            </w:r>
          </w:p>
          <w:p w14:paraId="2E4E7E0F" w14:textId="13226804" w:rsidR="003075D2" w:rsidRDefault="003075D2" w:rsidP="00C94702">
            <w:pPr>
              <w:spacing w:before="0" w:after="0"/>
              <w:jc w:val="center"/>
              <w:rPr>
                <w:sz w:val="18"/>
                <w:szCs w:val="18"/>
              </w:rPr>
            </w:pPr>
            <w:r>
              <w:rPr>
                <w:sz w:val="16"/>
                <w:szCs w:val="16"/>
              </w:rPr>
              <w:t>81 (97.6)</w:t>
            </w:r>
          </w:p>
        </w:tc>
      </w:tr>
      <w:tr w:rsidR="003075D2" w14:paraId="01C81F2A" w14:textId="77777777" w:rsidTr="003075D2">
        <w:trPr>
          <w:trHeight w:val="1403"/>
        </w:trPr>
        <w:tc>
          <w:tcPr>
            <w:tcW w:w="3256" w:type="dxa"/>
          </w:tcPr>
          <w:p w14:paraId="2FABA4DE" w14:textId="77777777" w:rsidR="003075D2" w:rsidRDefault="003075D2" w:rsidP="00C94702">
            <w:pPr>
              <w:spacing w:before="0" w:after="0"/>
              <w:jc w:val="both"/>
              <w:rPr>
                <w:sz w:val="16"/>
                <w:szCs w:val="16"/>
              </w:rPr>
            </w:pPr>
            <w:r w:rsidRPr="005339D6">
              <w:rPr>
                <w:sz w:val="16"/>
                <w:szCs w:val="16"/>
              </w:rPr>
              <w:t xml:space="preserve">Year of medical degree - </w:t>
            </w:r>
            <w:r w:rsidRPr="005339D6">
              <w:rPr>
                <w:i/>
                <w:sz w:val="16"/>
                <w:szCs w:val="16"/>
              </w:rPr>
              <w:t>n</w:t>
            </w:r>
            <w:r w:rsidRPr="005339D6">
              <w:rPr>
                <w:sz w:val="16"/>
                <w:szCs w:val="16"/>
              </w:rPr>
              <w:t xml:space="preserve"> (%) </w:t>
            </w:r>
          </w:p>
          <w:p w14:paraId="66E0A885" w14:textId="5E77DA45" w:rsidR="003075D2" w:rsidRDefault="003075D2" w:rsidP="00C94702">
            <w:pPr>
              <w:spacing w:before="0" w:after="0"/>
              <w:ind w:left="140"/>
              <w:jc w:val="both"/>
              <w:rPr>
                <w:sz w:val="16"/>
                <w:szCs w:val="16"/>
              </w:rPr>
            </w:pPr>
            <w:r>
              <w:rPr>
                <w:sz w:val="16"/>
                <w:szCs w:val="16"/>
              </w:rPr>
              <w:t xml:space="preserve">   </w:t>
            </w:r>
            <w:r w:rsidRPr="005339D6">
              <w:rPr>
                <w:sz w:val="16"/>
                <w:szCs w:val="16"/>
              </w:rPr>
              <w:t>4</w:t>
            </w:r>
            <w:r w:rsidRPr="005339D6">
              <w:rPr>
                <w:sz w:val="16"/>
                <w:szCs w:val="16"/>
                <w:vertAlign w:val="superscript"/>
              </w:rPr>
              <w:t>th</w:t>
            </w:r>
            <w:r w:rsidRPr="005339D6">
              <w:rPr>
                <w:sz w:val="16"/>
                <w:szCs w:val="16"/>
              </w:rPr>
              <w:t xml:space="preserve"> year</w:t>
            </w:r>
          </w:p>
          <w:p w14:paraId="53ADE848" w14:textId="36FD78EF" w:rsidR="003075D2" w:rsidRDefault="003075D2" w:rsidP="00C94702">
            <w:pPr>
              <w:spacing w:before="0" w:after="0"/>
              <w:ind w:left="140"/>
              <w:jc w:val="both"/>
              <w:rPr>
                <w:sz w:val="16"/>
                <w:szCs w:val="16"/>
              </w:rPr>
            </w:pPr>
            <w:r>
              <w:rPr>
                <w:sz w:val="16"/>
                <w:szCs w:val="16"/>
              </w:rPr>
              <w:t xml:space="preserve">   </w:t>
            </w:r>
            <w:r w:rsidRPr="005339D6">
              <w:rPr>
                <w:sz w:val="16"/>
                <w:szCs w:val="16"/>
              </w:rPr>
              <w:t>5</w:t>
            </w:r>
            <w:r w:rsidRPr="005339D6">
              <w:rPr>
                <w:sz w:val="16"/>
                <w:szCs w:val="16"/>
                <w:vertAlign w:val="superscript"/>
              </w:rPr>
              <w:t>th</w:t>
            </w:r>
            <w:r w:rsidRPr="005339D6">
              <w:rPr>
                <w:sz w:val="16"/>
                <w:szCs w:val="16"/>
              </w:rPr>
              <w:t xml:space="preserve"> year</w:t>
            </w:r>
          </w:p>
          <w:p w14:paraId="51B4F68F" w14:textId="351549EF" w:rsidR="003075D2" w:rsidRDefault="003075D2" w:rsidP="00C94702">
            <w:pPr>
              <w:spacing w:before="0" w:after="0"/>
              <w:ind w:left="140"/>
              <w:jc w:val="both"/>
              <w:rPr>
                <w:sz w:val="16"/>
                <w:szCs w:val="16"/>
              </w:rPr>
            </w:pPr>
            <w:r>
              <w:rPr>
                <w:sz w:val="16"/>
                <w:szCs w:val="16"/>
              </w:rPr>
              <w:t xml:space="preserve">   </w:t>
            </w:r>
            <w:r w:rsidRPr="005339D6">
              <w:rPr>
                <w:sz w:val="16"/>
                <w:szCs w:val="16"/>
              </w:rPr>
              <w:t>6</w:t>
            </w:r>
            <w:r w:rsidRPr="005339D6">
              <w:rPr>
                <w:sz w:val="16"/>
                <w:szCs w:val="16"/>
                <w:vertAlign w:val="superscript"/>
              </w:rPr>
              <w:t>th</w:t>
            </w:r>
            <w:r w:rsidRPr="005339D6">
              <w:rPr>
                <w:sz w:val="16"/>
                <w:szCs w:val="16"/>
              </w:rPr>
              <w:t xml:space="preserve"> year</w:t>
            </w:r>
          </w:p>
          <w:p w14:paraId="2663B513" w14:textId="0CC218E3" w:rsidR="003075D2" w:rsidRDefault="003075D2" w:rsidP="00C94702">
            <w:pPr>
              <w:spacing w:before="0" w:after="0"/>
              <w:ind w:left="140"/>
              <w:jc w:val="both"/>
              <w:rPr>
                <w:sz w:val="16"/>
                <w:szCs w:val="16"/>
              </w:rPr>
            </w:pPr>
            <w:r>
              <w:rPr>
                <w:sz w:val="16"/>
                <w:szCs w:val="16"/>
              </w:rPr>
              <w:t xml:space="preserve">   </w:t>
            </w:r>
            <w:r w:rsidRPr="005339D6">
              <w:rPr>
                <w:sz w:val="16"/>
                <w:szCs w:val="16"/>
              </w:rPr>
              <w:t>Gap year/research year</w:t>
            </w:r>
          </w:p>
          <w:p w14:paraId="7BAC45AD" w14:textId="5A266DAC" w:rsidR="003075D2" w:rsidRDefault="003075D2" w:rsidP="00C94702">
            <w:pPr>
              <w:spacing w:before="0" w:after="0"/>
              <w:jc w:val="both"/>
              <w:rPr>
                <w:sz w:val="18"/>
                <w:szCs w:val="18"/>
              </w:rPr>
            </w:pPr>
            <w:r>
              <w:rPr>
                <w:sz w:val="16"/>
                <w:szCs w:val="16"/>
              </w:rPr>
              <w:t xml:space="preserve">       </w:t>
            </w:r>
            <w:r w:rsidRPr="005339D6">
              <w:rPr>
                <w:sz w:val="16"/>
                <w:szCs w:val="16"/>
              </w:rPr>
              <w:t>Recently graduated</w:t>
            </w:r>
          </w:p>
        </w:tc>
        <w:tc>
          <w:tcPr>
            <w:tcW w:w="1701" w:type="dxa"/>
          </w:tcPr>
          <w:p w14:paraId="6467EACB" w14:textId="77777777" w:rsidR="003075D2" w:rsidRDefault="003075D2" w:rsidP="00C94702">
            <w:pPr>
              <w:spacing w:before="0" w:after="0"/>
              <w:ind w:left="140"/>
              <w:jc w:val="center"/>
              <w:rPr>
                <w:sz w:val="16"/>
                <w:szCs w:val="16"/>
              </w:rPr>
            </w:pPr>
          </w:p>
          <w:p w14:paraId="01A76449" w14:textId="0D4185C0" w:rsidR="003075D2" w:rsidRDefault="003075D2" w:rsidP="00C94702">
            <w:pPr>
              <w:spacing w:before="0" w:after="0"/>
              <w:ind w:left="140"/>
              <w:jc w:val="center"/>
              <w:rPr>
                <w:sz w:val="16"/>
                <w:szCs w:val="16"/>
              </w:rPr>
            </w:pPr>
            <w:r w:rsidRPr="005339D6">
              <w:rPr>
                <w:sz w:val="16"/>
                <w:szCs w:val="16"/>
              </w:rPr>
              <w:t>34 (41)</w:t>
            </w:r>
          </w:p>
          <w:p w14:paraId="0DBF05A3" w14:textId="77777777" w:rsidR="003075D2" w:rsidRDefault="003075D2" w:rsidP="00C94702">
            <w:pPr>
              <w:spacing w:before="0" w:after="0"/>
              <w:ind w:left="140"/>
              <w:jc w:val="center"/>
              <w:rPr>
                <w:sz w:val="16"/>
                <w:szCs w:val="16"/>
              </w:rPr>
            </w:pPr>
            <w:r w:rsidRPr="005339D6">
              <w:rPr>
                <w:sz w:val="16"/>
                <w:szCs w:val="16"/>
              </w:rPr>
              <w:t>28 (33.7)</w:t>
            </w:r>
          </w:p>
          <w:p w14:paraId="7447EBC5" w14:textId="77777777" w:rsidR="003075D2" w:rsidRDefault="003075D2" w:rsidP="00C94702">
            <w:pPr>
              <w:spacing w:before="0" w:after="0"/>
              <w:ind w:left="140"/>
              <w:jc w:val="center"/>
              <w:rPr>
                <w:sz w:val="16"/>
                <w:szCs w:val="16"/>
              </w:rPr>
            </w:pPr>
            <w:r w:rsidRPr="005339D6">
              <w:rPr>
                <w:sz w:val="16"/>
                <w:szCs w:val="16"/>
              </w:rPr>
              <w:t>6 (7.2)</w:t>
            </w:r>
          </w:p>
          <w:p w14:paraId="062CDAB2" w14:textId="77777777" w:rsidR="003075D2" w:rsidRDefault="003075D2" w:rsidP="00C94702">
            <w:pPr>
              <w:spacing w:before="0" w:after="0"/>
              <w:ind w:left="140"/>
              <w:jc w:val="center"/>
              <w:rPr>
                <w:sz w:val="16"/>
                <w:szCs w:val="16"/>
              </w:rPr>
            </w:pPr>
            <w:r w:rsidRPr="005339D6">
              <w:rPr>
                <w:sz w:val="16"/>
                <w:szCs w:val="16"/>
              </w:rPr>
              <w:t>2 (2.4)</w:t>
            </w:r>
          </w:p>
          <w:p w14:paraId="1AF9F210" w14:textId="01CE8CC0" w:rsidR="003075D2" w:rsidRDefault="003075D2" w:rsidP="00C94702">
            <w:pPr>
              <w:spacing w:before="0" w:after="0"/>
              <w:jc w:val="center"/>
              <w:rPr>
                <w:sz w:val="18"/>
                <w:szCs w:val="18"/>
              </w:rPr>
            </w:pPr>
            <w:r w:rsidRPr="005339D6">
              <w:rPr>
                <w:sz w:val="16"/>
                <w:szCs w:val="16"/>
              </w:rPr>
              <w:t>13 (15.7)</w:t>
            </w:r>
          </w:p>
        </w:tc>
      </w:tr>
    </w:tbl>
    <w:p w14:paraId="52D6B7AC" w14:textId="07B4BB5B" w:rsidR="00222749" w:rsidRDefault="00222749" w:rsidP="003075D2">
      <w:pPr>
        <w:shd w:val="clear" w:color="auto" w:fill="FFFFFF"/>
        <w:jc w:val="both"/>
      </w:pPr>
      <w:bookmarkStart w:id="255" w:name="_heading=h.6y6ap3z83q0m" w:colFirst="0" w:colLast="0"/>
      <w:bookmarkStart w:id="256" w:name="_Toc146561440"/>
      <w:bookmarkStart w:id="257" w:name="_Toc146562499"/>
      <w:bookmarkEnd w:id="255"/>
    </w:p>
    <w:p w14:paraId="00000404" w14:textId="2014A3A5" w:rsidR="003D36C9" w:rsidRDefault="00194B50" w:rsidP="002135B6">
      <w:pPr>
        <w:pStyle w:val="MMHe-4"/>
        <w:ind w:left="0"/>
      </w:pPr>
      <w:r>
        <w:t xml:space="preserve">Topic one: Understanding and coverage of men’s </w:t>
      </w:r>
      <w:proofErr w:type="gramStart"/>
      <w:r>
        <w:t>health</w:t>
      </w:r>
      <w:bookmarkEnd w:id="256"/>
      <w:bookmarkEnd w:id="257"/>
      <w:proofErr w:type="gramEnd"/>
    </w:p>
    <w:p w14:paraId="00000406" w14:textId="077985FB" w:rsidR="003D36C9" w:rsidRPr="009D3C6B" w:rsidRDefault="00194B50">
      <w:pPr>
        <w:rPr>
          <w:sz w:val="18"/>
          <w:szCs w:val="18"/>
        </w:rPr>
      </w:pPr>
      <w:r w:rsidRPr="002135B6">
        <w:rPr>
          <w:sz w:val="18"/>
          <w:szCs w:val="18"/>
        </w:rPr>
        <w:t xml:space="preserve">Most students reported their level of men’s health understanding as ‘somewhat’ (n=40; 48.2%) or ‘moderate’ (n=37, 44.6%), with few reporting ‘thorough’ (n=3; 3.6%) understanding. For sex and gender-based medicine, </w:t>
      </w:r>
      <w:proofErr w:type="gramStart"/>
      <w:r w:rsidRPr="002135B6">
        <w:rPr>
          <w:sz w:val="18"/>
          <w:szCs w:val="18"/>
        </w:rPr>
        <w:t>the majority of</w:t>
      </w:r>
      <w:proofErr w:type="gramEnd"/>
      <w:r w:rsidRPr="002135B6">
        <w:rPr>
          <w:sz w:val="18"/>
          <w:szCs w:val="18"/>
        </w:rPr>
        <w:t xml:space="preserve"> students reported their understanding as ‘minimal’ (n=32; 38.6%) or ‘moderate’ (n=38; 45.8%), with only a few rating their understanding as ‘thorough’ (n=3; 3.6%). Content analysis of open-text responses from 80 students revealed a wide range of definitions of men’s health. The </w:t>
      </w:r>
      <w:proofErr w:type="gramStart"/>
      <w:r w:rsidRPr="002135B6">
        <w:rPr>
          <w:sz w:val="18"/>
          <w:szCs w:val="18"/>
        </w:rPr>
        <w:t xml:space="preserve">most </w:t>
      </w:r>
      <w:r w:rsidR="00D150C4" w:rsidRPr="002135B6">
        <w:rPr>
          <w:sz w:val="18"/>
          <w:szCs w:val="18"/>
        </w:rPr>
        <w:t>commonly identified</w:t>
      </w:r>
      <w:proofErr w:type="gramEnd"/>
      <w:r w:rsidRPr="002135B6">
        <w:rPr>
          <w:sz w:val="18"/>
          <w:szCs w:val="18"/>
        </w:rPr>
        <w:t xml:space="preserve"> (26.3%, n=21) definition of men’s health referred primarily to male-specific health conditions, including sexual, urological or reproductive health (e.g., “Health issues faced by men, usually relating to the male urinary and reproductive systems.”).</w:t>
      </w:r>
    </w:p>
    <w:p w14:paraId="00000408" w14:textId="1E8DE98F" w:rsidR="003D36C9" w:rsidRPr="002135B6" w:rsidRDefault="00194B50">
      <w:pPr>
        <w:rPr>
          <w:sz w:val="18"/>
          <w:szCs w:val="18"/>
        </w:rPr>
      </w:pPr>
      <w:r w:rsidRPr="002135B6">
        <w:rPr>
          <w:sz w:val="18"/>
          <w:szCs w:val="18"/>
        </w:rPr>
        <w:t>No students reported thorough coverage of men’s health in their medical education. Twenty-nine students (34.9%) reported moderate coverage, 48 (57.8%) reported there being minimal coverage and six students (7.2%) reported no coverage at all. Only 8 of the 76 responding students (10.5%) recalled having the opportunity to take a men’s health elective or placement compared to 45 students (59.2%) who recalled the opportunity to take a women’s health elective or placement. Content analysis of open-text responses from all 80 students supported these findings, with students often reporting “</w:t>
      </w:r>
      <w:r w:rsidRPr="002135B6">
        <w:rPr>
          <w:i/>
          <w:sz w:val="18"/>
          <w:szCs w:val="18"/>
        </w:rPr>
        <w:t>no formal teaching</w:t>
      </w:r>
      <w:r w:rsidRPr="002135B6">
        <w:rPr>
          <w:sz w:val="18"/>
          <w:szCs w:val="18"/>
        </w:rPr>
        <w:t>” when asked to recall their education on men’s health.</w:t>
      </w:r>
    </w:p>
    <w:p w14:paraId="150EF512" w14:textId="7431E435" w:rsidR="00961A60" w:rsidRPr="002135B6" w:rsidRDefault="00961A60" w:rsidP="00961A60">
      <w:pPr>
        <w:rPr>
          <w:sz w:val="18"/>
          <w:szCs w:val="18"/>
        </w:rPr>
      </w:pPr>
      <w:r w:rsidRPr="002135B6">
        <w:rPr>
          <w:sz w:val="18"/>
          <w:szCs w:val="18"/>
        </w:rPr>
        <w:t xml:space="preserve">Where men’s health content was mentioned, andrology (male sexual and </w:t>
      </w:r>
      <w:proofErr w:type="spellStart"/>
      <w:r w:rsidRPr="002135B6">
        <w:rPr>
          <w:sz w:val="18"/>
          <w:szCs w:val="18"/>
        </w:rPr>
        <w:t>uro</w:t>
      </w:r>
      <w:proofErr w:type="spellEnd"/>
      <w:r w:rsidRPr="002135B6">
        <w:rPr>
          <w:sz w:val="18"/>
          <w:szCs w:val="18"/>
        </w:rPr>
        <w:t>-reproductive health) was the most frequently reported men's health education content, recalled by 50 students (62.5%), with conditions of the prostate specifically being recalled by 32 students (40%). While overall coverage was limited, some students nevertheless reported an over-representation of certain diseases and age groups of men, with one male student commenting on how they were taught “</w:t>
      </w:r>
      <w:r w:rsidRPr="002135B6">
        <w:rPr>
          <w:i/>
          <w:sz w:val="18"/>
          <w:szCs w:val="18"/>
        </w:rPr>
        <w:t>common physical conditions in older men such as benign prostate hyperplasia. That’s all.</w:t>
      </w:r>
      <w:r w:rsidRPr="002135B6">
        <w:rPr>
          <w:sz w:val="18"/>
          <w:szCs w:val="18"/>
        </w:rPr>
        <w:t>”</w:t>
      </w:r>
    </w:p>
    <w:p w14:paraId="1BC26C52" w14:textId="774689E0" w:rsidR="00222749" w:rsidRPr="009D3C6B" w:rsidRDefault="00961A60" w:rsidP="009D3C6B">
      <w:pPr>
        <w:rPr>
          <w:sz w:val="18"/>
          <w:szCs w:val="18"/>
        </w:rPr>
      </w:pPr>
      <w:r w:rsidRPr="002135B6">
        <w:rPr>
          <w:sz w:val="18"/>
          <w:szCs w:val="18"/>
        </w:rPr>
        <w:t>Only five students (6.3%) recalled some limited content on gender norms or masculinities and men's health, including in relation to help seeking behaviours. A key trend appeared across these five responses, where students reflected being taught “that men have a decreased likelihood of seeking help for medical concerns - decreased likelihood of opening up or seeking help for mental health”. This gendered stereotype was perpetuated across university teachings for these students, with another female student recalling how “in the rural program there was a single lecture involving a discussion of how men might be less likely to present with mood disturbances or health issues in general due to stoicism.”</w:t>
      </w:r>
    </w:p>
    <w:p w14:paraId="23CD8FDC" w14:textId="5C1590F3" w:rsidR="00222749" w:rsidRPr="009D3C6B" w:rsidRDefault="00222749" w:rsidP="009D3C6B">
      <w:pPr>
        <w:rPr>
          <w:strike/>
          <w:sz w:val="18"/>
          <w:szCs w:val="18"/>
        </w:rPr>
      </w:pPr>
      <w:r w:rsidRPr="002135B6">
        <w:rPr>
          <w:sz w:val="18"/>
          <w:szCs w:val="18"/>
        </w:rPr>
        <w:t>More than half of the students reported that sex and gender differences and considerations for clinical practice were covered minimally or not at all for 9 of 14 different areas of medicine (Figure 3.2.1) and for 6 of 10 specific clinical scenarios (Figure 3.2.2).</w:t>
      </w:r>
    </w:p>
    <w:p w14:paraId="76026019" w14:textId="06312291" w:rsidR="00961A60" w:rsidRDefault="00194B50" w:rsidP="00A16A2D">
      <w:pPr>
        <w:spacing w:after="384" w:line="259" w:lineRule="auto"/>
        <w:rPr>
          <w:bCs/>
          <w:sz w:val="18"/>
          <w:szCs w:val="18"/>
        </w:rPr>
      </w:pPr>
      <w:r w:rsidRPr="00E41BD6">
        <w:rPr>
          <w:rFonts w:ascii="Overpass" w:eastAsia="Overpass" w:hAnsi="Overpass" w:cs="Overpass"/>
          <w:b/>
          <w:sz w:val="18"/>
          <w:szCs w:val="18"/>
        </w:rPr>
        <w:t>Figure 3.2.1</w:t>
      </w:r>
      <w:r w:rsidR="00E5270E" w:rsidRPr="00E41BD6">
        <w:rPr>
          <w:rFonts w:ascii="Overpass" w:eastAsia="Overpass" w:hAnsi="Overpass" w:cs="Overpass"/>
          <w:b/>
          <w:sz w:val="18"/>
          <w:szCs w:val="18"/>
        </w:rPr>
        <w:t xml:space="preserve">. </w:t>
      </w:r>
      <w:r w:rsidRPr="00E41BD6">
        <w:rPr>
          <w:bCs/>
          <w:sz w:val="18"/>
          <w:szCs w:val="18"/>
        </w:rPr>
        <w:t>Student recall of coverage of sex and gender differences and considerations for clinical practice for different areas of medicine</w:t>
      </w:r>
    </w:p>
    <w:p w14:paraId="3DAAB29D" w14:textId="13B9EF88" w:rsidR="009F7C15" w:rsidRDefault="00B545DB" w:rsidP="009F7C15">
      <w:pPr>
        <w:rPr>
          <w:bCs/>
          <w:sz w:val="18"/>
          <w:szCs w:val="18"/>
        </w:rPr>
      </w:pPr>
      <w:r>
        <w:rPr>
          <w:rFonts w:ascii="Overpass" w:eastAsia="Overpass" w:hAnsi="Overpass" w:cs="Overpass"/>
          <w:b/>
          <w:noProof/>
          <w:sz w:val="18"/>
          <w:szCs w:val="18"/>
        </w:rPr>
        <w:drawing>
          <wp:inline distT="0" distB="0" distL="0" distR="0" wp14:anchorId="7B44D9B9" wp14:editId="331DA5CB">
            <wp:extent cx="6455391" cy="3168650"/>
            <wp:effectExtent l="0" t="0" r="3175" b="0"/>
            <wp:docPr id="1945406456" name="Picture 14" descr="Bar chart of student recall of coverage of sex and gender differences and considerations for clinical practice for different areas of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06456" name="Picture 14" descr="Bar chart of student recall of coverage of sex and gender differences and considerations for clinical practice for different areas of medicine"/>
                    <pic:cNvPicPr/>
                  </pic:nvPicPr>
                  <pic:blipFill rotWithShape="1">
                    <a:blip r:embed="rId54" cstate="print">
                      <a:extLst>
                        <a:ext uri="{28A0092B-C50C-407E-A947-70E740481C1C}">
                          <a14:useLocalDpi xmlns:a14="http://schemas.microsoft.com/office/drawing/2010/main" val="0"/>
                        </a:ext>
                      </a:extLst>
                    </a:blip>
                    <a:srcRect l="13889" r="4017"/>
                    <a:stretch/>
                  </pic:blipFill>
                  <pic:spPr bwMode="auto">
                    <a:xfrm>
                      <a:off x="0" y="0"/>
                      <a:ext cx="6455391" cy="3168650"/>
                    </a:xfrm>
                    <a:prstGeom prst="rect">
                      <a:avLst/>
                    </a:prstGeom>
                    <a:ln>
                      <a:noFill/>
                    </a:ln>
                    <a:extLst>
                      <a:ext uri="{53640926-AAD7-44D8-BBD7-CCE9431645EC}">
                        <a14:shadowObscured xmlns:a14="http://schemas.microsoft.com/office/drawing/2010/main"/>
                      </a:ext>
                    </a:extLst>
                  </pic:spPr>
                </pic:pic>
              </a:graphicData>
            </a:graphic>
          </wp:inline>
        </w:drawing>
      </w:r>
    </w:p>
    <w:p w14:paraId="18AAC28A" w14:textId="414D2117" w:rsidR="008A7AB9" w:rsidRDefault="00961A60" w:rsidP="009F7C15">
      <w:pPr>
        <w:rPr>
          <w:bCs/>
          <w:sz w:val="18"/>
          <w:szCs w:val="18"/>
        </w:rPr>
      </w:pPr>
      <w:r w:rsidRPr="00E41BD6">
        <w:rPr>
          <w:rFonts w:ascii="Overpass" w:eastAsia="Overpass" w:hAnsi="Overpass" w:cs="Overpass"/>
          <w:b/>
          <w:sz w:val="18"/>
          <w:szCs w:val="18"/>
        </w:rPr>
        <w:t>Figure 3.2.2.</w:t>
      </w:r>
      <w:r w:rsidRPr="00E41BD6">
        <w:rPr>
          <w:b/>
          <w:sz w:val="18"/>
          <w:szCs w:val="18"/>
        </w:rPr>
        <w:t xml:space="preserve"> </w:t>
      </w:r>
      <w:r w:rsidRPr="00E41BD6">
        <w:rPr>
          <w:bCs/>
          <w:sz w:val="18"/>
          <w:szCs w:val="18"/>
        </w:rPr>
        <w:t>Student familiarity of sex and gender differences and considerations for clinical practice for different clinical scenarios from medical school education</w:t>
      </w:r>
    </w:p>
    <w:p w14:paraId="00F91B4C" w14:textId="4B939805" w:rsidR="00961A60" w:rsidRDefault="009F7C15" w:rsidP="00A16A2D">
      <w:pPr>
        <w:spacing w:after="384" w:line="259" w:lineRule="auto"/>
        <w:rPr>
          <w:bCs/>
          <w:sz w:val="18"/>
          <w:szCs w:val="18"/>
        </w:rPr>
      </w:pPr>
      <w:r>
        <w:rPr>
          <w:bCs/>
          <w:noProof/>
          <w:sz w:val="18"/>
          <w:szCs w:val="18"/>
        </w:rPr>
        <w:drawing>
          <wp:inline distT="0" distB="0" distL="0" distR="0" wp14:anchorId="44B93426" wp14:editId="300A520B">
            <wp:extent cx="6364684" cy="3025518"/>
            <wp:effectExtent l="0" t="0" r="0" b="3810"/>
            <wp:docPr id="395156045" name="Picture 15" descr="Bar chart of Student familiarity of sex and gender differences and considerations for clinical practice for different clinical scenarios from medical school educ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56045" name="Picture 15" descr="Bar chart of Student familiarity of sex and gender differences and considerations for clinical practice for different clinical scenarios from medical school education&#10;"/>
                    <pic:cNvPicPr/>
                  </pic:nvPicPr>
                  <pic:blipFill rotWithShape="1">
                    <a:blip r:embed="rId55" cstate="print">
                      <a:extLst>
                        <a:ext uri="{28A0092B-C50C-407E-A947-70E740481C1C}">
                          <a14:useLocalDpi xmlns:a14="http://schemas.microsoft.com/office/drawing/2010/main" val="0"/>
                        </a:ext>
                      </a:extLst>
                    </a:blip>
                    <a:srcRect l="12646"/>
                    <a:stretch/>
                  </pic:blipFill>
                  <pic:spPr bwMode="auto">
                    <a:xfrm>
                      <a:off x="0" y="0"/>
                      <a:ext cx="6364684" cy="3025518"/>
                    </a:xfrm>
                    <a:prstGeom prst="rect">
                      <a:avLst/>
                    </a:prstGeom>
                    <a:ln>
                      <a:noFill/>
                    </a:ln>
                    <a:extLst>
                      <a:ext uri="{53640926-AAD7-44D8-BBD7-CCE9431645EC}">
                        <a14:shadowObscured xmlns:a14="http://schemas.microsoft.com/office/drawing/2010/main"/>
                      </a:ext>
                    </a:extLst>
                  </pic:spPr>
                </pic:pic>
              </a:graphicData>
            </a:graphic>
          </wp:inline>
        </w:drawing>
      </w:r>
    </w:p>
    <w:p w14:paraId="00000413" w14:textId="238A61ED" w:rsidR="003D36C9" w:rsidRDefault="001931E4" w:rsidP="002135B6">
      <w:pPr>
        <w:pStyle w:val="MMHe-4"/>
        <w:ind w:left="0"/>
      </w:pPr>
      <w:bookmarkStart w:id="258" w:name="_heading=h.1qm0qvx0knt" w:colFirst="0" w:colLast="0"/>
      <w:bookmarkStart w:id="259" w:name="_Toc146561441"/>
      <w:bookmarkStart w:id="260" w:name="_Toc146562500"/>
      <w:bookmarkEnd w:id="258"/>
      <w:r>
        <w:t>T</w:t>
      </w:r>
      <w:r w:rsidR="00194B50">
        <w:t>opic two: Preparedness for men’s health clinical practice</w:t>
      </w:r>
      <w:bookmarkEnd w:id="259"/>
      <w:bookmarkEnd w:id="260"/>
      <w:r w:rsidR="00194B50">
        <w:t xml:space="preserve"> </w:t>
      </w:r>
    </w:p>
    <w:p w14:paraId="44D12C89" w14:textId="301741A4" w:rsidR="006C370E" w:rsidRDefault="00194B50" w:rsidP="00C94702">
      <w:pPr>
        <w:rPr>
          <w:rFonts w:ascii="Overpass" w:hAnsi="Overpass"/>
          <w:b/>
          <w:sz w:val="18"/>
          <w:szCs w:val="18"/>
        </w:rPr>
      </w:pPr>
      <w:proofErr w:type="gramStart"/>
      <w:r w:rsidRPr="002135B6">
        <w:rPr>
          <w:sz w:val="18"/>
          <w:szCs w:val="18"/>
        </w:rPr>
        <w:t>A majority of</w:t>
      </w:r>
      <w:proofErr w:type="gramEnd"/>
      <w:r w:rsidRPr="002135B6">
        <w:rPr>
          <w:sz w:val="18"/>
          <w:szCs w:val="18"/>
        </w:rPr>
        <w:t xml:space="preserve"> the medical students (n=56, 63.9%) felt that they were ‘moderately prepared’ for working with men in clinical practice, with only a minority (n=6, 7.2%) feeling ‘thoroughly’ prepared. By comparison, 2</w:t>
      </w:r>
      <w:r w:rsidR="002278DC">
        <w:rPr>
          <w:sz w:val="18"/>
          <w:szCs w:val="18"/>
        </w:rPr>
        <w:t>4</w:t>
      </w:r>
      <w:r w:rsidRPr="002135B6">
        <w:rPr>
          <w:sz w:val="18"/>
          <w:szCs w:val="18"/>
        </w:rPr>
        <w:t xml:space="preserve"> students (</w:t>
      </w:r>
      <w:r w:rsidR="002278DC">
        <w:rPr>
          <w:sz w:val="18"/>
          <w:szCs w:val="18"/>
        </w:rPr>
        <w:t>30.4%</w:t>
      </w:r>
      <w:r w:rsidRPr="002135B6">
        <w:rPr>
          <w:sz w:val="18"/>
          <w:szCs w:val="18"/>
        </w:rPr>
        <w:t>) felt thoroughly prepared for working with women in clinical practice</w:t>
      </w:r>
      <w:r w:rsidR="002278DC">
        <w:rPr>
          <w:sz w:val="18"/>
          <w:szCs w:val="18"/>
        </w:rPr>
        <w:t xml:space="preserve"> </w:t>
      </w:r>
      <w:r w:rsidR="00767E6C">
        <w:rPr>
          <w:sz w:val="18"/>
          <w:szCs w:val="18"/>
        </w:rPr>
        <w:t>(</w:t>
      </w:r>
      <w:r w:rsidRPr="002135B6">
        <w:rPr>
          <w:sz w:val="18"/>
          <w:szCs w:val="18"/>
        </w:rPr>
        <w:t>Table 3.2.2</w:t>
      </w:r>
      <w:r w:rsidR="00767E6C" w:rsidRPr="00686F62">
        <w:rPr>
          <w:sz w:val="18"/>
          <w:szCs w:val="18"/>
        </w:rPr>
        <w:t>).</w:t>
      </w:r>
      <w:r w:rsidRPr="00686F62">
        <w:rPr>
          <w:sz w:val="18"/>
          <w:szCs w:val="18"/>
        </w:rPr>
        <w:t xml:space="preserve"> </w:t>
      </w:r>
      <w:r w:rsidR="00767E6C" w:rsidRPr="00686F62">
        <w:rPr>
          <w:sz w:val="18"/>
          <w:szCs w:val="18"/>
        </w:rPr>
        <w:t xml:space="preserve"> </w:t>
      </w:r>
      <w:r w:rsidR="002278DC" w:rsidRPr="00686F62">
        <w:rPr>
          <w:sz w:val="18"/>
          <w:szCs w:val="18"/>
        </w:rPr>
        <w:t>Importantly,</w:t>
      </w:r>
      <w:r w:rsidR="00767E6C" w:rsidRPr="00686F62">
        <w:rPr>
          <w:sz w:val="18"/>
          <w:szCs w:val="18"/>
        </w:rPr>
        <w:t xml:space="preserve"> more than </w:t>
      </w:r>
      <w:r w:rsidR="002278DC" w:rsidRPr="00686F62">
        <w:rPr>
          <w:sz w:val="18"/>
          <w:szCs w:val="18"/>
        </w:rPr>
        <w:t xml:space="preserve">60% </w:t>
      </w:r>
      <w:r w:rsidR="00767E6C" w:rsidRPr="00686F62">
        <w:rPr>
          <w:sz w:val="18"/>
          <w:szCs w:val="18"/>
        </w:rPr>
        <w:t xml:space="preserve">of students </w:t>
      </w:r>
      <w:r w:rsidR="002278DC" w:rsidRPr="00686F62">
        <w:rPr>
          <w:sz w:val="18"/>
          <w:szCs w:val="18"/>
        </w:rPr>
        <w:t xml:space="preserve">surveyed </w:t>
      </w:r>
      <w:r w:rsidR="00767E6C" w:rsidRPr="00686F62">
        <w:rPr>
          <w:sz w:val="18"/>
          <w:szCs w:val="18"/>
        </w:rPr>
        <w:t xml:space="preserve">felt minimally or not prepared for </w:t>
      </w:r>
      <w:r w:rsidR="002278DC" w:rsidRPr="00686F62">
        <w:rPr>
          <w:sz w:val="18"/>
          <w:szCs w:val="18"/>
        </w:rPr>
        <w:t>e</w:t>
      </w:r>
      <w:r w:rsidR="002278DC" w:rsidRPr="009D0377">
        <w:rPr>
          <w:sz w:val="18"/>
          <w:szCs w:val="18"/>
        </w:rPr>
        <w:t xml:space="preserve">xploring interaction between men’s experiences of masculinity and their </w:t>
      </w:r>
      <w:proofErr w:type="gramStart"/>
      <w:r w:rsidR="002278DC" w:rsidRPr="009D0377">
        <w:rPr>
          <w:sz w:val="18"/>
          <w:szCs w:val="18"/>
        </w:rPr>
        <w:t>health, and</w:t>
      </w:r>
      <w:proofErr w:type="gramEnd"/>
      <w:r w:rsidR="002278DC" w:rsidRPr="009D0377">
        <w:rPr>
          <w:sz w:val="18"/>
          <w:szCs w:val="18"/>
        </w:rPr>
        <w:t xml:space="preserve"> applying strength-based care when </w:t>
      </w:r>
      <w:r w:rsidR="00686F62" w:rsidRPr="009D0377">
        <w:rPr>
          <w:sz w:val="18"/>
          <w:szCs w:val="18"/>
        </w:rPr>
        <w:t>e</w:t>
      </w:r>
      <w:r w:rsidR="002278DC" w:rsidRPr="009D0377">
        <w:rPr>
          <w:sz w:val="18"/>
          <w:szCs w:val="18"/>
        </w:rPr>
        <w:t>ngaging men.</w:t>
      </w:r>
      <w:r w:rsidR="006C370E">
        <w:rPr>
          <w:rFonts w:ascii="Overpass" w:hAnsi="Overpass"/>
          <w:b/>
          <w:sz w:val="18"/>
          <w:szCs w:val="18"/>
        </w:rPr>
        <w:br w:type="page"/>
      </w:r>
    </w:p>
    <w:p w14:paraId="00000417" w14:textId="5A2B2903" w:rsidR="003D36C9" w:rsidRDefault="00194B50" w:rsidP="0000345C">
      <w:pPr>
        <w:spacing w:line="480" w:lineRule="auto"/>
        <w:rPr>
          <w:sz w:val="18"/>
          <w:szCs w:val="18"/>
        </w:rPr>
      </w:pPr>
      <w:r w:rsidRPr="00E5270E">
        <w:rPr>
          <w:rFonts w:ascii="Overpass" w:hAnsi="Overpass"/>
          <w:b/>
          <w:sz w:val="18"/>
          <w:szCs w:val="18"/>
        </w:rPr>
        <w:t>Table 3.2.2.</w:t>
      </w:r>
      <w:r>
        <w:rPr>
          <w:b/>
          <w:sz w:val="18"/>
          <w:szCs w:val="18"/>
        </w:rPr>
        <w:t xml:space="preserve"> </w:t>
      </w:r>
      <w:r>
        <w:rPr>
          <w:sz w:val="18"/>
          <w:szCs w:val="18"/>
        </w:rPr>
        <w:t>Medical students self-rated preparedness</w:t>
      </w:r>
    </w:p>
    <w:tbl>
      <w:tblPr>
        <w:tblStyle w:val="10"/>
        <w:tblW w:w="9688" w:type="dxa"/>
        <w:tblBorders>
          <w:top w:val="single" w:sz="4" w:space="0" w:color="auto"/>
          <w:bottom w:val="single" w:sz="4" w:space="0" w:color="auto"/>
          <w:insideH w:val="single" w:sz="4" w:space="0" w:color="auto"/>
        </w:tblBorders>
        <w:tblLayout w:type="fixed"/>
        <w:tblLook w:val="0620" w:firstRow="1" w:lastRow="0" w:firstColumn="0" w:lastColumn="0" w:noHBand="1" w:noVBand="1"/>
        <w:tblCaption w:val="Table of medical students self-rated preparedness"/>
        <w:tblDescription w:val="rated as not prepared, minimally to thoroughly prepared, per item. only 6% of med students feel thoroughly prepared to working with men, compared to 24% to working with women. Additionally, only 5% understand the impact of gender socialisation on men."/>
      </w:tblPr>
      <w:tblGrid>
        <w:gridCol w:w="4678"/>
        <w:gridCol w:w="1170"/>
        <w:gridCol w:w="1425"/>
        <w:gridCol w:w="1275"/>
        <w:gridCol w:w="1140"/>
      </w:tblGrid>
      <w:tr w:rsidR="002223C2" w:rsidRPr="006D7270" w14:paraId="68C55F27" w14:textId="77777777" w:rsidTr="00AB7C28">
        <w:tc>
          <w:tcPr>
            <w:tcW w:w="4678" w:type="dxa"/>
            <w:tcBorders>
              <w:right w:val="single" w:sz="4" w:space="0" w:color="auto"/>
            </w:tcBorders>
            <w:shd w:val="clear" w:color="auto" w:fill="000000" w:themeFill="text1"/>
            <w:tcMar>
              <w:top w:w="100" w:type="dxa"/>
              <w:left w:w="100" w:type="dxa"/>
              <w:bottom w:w="100" w:type="dxa"/>
              <w:right w:w="100" w:type="dxa"/>
            </w:tcMar>
          </w:tcPr>
          <w:p w14:paraId="00000418" w14:textId="77777777" w:rsidR="003D36C9" w:rsidRPr="006D7270" w:rsidRDefault="00194B50" w:rsidP="00C94702">
            <w:pPr>
              <w:widowControl w:val="0"/>
              <w:spacing w:before="0" w:after="0"/>
              <w:rPr>
                <w:rFonts w:eastAsia="Overpass" w:cs="Overpass"/>
                <w:b/>
                <w:sz w:val="17"/>
                <w:szCs w:val="17"/>
              </w:rPr>
            </w:pPr>
            <w:r w:rsidRPr="006D7270">
              <w:rPr>
                <w:rFonts w:eastAsia="Overpass" w:cs="Overpass"/>
                <w:b/>
                <w:sz w:val="17"/>
                <w:szCs w:val="17"/>
              </w:rPr>
              <w:t>Item</w:t>
            </w:r>
          </w:p>
        </w:tc>
        <w:tc>
          <w:tcPr>
            <w:tcW w:w="1170" w:type="dxa"/>
            <w:tcBorders>
              <w:left w:val="single" w:sz="4" w:space="0" w:color="auto"/>
              <w:right w:val="single" w:sz="4" w:space="0" w:color="auto"/>
            </w:tcBorders>
            <w:shd w:val="clear" w:color="auto" w:fill="000000" w:themeFill="text1"/>
            <w:tcMar>
              <w:top w:w="100" w:type="dxa"/>
              <w:left w:w="100" w:type="dxa"/>
              <w:bottom w:w="100" w:type="dxa"/>
              <w:right w:w="100" w:type="dxa"/>
            </w:tcMar>
          </w:tcPr>
          <w:p w14:paraId="00000419" w14:textId="77777777" w:rsidR="003D36C9" w:rsidRPr="006D7270" w:rsidRDefault="00194B50" w:rsidP="00C94702">
            <w:pPr>
              <w:widowControl w:val="0"/>
              <w:spacing w:before="0" w:after="0"/>
              <w:jc w:val="center"/>
              <w:rPr>
                <w:rFonts w:eastAsia="Overpass" w:cs="Overpass"/>
                <w:b/>
                <w:sz w:val="17"/>
                <w:szCs w:val="17"/>
              </w:rPr>
            </w:pPr>
            <w:r w:rsidRPr="006D7270">
              <w:rPr>
                <w:rFonts w:eastAsia="Overpass" w:cs="Overpass"/>
                <w:b/>
                <w:sz w:val="17"/>
                <w:szCs w:val="17"/>
              </w:rPr>
              <w:t xml:space="preserve">Not prepared </w:t>
            </w:r>
          </w:p>
          <w:p w14:paraId="0000041A" w14:textId="77777777" w:rsidR="003D36C9" w:rsidRPr="006D7270" w:rsidRDefault="00194B50" w:rsidP="00C94702">
            <w:pPr>
              <w:widowControl w:val="0"/>
              <w:spacing w:before="0" w:after="0"/>
              <w:jc w:val="center"/>
              <w:rPr>
                <w:rFonts w:eastAsia="Overpass" w:cs="Overpass"/>
                <w:b/>
                <w:sz w:val="17"/>
                <w:szCs w:val="17"/>
              </w:rPr>
            </w:pPr>
            <w:r w:rsidRPr="006D7270">
              <w:rPr>
                <w:rFonts w:eastAsia="Overpass" w:cs="Overpass"/>
                <w:b/>
                <w:sz w:val="17"/>
                <w:szCs w:val="17"/>
              </w:rPr>
              <w:t>(</w:t>
            </w:r>
            <w:r w:rsidRPr="006D7270">
              <w:rPr>
                <w:rFonts w:eastAsia="Overpass" w:cs="Overpass"/>
                <w:b/>
                <w:i/>
                <w:sz w:val="17"/>
                <w:szCs w:val="17"/>
              </w:rPr>
              <w:t xml:space="preserve">n, </w:t>
            </w:r>
            <w:r w:rsidRPr="006D7270">
              <w:rPr>
                <w:rFonts w:eastAsia="Overpass" w:cs="Overpass"/>
                <w:b/>
                <w:sz w:val="17"/>
                <w:szCs w:val="17"/>
              </w:rPr>
              <w:t>%)</w:t>
            </w:r>
          </w:p>
        </w:tc>
        <w:tc>
          <w:tcPr>
            <w:tcW w:w="1425" w:type="dxa"/>
            <w:tcBorders>
              <w:left w:val="single" w:sz="4" w:space="0" w:color="auto"/>
              <w:right w:val="single" w:sz="4" w:space="0" w:color="auto"/>
            </w:tcBorders>
            <w:shd w:val="clear" w:color="auto" w:fill="000000" w:themeFill="text1"/>
            <w:tcMar>
              <w:top w:w="100" w:type="dxa"/>
              <w:left w:w="100" w:type="dxa"/>
              <w:bottom w:w="100" w:type="dxa"/>
              <w:right w:w="100" w:type="dxa"/>
            </w:tcMar>
          </w:tcPr>
          <w:p w14:paraId="0000041B" w14:textId="77777777" w:rsidR="003D36C9" w:rsidRPr="006D7270" w:rsidRDefault="00194B50" w:rsidP="00C94702">
            <w:pPr>
              <w:widowControl w:val="0"/>
              <w:spacing w:before="0" w:after="0"/>
              <w:jc w:val="center"/>
              <w:rPr>
                <w:rFonts w:eastAsia="Overpass" w:cs="Overpass"/>
                <w:b/>
                <w:sz w:val="17"/>
                <w:szCs w:val="17"/>
              </w:rPr>
            </w:pPr>
            <w:r w:rsidRPr="006D7270">
              <w:rPr>
                <w:rFonts w:eastAsia="Overpass" w:cs="Overpass"/>
                <w:b/>
                <w:sz w:val="17"/>
                <w:szCs w:val="17"/>
              </w:rPr>
              <w:t xml:space="preserve">Minimally prepared </w:t>
            </w:r>
          </w:p>
          <w:p w14:paraId="0000041C" w14:textId="77777777" w:rsidR="003D36C9" w:rsidRPr="006D7270" w:rsidRDefault="00194B50" w:rsidP="00C94702">
            <w:pPr>
              <w:widowControl w:val="0"/>
              <w:spacing w:before="0" w:after="0"/>
              <w:jc w:val="center"/>
              <w:rPr>
                <w:rFonts w:eastAsia="Overpass" w:cs="Overpass"/>
                <w:b/>
                <w:sz w:val="17"/>
                <w:szCs w:val="17"/>
              </w:rPr>
            </w:pPr>
            <w:r w:rsidRPr="006D7270">
              <w:rPr>
                <w:rFonts w:eastAsia="Overpass" w:cs="Overpass"/>
                <w:b/>
                <w:sz w:val="17"/>
                <w:szCs w:val="17"/>
              </w:rPr>
              <w:t>(</w:t>
            </w:r>
            <w:r w:rsidRPr="006D7270">
              <w:rPr>
                <w:rFonts w:eastAsia="Overpass" w:cs="Overpass"/>
                <w:b/>
                <w:i/>
                <w:sz w:val="17"/>
                <w:szCs w:val="17"/>
              </w:rPr>
              <w:t xml:space="preserve">n, </w:t>
            </w:r>
            <w:r w:rsidRPr="006D7270">
              <w:rPr>
                <w:rFonts w:eastAsia="Overpass" w:cs="Overpass"/>
                <w:b/>
                <w:sz w:val="17"/>
                <w:szCs w:val="17"/>
              </w:rPr>
              <w:t xml:space="preserve">%)  </w:t>
            </w:r>
          </w:p>
        </w:tc>
        <w:tc>
          <w:tcPr>
            <w:tcW w:w="1275" w:type="dxa"/>
            <w:tcBorders>
              <w:left w:val="single" w:sz="4" w:space="0" w:color="auto"/>
              <w:right w:val="single" w:sz="4" w:space="0" w:color="auto"/>
            </w:tcBorders>
            <w:shd w:val="clear" w:color="auto" w:fill="000000" w:themeFill="text1"/>
            <w:tcMar>
              <w:top w:w="100" w:type="dxa"/>
              <w:left w:w="100" w:type="dxa"/>
              <w:bottom w:w="100" w:type="dxa"/>
              <w:right w:w="100" w:type="dxa"/>
            </w:tcMar>
          </w:tcPr>
          <w:p w14:paraId="0000041D" w14:textId="77777777" w:rsidR="003D36C9" w:rsidRPr="006D7270" w:rsidRDefault="00194B50" w:rsidP="00C94702">
            <w:pPr>
              <w:widowControl w:val="0"/>
              <w:spacing w:before="0" w:after="0"/>
              <w:jc w:val="center"/>
              <w:rPr>
                <w:rFonts w:eastAsia="Overpass" w:cs="Overpass"/>
                <w:b/>
                <w:sz w:val="17"/>
                <w:szCs w:val="17"/>
              </w:rPr>
            </w:pPr>
            <w:r w:rsidRPr="006D7270">
              <w:rPr>
                <w:rFonts w:eastAsia="Overpass" w:cs="Overpass"/>
                <w:b/>
                <w:sz w:val="17"/>
                <w:szCs w:val="17"/>
              </w:rPr>
              <w:t xml:space="preserve">Moderately prepared </w:t>
            </w:r>
          </w:p>
          <w:p w14:paraId="0000041E" w14:textId="77777777" w:rsidR="003D36C9" w:rsidRPr="006D7270" w:rsidRDefault="00194B50" w:rsidP="00C94702">
            <w:pPr>
              <w:widowControl w:val="0"/>
              <w:spacing w:before="0" w:after="0"/>
              <w:jc w:val="center"/>
              <w:rPr>
                <w:rFonts w:eastAsia="Overpass" w:cs="Overpass"/>
                <w:b/>
                <w:sz w:val="17"/>
                <w:szCs w:val="17"/>
              </w:rPr>
            </w:pPr>
            <w:r w:rsidRPr="006D7270">
              <w:rPr>
                <w:rFonts w:eastAsia="Overpass" w:cs="Overpass"/>
                <w:b/>
                <w:sz w:val="17"/>
                <w:szCs w:val="17"/>
              </w:rPr>
              <w:t>(</w:t>
            </w:r>
            <w:r w:rsidRPr="006D7270">
              <w:rPr>
                <w:rFonts w:eastAsia="Overpass" w:cs="Overpass"/>
                <w:b/>
                <w:i/>
                <w:sz w:val="17"/>
                <w:szCs w:val="17"/>
              </w:rPr>
              <w:t xml:space="preserve">n, </w:t>
            </w:r>
            <w:r w:rsidRPr="006D7270">
              <w:rPr>
                <w:rFonts w:eastAsia="Overpass" w:cs="Overpass"/>
                <w:b/>
                <w:sz w:val="17"/>
                <w:szCs w:val="17"/>
              </w:rPr>
              <w:t xml:space="preserve">%) </w:t>
            </w:r>
          </w:p>
        </w:tc>
        <w:tc>
          <w:tcPr>
            <w:tcW w:w="1140" w:type="dxa"/>
            <w:tcBorders>
              <w:left w:val="single" w:sz="4" w:space="0" w:color="auto"/>
            </w:tcBorders>
            <w:shd w:val="clear" w:color="auto" w:fill="000000" w:themeFill="text1"/>
            <w:tcMar>
              <w:top w:w="100" w:type="dxa"/>
              <w:left w:w="100" w:type="dxa"/>
              <w:bottom w:w="100" w:type="dxa"/>
              <w:right w:w="100" w:type="dxa"/>
            </w:tcMar>
          </w:tcPr>
          <w:p w14:paraId="6D0C92D6" w14:textId="77777777" w:rsidR="00A371DF" w:rsidRDefault="00194B50" w:rsidP="00C94702">
            <w:pPr>
              <w:widowControl w:val="0"/>
              <w:spacing w:before="0" w:after="0"/>
              <w:jc w:val="center"/>
              <w:rPr>
                <w:rFonts w:eastAsia="Overpass" w:cs="Overpass"/>
                <w:b/>
                <w:sz w:val="17"/>
                <w:szCs w:val="17"/>
              </w:rPr>
            </w:pPr>
            <w:r w:rsidRPr="006D7270">
              <w:rPr>
                <w:rFonts w:eastAsia="Overpass" w:cs="Overpass"/>
                <w:b/>
                <w:sz w:val="17"/>
                <w:szCs w:val="17"/>
              </w:rPr>
              <w:t xml:space="preserve">Thoroughly prepared </w:t>
            </w:r>
          </w:p>
          <w:p w14:paraId="0000041F" w14:textId="7E4D0D85" w:rsidR="003D36C9" w:rsidRPr="006D7270" w:rsidRDefault="00194B50" w:rsidP="00C94702">
            <w:pPr>
              <w:widowControl w:val="0"/>
              <w:spacing w:before="0" w:after="0"/>
              <w:jc w:val="center"/>
              <w:rPr>
                <w:rFonts w:eastAsia="Overpass" w:cs="Overpass"/>
                <w:b/>
                <w:sz w:val="17"/>
                <w:szCs w:val="17"/>
              </w:rPr>
            </w:pPr>
            <w:r w:rsidRPr="006D7270">
              <w:rPr>
                <w:rFonts w:eastAsia="Overpass" w:cs="Overpass"/>
                <w:b/>
                <w:sz w:val="17"/>
                <w:szCs w:val="17"/>
              </w:rPr>
              <w:t>(</w:t>
            </w:r>
            <w:r w:rsidRPr="006D7270">
              <w:rPr>
                <w:rFonts w:eastAsia="Overpass" w:cs="Overpass"/>
                <w:b/>
                <w:i/>
                <w:sz w:val="17"/>
                <w:szCs w:val="17"/>
              </w:rPr>
              <w:t xml:space="preserve">n, </w:t>
            </w:r>
            <w:r w:rsidRPr="006D7270">
              <w:rPr>
                <w:rFonts w:eastAsia="Overpass" w:cs="Overpass"/>
                <w:b/>
                <w:sz w:val="17"/>
                <w:szCs w:val="17"/>
              </w:rPr>
              <w:t>%)</w:t>
            </w:r>
          </w:p>
        </w:tc>
      </w:tr>
      <w:tr w:rsidR="002223C2" w:rsidRPr="006D7270" w14:paraId="76E046AE" w14:textId="77777777" w:rsidTr="00AB7C28">
        <w:trPr>
          <w:trHeight w:val="371"/>
        </w:trPr>
        <w:tc>
          <w:tcPr>
            <w:tcW w:w="4678" w:type="dxa"/>
            <w:shd w:val="clear" w:color="auto" w:fill="FFFFFF" w:themeFill="background1"/>
            <w:tcMar>
              <w:top w:w="100" w:type="dxa"/>
              <w:left w:w="100" w:type="dxa"/>
              <w:bottom w:w="100" w:type="dxa"/>
              <w:right w:w="100" w:type="dxa"/>
            </w:tcMar>
          </w:tcPr>
          <w:p w14:paraId="00000420" w14:textId="77777777" w:rsidR="003D36C9" w:rsidRPr="006D7270" w:rsidRDefault="00194B50" w:rsidP="00C94702">
            <w:pPr>
              <w:spacing w:before="0" w:after="0"/>
              <w:rPr>
                <w:sz w:val="17"/>
                <w:szCs w:val="17"/>
              </w:rPr>
            </w:pPr>
            <w:r w:rsidRPr="006D7270">
              <w:rPr>
                <w:sz w:val="17"/>
                <w:szCs w:val="17"/>
              </w:rPr>
              <w:t>Working with men</w:t>
            </w:r>
          </w:p>
        </w:tc>
        <w:tc>
          <w:tcPr>
            <w:tcW w:w="1170" w:type="dxa"/>
            <w:shd w:val="clear" w:color="auto" w:fill="FFFFFF" w:themeFill="background1"/>
            <w:tcMar>
              <w:top w:w="100" w:type="dxa"/>
              <w:left w:w="100" w:type="dxa"/>
              <w:bottom w:w="100" w:type="dxa"/>
              <w:right w:w="100" w:type="dxa"/>
            </w:tcMar>
          </w:tcPr>
          <w:p w14:paraId="00000421" w14:textId="77777777" w:rsidR="003D36C9" w:rsidRPr="006D7270" w:rsidRDefault="00194B50" w:rsidP="00C94702">
            <w:pPr>
              <w:widowControl w:val="0"/>
              <w:spacing w:before="0" w:after="0"/>
              <w:jc w:val="center"/>
              <w:rPr>
                <w:sz w:val="17"/>
                <w:szCs w:val="17"/>
              </w:rPr>
            </w:pPr>
            <w:r w:rsidRPr="006D7270">
              <w:rPr>
                <w:sz w:val="17"/>
                <w:szCs w:val="17"/>
              </w:rPr>
              <w:t>1 (1.2)</w:t>
            </w:r>
          </w:p>
        </w:tc>
        <w:tc>
          <w:tcPr>
            <w:tcW w:w="1425" w:type="dxa"/>
            <w:shd w:val="clear" w:color="auto" w:fill="FFFFFF" w:themeFill="background1"/>
            <w:tcMar>
              <w:top w:w="100" w:type="dxa"/>
              <w:left w:w="100" w:type="dxa"/>
              <w:bottom w:w="100" w:type="dxa"/>
              <w:right w:w="100" w:type="dxa"/>
            </w:tcMar>
          </w:tcPr>
          <w:p w14:paraId="00000422" w14:textId="77777777" w:rsidR="003D36C9" w:rsidRPr="006D7270" w:rsidRDefault="00194B50" w:rsidP="00C94702">
            <w:pPr>
              <w:widowControl w:val="0"/>
              <w:spacing w:before="0" w:after="0"/>
              <w:jc w:val="center"/>
              <w:rPr>
                <w:sz w:val="17"/>
                <w:szCs w:val="17"/>
              </w:rPr>
            </w:pPr>
            <w:r w:rsidRPr="006D7270">
              <w:rPr>
                <w:sz w:val="17"/>
                <w:szCs w:val="17"/>
              </w:rPr>
              <w:t>23 (27.7)</w:t>
            </w:r>
          </w:p>
        </w:tc>
        <w:tc>
          <w:tcPr>
            <w:tcW w:w="1275" w:type="dxa"/>
            <w:shd w:val="clear" w:color="auto" w:fill="FFFFFF" w:themeFill="background1"/>
            <w:tcMar>
              <w:top w:w="100" w:type="dxa"/>
              <w:left w:w="100" w:type="dxa"/>
              <w:bottom w:w="100" w:type="dxa"/>
              <w:right w:w="100" w:type="dxa"/>
            </w:tcMar>
          </w:tcPr>
          <w:p w14:paraId="00000423" w14:textId="77777777" w:rsidR="003D36C9" w:rsidRPr="006D7270" w:rsidRDefault="00194B50" w:rsidP="00C94702">
            <w:pPr>
              <w:widowControl w:val="0"/>
              <w:spacing w:before="0" w:after="0"/>
              <w:jc w:val="center"/>
              <w:rPr>
                <w:sz w:val="17"/>
                <w:szCs w:val="17"/>
              </w:rPr>
            </w:pPr>
            <w:r w:rsidRPr="006D7270">
              <w:rPr>
                <w:sz w:val="17"/>
                <w:szCs w:val="17"/>
              </w:rPr>
              <w:t>56 (63.9)</w:t>
            </w:r>
          </w:p>
        </w:tc>
        <w:tc>
          <w:tcPr>
            <w:tcW w:w="1140" w:type="dxa"/>
            <w:shd w:val="clear" w:color="auto" w:fill="FFFFFF" w:themeFill="background1"/>
            <w:tcMar>
              <w:top w:w="100" w:type="dxa"/>
              <w:left w:w="100" w:type="dxa"/>
              <w:bottom w:w="100" w:type="dxa"/>
              <w:right w:w="100" w:type="dxa"/>
            </w:tcMar>
          </w:tcPr>
          <w:p w14:paraId="00000424" w14:textId="77777777" w:rsidR="003D36C9" w:rsidRPr="006D7270" w:rsidRDefault="00194B50" w:rsidP="00C94702">
            <w:pPr>
              <w:widowControl w:val="0"/>
              <w:spacing w:before="0" w:after="0"/>
              <w:jc w:val="center"/>
              <w:rPr>
                <w:sz w:val="17"/>
                <w:szCs w:val="17"/>
              </w:rPr>
            </w:pPr>
            <w:r w:rsidRPr="006D7270">
              <w:rPr>
                <w:sz w:val="17"/>
                <w:szCs w:val="17"/>
              </w:rPr>
              <w:t>6 (7.2)</w:t>
            </w:r>
          </w:p>
        </w:tc>
      </w:tr>
      <w:tr w:rsidR="002223C2" w:rsidRPr="006D7270" w14:paraId="15048A42" w14:textId="77777777" w:rsidTr="00AB7C28">
        <w:trPr>
          <w:trHeight w:val="356"/>
        </w:trPr>
        <w:tc>
          <w:tcPr>
            <w:tcW w:w="4678" w:type="dxa"/>
            <w:shd w:val="clear" w:color="auto" w:fill="FFFFFF" w:themeFill="background1"/>
            <w:tcMar>
              <w:top w:w="100" w:type="dxa"/>
              <w:left w:w="100" w:type="dxa"/>
              <w:bottom w:w="100" w:type="dxa"/>
              <w:right w:w="100" w:type="dxa"/>
            </w:tcMar>
          </w:tcPr>
          <w:p w14:paraId="00000425" w14:textId="77777777" w:rsidR="003D36C9" w:rsidRPr="006D7270" w:rsidRDefault="00194B50" w:rsidP="00C94702">
            <w:pPr>
              <w:spacing w:before="0" w:after="0"/>
              <w:rPr>
                <w:sz w:val="17"/>
                <w:szCs w:val="17"/>
              </w:rPr>
            </w:pPr>
            <w:r w:rsidRPr="006D7270">
              <w:rPr>
                <w:sz w:val="17"/>
                <w:szCs w:val="17"/>
              </w:rPr>
              <w:t>Working with women</w:t>
            </w:r>
          </w:p>
        </w:tc>
        <w:tc>
          <w:tcPr>
            <w:tcW w:w="1170" w:type="dxa"/>
            <w:shd w:val="clear" w:color="auto" w:fill="FFFFFF" w:themeFill="background1"/>
            <w:tcMar>
              <w:top w:w="100" w:type="dxa"/>
              <w:left w:w="100" w:type="dxa"/>
              <w:bottom w:w="100" w:type="dxa"/>
              <w:right w:w="100" w:type="dxa"/>
            </w:tcMar>
          </w:tcPr>
          <w:p w14:paraId="00000426" w14:textId="77777777" w:rsidR="003D36C9" w:rsidRPr="006D7270" w:rsidRDefault="00194B50" w:rsidP="00C94702">
            <w:pPr>
              <w:widowControl w:val="0"/>
              <w:spacing w:before="0" w:after="0"/>
              <w:jc w:val="center"/>
              <w:rPr>
                <w:sz w:val="17"/>
                <w:szCs w:val="17"/>
              </w:rPr>
            </w:pPr>
            <w:r w:rsidRPr="006D7270">
              <w:rPr>
                <w:sz w:val="17"/>
                <w:szCs w:val="17"/>
              </w:rPr>
              <w:t>0 (0)</w:t>
            </w:r>
          </w:p>
        </w:tc>
        <w:tc>
          <w:tcPr>
            <w:tcW w:w="1425" w:type="dxa"/>
            <w:shd w:val="clear" w:color="auto" w:fill="FFFFFF" w:themeFill="background1"/>
            <w:tcMar>
              <w:top w:w="100" w:type="dxa"/>
              <w:left w:w="100" w:type="dxa"/>
              <w:bottom w:w="100" w:type="dxa"/>
              <w:right w:w="100" w:type="dxa"/>
            </w:tcMar>
          </w:tcPr>
          <w:p w14:paraId="00000427" w14:textId="77777777" w:rsidR="003D36C9" w:rsidRPr="006D7270" w:rsidRDefault="00194B50" w:rsidP="00C94702">
            <w:pPr>
              <w:widowControl w:val="0"/>
              <w:spacing w:before="0" w:after="0"/>
              <w:jc w:val="center"/>
              <w:rPr>
                <w:sz w:val="17"/>
                <w:szCs w:val="17"/>
              </w:rPr>
            </w:pPr>
            <w:r w:rsidRPr="006D7270">
              <w:rPr>
                <w:sz w:val="17"/>
                <w:szCs w:val="17"/>
              </w:rPr>
              <w:t>7 (8.9)</w:t>
            </w:r>
          </w:p>
        </w:tc>
        <w:tc>
          <w:tcPr>
            <w:tcW w:w="1275" w:type="dxa"/>
            <w:shd w:val="clear" w:color="auto" w:fill="FFFFFF" w:themeFill="background1"/>
            <w:tcMar>
              <w:top w:w="100" w:type="dxa"/>
              <w:left w:w="100" w:type="dxa"/>
              <w:bottom w:w="100" w:type="dxa"/>
              <w:right w:w="100" w:type="dxa"/>
            </w:tcMar>
          </w:tcPr>
          <w:p w14:paraId="00000428" w14:textId="77777777" w:rsidR="003D36C9" w:rsidRPr="006D7270" w:rsidRDefault="00194B50" w:rsidP="00C94702">
            <w:pPr>
              <w:widowControl w:val="0"/>
              <w:spacing w:before="0" w:after="0"/>
              <w:jc w:val="center"/>
              <w:rPr>
                <w:sz w:val="17"/>
                <w:szCs w:val="17"/>
              </w:rPr>
            </w:pPr>
            <w:r w:rsidRPr="006D7270">
              <w:rPr>
                <w:sz w:val="17"/>
                <w:szCs w:val="17"/>
              </w:rPr>
              <w:t>48 (60.8)</w:t>
            </w:r>
          </w:p>
        </w:tc>
        <w:tc>
          <w:tcPr>
            <w:tcW w:w="1140" w:type="dxa"/>
            <w:shd w:val="clear" w:color="auto" w:fill="FFFFFF" w:themeFill="background1"/>
            <w:tcMar>
              <w:top w:w="100" w:type="dxa"/>
              <w:left w:w="100" w:type="dxa"/>
              <w:bottom w:w="100" w:type="dxa"/>
              <w:right w:w="100" w:type="dxa"/>
            </w:tcMar>
          </w:tcPr>
          <w:p w14:paraId="00000429" w14:textId="77777777" w:rsidR="003D36C9" w:rsidRPr="006D7270" w:rsidRDefault="00194B50" w:rsidP="00C94702">
            <w:pPr>
              <w:widowControl w:val="0"/>
              <w:spacing w:before="0" w:after="0"/>
              <w:jc w:val="center"/>
              <w:rPr>
                <w:sz w:val="17"/>
                <w:szCs w:val="17"/>
              </w:rPr>
            </w:pPr>
            <w:r w:rsidRPr="006D7270">
              <w:rPr>
                <w:sz w:val="17"/>
                <w:szCs w:val="17"/>
              </w:rPr>
              <w:t>24 (30.4)</w:t>
            </w:r>
          </w:p>
        </w:tc>
      </w:tr>
      <w:tr w:rsidR="002223C2" w:rsidRPr="006D7270" w14:paraId="6A38C1FE" w14:textId="77777777" w:rsidTr="00AB7C28">
        <w:trPr>
          <w:trHeight w:val="390"/>
        </w:trPr>
        <w:tc>
          <w:tcPr>
            <w:tcW w:w="4678" w:type="dxa"/>
            <w:shd w:val="clear" w:color="auto" w:fill="FFFFFF" w:themeFill="background1"/>
            <w:tcMar>
              <w:top w:w="100" w:type="dxa"/>
              <w:left w:w="100" w:type="dxa"/>
              <w:bottom w:w="100" w:type="dxa"/>
              <w:right w:w="100" w:type="dxa"/>
            </w:tcMar>
          </w:tcPr>
          <w:p w14:paraId="0000042A" w14:textId="36F622DC" w:rsidR="003D36C9" w:rsidRPr="006D7270" w:rsidRDefault="00194B50" w:rsidP="00C94702">
            <w:pPr>
              <w:spacing w:before="0" w:after="0"/>
              <w:ind w:right="-851"/>
              <w:rPr>
                <w:sz w:val="17"/>
                <w:szCs w:val="17"/>
              </w:rPr>
            </w:pPr>
            <w:r w:rsidRPr="006D7270">
              <w:rPr>
                <w:sz w:val="17"/>
                <w:szCs w:val="17"/>
              </w:rPr>
              <w:t xml:space="preserve">Exploring interaction between men’s experiences of </w:t>
            </w:r>
            <w:r w:rsidR="002223C2">
              <w:rPr>
                <w:sz w:val="17"/>
                <w:szCs w:val="17"/>
              </w:rPr>
              <w:br/>
            </w:r>
            <w:r w:rsidRPr="006D7270">
              <w:rPr>
                <w:sz w:val="17"/>
                <w:szCs w:val="17"/>
              </w:rPr>
              <w:t>masculinity and their health</w:t>
            </w:r>
          </w:p>
        </w:tc>
        <w:tc>
          <w:tcPr>
            <w:tcW w:w="1170" w:type="dxa"/>
            <w:shd w:val="clear" w:color="auto" w:fill="FFFFFF" w:themeFill="background1"/>
            <w:tcMar>
              <w:top w:w="100" w:type="dxa"/>
              <w:left w:w="100" w:type="dxa"/>
              <w:bottom w:w="100" w:type="dxa"/>
              <w:right w:w="100" w:type="dxa"/>
            </w:tcMar>
          </w:tcPr>
          <w:p w14:paraId="0000042B" w14:textId="77777777" w:rsidR="003D36C9" w:rsidRPr="006D7270" w:rsidRDefault="00194B50" w:rsidP="00C94702">
            <w:pPr>
              <w:widowControl w:val="0"/>
              <w:spacing w:before="0" w:after="0"/>
              <w:jc w:val="center"/>
              <w:rPr>
                <w:sz w:val="17"/>
                <w:szCs w:val="17"/>
              </w:rPr>
            </w:pPr>
            <w:r w:rsidRPr="006D7270">
              <w:rPr>
                <w:sz w:val="17"/>
                <w:szCs w:val="17"/>
              </w:rPr>
              <w:t>13 (15.9)</w:t>
            </w:r>
          </w:p>
        </w:tc>
        <w:tc>
          <w:tcPr>
            <w:tcW w:w="1425" w:type="dxa"/>
            <w:shd w:val="clear" w:color="auto" w:fill="FFFFFF" w:themeFill="background1"/>
            <w:tcMar>
              <w:top w:w="100" w:type="dxa"/>
              <w:left w:w="100" w:type="dxa"/>
              <w:bottom w:w="100" w:type="dxa"/>
              <w:right w:w="100" w:type="dxa"/>
            </w:tcMar>
          </w:tcPr>
          <w:p w14:paraId="0000042C" w14:textId="77777777" w:rsidR="003D36C9" w:rsidRPr="006D7270" w:rsidRDefault="00194B50" w:rsidP="00C94702">
            <w:pPr>
              <w:widowControl w:val="0"/>
              <w:spacing w:before="0" w:after="0"/>
              <w:jc w:val="center"/>
              <w:rPr>
                <w:sz w:val="17"/>
                <w:szCs w:val="17"/>
              </w:rPr>
            </w:pPr>
            <w:r w:rsidRPr="006D7270">
              <w:rPr>
                <w:sz w:val="17"/>
                <w:szCs w:val="17"/>
              </w:rPr>
              <w:t>37 (45.1)</w:t>
            </w:r>
          </w:p>
        </w:tc>
        <w:tc>
          <w:tcPr>
            <w:tcW w:w="1275" w:type="dxa"/>
            <w:shd w:val="clear" w:color="auto" w:fill="FFFFFF" w:themeFill="background1"/>
            <w:tcMar>
              <w:top w:w="100" w:type="dxa"/>
              <w:left w:w="100" w:type="dxa"/>
              <w:bottom w:w="100" w:type="dxa"/>
              <w:right w:w="100" w:type="dxa"/>
            </w:tcMar>
          </w:tcPr>
          <w:p w14:paraId="0000042D" w14:textId="77777777" w:rsidR="003D36C9" w:rsidRPr="006D7270" w:rsidRDefault="00194B50" w:rsidP="00C94702">
            <w:pPr>
              <w:widowControl w:val="0"/>
              <w:spacing w:before="0" w:after="0"/>
              <w:jc w:val="center"/>
              <w:rPr>
                <w:sz w:val="17"/>
                <w:szCs w:val="17"/>
              </w:rPr>
            </w:pPr>
            <w:r w:rsidRPr="006D7270">
              <w:rPr>
                <w:sz w:val="17"/>
                <w:szCs w:val="17"/>
              </w:rPr>
              <w:t>31 (37.8)</w:t>
            </w:r>
          </w:p>
        </w:tc>
        <w:tc>
          <w:tcPr>
            <w:tcW w:w="1140" w:type="dxa"/>
            <w:shd w:val="clear" w:color="auto" w:fill="FFFFFF" w:themeFill="background1"/>
            <w:tcMar>
              <w:top w:w="100" w:type="dxa"/>
              <w:left w:w="100" w:type="dxa"/>
              <w:bottom w:w="100" w:type="dxa"/>
              <w:right w:w="100" w:type="dxa"/>
            </w:tcMar>
          </w:tcPr>
          <w:p w14:paraId="0000042E" w14:textId="77777777" w:rsidR="003D36C9" w:rsidRPr="006D7270" w:rsidRDefault="00194B50" w:rsidP="00C94702">
            <w:pPr>
              <w:widowControl w:val="0"/>
              <w:spacing w:before="0" w:after="0"/>
              <w:jc w:val="center"/>
              <w:rPr>
                <w:sz w:val="17"/>
                <w:szCs w:val="17"/>
              </w:rPr>
            </w:pPr>
            <w:r w:rsidRPr="006D7270">
              <w:rPr>
                <w:sz w:val="17"/>
                <w:szCs w:val="17"/>
              </w:rPr>
              <w:t>1 (1.2)</w:t>
            </w:r>
          </w:p>
        </w:tc>
      </w:tr>
      <w:tr w:rsidR="002223C2" w:rsidRPr="006D7270" w14:paraId="1E771A12" w14:textId="77777777" w:rsidTr="00AB7C28">
        <w:trPr>
          <w:trHeight w:val="390"/>
        </w:trPr>
        <w:tc>
          <w:tcPr>
            <w:tcW w:w="4678" w:type="dxa"/>
            <w:shd w:val="clear" w:color="auto" w:fill="FFFFFF" w:themeFill="background1"/>
            <w:tcMar>
              <w:top w:w="100" w:type="dxa"/>
              <w:left w:w="100" w:type="dxa"/>
              <w:bottom w:w="100" w:type="dxa"/>
              <w:right w:w="100" w:type="dxa"/>
            </w:tcMar>
          </w:tcPr>
          <w:p w14:paraId="0000042F" w14:textId="77777777" w:rsidR="003D36C9" w:rsidRPr="006D7270" w:rsidRDefault="00194B50" w:rsidP="00C94702">
            <w:pPr>
              <w:spacing w:before="0" w:after="0"/>
              <w:rPr>
                <w:sz w:val="17"/>
                <w:szCs w:val="17"/>
              </w:rPr>
            </w:pPr>
            <w:r w:rsidRPr="006D7270">
              <w:rPr>
                <w:sz w:val="17"/>
                <w:szCs w:val="17"/>
              </w:rPr>
              <w:t>Applying strength-based care when engaging with men</w:t>
            </w:r>
          </w:p>
        </w:tc>
        <w:tc>
          <w:tcPr>
            <w:tcW w:w="1170" w:type="dxa"/>
            <w:shd w:val="clear" w:color="auto" w:fill="FFFFFF" w:themeFill="background1"/>
            <w:tcMar>
              <w:top w:w="100" w:type="dxa"/>
              <w:left w:w="100" w:type="dxa"/>
              <w:bottom w:w="100" w:type="dxa"/>
              <w:right w:w="100" w:type="dxa"/>
            </w:tcMar>
          </w:tcPr>
          <w:p w14:paraId="00000430" w14:textId="77777777" w:rsidR="003D36C9" w:rsidRPr="006D7270" w:rsidRDefault="00194B50" w:rsidP="00C94702">
            <w:pPr>
              <w:widowControl w:val="0"/>
              <w:spacing w:before="0" w:after="0"/>
              <w:jc w:val="center"/>
              <w:rPr>
                <w:sz w:val="17"/>
                <w:szCs w:val="17"/>
              </w:rPr>
            </w:pPr>
            <w:r w:rsidRPr="006D7270">
              <w:rPr>
                <w:sz w:val="17"/>
                <w:szCs w:val="17"/>
              </w:rPr>
              <w:t>13 (15.9)</w:t>
            </w:r>
          </w:p>
        </w:tc>
        <w:tc>
          <w:tcPr>
            <w:tcW w:w="1425" w:type="dxa"/>
            <w:shd w:val="clear" w:color="auto" w:fill="FFFFFF" w:themeFill="background1"/>
            <w:tcMar>
              <w:top w:w="100" w:type="dxa"/>
              <w:left w:w="100" w:type="dxa"/>
              <w:bottom w:w="100" w:type="dxa"/>
              <w:right w:w="100" w:type="dxa"/>
            </w:tcMar>
          </w:tcPr>
          <w:p w14:paraId="00000431" w14:textId="77777777" w:rsidR="003D36C9" w:rsidRPr="006D7270" w:rsidRDefault="00194B50" w:rsidP="00C94702">
            <w:pPr>
              <w:widowControl w:val="0"/>
              <w:spacing w:before="0" w:after="0"/>
              <w:jc w:val="center"/>
              <w:rPr>
                <w:sz w:val="17"/>
                <w:szCs w:val="17"/>
              </w:rPr>
            </w:pPr>
            <w:r w:rsidRPr="006D7270">
              <w:rPr>
                <w:sz w:val="17"/>
                <w:szCs w:val="17"/>
              </w:rPr>
              <w:t>44 (53.7)</w:t>
            </w:r>
          </w:p>
        </w:tc>
        <w:tc>
          <w:tcPr>
            <w:tcW w:w="1275" w:type="dxa"/>
            <w:shd w:val="clear" w:color="auto" w:fill="FFFFFF" w:themeFill="background1"/>
            <w:tcMar>
              <w:top w:w="100" w:type="dxa"/>
              <w:left w:w="100" w:type="dxa"/>
              <w:bottom w:w="100" w:type="dxa"/>
              <w:right w:w="100" w:type="dxa"/>
            </w:tcMar>
          </w:tcPr>
          <w:p w14:paraId="00000432" w14:textId="77777777" w:rsidR="003D36C9" w:rsidRPr="006D7270" w:rsidRDefault="00194B50" w:rsidP="00C94702">
            <w:pPr>
              <w:widowControl w:val="0"/>
              <w:spacing w:before="0" w:after="0"/>
              <w:jc w:val="center"/>
              <w:rPr>
                <w:sz w:val="17"/>
                <w:szCs w:val="17"/>
              </w:rPr>
            </w:pPr>
            <w:r w:rsidRPr="006D7270">
              <w:rPr>
                <w:sz w:val="17"/>
                <w:szCs w:val="17"/>
              </w:rPr>
              <w:t>21 (25.6)</w:t>
            </w:r>
          </w:p>
        </w:tc>
        <w:tc>
          <w:tcPr>
            <w:tcW w:w="1140" w:type="dxa"/>
            <w:shd w:val="clear" w:color="auto" w:fill="FFFFFF" w:themeFill="background1"/>
            <w:tcMar>
              <w:top w:w="100" w:type="dxa"/>
              <w:left w:w="100" w:type="dxa"/>
              <w:bottom w:w="100" w:type="dxa"/>
              <w:right w:w="100" w:type="dxa"/>
            </w:tcMar>
          </w:tcPr>
          <w:p w14:paraId="00000433" w14:textId="77777777" w:rsidR="003D36C9" w:rsidRPr="006D7270" w:rsidRDefault="00194B50" w:rsidP="00C94702">
            <w:pPr>
              <w:widowControl w:val="0"/>
              <w:spacing w:before="0" w:after="0"/>
              <w:jc w:val="center"/>
              <w:rPr>
                <w:sz w:val="17"/>
                <w:szCs w:val="17"/>
              </w:rPr>
            </w:pPr>
            <w:r w:rsidRPr="006D7270">
              <w:rPr>
                <w:sz w:val="17"/>
                <w:szCs w:val="17"/>
              </w:rPr>
              <w:t>4 (4.9)</w:t>
            </w:r>
          </w:p>
        </w:tc>
      </w:tr>
      <w:tr w:rsidR="002223C2" w:rsidRPr="006D7270" w14:paraId="5A2FF47C" w14:textId="77777777" w:rsidTr="00AB7C28">
        <w:trPr>
          <w:trHeight w:val="384"/>
        </w:trPr>
        <w:tc>
          <w:tcPr>
            <w:tcW w:w="4678" w:type="dxa"/>
            <w:shd w:val="clear" w:color="auto" w:fill="FFFFFF" w:themeFill="background1"/>
            <w:tcMar>
              <w:top w:w="100" w:type="dxa"/>
              <w:left w:w="100" w:type="dxa"/>
              <w:bottom w:w="100" w:type="dxa"/>
              <w:right w:w="100" w:type="dxa"/>
            </w:tcMar>
          </w:tcPr>
          <w:p w14:paraId="00000434" w14:textId="77777777" w:rsidR="003D36C9" w:rsidRPr="006D7270" w:rsidRDefault="00194B50" w:rsidP="00C94702">
            <w:pPr>
              <w:spacing w:before="0" w:after="0"/>
              <w:rPr>
                <w:sz w:val="17"/>
                <w:szCs w:val="17"/>
              </w:rPr>
            </w:pPr>
            <w:r w:rsidRPr="006D7270">
              <w:rPr>
                <w:sz w:val="17"/>
                <w:szCs w:val="17"/>
              </w:rPr>
              <w:t>Understanding the impact of gender socialisation on men</w:t>
            </w:r>
          </w:p>
        </w:tc>
        <w:tc>
          <w:tcPr>
            <w:tcW w:w="1170" w:type="dxa"/>
            <w:shd w:val="clear" w:color="auto" w:fill="FFFFFF" w:themeFill="background1"/>
            <w:tcMar>
              <w:top w:w="100" w:type="dxa"/>
              <w:left w:w="100" w:type="dxa"/>
              <w:bottom w:w="100" w:type="dxa"/>
              <w:right w:w="100" w:type="dxa"/>
            </w:tcMar>
          </w:tcPr>
          <w:p w14:paraId="00000435" w14:textId="77777777" w:rsidR="003D36C9" w:rsidRPr="006D7270" w:rsidRDefault="00194B50" w:rsidP="00C94702">
            <w:pPr>
              <w:widowControl w:val="0"/>
              <w:spacing w:before="0" w:after="0"/>
              <w:jc w:val="center"/>
              <w:rPr>
                <w:sz w:val="17"/>
                <w:szCs w:val="17"/>
              </w:rPr>
            </w:pPr>
            <w:r w:rsidRPr="006D7270">
              <w:rPr>
                <w:sz w:val="17"/>
                <w:szCs w:val="17"/>
              </w:rPr>
              <w:t>7 (8.5)</w:t>
            </w:r>
          </w:p>
        </w:tc>
        <w:tc>
          <w:tcPr>
            <w:tcW w:w="1425" w:type="dxa"/>
            <w:shd w:val="clear" w:color="auto" w:fill="FFFFFF" w:themeFill="background1"/>
            <w:tcMar>
              <w:top w:w="100" w:type="dxa"/>
              <w:left w:w="100" w:type="dxa"/>
              <w:bottom w:w="100" w:type="dxa"/>
              <w:right w:w="100" w:type="dxa"/>
            </w:tcMar>
          </w:tcPr>
          <w:p w14:paraId="00000436" w14:textId="77777777" w:rsidR="003D36C9" w:rsidRPr="006D7270" w:rsidRDefault="00194B50" w:rsidP="00C94702">
            <w:pPr>
              <w:widowControl w:val="0"/>
              <w:spacing w:before="0" w:after="0"/>
              <w:jc w:val="center"/>
              <w:rPr>
                <w:sz w:val="17"/>
                <w:szCs w:val="17"/>
              </w:rPr>
            </w:pPr>
            <w:r w:rsidRPr="006D7270">
              <w:rPr>
                <w:sz w:val="17"/>
                <w:szCs w:val="17"/>
              </w:rPr>
              <w:t>35 (42.7)</w:t>
            </w:r>
          </w:p>
        </w:tc>
        <w:tc>
          <w:tcPr>
            <w:tcW w:w="1275" w:type="dxa"/>
            <w:shd w:val="clear" w:color="auto" w:fill="FFFFFF" w:themeFill="background1"/>
            <w:tcMar>
              <w:top w:w="100" w:type="dxa"/>
              <w:left w:w="100" w:type="dxa"/>
              <w:bottom w:w="100" w:type="dxa"/>
              <w:right w:w="100" w:type="dxa"/>
            </w:tcMar>
          </w:tcPr>
          <w:p w14:paraId="00000437" w14:textId="77777777" w:rsidR="003D36C9" w:rsidRPr="006D7270" w:rsidRDefault="00194B50" w:rsidP="00C94702">
            <w:pPr>
              <w:widowControl w:val="0"/>
              <w:spacing w:before="0" w:after="0"/>
              <w:jc w:val="center"/>
              <w:rPr>
                <w:sz w:val="17"/>
                <w:szCs w:val="17"/>
              </w:rPr>
            </w:pPr>
            <w:r w:rsidRPr="006D7270">
              <w:rPr>
                <w:sz w:val="17"/>
                <w:szCs w:val="17"/>
              </w:rPr>
              <w:t>35 (42.7)</w:t>
            </w:r>
          </w:p>
        </w:tc>
        <w:tc>
          <w:tcPr>
            <w:tcW w:w="1140" w:type="dxa"/>
            <w:shd w:val="clear" w:color="auto" w:fill="FFFFFF" w:themeFill="background1"/>
            <w:tcMar>
              <w:top w:w="100" w:type="dxa"/>
              <w:left w:w="100" w:type="dxa"/>
              <w:bottom w:w="100" w:type="dxa"/>
              <w:right w:w="100" w:type="dxa"/>
            </w:tcMar>
          </w:tcPr>
          <w:p w14:paraId="00000438" w14:textId="77777777" w:rsidR="003D36C9" w:rsidRPr="006D7270" w:rsidRDefault="00194B50" w:rsidP="00C94702">
            <w:pPr>
              <w:widowControl w:val="0"/>
              <w:spacing w:before="0" w:after="0"/>
              <w:jc w:val="center"/>
              <w:rPr>
                <w:sz w:val="17"/>
                <w:szCs w:val="17"/>
              </w:rPr>
            </w:pPr>
            <w:r w:rsidRPr="006D7270">
              <w:rPr>
                <w:sz w:val="17"/>
                <w:szCs w:val="17"/>
              </w:rPr>
              <w:t>5 (6.1)</w:t>
            </w:r>
          </w:p>
        </w:tc>
      </w:tr>
      <w:tr w:rsidR="002223C2" w:rsidRPr="006D7270" w14:paraId="7CC331FA" w14:textId="77777777" w:rsidTr="00AB7C28">
        <w:trPr>
          <w:trHeight w:val="420"/>
        </w:trPr>
        <w:tc>
          <w:tcPr>
            <w:tcW w:w="4678" w:type="dxa"/>
            <w:shd w:val="clear" w:color="auto" w:fill="FFFFFF" w:themeFill="background1"/>
            <w:tcMar>
              <w:top w:w="100" w:type="dxa"/>
              <w:left w:w="100" w:type="dxa"/>
              <w:bottom w:w="100" w:type="dxa"/>
              <w:right w:w="100" w:type="dxa"/>
            </w:tcMar>
          </w:tcPr>
          <w:p w14:paraId="00000439" w14:textId="77777777" w:rsidR="003D36C9" w:rsidRPr="006D7270" w:rsidRDefault="00194B50" w:rsidP="00C94702">
            <w:pPr>
              <w:spacing w:before="0" w:after="0"/>
              <w:rPr>
                <w:sz w:val="17"/>
                <w:szCs w:val="17"/>
              </w:rPr>
            </w:pPr>
            <w:r w:rsidRPr="006D7270">
              <w:rPr>
                <w:sz w:val="17"/>
                <w:szCs w:val="17"/>
              </w:rPr>
              <w:t xml:space="preserve">Reflecting on your own gender assumptions </w:t>
            </w:r>
          </w:p>
        </w:tc>
        <w:tc>
          <w:tcPr>
            <w:tcW w:w="1170" w:type="dxa"/>
            <w:shd w:val="clear" w:color="auto" w:fill="FFFFFF" w:themeFill="background1"/>
            <w:tcMar>
              <w:top w:w="100" w:type="dxa"/>
              <w:left w:w="100" w:type="dxa"/>
              <w:bottom w:w="100" w:type="dxa"/>
              <w:right w:w="100" w:type="dxa"/>
            </w:tcMar>
          </w:tcPr>
          <w:p w14:paraId="0000043A" w14:textId="77777777" w:rsidR="003D36C9" w:rsidRPr="006D7270" w:rsidRDefault="00194B50" w:rsidP="00C94702">
            <w:pPr>
              <w:widowControl w:val="0"/>
              <w:spacing w:before="0" w:after="0"/>
              <w:jc w:val="center"/>
              <w:rPr>
                <w:sz w:val="17"/>
                <w:szCs w:val="17"/>
              </w:rPr>
            </w:pPr>
            <w:r w:rsidRPr="006D7270">
              <w:rPr>
                <w:sz w:val="17"/>
                <w:szCs w:val="17"/>
              </w:rPr>
              <w:t>6 (7.2)</w:t>
            </w:r>
          </w:p>
        </w:tc>
        <w:tc>
          <w:tcPr>
            <w:tcW w:w="1425" w:type="dxa"/>
            <w:shd w:val="clear" w:color="auto" w:fill="FFFFFF" w:themeFill="background1"/>
            <w:tcMar>
              <w:top w:w="100" w:type="dxa"/>
              <w:left w:w="100" w:type="dxa"/>
              <w:bottom w:w="100" w:type="dxa"/>
              <w:right w:w="100" w:type="dxa"/>
            </w:tcMar>
          </w:tcPr>
          <w:p w14:paraId="0000043B" w14:textId="77777777" w:rsidR="003D36C9" w:rsidRPr="006D7270" w:rsidRDefault="00194B50" w:rsidP="00C94702">
            <w:pPr>
              <w:widowControl w:val="0"/>
              <w:spacing w:before="0" w:after="0"/>
              <w:jc w:val="center"/>
              <w:rPr>
                <w:sz w:val="17"/>
                <w:szCs w:val="17"/>
              </w:rPr>
            </w:pPr>
            <w:r w:rsidRPr="006D7270">
              <w:rPr>
                <w:sz w:val="17"/>
                <w:szCs w:val="17"/>
              </w:rPr>
              <w:t>23 (27.7)</w:t>
            </w:r>
          </w:p>
        </w:tc>
        <w:tc>
          <w:tcPr>
            <w:tcW w:w="1275" w:type="dxa"/>
            <w:shd w:val="clear" w:color="auto" w:fill="FFFFFF" w:themeFill="background1"/>
            <w:tcMar>
              <w:top w:w="100" w:type="dxa"/>
              <w:left w:w="100" w:type="dxa"/>
              <w:bottom w:w="100" w:type="dxa"/>
              <w:right w:w="100" w:type="dxa"/>
            </w:tcMar>
          </w:tcPr>
          <w:p w14:paraId="0000043C" w14:textId="77777777" w:rsidR="003D36C9" w:rsidRPr="006D7270" w:rsidRDefault="00194B50" w:rsidP="00C94702">
            <w:pPr>
              <w:widowControl w:val="0"/>
              <w:spacing w:before="0" w:after="0"/>
              <w:jc w:val="center"/>
              <w:rPr>
                <w:sz w:val="17"/>
                <w:szCs w:val="17"/>
              </w:rPr>
            </w:pPr>
            <w:r w:rsidRPr="006D7270">
              <w:rPr>
                <w:sz w:val="17"/>
                <w:szCs w:val="17"/>
              </w:rPr>
              <w:t>44 (53.0)</w:t>
            </w:r>
          </w:p>
        </w:tc>
        <w:tc>
          <w:tcPr>
            <w:tcW w:w="1140" w:type="dxa"/>
            <w:shd w:val="clear" w:color="auto" w:fill="FFFFFF" w:themeFill="background1"/>
            <w:tcMar>
              <w:top w:w="100" w:type="dxa"/>
              <w:left w:w="100" w:type="dxa"/>
              <w:bottom w:w="100" w:type="dxa"/>
              <w:right w:w="100" w:type="dxa"/>
            </w:tcMar>
          </w:tcPr>
          <w:p w14:paraId="0000043D" w14:textId="77777777" w:rsidR="003D36C9" w:rsidRPr="006D7270" w:rsidRDefault="00194B50" w:rsidP="00C94702">
            <w:pPr>
              <w:widowControl w:val="0"/>
              <w:spacing w:before="0" w:after="0"/>
              <w:jc w:val="center"/>
              <w:rPr>
                <w:sz w:val="17"/>
                <w:szCs w:val="17"/>
              </w:rPr>
            </w:pPr>
            <w:r w:rsidRPr="006D7270">
              <w:rPr>
                <w:sz w:val="17"/>
                <w:szCs w:val="17"/>
              </w:rPr>
              <w:t>9 (10.8)</w:t>
            </w:r>
          </w:p>
        </w:tc>
      </w:tr>
    </w:tbl>
    <w:p w14:paraId="0000043E" w14:textId="77777777" w:rsidR="003D36C9" w:rsidRDefault="003D36C9">
      <w:pPr>
        <w:pBdr>
          <w:top w:val="nil"/>
          <w:left w:val="nil"/>
          <w:bottom w:val="nil"/>
          <w:right w:val="nil"/>
          <w:between w:val="nil"/>
        </w:pBdr>
        <w:spacing w:line="480" w:lineRule="auto"/>
        <w:rPr>
          <w:rFonts w:ascii="Times New Roman" w:eastAsia="Times New Roman" w:hAnsi="Times New Roman" w:cs="Times New Roman"/>
          <w:b/>
        </w:rPr>
        <w:sectPr w:rsidR="003D36C9" w:rsidSect="008C5CF5">
          <w:pgSz w:w="11900" w:h="16840"/>
          <w:pgMar w:top="1440" w:right="1104" w:bottom="1440" w:left="873" w:header="708" w:footer="708" w:gutter="0"/>
          <w:cols w:space="720"/>
          <w:docGrid w:linePitch="326"/>
        </w:sectPr>
      </w:pPr>
    </w:p>
    <w:p w14:paraId="00000440" w14:textId="40769A54" w:rsidR="003D36C9" w:rsidRDefault="00194B50" w:rsidP="0000345C">
      <w:r>
        <w:rPr>
          <w:sz w:val="18"/>
          <w:szCs w:val="18"/>
        </w:rPr>
        <w:t>Thirty-eight students provided further open-text insights regarding their clinical preparedness for men's health. Students reiterated feeling unprepared for clinical practice, particularly in relation to applying a gender-based framework to optimally engage men, with students commenting that “</w:t>
      </w:r>
      <w:r>
        <w:rPr>
          <w:i/>
          <w:sz w:val="18"/>
          <w:szCs w:val="18"/>
        </w:rPr>
        <w:t>it’s often difficult to approach and we have had no formal teaching except for being told "men are difficult consumers" and that "the only specific training we have had is grossly generalised and often placed the problems with men's health with the patient</w:t>
      </w:r>
      <w:r>
        <w:rPr>
          <w:sz w:val="18"/>
          <w:szCs w:val="18"/>
        </w:rPr>
        <w:t>". A clear gap in training was outlined with some directly advocating “there needs to be a part of the medical curriculum solely on men’s health - definitely lacking at this point.” Masculinity and its intersections with health were frequently cited as gaps in students' knowledge (e.g., “While we usually do have males as patients in our cases, the relationship between masculinity and health is rarely, if at all, explored”.</w:t>
      </w:r>
    </w:p>
    <w:p w14:paraId="00000442" w14:textId="2842F370" w:rsidR="003D36C9" w:rsidRPr="009D3C6B" w:rsidRDefault="00194B50" w:rsidP="009D3C6B">
      <w:pPr>
        <w:pStyle w:val="Quote1"/>
        <w:ind w:left="1134"/>
        <w:rPr>
          <w:color w:val="5F5F5F" w:themeColor="accent5"/>
          <w:sz w:val="22"/>
          <w:szCs w:val="22"/>
        </w:rPr>
      </w:pPr>
      <w:r w:rsidRPr="005C68D6">
        <w:rPr>
          <w:color w:val="5F5F5F" w:themeColor="accent5"/>
        </w:rPr>
        <w:t>“As a woman I feel that while I may understand the clinical side of men's health, I lack the insight to</w:t>
      </w:r>
      <w:r w:rsidR="005339D6" w:rsidRPr="005C68D6">
        <w:rPr>
          <w:color w:val="5F5F5F" w:themeColor="accent5"/>
        </w:rPr>
        <w:t xml:space="preserve"> </w:t>
      </w:r>
      <w:r w:rsidRPr="005C68D6">
        <w:rPr>
          <w:color w:val="5F5F5F" w:themeColor="accent5"/>
        </w:rPr>
        <w:t>comfortably approach it with men and I feel that thus far my medical education has not filled this gap. I feel as though my male peers are much more prepared for women's health than I am for men's health.”</w:t>
      </w:r>
    </w:p>
    <w:p w14:paraId="044975C2" w14:textId="0C344176" w:rsidR="00552592" w:rsidRDefault="00194B50" w:rsidP="0000345C">
      <w:pPr>
        <w:rPr>
          <w:sz w:val="18"/>
          <w:szCs w:val="18"/>
        </w:rPr>
      </w:pPr>
      <w:r>
        <w:rPr>
          <w:sz w:val="18"/>
          <w:szCs w:val="18"/>
        </w:rPr>
        <w:t>For students that did report feeling prepared, they usually did not gain this preparedness through formal curriculum: “</w:t>
      </w:r>
      <w:r>
        <w:rPr>
          <w:i/>
          <w:sz w:val="18"/>
          <w:szCs w:val="18"/>
        </w:rPr>
        <w:t>A lot of these things weren't inherently or explicitly taught in medical school, but I think I learned passively through experiences on clinical placement…</w:t>
      </w:r>
      <w:r>
        <w:rPr>
          <w:sz w:val="18"/>
          <w:szCs w:val="18"/>
        </w:rPr>
        <w:t>”  Even those students who did feel as though they had been taught appropriate information felt they “...would struggle to apply this in a clinical context.”</w:t>
      </w:r>
    </w:p>
    <w:p w14:paraId="00000446" w14:textId="42669EE8" w:rsidR="003D36C9" w:rsidRDefault="00194B50" w:rsidP="00B22E6F">
      <w:pPr>
        <w:pStyle w:val="MMHe-4"/>
        <w:ind w:left="0"/>
      </w:pPr>
      <w:bookmarkStart w:id="261" w:name="_heading=h.eqg3j7d7i002" w:colFirst="0" w:colLast="0"/>
      <w:bookmarkStart w:id="262" w:name="_Toc146561442"/>
      <w:bookmarkStart w:id="263" w:name="_Toc146562501"/>
      <w:bookmarkEnd w:id="261"/>
      <w:r>
        <w:t>Topic three: Student interest in further men’s health education and training</w:t>
      </w:r>
      <w:bookmarkEnd w:id="262"/>
      <w:bookmarkEnd w:id="263"/>
    </w:p>
    <w:p w14:paraId="00000448" w14:textId="249BEC2C" w:rsidR="003D36C9" w:rsidRPr="002135B6" w:rsidRDefault="00194B50">
      <w:pPr>
        <w:rPr>
          <w:sz w:val="18"/>
          <w:szCs w:val="18"/>
        </w:rPr>
      </w:pPr>
      <w:proofErr w:type="gramStart"/>
      <w:r w:rsidRPr="002135B6">
        <w:rPr>
          <w:sz w:val="18"/>
          <w:szCs w:val="18"/>
        </w:rPr>
        <w:t>The vast majority of</w:t>
      </w:r>
      <w:proofErr w:type="gramEnd"/>
      <w:r w:rsidRPr="002135B6">
        <w:rPr>
          <w:sz w:val="18"/>
          <w:szCs w:val="18"/>
        </w:rPr>
        <w:t xml:space="preserve"> students (n=65; 85.5%) reported they would have liked more education and training on men’s health. In comparison, 40 students (53.3%) reported they would have liked more education and training on women’s health.</w:t>
      </w:r>
    </w:p>
    <w:p w14:paraId="0000044A" w14:textId="6A9324AA" w:rsidR="003D36C9" w:rsidRPr="009D3C6B" w:rsidRDefault="00194B50">
      <w:pPr>
        <w:rPr>
          <w:sz w:val="18"/>
          <w:szCs w:val="18"/>
        </w:rPr>
      </w:pPr>
      <w:r w:rsidRPr="002135B6">
        <w:rPr>
          <w:sz w:val="18"/>
          <w:szCs w:val="18"/>
        </w:rPr>
        <w:t>Regarding men's health topics that students would have found useful, the three most common were men’s mental health (n=33), gender, masculinity, and sociocultural aspects of men's health (n=25) and how to specifically engage and communicate with men (n=22). Specific student suggestions included: “</w:t>
      </w:r>
      <w:r w:rsidRPr="002135B6">
        <w:rPr>
          <w:i/>
          <w:sz w:val="18"/>
          <w:szCs w:val="18"/>
        </w:rPr>
        <w:t>...more specific teaching about approaches to male patients that accounts for barriers to care like reduced help-seeking and different forms of communication</w:t>
      </w:r>
      <w:r w:rsidRPr="002135B6">
        <w:rPr>
          <w:sz w:val="18"/>
          <w:szCs w:val="18"/>
        </w:rPr>
        <w:t>”. In addition, content covering “</w:t>
      </w:r>
      <w:r w:rsidRPr="002135B6">
        <w:rPr>
          <w:i/>
          <w:sz w:val="18"/>
          <w:szCs w:val="18"/>
        </w:rPr>
        <w:t>clinical soft skills - strategies to broach difficult topics such as mental health etc.</w:t>
      </w:r>
      <w:r w:rsidRPr="002135B6">
        <w:rPr>
          <w:sz w:val="18"/>
          <w:szCs w:val="18"/>
        </w:rPr>
        <w:t>”, as well as "</w:t>
      </w:r>
      <w:r w:rsidRPr="002135B6">
        <w:rPr>
          <w:i/>
          <w:sz w:val="18"/>
          <w:szCs w:val="18"/>
        </w:rPr>
        <w:t>mental health, gender identity, masculinity, lived experiences</w:t>
      </w:r>
      <w:r w:rsidRPr="002135B6">
        <w:rPr>
          <w:sz w:val="18"/>
          <w:szCs w:val="18"/>
        </w:rPr>
        <w:t>" would have been useful to students. Reflecting a common finding that young doctors are overburdened with mental health presentations, one male student was emphatic that he wanted training to work with men effectively and “</w:t>
      </w:r>
      <w:r w:rsidRPr="002135B6">
        <w:rPr>
          <w:i/>
          <w:sz w:val="18"/>
          <w:szCs w:val="18"/>
        </w:rPr>
        <w:t>how to actually make a difference</w:t>
      </w:r>
      <w:r w:rsidRPr="002135B6">
        <w:rPr>
          <w:sz w:val="18"/>
          <w:szCs w:val="18"/>
        </w:rPr>
        <w:t>.”</w:t>
      </w:r>
    </w:p>
    <w:p w14:paraId="0000044B" w14:textId="77777777" w:rsidR="003D36C9" w:rsidRDefault="00194B50" w:rsidP="002135B6">
      <w:pPr>
        <w:pStyle w:val="MMHe-4"/>
        <w:ind w:left="0"/>
      </w:pPr>
      <w:bookmarkStart w:id="264" w:name="_heading=h.3efspg4zrskr" w:colFirst="0" w:colLast="0"/>
      <w:bookmarkStart w:id="265" w:name="_Toc146561443"/>
      <w:bookmarkStart w:id="266" w:name="_Toc146562502"/>
      <w:bookmarkEnd w:id="264"/>
      <w:r>
        <w:t>Student consultations</w:t>
      </w:r>
      <w:bookmarkEnd w:id="265"/>
      <w:bookmarkEnd w:id="266"/>
    </w:p>
    <w:p w14:paraId="0000044D" w14:textId="409A5972" w:rsidR="003D36C9" w:rsidRPr="002135B6" w:rsidRDefault="00194B50">
      <w:pPr>
        <w:rPr>
          <w:sz w:val="18"/>
          <w:szCs w:val="18"/>
        </w:rPr>
      </w:pPr>
      <w:r w:rsidRPr="002135B6">
        <w:rPr>
          <w:sz w:val="18"/>
          <w:szCs w:val="18"/>
        </w:rPr>
        <w:t>Two final year medical students (1 man, 1 woman) who completed the survey consented to a further consultation to gain additional insights on the need for, and the type of additional men’s health content, in medical education, and the feasibility of integration of men’s health into curricula and how this may be best achieved.</w:t>
      </w:r>
    </w:p>
    <w:p w14:paraId="7503D43B" w14:textId="275D6A02" w:rsidR="008A7AB9" w:rsidRPr="009D3C6B" w:rsidRDefault="009D3C6B" w:rsidP="009D3C6B">
      <w:pPr>
        <w:rPr>
          <w:sz w:val="18"/>
          <w:szCs w:val="18"/>
        </w:rPr>
      </w:pPr>
      <w:r w:rsidRPr="00222749">
        <w:rPr>
          <w:noProof/>
        </w:rPr>
        <mc:AlternateContent>
          <mc:Choice Requires="wps">
            <w:drawing>
              <wp:anchor distT="45720" distB="45720" distL="114300" distR="114300" simplePos="0" relativeHeight="251649024" behindDoc="1" locked="0" layoutInCell="1" allowOverlap="1" wp14:anchorId="791FDFDC" wp14:editId="4B352112">
                <wp:simplePos x="0" y="0"/>
                <wp:positionH relativeFrom="page">
                  <wp:posOffset>-36576</wp:posOffset>
                </wp:positionH>
                <wp:positionV relativeFrom="paragraph">
                  <wp:posOffset>1345997</wp:posOffset>
                </wp:positionV>
                <wp:extent cx="7623208" cy="3196742"/>
                <wp:effectExtent l="0" t="0" r="0" b="3810"/>
                <wp:wrapNone/>
                <wp:docPr id="56306153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3208" cy="3196742"/>
                        </a:xfrm>
                        <a:prstGeom prst="rect">
                          <a:avLst/>
                        </a:prstGeom>
                        <a:solidFill>
                          <a:schemeClr val="bg1">
                            <a:lumMod val="95000"/>
                          </a:schemeClr>
                        </a:solidFill>
                        <a:ln w="9525">
                          <a:noFill/>
                          <a:miter lim="800000"/>
                          <a:headEnd/>
                          <a:tailEnd/>
                        </a:ln>
                      </wps:spPr>
                      <wps:txbx>
                        <w:txbxContent>
                          <w:p w14:paraId="7304FABC" w14:textId="3420B1A7" w:rsidR="00222749" w:rsidRDefault="002227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FDFDC" id="_x0000_s1031" type="#_x0000_t202" alt="&quot;&quot;" style="position:absolute;margin-left:-2.9pt;margin-top:106pt;width:600.25pt;height:251.7pt;z-index:-25166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" fillcolor="#f2f2f2 [3052]" stroked="f">
                <v:textbox>
                  <w:txbxContent>
                    <w:p w14:paraId="7304FABC" w14:textId="3420B1A7" w:rsidR="00222749" w:rsidRDefault="00222749"/>
                  </w:txbxContent>
                </v:textbox>
                <w10:wrap anchorx="page"/>
              </v:shape>
            </w:pict>
          </mc:Fallback>
        </mc:AlternateContent>
      </w:r>
      <w:r w:rsidR="00194B50" w:rsidRPr="002135B6">
        <w:rPr>
          <w:sz w:val="18"/>
          <w:szCs w:val="18"/>
        </w:rPr>
        <w:t xml:space="preserve">The students agreed that there was a medical need and imperative for better men’s health education with a focus on gender competency so that graduates are confident and competent to effectively engage and respond to men in clinical practice.  Such learnings would also serve to redress the stereotyping of men as difficult patients that both students had experienced during lectures and training.  Specifically, the students recommended that content be delivered as </w:t>
      </w:r>
      <w:proofErr w:type="spellStart"/>
      <w:r w:rsidR="00194B50" w:rsidRPr="002135B6">
        <w:rPr>
          <w:sz w:val="18"/>
          <w:szCs w:val="18"/>
        </w:rPr>
        <w:t>i</w:t>
      </w:r>
      <w:proofErr w:type="spellEnd"/>
      <w:r w:rsidR="00194B50" w:rsidRPr="002135B6">
        <w:rPr>
          <w:sz w:val="18"/>
          <w:szCs w:val="18"/>
        </w:rPr>
        <w:t>) men’s health 1-week blocks starting early in degree, ii) round tables exchange with on-the-ground (non-academic) experts in men’s health, iii) dedicated placements and research opportunities, and critically iii) men’s lived experience heard from a diversity of men as health consumers.  Furthermore, they felt that capacity exists within their current curriculum, and that the student voice through both formal and informal processes can be effective in advocating for curricula enhancement</w:t>
      </w:r>
      <w:bookmarkStart w:id="267" w:name="_Toc146538211"/>
      <w:bookmarkStart w:id="268" w:name="_Toc146559274"/>
      <w:bookmarkStart w:id="269" w:name="_Toc146561444"/>
      <w:bookmarkStart w:id="270" w:name="_Toc146562503"/>
      <w:r>
        <w:rPr>
          <w:sz w:val="18"/>
          <w:szCs w:val="18"/>
        </w:rPr>
        <w:t>.</w:t>
      </w:r>
    </w:p>
    <w:p w14:paraId="00000451" w14:textId="6D800EEE" w:rsidR="003D36C9" w:rsidRDefault="00194B50" w:rsidP="002135B6">
      <w:pPr>
        <w:pStyle w:val="MMHe-3"/>
      </w:pPr>
      <w:bookmarkStart w:id="271" w:name="_Toc166670854"/>
      <w:r>
        <w:t>Evidence summary</w:t>
      </w:r>
      <w:bookmarkEnd w:id="267"/>
      <w:bookmarkEnd w:id="268"/>
      <w:bookmarkEnd w:id="269"/>
      <w:bookmarkEnd w:id="270"/>
      <w:bookmarkEnd w:id="271"/>
    </w:p>
    <w:p w14:paraId="00000452" w14:textId="2A9E5665" w:rsidR="003D36C9" w:rsidRPr="002135B6" w:rsidRDefault="00194B50">
      <w:pPr>
        <w:rPr>
          <w:sz w:val="18"/>
          <w:szCs w:val="18"/>
        </w:rPr>
      </w:pPr>
      <w:r w:rsidRPr="002135B6">
        <w:rPr>
          <w:sz w:val="18"/>
          <w:szCs w:val="18"/>
        </w:rPr>
        <w:t>The key evidence generated from this medical student survey and consultations, that confirm their men’s health education needs and the focus of content for a men’s health education initiative, was as follows:</w:t>
      </w:r>
    </w:p>
    <w:p w14:paraId="00000453" w14:textId="610A3E82" w:rsidR="003D36C9" w:rsidRPr="002135B6" w:rsidRDefault="00194B50" w:rsidP="002223C2">
      <w:pPr>
        <w:numPr>
          <w:ilvl w:val="0"/>
          <w:numId w:val="1"/>
        </w:numPr>
        <w:pBdr>
          <w:left w:val="none" w:sz="0" w:space="14" w:color="auto"/>
        </w:pBdr>
        <w:spacing w:before="120" w:after="120"/>
        <w:rPr>
          <w:sz w:val="18"/>
          <w:szCs w:val="18"/>
        </w:rPr>
      </w:pPr>
      <w:proofErr w:type="gramStart"/>
      <w:r w:rsidRPr="002135B6">
        <w:rPr>
          <w:sz w:val="18"/>
          <w:szCs w:val="18"/>
        </w:rPr>
        <w:t>A majority of</w:t>
      </w:r>
      <w:proofErr w:type="gramEnd"/>
      <w:r w:rsidRPr="002135B6">
        <w:rPr>
          <w:sz w:val="18"/>
          <w:szCs w:val="18"/>
        </w:rPr>
        <w:t xml:space="preserve"> surveyed students from Australian medical schools reported minimal to no men ’s health </w:t>
      </w:r>
      <w:r w:rsidR="00D150C4" w:rsidRPr="002135B6">
        <w:rPr>
          <w:sz w:val="18"/>
          <w:szCs w:val="18"/>
        </w:rPr>
        <w:t>education</w:t>
      </w:r>
      <w:r w:rsidR="00953AFC">
        <w:rPr>
          <w:sz w:val="18"/>
          <w:szCs w:val="18"/>
        </w:rPr>
        <w:t xml:space="preserve"> beyond andrology</w:t>
      </w:r>
      <w:r w:rsidR="00882768">
        <w:rPr>
          <w:sz w:val="18"/>
          <w:szCs w:val="18"/>
        </w:rPr>
        <w:t xml:space="preserve"> related content</w:t>
      </w:r>
      <w:r w:rsidR="00953AFC">
        <w:rPr>
          <w:sz w:val="18"/>
          <w:szCs w:val="18"/>
        </w:rPr>
        <w:t xml:space="preserve">; </w:t>
      </w:r>
      <w:r w:rsidR="00851207">
        <w:rPr>
          <w:sz w:val="18"/>
          <w:szCs w:val="18"/>
        </w:rPr>
        <w:t>and were not familiar with se</w:t>
      </w:r>
      <w:r w:rsidRPr="002135B6">
        <w:rPr>
          <w:sz w:val="18"/>
          <w:szCs w:val="18"/>
        </w:rPr>
        <w:t xml:space="preserve">x and gender considerations for </w:t>
      </w:r>
      <w:r w:rsidR="00953AFC">
        <w:rPr>
          <w:sz w:val="18"/>
          <w:szCs w:val="18"/>
        </w:rPr>
        <w:t>a number of common</w:t>
      </w:r>
      <w:r w:rsidRPr="002135B6">
        <w:rPr>
          <w:sz w:val="18"/>
          <w:szCs w:val="18"/>
        </w:rPr>
        <w:t xml:space="preserve"> </w:t>
      </w:r>
      <w:r w:rsidR="00DF3B78">
        <w:rPr>
          <w:sz w:val="18"/>
          <w:szCs w:val="18"/>
        </w:rPr>
        <w:t xml:space="preserve">clinical </w:t>
      </w:r>
      <w:r w:rsidRPr="002135B6">
        <w:rPr>
          <w:sz w:val="18"/>
          <w:szCs w:val="18"/>
        </w:rPr>
        <w:t xml:space="preserve">practice areas and scenarios. </w:t>
      </w:r>
    </w:p>
    <w:p w14:paraId="19C9D98C" w14:textId="6386695A" w:rsidR="00286B15" w:rsidRPr="00851207" w:rsidRDefault="00194B50" w:rsidP="002223C2">
      <w:pPr>
        <w:numPr>
          <w:ilvl w:val="0"/>
          <w:numId w:val="1"/>
        </w:numPr>
        <w:pBdr>
          <w:left w:val="none" w:sz="0" w:space="14" w:color="auto"/>
        </w:pBdr>
        <w:spacing w:before="120" w:after="120"/>
        <w:rPr>
          <w:sz w:val="18"/>
          <w:szCs w:val="18"/>
        </w:rPr>
      </w:pPr>
      <w:r w:rsidRPr="00851207">
        <w:rPr>
          <w:sz w:val="18"/>
          <w:szCs w:val="18"/>
        </w:rPr>
        <w:t xml:space="preserve">Most of the students felt underprepared for men's health clinical practice, as well as, albeit to a lesser extent, women's health clinical practice.  </w:t>
      </w:r>
      <w:r w:rsidR="00287A55" w:rsidRPr="00851207">
        <w:rPr>
          <w:sz w:val="18"/>
          <w:szCs w:val="18"/>
        </w:rPr>
        <w:t>S</w:t>
      </w:r>
      <w:r w:rsidR="00D150C4" w:rsidRPr="00851207">
        <w:rPr>
          <w:sz w:val="18"/>
          <w:szCs w:val="18"/>
        </w:rPr>
        <w:t>tudents</w:t>
      </w:r>
      <w:r w:rsidRPr="00851207">
        <w:rPr>
          <w:sz w:val="18"/>
          <w:szCs w:val="18"/>
        </w:rPr>
        <w:t xml:space="preserve"> would have liked </w:t>
      </w:r>
      <w:r w:rsidR="000E0DC6">
        <w:rPr>
          <w:sz w:val="18"/>
          <w:szCs w:val="18"/>
        </w:rPr>
        <w:t>gender-responsive</w:t>
      </w:r>
      <w:r w:rsidR="00287A55" w:rsidRPr="00851207">
        <w:rPr>
          <w:sz w:val="18"/>
          <w:szCs w:val="18"/>
        </w:rPr>
        <w:t xml:space="preserve"> health care </w:t>
      </w:r>
      <w:r w:rsidR="00286B15" w:rsidRPr="00851207">
        <w:rPr>
          <w:sz w:val="18"/>
          <w:szCs w:val="18"/>
        </w:rPr>
        <w:t xml:space="preserve">for men </w:t>
      </w:r>
      <w:r w:rsidRPr="00851207">
        <w:rPr>
          <w:sz w:val="18"/>
          <w:szCs w:val="18"/>
        </w:rPr>
        <w:t>education</w:t>
      </w:r>
      <w:r w:rsidR="00286B15" w:rsidRPr="00851207">
        <w:rPr>
          <w:sz w:val="18"/>
          <w:szCs w:val="18"/>
        </w:rPr>
        <w:t xml:space="preserve"> with a </w:t>
      </w:r>
      <w:r w:rsidR="00851207" w:rsidRPr="00851207">
        <w:rPr>
          <w:sz w:val="18"/>
          <w:szCs w:val="18"/>
        </w:rPr>
        <w:t xml:space="preserve">common </w:t>
      </w:r>
      <w:r w:rsidRPr="00851207">
        <w:rPr>
          <w:sz w:val="18"/>
          <w:szCs w:val="18"/>
        </w:rPr>
        <w:t xml:space="preserve">focus on </w:t>
      </w:r>
      <w:r w:rsidR="00287A55" w:rsidRPr="00851207">
        <w:rPr>
          <w:sz w:val="18"/>
          <w:szCs w:val="18"/>
        </w:rPr>
        <w:t>masculinit</w:t>
      </w:r>
      <w:r w:rsidR="00286B15" w:rsidRPr="00851207">
        <w:rPr>
          <w:sz w:val="18"/>
          <w:szCs w:val="18"/>
        </w:rPr>
        <w:t xml:space="preserve">ies </w:t>
      </w:r>
      <w:r w:rsidR="00287A55" w:rsidRPr="00851207">
        <w:rPr>
          <w:sz w:val="18"/>
          <w:szCs w:val="18"/>
        </w:rPr>
        <w:t xml:space="preserve">and </w:t>
      </w:r>
      <w:r w:rsidRPr="00851207">
        <w:rPr>
          <w:sz w:val="18"/>
          <w:szCs w:val="18"/>
        </w:rPr>
        <w:t xml:space="preserve">engaging and communicating with men in </w:t>
      </w:r>
      <w:r w:rsidR="00882768" w:rsidRPr="00851207">
        <w:rPr>
          <w:sz w:val="18"/>
          <w:szCs w:val="18"/>
        </w:rPr>
        <w:t>clinical practice</w:t>
      </w:r>
      <w:r w:rsidR="00851207" w:rsidRPr="00851207">
        <w:rPr>
          <w:sz w:val="18"/>
          <w:szCs w:val="18"/>
        </w:rPr>
        <w:t>, including for pr</w:t>
      </w:r>
      <w:r w:rsidR="001E36CF">
        <w:rPr>
          <w:sz w:val="18"/>
          <w:szCs w:val="18"/>
        </w:rPr>
        <w:t>o</w:t>
      </w:r>
      <w:r w:rsidR="00851207" w:rsidRPr="00851207">
        <w:rPr>
          <w:sz w:val="18"/>
          <w:szCs w:val="18"/>
        </w:rPr>
        <w:t xml:space="preserve">vision of </w:t>
      </w:r>
      <w:r w:rsidR="00286B15" w:rsidRPr="00851207">
        <w:rPr>
          <w:sz w:val="18"/>
          <w:szCs w:val="18"/>
        </w:rPr>
        <w:t xml:space="preserve">mental health </w:t>
      </w:r>
      <w:r w:rsidR="00851207" w:rsidRPr="00851207">
        <w:rPr>
          <w:sz w:val="18"/>
          <w:szCs w:val="18"/>
        </w:rPr>
        <w:t>care.</w:t>
      </w:r>
    </w:p>
    <w:p w14:paraId="00000455" w14:textId="0265A2A2" w:rsidR="003D36C9" w:rsidRPr="002135B6" w:rsidRDefault="00286B15" w:rsidP="002223C2">
      <w:pPr>
        <w:numPr>
          <w:ilvl w:val="0"/>
          <w:numId w:val="1"/>
        </w:numPr>
        <w:pBdr>
          <w:left w:val="none" w:sz="0" w:space="14" w:color="auto"/>
        </w:pBdr>
        <w:spacing w:before="120" w:after="120"/>
        <w:rPr>
          <w:sz w:val="18"/>
          <w:szCs w:val="18"/>
        </w:rPr>
      </w:pPr>
      <w:r>
        <w:rPr>
          <w:sz w:val="18"/>
          <w:szCs w:val="18"/>
        </w:rPr>
        <w:t>Practical education through men’s lived experience from a diversity of men would support learning impact</w:t>
      </w:r>
      <w:r w:rsidR="00882768" w:rsidRPr="002135B6">
        <w:rPr>
          <w:sz w:val="18"/>
          <w:szCs w:val="18"/>
        </w:rPr>
        <w:t>.</w:t>
      </w:r>
    </w:p>
    <w:p w14:paraId="00000456" w14:textId="75EB01F2" w:rsidR="003D36C9" w:rsidRPr="002135B6" w:rsidRDefault="00194B50" w:rsidP="002223C2">
      <w:pPr>
        <w:pBdr>
          <w:left w:val="none" w:sz="0" w:space="14" w:color="auto"/>
        </w:pBdr>
        <w:rPr>
          <w:sz w:val="18"/>
          <w:szCs w:val="18"/>
        </w:rPr>
      </w:pPr>
      <w:r w:rsidRPr="002135B6">
        <w:rPr>
          <w:sz w:val="18"/>
          <w:szCs w:val="18"/>
        </w:rPr>
        <w:t>Further research and stakeholder engagement is required to acquire an understanding of:</w:t>
      </w:r>
    </w:p>
    <w:p w14:paraId="2EE79957" w14:textId="7D2D5328" w:rsidR="00770AF6" w:rsidRPr="00C847C9" w:rsidRDefault="00194B50" w:rsidP="00C847C9">
      <w:pPr>
        <w:numPr>
          <w:ilvl w:val="0"/>
          <w:numId w:val="19"/>
        </w:numPr>
        <w:rPr>
          <w:sz w:val="18"/>
          <w:szCs w:val="18"/>
        </w:rPr>
        <w:sectPr w:rsidR="00770AF6" w:rsidRPr="00C847C9" w:rsidSect="008C5CF5">
          <w:headerReference w:type="first" r:id="rId56"/>
          <w:footerReference w:type="first" r:id="rId57"/>
          <w:type w:val="continuous"/>
          <w:pgSz w:w="11900" w:h="16840"/>
          <w:pgMar w:top="1440" w:right="1104" w:bottom="865" w:left="872" w:header="720" w:footer="720" w:gutter="0"/>
          <w:cols w:space="720"/>
        </w:sectPr>
      </w:pPr>
      <w:r w:rsidRPr="002135B6">
        <w:rPr>
          <w:sz w:val="18"/>
          <w:szCs w:val="18"/>
        </w:rPr>
        <w:t>the men’s health education experiences of students from other health and social care disciplines, and their perspectives on the need for men’s health curricula enhancement to better prepare them for practice.</w:t>
      </w:r>
      <w:bookmarkStart w:id="272" w:name="_heading=h.j4r663w8jbqb" w:colFirst="0" w:colLast="0"/>
      <w:bookmarkStart w:id="273" w:name="_Toc146538212"/>
      <w:bookmarkStart w:id="274" w:name="_Toc146559275"/>
      <w:bookmarkStart w:id="275" w:name="_Toc146561445"/>
      <w:bookmarkStart w:id="276" w:name="_Toc146562504"/>
      <w:bookmarkEnd w:id="272"/>
    </w:p>
    <w:p w14:paraId="4BBB3E9A" w14:textId="4E391B64" w:rsidR="00884E43" w:rsidRDefault="004F1B70" w:rsidP="00C847C9">
      <w:pPr>
        <w:pStyle w:val="MoBodyCopy"/>
        <w:ind w:hanging="993"/>
      </w:pPr>
      <w:bookmarkStart w:id="277" w:name="_Toc151392471"/>
      <w:r>
        <w:rPr>
          <w:noProof/>
        </w:rPr>
        <w:drawing>
          <wp:anchor distT="0" distB="0" distL="114300" distR="114300" simplePos="0" relativeHeight="251703808" behindDoc="1" locked="0" layoutInCell="1" allowOverlap="1" wp14:anchorId="4DEA00AC" wp14:editId="694371F9">
            <wp:simplePos x="0" y="0"/>
            <wp:positionH relativeFrom="column">
              <wp:posOffset>-1379220</wp:posOffset>
            </wp:positionH>
            <wp:positionV relativeFrom="paragraph">
              <wp:posOffset>-718820</wp:posOffset>
            </wp:positionV>
            <wp:extent cx="11972311" cy="11057860"/>
            <wp:effectExtent l="0" t="0" r="0" b="0"/>
            <wp:wrapNone/>
            <wp:docPr id="40349610" name="Picture 403496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9610" name="Picture 40349610">
                      <a:extLst>
                        <a:ext uri="{C183D7F6-B498-43B3-948B-1728B52AA6E4}">
                          <adec:decorative xmlns:adec="http://schemas.microsoft.com/office/drawing/2017/decorative" val="1"/>
                        </a:ext>
                      </a:extLst>
                    </pic:cNvPr>
                    <pic:cNvPicPr/>
                  </pic:nvPicPr>
                  <pic:blipFill>
                    <a:blip r:embed="rId58" cstate="print">
                      <a:extLst>
                        <a:ext uri="{BEBA8EAE-BF5A-486C-A8C5-ECC9F3942E4B}">
                          <a14:imgProps xmlns:a14="http://schemas.microsoft.com/office/drawing/2010/main">
                            <a14:imgLayer r:embed="rId59">
                              <a14:imgEffect>
                                <a14:colorTemperature colorTemp="7200"/>
                              </a14:imgEffect>
                            </a14:imgLayer>
                          </a14:imgProps>
                        </a:ext>
                        <a:ext uri="{28A0092B-C50C-407E-A947-70E740481C1C}">
                          <a14:useLocalDpi xmlns:a14="http://schemas.microsoft.com/office/drawing/2010/main" val="0"/>
                        </a:ext>
                      </a:extLst>
                    </a:blip>
                    <a:srcRect l="13924" r="13924"/>
                    <a:stretch>
                      <a:fillRect/>
                    </a:stretch>
                  </pic:blipFill>
                  <pic:spPr bwMode="auto">
                    <a:xfrm>
                      <a:off x="0" y="0"/>
                      <a:ext cx="11972311" cy="11057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3C2">
        <w:rPr>
          <w:noProof/>
        </w:rPr>
        <w:drawing>
          <wp:inline distT="0" distB="0" distL="0" distR="0" wp14:anchorId="6366EBC4" wp14:editId="6BBCA0CD">
            <wp:extent cx="1798955" cy="807085"/>
            <wp:effectExtent l="0" t="0" r="0" b="0"/>
            <wp:docPr id="87689742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97428" name="Picture 5">
                      <a:extLs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8955" cy="807085"/>
                    </a:xfrm>
                    <a:prstGeom prst="rect">
                      <a:avLst/>
                    </a:prstGeom>
                    <a:ln>
                      <a:noFill/>
                    </a:ln>
                    <a:extLst>
                      <a:ext uri="{53640926-AAD7-44D8-BBD7-CCE9431645EC}">
                        <a14:shadowObscured xmlns:a14="http://schemas.microsoft.com/office/drawing/2010/main"/>
                      </a:ext>
                    </a:extLst>
                  </pic:spPr>
                </pic:pic>
              </a:graphicData>
            </a:graphic>
          </wp:inline>
        </w:drawing>
      </w:r>
      <w:bookmarkEnd w:id="277"/>
    </w:p>
    <w:p w14:paraId="0BF3411F" w14:textId="77777777" w:rsidR="00C847C9" w:rsidRPr="005C68D6" w:rsidRDefault="00C847C9" w:rsidP="00C847C9">
      <w:pPr>
        <w:pStyle w:val="MMHeReportHeader1"/>
        <w:spacing w:line="180" w:lineRule="auto"/>
        <w:rPr>
          <w:color w:val="808080" w:themeColor="accent4"/>
        </w:rPr>
      </w:pPr>
      <w:bookmarkStart w:id="278" w:name="_Toc166670855"/>
      <w:r w:rsidRPr="005C68D6">
        <w:rPr>
          <w:color w:val="808080" w:themeColor="accent4"/>
        </w:rPr>
        <w:t>SECTION 4</w:t>
      </w:r>
      <w:bookmarkEnd w:id="278"/>
      <w:r w:rsidRPr="005C68D6">
        <w:rPr>
          <w:color w:val="808080" w:themeColor="accent4"/>
        </w:rPr>
        <w:t xml:space="preserve"> </w:t>
      </w:r>
    </w:p>
    <w:p w14:paraId="2B01FA6E" w14:textId="4E7F11C4" w:rsidR="00770AF6" w:rsidRDefault="00C847C9" w:rsidP="00FC609C">
      <w:pPr>
        <w:pStyle w:val="MMHeReportHeader1"/>
        <w:spacing w:line="180" w:lineRule="auto"/>
        <w:ind w:right="7514"/>
      </w:pPr>
      <w:bookmarkStart w:id="279" w:name="_Toc151392473"/>
      <w:bookmarkStart w:id="280" w:name="_Toc166670856"/>
      <w:r>
        <w:t>BEST PRACTICE</w:t>
      </w:r>
      <w:bookmarkEnd w:id="279"/>
      <w:bookmarkEnd w:id="280"/>
      <w:r>
        <w:t xml:space="preserve"> </w:t>
      </w:r>
      <w:bookmarkStart w:id="281" w:name="_Toc166670857"/>
      <w:r>
        <w:t>APPROACHES TO</w:t>
      </w:r>
      <w:bookmarkEnd w:id="281"/>
      <w:r>
        <w:t xml:space="preserve"> </w:t>
      </w:r>
      <w:bookmarkStart w:id="282" w:name="_Toc166670858"/>
      <w:r>
        <w:t>ENGAGING WITH</w:t>
      </w:r>
      <w:bookmarkEnd w:id="282"/>
      <w:r>
        <w:t xml:space="preserve"> </w:t>
      </w:r>
      <w:bookmarkStart w:id="283" w:name="_Toc166670859"/>
      <w:r>
        <w:t>MEN IN PRIMARY</w:t>
      </w:r>
      <w:bookmarkStart w:id="284" w:name="_Toc166670860"/>
      <w:bookmarkEnd w:id="283"/>
      <w:r w:rsidR="00FC609C">
        <w:t xml:space="preserve"> H</w:t>
      </w:r>
      <w:r>
        <w:t>EALTH CARE</w:t>
      </w:r>
      <w:bookmarkEnd w:id="284"/>
      <w:r w:rsidR="00770AF6">
        <w:br w:type="page"/>
      </w:r>
    </w:p>
    <w:p w14:paraId="6F936410" w14:textId="6CFF842A" w:rsidR="00BB0980" w:rsidRDefault="00194B50" w:rsidP="002223C2">
      <w:pPr>
        <w:pStyle w:val="MMHeReportHeader1"/>
      </w:pPr>
      <w:bookmarkStart w:id="285" w:name="_Toc151392478"/>
      <w:bookmarkStart w:id="286" w:name="_Toc166670861"/>
      <w:r>
        <w:t>SECTION 4</w:t>
      </w:r>
      <w:bookmarkStart w:id="287" w:name="_heading=h.tsfw092ndno" w:colFirst="0" w:colLast="0"/>
      <w:bookmarkStart w:id="288" w:name="_Toc146538213"/>
      <w:bookmarkStart w:id="289" w:name="_Toc146559276"/>
      <w:bookmarkStart w:id="290" w:name="_Toc146561446"/>
      <w:bookmarkStart w:id="291" w:name="_Toc146562505"/>
      <w:bookmarkEnd w:id="273"/>
      <w:bookmarkEnd w:id="274"/>
      <w:bookmarkEnd w:id="275"/>
      <w:bookmarkEnd w:id="276"/>
      <w:bookmarkEnd w:id="285"/>
      <w:bookmarkEnd w:id="286"/>
      <w:bookmarkEnd w:id="287"/>
    </w:p>
    <w:p w14:paraId="0000045B" w14:textId="217E3858" w:rsidR="003D36C9" w:rsidRDefault="00194B50" w:rsidP="006F40CF">
      <w:pPr>
        <w:pStyle w:val="MMHe-2"/>
        <w:jc w:val="left"/>
      </w:pPr>
      <w:bookmarkStart w:id="292" w:name="_Toc166670862"/>
      <w:r>
        <w:t>OVERVIEW</w:t>
      </w:r>
      <w:bookmarkEnd w:id="288"/>
      <w:bookmarkEnd w:id="289"/>
      <w:bookmarkEnd w:id="290"/>
      <w:bookmarkEnd w:id="291"/>
      <w:bookmarkEnd w:id="292"/>
    </w:p>
    <w:p w14:paraId="3F7F725D" w14:textId="02C8E1BE" w:rsidR="00BB0980" w:rsidRPr="00096C59" w:rsidRDefault="00194B50" w:rsidP="00096C59">
      <w:pPr>
        <w:rPr>
          <w:bCs/>
          <w:color w:val="000000"/>
          <w:sz w:val="18"/>
          <w:szCs w:val="18"/>
        </w:rPr>
      </w:pPr>
      <w:r w:rsidRPr="002135B6">
        <w:rPr>
          <w:bCs/>
          <w:color w:val="000000"/>
          <w:sz w:val="18"/>
          <w:szCs w:val="18"/>
        </w:rPr>
        <w:t xml:space="preserve">Section 4 describes the outcomes of two </w:t>
      </w:r>
      <w:r w:rsidRPr="002135B6">
        <w:rPr>
          <w:bCs/>
          <w:sz w:val="18"/>
          <w:szCs w:val="18"/>
        </w:rPr>
        <w:t xml:space="preserve">studies </w:t>
      </w:r>
      <w:r w:rsidRPr="002135B6">
        <w:rPr>
          <w:bCs/>
          <w:color w:val="000000"/>
          <w:sz w:val="18"/>
          <w:szCs w:val="18"/>
        </w:rPr>
        <w:t>that aimed to collate evidence on best practice approaches for communicating and engaging with men in primary health care encounters</w:t>
      </w:r>
      <w:r w:rsidR="006D7270">
        <w:rPr>
          <w:bCs/>
          <w:sz w:val="18"/>
          <w:szCs w:val="18"/>
        </w:rPr>
        <w:t xml:space="preserve">; </w:t>
      </w:r>
      <w:r w:rsidR="00293B31">
        <w:rPr>
          <w:bCs/>
          <w:sz w:val="18"/>
          <w:szCs w:val="18"/>
        </w:rPr>
        <w:t>s</w:t>
      </w:r>
      <w:r w:rsidRPr="002135B6">
        <w:rPr>
          <w:bCs/>
          <w:sz w:val="18"/>
          <w:szCs w:val="18"/>
        </w:rPr>
        <w:t>tudy 4.1: Approaches to optimally engaging men during health care encounters: A scoping review</w:t>
      </w:r>
      <w:r w:rsidR="006D7270">
        <w:rPr>
          <w:sz w:val="18"/>
          <w:szCs w:val="18"/>
        </w:rPr>
        <w:t xml:space="preserve">, and </w:t>
      </w:r>
      <w:r w:rsidR="00293B31">
        <w:rPr>
          <w:bCs/>
          <w:sz w:val="18"/>
          <w:szCs w:val="18"/>
        </w:rPr>
        <w:t>s</w:t>
      </w:r>
      <w:r w:rsidRPr="002135B6">
        <w:rPr>
          <w:bCs/>
          <w:sz w:val="18"/>
          <w:szCs w:val="18"/>
        </w:rPr>
        <w:t>tudy 4.2: What works to engage men in health services? In-depth focus group discussions with a diverse range of men</w:t>
      </w:r>
      <w:r w:rsidR="006D7270">
        <w:rPr>
          <w:bCs/>
          <w:sz w:val="18"/>
          <w:szCs w:val="18"/>
        </w:rPr>
        <w:t xml:space="preserve">. </w:t>
      </w:r>
      <w:r w:rsidR="00425734" w:rsidRPr="002135B6">
        <w:rPr>
          <w:bCs/>
          <w:color w:val="000000"/>
          <w:sz w:val="18"/>
          <w:szCs w:val="18"/>
        </w:rPr>
        <w:t xml:space="preserve">These </w:t>
      </w:r>
      <w:r w:rsidR="00425734" w:rsidRPr="002135B6">
        <w:rPr>
          <w:bCs/>
          <w:sz w:val="18"/>
          <w:szCs w:val="18"/>
        </w:rPr>
        <w:t>studies r</w:t>
      </w:r>
      <w:r w:rsidR="00425734" w:rsidRPr="002135B6">
        <w:rPr>
          <w:bCs/>
          <w:color w:val="000000"/>
          <w:sz w:val="18"/>
          <w:szCs w:val="18"/>
        </w:rPr>
        <w:t xml:space="preserve">esponded to evidence </w:t>
      </w:r>
      <w:r w:rsidR="00F573C1">
        <w:rPr>
          <w:bCs/>
          <w:color w:val="000000"/>
          <w:sz w:val="18"/>
          <w:szCs w:val="18"/>
        </w:rPr>
        <w:t>from the tertiary curricula and CPD reviews (</w:t>
      </w:r>
      <w:r w:rsidR="00425734" w:rsidRPr="002135B6">
        <w:rPr>
          <w:bCs/>
          <w:color w:val="000000"/>
          <w:sz w:val="18"/>
          <w:szCs w:val="18"/>
        </w:rPr>
        <w:t>Section 2</w:t>
      </w:r>
      <w:r w:rsidR="00F573C1">
        <w:rPr>
          <w:bCs/>
          <w:color w:val="000000"/>
          <w:sz w:val="18"/>
          <w:szCs w:val="18"/>
        </w:rPr>
        <w:t>)</w:t>
      </w:r>
      <w:r w:rsidR="00425734" w:rsidRPr="002135B6">
        <w:rPr>
          <w:bCs/>
          <w:color w:val="000000"/>
          <w:sz w:val="18"/>
          <w:szCs w:val="18"/>
        </w:rPr>
        <w:t xml:space="preserve"> and</w:t>
      </w:r>
      <w:r w:rsidR="00F573C1">
        <w:rPr>
          <w:bCs/>
          <w:color w:val="000000"/>
          <w:sz w:val="18"/>
          <w:szCs w:val="18"/>
        </w:rPr>
        <w:t xml:space="preserve"> the university staff and medical student engagement (Section </w:t>
      </w:r>
      <w:r w:rsidR="00425734" w:rsidRPr="002135B6">
        <w:rPr>
          <w:bCs/>
          <w:color w:val="000000"/>
          <w:sz w:val="18"/>
          <w:szCs w:val="18"/>
        </w:rPr>
        <w:t>3</w:t>
      </w:r>
      <w:r w:rsidR="00F573C1">
        <w:rPr>
          <w:bCs/>
          <w:color w:val="000000"/>
          <w:sz w:val="18"/>
          <w:szCs w:val="18"/>
        </w:rPr>
        <w:t>)</w:t>
      </w:r>
      <w:r w:rsidR="00425734" w:rsidRPr="002135B6">
        <w:rPr>
          <w:bCs/>
          <w:color w:val="000000"/>
          <w:sz w:val="18"/>
          <w:szCs w:val="18"/>
        </w:rPr>
        <w:t xml:space="preserve"> which identified a </w:t>
      </w:r>
      <w:r w:rsidR="00425734" w:rsidRPr="002135B6">
        <w:rPr>
          <w:bCs/>
          <w:sz w:val="18"/>
          <w:szCs w:val="18"/>
        </w:rPr>
        <w:t xml:space="preserve">need and </w:t>
      </w:r>
      <w:r w:rsidR="00425734" w:rsidRPr="002135B6">
        <w:rPr>
          <w:bCs/>
          <w:color w:val="000000"/>
          <w:sz w:val="18"/>
          <w:szCs w:val="18"/>
        </w:rPr>
        <w:t>opportunity across disciplin</w:t>
      </w:r>
      <w:r w:rsidR="00425734" w:rsidRPr="002135B6">
        <w:rPr>
          <w:bCs/>
          <w:sz w:val="18"/>
          <w:szCs w:val="18"/>
        </w:rPr>
        <w:t xml:space="preserve">es </w:t>
      </w:r>
      <w:r w:rsidR="00425734" w:rsidRPr="002135B6">
        <w:rPr>
          <w:bCs/>
          <w:color w:val="000000"/>
          <w:sz w:val="18"/>
          <w:szCs w:val="18"/>
        </w:rPr>
        <w:t>to develop curricula resources on communicating and engaging with men in care</w:t>
      </w:r>
      <w:r w:rsidR="00F573C1">
        <w:rPr>
          <w:bCs/>
          <w:color w:val="000000"/>
          <w:sz w:val="18"/>
          <w:szCs w:val="18"/>
        </w:rPr>
        <w:t xml:space="preserve">, </w:t>
      </w:r>
      <w:r w:rsidR="006D7270" w:rsidRPr="002135B6">
        <w:rPr>
          <w:sz w:val="18"/>
          <w:szCs w:val="18"/>
        </w:rPr>
        <w:t xml:space="preserve">to </w:t>
      </w:r>
      <w:r w:rsidR="00F573C1">
        <w:rPr>
          <w:sz w:val="18"/>
          <w:szCs w:val="18"/>
        </w:rPr>
        <w:t>ensure the</w:t>
      </w:r>
      <w:r w:rsidR="00425734">
        <w:rPr>
          <w:sz w:val="18"/>
          <w:szCs w:val="18"/>
        </w:rPr>
        <w:t xml:space="preserve"> gender competency and workforce readiness of HCPs to effectively work with men in practice</w:t>
      </w:r>
      <w:r w:rsidR="006D7270" w:rsidRPr="002135B6">
        <w:rPr>
          <w:sz w:val="18"/>
          <w:szCs w:val="18"/>
        </w:rPr>
        <w:t>.</w:t>
      </w:r>
      <w:bookmarkStart w:id="293" w:name="_heading=h.6qb3qsprzhs6" w:colFirst="0" w:colLast="0"/>
      <w:bookmarkStart w:id="294" w:name="_Toc146538214"/>
      <w:bookmarkStart w:id="295" w:name="_Toc146559277"/>
      <w:bookmarkStart w:id="296" w:name="_Toc146561447"/>
      <w:bookmarkStart w:id="297" w:name="_Toc146562506"/>
      <w:bookmarkEnd w:id="293"/>
    </w:p>
    <w:p w14:paraId="00000462" w14:textId="0472B466" w:rsidR="003D36C9" w:rsidRDefault="00194B50" w:rsidP="006F40CF">
      <w:pPr>
        <w:pStyle w:val="MMHe-2"/>
        <w:jc w:val="left"/>
      </w:pPr>
      <w:bookmarkStart w:id="298" w:name="_Toc166670863"/>
      <w:r>
        <w:t>4.1 A SCOPING REVIEW OF THE PEER-REVIEWED LITERATURE</w:t>
      </w:r>
      <w:bookmarkEnd w:id="294"/>
      <w:bookmarkEnd w:id="295"/>
      <w:bookmarkEnd w:id="296"/>
      <w:bookmarkEnd w:id="297"/>
      <w:bookmarkEnd w:id="298"/>
    </w:p>
    <w:p w14:paraId="00000464" w14:textId="77777777" w:rsidR="003D36C9" w:rsidRDefault="00194B50" w:rsidP="002135B6">
      <w:pPr>
        <w:pStyle w:val="MMHe-3"/>
      </w:pPr>
      <w:bookmarkStart w:id="299" w:name="_Toc146538215"/>
      <w:bookmarkStart w:id="300" w:name="_Toc146559278"/>
      <w:bookmarkStart w:id="301" w:name="_Toc146561448"/>
      <w:bookmarkStart w:id="302" w:name="_Toc146562507"/>
      <w:bookmarkStart w:id="303" w:name="_Toc166670864"/>
      <w:r>
        <w:t>Aim</w:t>
      </w:r>
      <w:bookmarkEnd w:id="299"/>
      <w:bookmarkEnd w:id="300"/>
      <w:bookmarkEnd w:id="301"/>
      <w:bookmarkEnd w:id="302"/>
      <w:bookmarkEnd w:id="303"/>
    </w:p>
    <w:p w14:paraId="00000466" w14:textId="43AC1C81" w:rsidR="003D36C9" w:rsidRPr="00096C59" w:rsidRDefault="00194B50" w:rsidP="00096C59">
      <w:pPr>
        <w:pStyle w:val="ListParagraph"/>
        <w:numPr>
          <w:ilvl w:val="0"/>
          <w:numId w:val="22"/>
        </w:numPr>
        <w:pBdr>
          <w:top w:val="nil"/>
          <w:left w:val="nil"/>
          <w:bottom w:val="nil"/>
          <w:right w:val="nil"/>
          <w:between w:val="nil"/>
        </w:pBdr>
        <w:spacing w:before="120" w:after="120" w:line="240" w:lineRule="auto"/>
        <w:rPr>
          <w:rFonts w:ascii="Overpass Light" w:hAnsi="Overpass Light"/>
          <w:sz w:val="18"/>
          <w:szCs w:val="18"/>
        </w:rPr>
      </w:pPr>
      <w:r w:rsidRPr="002135B6">
        <w:rPr>
          <w:rFonts w:ascii="Overpass Light" w:hAnsi="Overpass Light"/>
          <w:sz w:val="18"/>
          <w:szCs w:val="18"/>
        </w:rPr>
        <w:t xml:space="preserve">To </w:t>
      </w:r>
      <w:proofErr w:type="spellStart"/>
      <w:r w:rsidRPr="002135B6">
        <w:rPr>
          <w:rFonts w:ascii="Overpass Light" w:hAnsi="Overpass Light"/>
          <w:sz w:val="18"/>
          <w:szCs w:val="18"/>
        </w:rPr>
        <w:t>synthesise</w:t>
      </w:r>
      <w:proofErr w:type="spellEnd"/>
      <w:r w:rsidRPr="002135B6">
        <w:rPr>
          <w:rFonts w:ascii="Overpass Light" w:hAnsi="Overpass Light"/>
          <w:sz w:val="18"/>
          <w:szCs w:val="18"/>
        </w:rPr>
        <w:t xml:space="preserve">, from the literature, recommended </w:t>
      </w:r>
      <w:r w:rsidR="000E0DC6">
        <w:rPr>
          <w:rFonts w:ascii="Overpass Light" w:hAnsi="Overpass Light"/>
          <w:sz w:val="18"/>
          <w:szCs w:val="18"/>
        </w:rPr>
        <w:t>gender-responsive</w:t>
      </w:r>
      <w:r w:rsidRPr="002135B6">
        <w:rPr>
          <w:rFonts w:ascii="Overpass Light" w:hAnsi="Overpass Light"/>
          <w:sz w:val="18"/>
          <w:szCs w:val="18"/>
        </w:rPr>
        <w:t xml:space="preserve"> approaches use</w:t>
      </w:r>
      <w:r w:rsidR="000504FA">
        <w:rPr>
          <w:rFonts w:ascii="Overpass Light" w:hAnsi="Overpass Light"/>
          <w:sz w:val="18"/>
          <w:szCs w:val="18"/>
        </w:rPr>
        <w:t>d</w:t>
      </w:r>
      <w:r w:rsidRPr="002135B6">
        <w:rPr>
          <w:rFonts w:ascii="Overpass Light" w:hAnsi="Overpass Light"/>
          <w:sz w:val="18"/>
          <w:szCs w:val="18"/>
        </w:rPr>
        <w:t xml:space="preserve"> by health practitioners to optimally engage with men during primary health care encounters.</w:t>
      </w:r>
    </w:p>
    <w:p w14:paraId="00000467" w14:textId="77777777" w:rsidR="003D36C9" w:rsidRDefault="00194B50" w:rsidP="002135B6">
      <w:pPr>
        <w:pStyle w:val="MMHe-3"/>
      </w:pPr>
      <w:bookmarkStart w:id="304" w:name="_Toc146538216"/>
      <w:bookmarkStart w:id="305" w:name="_Toc146559279"/>
      <w:bookmarkStart w:id="306" w:name="_Toc146561449"/>
      <w:bookmarkStart w:id="307" w:name="_Toc146562508"/>
      <w:bookmarkStart w:id="308" w:name="_Toc166670865"/>
      <w:r>
        <w:t>Methods</w:t>
      </w:r>
      <w:bookmarkEnd w:id="304"/>
      <w:bookmarkEnd w:id="305"/>
      <w:bookmarkEnd w:id="306"/>
      <w:bookmarkEnd w:id="307"/>
      <w:bookmarkEnd w:id="308"/>
    </w:p>
    <w:p w14:paraId="00000469" w14:textId="39682E0E" w:rsidR="003D36C9" w:rsidRPr="00096C59" w:rsidRDefault="00194B50">
      <w:pPr>
        <w:shd w:val="clear" w:color="auto" w:fill="FFFFFF"/>
        <w:rPr>
          <w:sz w:val="18"/>
          <w:szCs w:val="18"/>
        </w:rPr>
      </w:pPr>
      <w:r w:rsidRPr="002135B6">
        <w:rPr>
          <w:sz w:val="18"/>
          <w:szCs w:val="18"/>
        </w:rPr>
        <w:t xml:space="preserve">The research question developed to guide the review was: What </w:t>
      </w:r>
      <w:proofErr w:type="gramStart"/>
      <w:r w:rsidRPr="002135B6">
        <w:rPr>
          <w:sz w:val="18"/>
          <w:szCs w:val="18"/>
        </w:rPr>
        <w:t>are</w:t>
      </w:r>
      <w:proofErr w:type="gramEnd"/>
      <w:r w:rsidRPr="002135B6">
        <w:rPr>
          <w:sz w:val="18"/>
          <w:szCs w:val="18"/>
        </w:rPr>
        <w:t xml:space="preserve"> effective </w:t>
      </w:r>
      <w:r w:rsidR="000E0DC6">
        <w:rPr>
          <w:sz w:val="18"/>
          <w:szCs w:val="18"/>
        </w:rPr>
        <w:t>gender-responsive</w:t>
      </w:r>
      <w:r w:rsidRPr="002135B6">
        <w:rPr>
          <w:sz w:val="18"/>
          <w:szCs w:val="18"/>
        </w:rPr>
        <w:t xml:space="preserve"> practices used by health</w:t>
      </w:r>
      <w:r w:rsidR="00E46416">
        <w:rPr>
          <w:sz w:val="18"/>
          <w:szCs w:val="18"/>
        </w:rPr>
        <w:t xml:space="preserve"> </w:t>
      </w:r>
      <w:r w:rsidRPr="002135B6">
        <w:rPr>
          <w:sz w:val="18"/>
          <w:szCs w:val="18"/>
        </w:rPr>
        <w:t>care providers (HCP)</w:t>
      </w:r>
      <w:r w:rsidRPr="002135B6">
        <w:rPr>
          <w:i/>
          <w:sz w:val="18"/>
          <w:szCs w:val="18"/>
        </w:rPr>
        <w:t xml:space="preserve"> </w:t>
      </w:r>
      <w:r w:rsidRPr="002135B6">
        <w:rPr>
          <w:sz w:val="18"/>
          <w:szCs w:val="18"/>
        </w:rPr>
        <w:t>for engaging men in primary health care encounters?</w:t>
      </w:r>
    </w:p>
    <w:p w14:paraId="0000046A" w14:textId="4B99F8BE" w:rsidR="003D36C9" w:rsidRDefault="00194B50" w:rsidP="0046016B">
      <w:pPr>
        <w:pStyle w:val="MMHe-4"/>
        <w:ind w:left="0"/>
      </w:pPr>
      <w:bookmarkStart w:id="309" w:name="_heading=h.5d477atkcxax" w:colFirst="0" w:colLast="0"/>
      <w:bookmarkStart w:id="310" w:name="_Toc146561450"/>
      <w:bookmarkStart w:id="311" w:name="_Toc146562509"/>
      <w:bookmarkEnd w:id="309"/>
      <w:r>
        <w:t>Eligibility criteria</w:t>
      </w:r>
      <w:bookmarkEnd w:id="310"/>
      <w:bookmarkEnd w:id="311"/>
      <w:r w:rsidR="0046016B">
        <w:t xml:space="preserve"> and sources</w:t>
      </w:r>
    </w:p>
    <w:p w14:paraId="40C89ABE" w14:textId="2319AB7A" w:rsidR="0046016B" w:rsidRDefault="00194B50">
      <w:pPr>
        <w:shd w:val="clear" w:color="auto" w:fill="FFFFFF"/>
        <w:rPr>
          <w:sz w:val="18"/>
          <w:szCs w:val="18"/>
        </w:rPr>
      </w:pPr>
      <w:r w:rsidRPr="002135B6">
        <w:rPr>
          <w:sz w:val="18"/>
          <w:szCs w:val="18"/>
        </w:rPr>
        <w:t xml:space="preserve">Articles were included in the review if: </w:t>
      </w:r>
      <w:proofErr w:type="spellStart"/>
      <w:r w:rsidRPr="002135B6">
        <w:rPr>
          <w:sz w:val="18"/>
          <w:szCs w:val="18"/>
        </w:rPr>
        <w:t>i</w:t>
      </w:r>
      <w:proofErr w:type="spellEnd"/>
      <w:r w:rsidRPr="002135B6">
        <w:rPr>
          <w:sz w:val="18"/>
          <w:szCs w:val="18"/>
        </w:rPr>
        <w:t xml:space="preserve">) Adolescent and/or adult men were the target population, ii) articles provided recommendations for engaging men in health care and if iii) health care encounters related to a primary health care setting. Additionally, articles (including case studies, reviews, commentary or opinion pieces or editorials) were: iv) peer-reviewed, v) </w:t>
      </w:r>
      <w:r w:rsidR="00D150C4" w:rsidRPr="002135B6">
        <w:rPr>
          <w:sz w:val="18"/>
          <w:szCs w:val="18"/>
        </w:rPr>
        <w:t>incorporated</w:t>
      </w:r>
      <w:r w:rsidRPr="002135B6">
        <w:rPr>
          <w:sz w:val="18"/>
          <w:szCs w:val="18"/>
        </w:rPr>
        <w:t xml:space="preserve"> primary (original) data, vi) published in English language, and vii) published from 2000 to Feb 2023.</w:t>
      </w:r>
      <w:bookmarkStart w:id="312" w:name="_heading=h.356xys4argce" w:colFirst="0" w:colLast="0"/>
      <w:bookmarkEnd w:id="312"/>
    </w:p>
    <w:p w14:paraId="2F0412A8" w14:textId="6ACB86E9" w:rsidR="000253FD" w:rsidRDefault="00194B50">
      <w:pPr>
        <w:shd w:val="clear" w:color="auto" w:fill="FFFFFF"/>
        <w:rPr>
          <w:sz w:val="18"/>
          <w:szCs w:val="18"/>
        </w:rPr>
      </w:pPr>
      <w:r w:rsidRPr="002135B6">
        <w:rPr>
          <w:sz w:val="18"/>
          <w:szCs w:val="18"/>
        </w:rPr>
        <w:t xml:space="preserve">Articles were identified through four electronic databases (OVID Medline, CINAHL and EMCARE, and </w:t>
      </w:r>
      <w:proofErr w:type="spellStart"/>
      <w:r w:rsidRPr="002135B6">
        <w:rPr>
          <w:sz w:val="18"/>
          <w:szCs w:val="18"/>
        </w:rPr>
        <w:t>PsychINFO</w:t>
      </w:r>
      <w:proofErr w:type="spellEnd"/>
      <w:r w:rsidRPr="002135B6">
        <w:rPr>
          <w:sz w:val="18"/>
          <w:szCs w:val="18"/>
        </w:rPr>
        <w:t xml:space="preserve">). The </w:t>
      </w:r>
      <w:r w:rsidR="000253FD">
        <w:rPr>
          <w:sz w:val="18"/>
          <w:szCs w:val="18"/>
        </w:rPr>
        <w:t>search s</w:t>
      </w:r>
      <w:r w:rsidRPr="001049E3">
        <w:rPr>
          <w:sz w:val="18"/>
          <w:szCs w:val="18"/>
        </w:rPr>
        <w:t>trategy was</w:t>
      </w:r>
      <w:r w:rsidRPr="002135B6">
        <w:rPr>
          <w:sz w:val="18"/>
          <w:szCs w:val="18"/>
        </w:rPr>
        <w:t xml:space="preserve"> prepared by the authors and conferred with an experienced University-based librarian.</w:t>
      </w:r>
      <w:bookmarkStart w:id="313" w:name="_heading=h.uhn6fx95588v" w:colFirst="0" w:colLast="0"/>
      <w:bookmarkEnd w:id="313"/>
    </w:p>
    <w:p w14:paraId="50C508F5" w14:textId="25CAC6D3" w:rsidR="00F573C1" w:rsidRPr="00F573C1" w:rsidRDefault="00F573C1" w:rsidP="00F573C1">
      <w:pPr>
        <w:shd w:val="clear" w:color="auto" w:fill="FFFFFF"/>
        <w:rPr>
          <w:sz w:val="18"/>
          <w:szCs w:val="18"/>
        </w:rPr>
      </w:pPr>
      <w:r w:rsidRPr="00F573C1">
        <w:rPr>
          <w:sz w:val="18"/>
          <w:szCs w:val="18"/>
        </w:rPr>
        <w:t>The s</w:t>
      </w:r>
      <w:r w:rsidR="000253FD" w:rsidRPr="00F573C1">
        <w:rPr>
          <w:sz w:val="18"/>
          <w:szCs w:val="18"/>
        </w:rPr>
        <w:t xml:space="preserve">trategy for </w:t>
      </w:r>
      <w:proofErr w:type="spellStart"/>
      <w:r w:rsidR="000253FD" w:rsidRPr="00F573C1">
        <w:rPr>
          <w:sz w:val="18"/>
          <w:szCs w:val="18"/>
        </w:rPr>
        <w:t>PsychInfo</w:t>
      </w:r>
      <w:proofErr w:type="spellEnd"/>
      <w:r w:rsidRPr="00F573C1">
        <w:rPr>
          <w:sz w:val="18"/>
          <w:szCs w:val="18"/>
        </w:rPr>
        <w:t xml:space="preserve"> </w:t>
      </w:r>
      <w:proofErr w:type="gramStart"/>
      <w:r w:rsidRPr="00F573C1">
        <w:rPr>
          <w:sz w:val="18"/>
          <w:szCs w:val="18"/>
        </w:rPr>
        <w:t>was</w:t>
      </w:r>
      <w:proofErr w:type="gramEnd"/>
    </w:p>
    <w:p w14:paraId="6007C2C3" w14:textId="57BFE002" w:rsidR="00F573C1" w:rsidRPr="00F573C1" w:rsidRDefault="00F573C1" w:rsidP="00F573C1">
      <w:pPr>
        <w:shd w:val="clear" w:color="auto" w:fill="FFFFFF"/>
        <w:ind w:firstLine="720"/>
        <w:rPr>
          <w:sz w:val="16"/>
          <w:szCs w:val="16"/>
        </w:rPr>
      </w:pPr>
      <w:r w:rsidRPr="00F573C1">
        <w:rPr>
          <w:sz w:val="16"/>
          <w:szCs w:val="16"/>
        </w:rPr>
        <w:t>(</w:t>
      </w:r>
      <w:r w:rsidR="000253FD" w:rsidRPr="00F573C1">
        <w:rPr>
          <w:sz w:val="16"/>
          <w:szCs w:val="16"/>
        </w:rPr>
        <w:t>*men</w:t>
      </w:r>
      <w:proofErr w:type="gramStart"/>
      <w:r w:rsidR="000253FD" w:rsidRPr="00F573C1">
        <w:rPr>
          <w:sz w:val="16"/>
          <w:szCs w:val="16"/>
        </w:rPr>
        <w:t>/</w:t>
      </w:r>
      <w:r>
        <w:rPr>
          <w:sz w:val="16"/>
          <w:szCs w:val="16"/>
        </w:rPr>
        <w:t xml:space="preserve">  </w:t>
      </w:r>
      <w:r w:rsidR="000253FD" w:rsidRPr="00F573C1">
        <w:rPr>
          <w:sz w:val="16"/>
          <w:szCs w:val="16"/>
        </w:rPr>
        <w:t>or</w:t>
      </w:r>
      <w:proofErr w:type="gramEnd"/>
      <w:r w:rsidR="000253FD" w:rsidRPr="00F573C1">
        <w:rPr>
          <w:sz w:val="16"/>
          <w:szCs w:val="16"/>
        </w:rPr>
        <w:t xml:space="preserve"> </w:t>
      </w:r>
      <w:r w:rsidRPr="00F573C1">
        <w:rPr>
          <w:sz w:val="16"/>
          <w:szCs w:val="16"/>
        </w:rPr>
        <w:t xml:space="preserve">   </w:t>
      </w:r>
      <w:r w:rsidR="000253FD" w:rsidRPr="00F573C1">
        <w:rPr>
          <w:sz w:val="16"/>
          <w:szCs w:val="16"/>
        </w:rPr>
        <w:t xml:space="preserve"> (male* or man or men or </w:t>
      </w:r>
      <w:proofErr w:type="spellStart"/>
      <w:r w:rsidR="000253FD" w:rsidRPr="00F573C1">
        <w:rPr>
          <w:sz w:val="16"/>
          <w:szCs w:val="16"/>
        </w:rPr>
        <w:t>mens</w:t>
      </w:r>
      <w:proofErr w:type="spellEnd"/>
      <w:r w:rsidR="000253FD" w:rsidRPr="00F573C1">
        <w:rPr>
          <w:sz w:val="16"/>
          <w:szCs w:val="16"/>
        </w:rPr>
        <w:t xml:space="preserve"> or father* or boy or boys or </w:t>
      </w:r>
      <w:proofErr w:type="spellStart"/>
      <w:r w:rsidR="000253FD" w:rsidRPr="00F573C1">
        <w:rPr>
          <w:sz w:val="16"/>
          <w:szCs w:val="16"/>
        </w:rPr>
        <w:t>masculin</w:t>
      </w:r>
      <w:proofErr w:type="spellEnd"/>
      <w:r w:rsidR="000253FD" w:rsidRPr="00F573C1">
        <w:rPr>
          <w:sz w:val="16"/>
          <w:szCs w:val="16"/>
        </w:rPr>
        <w:t>*).</w:t>
      </w:r>
      <w:proofErr w:type="spellStart"/>
      <w:r w:rsidR="000253FD" w:rsidRPr="00F573C1">
        <w:rPr>
          <w:sz w:val="16"/>
          <w:szCs w:val="16"/>
        </w:rPr>
        <w:t>ti,ab</w:t>
      </w:r>
      <w:proofErr w:type="spellEnd"/>
      <w:r w:rsidR="000253FD" w:rsidRPr="00F573C1">
        <w:rPr>
          <w:sz w:val="16"/>
          <w:szCs w:val="16"/>
        </w:rPr>
        <w:t>.</w:t>
      </w:r>
      <w:r w:rsidRPr="00F573C1">
        <w:rPr>
          <w:sz w:val="16"/>
          <w:szCs w:val="16"/>
        </w:rPr>
        <w:t>)</w:t>
      </w:r>
    </w:p>
    <w:p w14:paraId="6654EFC1" w14:textId="1EA28E89" w:rsidR="000253FD" w:rsidRPr="00F573C1" w:rsidRDefault="00F573C1" w:rsidP="00096C59">
      <w:pPr>
        <w:shd w:val="clear" w:color="auto" w:fill="FFFFFF"/>
        <w:ind w:left="720"/>
        <w:rPr>
          <w:sz w:val="16"/>
          <w:szCs w:val="16"/>
        </w:rPr>
      </w:pPr>
      <w:r w:rsidRPr="00F573C1">
        <w:rPr>
          <w:sz w:val="16"/>
          <w:szCs w:val="16"/>
        </w:rPr>
        <w:t xml:space="preserve">and </w:t>
      </w:r>
      <w:r w:rsidR="000253FD" w:rsidRPr="00F573C1">
        <w:rPr>
          <w:sz w:val="16"/>
          <w:szCs w:val="16"/>
        </w:rPr>
        <w:t xml:space="preserve"> ((general adj1 practice*) or GP or (family adj1 practice*) or (primary adj1 care) or (primary adj1 health) or (primary adj1 healthcare) or (community adj1 health adj1 care) or (community adj1 healthcare) or counselling or </w:t>
      </w:r>
      <w:proofErr w:type="spellStart"/>
      <w:r w:rsidR="000253FD" w:rsidRPr="00F573C1">
        <w:rPr>
          <w:sz w:val="16"/>
          <w:szCs w:val="16"/>
        </w:rPr>
        <w:t>counseling</w:t>
      </w:r>
      <w:proofErr w:type="spellEnd"/>
      <w:r w:rsidR="000253FD" w:rsidRPr="00F573C1">
        <w:rPr>
          <w:sz w:val="16"/>
          <w:szCs w:val="16"/>
        </w:rPr>
        <w:t xml:space="preserve"> or psychotherapy or (mental adj1 health adj1 care) or (mental adj1 healthcare) or (family adj1 healthcare) or (family adj1 health adj1 care) or (allied adj1 health) or (allied adj1 healthcare) or (allied adj1 health adj1 care)).</w:t>
      </w:r>
      <w:proofErr w:type="spellStart"/>
      <w:r w:rsidR="000253FD" w:rsidRPr="00F573C1">
        <w:rPr>
          <w:sz w:val="16"/>
          <w:szCs w:val="16"/>
        </w:rPr>
        <w:t>mp</w:t>
      </w:r>
      <w:proofErr w:type="spellEnd"/>
      <w:r w:rsidR="000253FD" w:rsidRPr="00F573C1">
        <w:rPr>
          <w:sz w:val="16"/>
          <w:szCs w:val="16"/>
        </w:rPr>
        <w:t xml:space="preserve">. </w:t>
      </w:r>
      <w:r w:rsidRPr="00F573C1">
        <w:rPr>
          <w:sz w:val="16"/>
          <w:szCs w:val="16"/>
        </w:rPr>
        <w:t xml:space="preserve"> </w:t>
      </w:r>
      <w:proofErr w:type="gramStart"/>
      <w:r w:rsidR="000253FD" w:rsidRPr="00F573C1">
        <w:rPr>
          <w:sz w:val="16"/>
          <w:szCs w:val="16"/>
        </w:rPr>
        <w:t>and  (</w:t>
      </w:r>
      <w:proofErr w:type="gramEnd"/>
      <w:r w:rsidR="000253FD" w:rsidRPr="00F573C1">
        <w:rPr>
          <w:sz w:val="16"/>
          <w:szCs w:val="16"/>
        </w:rPr>
        <w:t xml:space="preserve">relationship* or </w:t>
      </w:r>
      <w:proofErr w:type="spellStart"/>
      <w:r w:rsidR="000253FD" w:rsidRPr="00F573C1">
        <w:rPr>
          <w:sz w:val="16"/>
          <w:szCs w:val="16"/>
        </w:rPr>
        <w:t>engag</w:t>
      </w:r>
      <w:proofErr w:type="spellEnd"/>
      <w:r w:rsidR="000253FD" w:rsidRPr="00F573C1">
        <w:rPr>
          <w:sz w:val="16"/>
          <w:szCs w:val="16"/>
        </w:rPr>
        <w:t xml:space="preserve">* or </w:t>
      </w:r>
      <w:proofErr w:type="spellStart"/>
      <w:r w:rsidR="000253FD" w:rsidRPr="00F573C1">
        <w:rPr>
          <w:sz w:val="16"/>
          <w:szCs w:val="16"/>
        </w:rPr>
        <w:t>communicat</w:t>
      </w:r>
      <w:proofErr w:type="spellEnd"/>
      <w:r w:rsidR="000253FD" w:rsidRPr="00F573C1">
        <w:rPr>
          <w:sz w:val="16"/>
          <w:szCs w:val="16"/>
        </w:rPr>
        <w:t>* or connection* or rapport or alliance*).</w:t>
      </w:r>
      <w:proofErr w:type="spellStart"/>
      <w:r w:rsidR="000253FD" w:rsidRPr="00F573C1">
        <w:rPr>
          <w:sz w:val="16"/>
          <w:szCs w:val="16"/>
        </w:rPr>
        <w:t>mp</w:t>
      </w:r>
      <w:proofErr w:type="spellEnd"/>
      <w:r w:rsidR="000253FD" w:rsidRPr="00F573C1">
        <w:rPr>
          <w:sz w:val="16"/>
          <w:szCs w:val="16"/>
        </w:rPr>
        <w:t xml:space="preserve">.  </w:t>
      </w:r>
      <w:r w:rsidRPr="00F573C1">
        <w:rPr>
          <w:sz w:val="16"/>
          <w:szCs w:val="16"/>
        </w:rPr>
        <w:br/>
      </w:r>
      <w:r w:rsidR="000253FD" w:rsidRPr="00F573C1">
        <w:rPr>
          <w:sz w:val="16"/>
          <w:szCs w:val="16"/>
        </w:rPr>
        <w:t xml:space="preserve">and limit 6 to (human and </w:t>
      </w:r>
      <w:proofErr w:type="spellStart"/>
      <w:r w:rsidR="000253FD" w:rsidRPr="00F573C1">
        <w:rPr>
          <w:sz w:val="16"/>
          <w:szCs w:val="16"/>
        </w:rPr>
        <w:t>english</w:t>
      </w:r>
      <w:proofErr w:type="spellEnd"/>
      <w:r w:rsidR="000253FD" w:rsidRPr="00F573C1">
        <w:rPr>
          <w:sz w:val="16"/>
          <w:szCs w:val="16"/>
        </w:rPr>
        <w:t xml:space="preserve"> language and "0100 journal" and </w:t>
      </w:r>
      <w:proofErr w:type="spellStart"/>
      <w:r w:rsidR="000253FD" w:rsidRPr="00F573C1">
        <w:rPr>
          <w:sz w:val="16"/>
          <w:szCs w:val="16"/>
        </w:rPr>
        <w:t>yr</w:t>
      </w:r>
      <w:proofErr w:type="spellEnd"/>
      <w:r w:rsidR="000253FD" w:rsidRPr="00F573C1">
        <w:rPr>
          <w:sz w:val="16"/>
          <w:szCs w:val="16"/>
        </w:rPr>
        <w:t>="2000 -Current")</w:t>
      </w:r>
    </w:p>
    <w:p w14:paraId="00000472" w14:textId="176D4A0F" w:rsidR="003D36C9" w:rsidRDefault="00194B50" w:rsidP="00096C59">
      <w:pPr>
        <w:shd w:val="clear" w:color="auto" w:fill="FFFFFF"/>
        <w:rPr>
          <w:b/>
          <w:sz w:val="18"/>
          <w:szCs w:val="18"/>
        </w:rPr>
      </w:pPr>
      <w:r>
        <w:rPr>
          <w:sz w:val="18"/>
          <w:szCs w:val="18"/>
        </w:rPr>
        <w:t>Two researchers independently screened titles and abstracts, and selected articles based on study eligibility criteria. Dual screening was performed on 30% of articles. Conflicts or uncertain screens were resolved by consensus with a third reviewer.</w:t>
      </w:r>
    </w:p>
    <w:p w14:paraId="00000473" w14:textId="3ABAC3CE" w:rsidR="003D36C9" w:rsidRDefault="00194B50">
      <w:pPr>
        <w:pStyle w:val="Heading4"/>
      </w:pPr>
      <w:bookmarkStart w:id="314" w:name="_heading=h.yefh9qlnx65l" w:colFirst="0" w:colLast="0"/>
      <w:bookmarkEnd w:id="314"/>
      <w:r>
        <w:t xml:space="preserve">Data charting and </w:t>
      </w:r>
      <w:r w:rsidR="0046016B">
        <w:t>results synthesis methods</w:t>
      </w:r>
    </w:p>
    <w:p w14:paraId="00000474" w14:textId="302D5FE9" w:rsidR="003D36C9" w:rsidRPr="002135B6" w:rsidRDefault="00194B50">
      <w:pPr>
        <w:shd w:val="clear" w:color="auto" w:fill="FFFFFF"/>
        <w:spacing w:after="200"/>
        <w:rPr>
          <w:sz w:val="18"/>
          <w:szCs w:val="18"/>
        </w:rPr>
      </w:pPr>
      <w:r w:rsidRPr="002135B6">
        <w:rPr>
          <w:sz w:val="18"/>
          <w:szCs w:val="18"/>
        </w:rPr>
        <w:t xml:space="preserve">The extracted data for charting included author(s), year, location of study, study design and type of evidence, primary health care setting, discipline or type of health care practitioner, population characteristics (sample size, average age, sub-population group), theoretical orientation of intervention (where applicable) and recommended engagement </w:t>
      </w:r>
      <w:r w:rsidR="0046016B">
        <w:rPr>
          <w:sz w:val="18"/>
          <w:szCs w:val="18"/>
        </w:rPr>
        <w:t>approaches/strategies</w:t>
      </w:r>
      <w:r w:rsidRPr="002135B6">
        <w:rPr>
          <w:sz w:val="18"/>
          <w:szCs w:val="18"/>
        </w:rPr>
        <w:t>.</w:t>
      </w:r>
    </w:p>
    <w:p w14:paraId="7D65A63C" w14:textId="601F0D82" w:rsidR="002135B6" w:rsidRPr="00096C59" w:rsidRDefault="00194B50" w:rsidP="00096C59">
      <w:pPr>
        <w:shd w:val="clear" w:color="auto" w:fill="FFFFFF"/>
        <w:rPr>
          <w:sz w:val="18"/>
          <w:szCs w:val="18"/>
        </w:rPr>
      </w:pPr>
      <w:bookmarkStart w:id="315" w:name="_heading=h.bktm32pbqrji" w:colFirst="0" w:colLast="0"/>
      <w:bookmarkEnd w:id="315"/>
      <w:r w:rsidRPr="002135B6">
        <w:rPr>
          <w:sz w:val="18"/>
          <w:szCs w:val="18"/>
        </w:rPr>
        <w:t>Inductive thematic synthesis</w:t>
      </w:r>
      <w:r w:rsidR="002423EA">
        <w:rPr>
          <w:sz w:val="18"/>
          <w:szCs w:val="18"/>
        </w:rPr>
        <w:t xml:space="preserve">, </w:t>
      </w:r>
      <w:r w:rsidRPr="002135B6">
        <w:rPr>
          <w:sz w:val="18"/>
          <w:szCs w:val="18"/>
        </w:rPr>
        <w:t xml:space="preserve">guided by the principles </w:t>
      </w:r>
      <w:r w:rsidR="002423EA">
        <w:rPr>
          <w:sz w:val="18"/>
          <w:szCs w:val="18"/>
        </w:rPr>
        <w:t xml:space="preserve">described by </w:t>
      </w:r>
      <w:r w:rsidRPr="002135B6">
        <w:rPr>
          <w:sz w:val="18"/>
          <w:szCs w:val="18"/>
        </w:rPr>
        <w:t>Braun &amp; Clark</w:t>
      </w:r>
      <w:r w:rsidR="002423EA">
        <w:rPr>
          <w:sz w:val="18"/>
          <w:szCs w:val="18"/>
        </w:rPr>
        <w:t xml:space="preserve"> (</w:t>
      </w:r>
      <w:r w:rsidRPr="002135B6">
        <w:rPr>
          <w:sz w:val="18"/>
          <w:szCs w:val="18"/>
        </w:rPr>
        <w:t>2021)</w:t>
      </w:r>
      <w:r w:rsidR="00AF28E5" w:rsidRPr="00AF28E5">
        <w:rPr>
          <w:sz w:val="18"/>
          <w:szCs w:val="18"/>
          <w:vertAlign w:val="superscript"/>
        </w:rPr>
        <w:t>42</w:t>
      </w:r>
      <w:r w:rsidRPr="002135B6">
        <w:rPr>
          <w:sz w:val="18"/>
          <w:szCs w:val="18"/>
        </w:rPr>
        <w:t xml:space="preserve"> was undertaken for data analysis. Inductive derivation of codes was guided by a previous scoping review</w:t>
      </w:r>
      <w:r w:rsidR="00AF28E5">
        <w:rPr>
          <w:sz w:val="18"/>
          <w:szCs w:val="18"/>
        </w:rPr>
        <w:t xml:space="preserve"> undertaken by Seidler et al. (2018)</w:t>
      </w:r>
      <w:r w:rsidR="00AF28E5" w:rsidRPr="00AF28E5">
        <w:rPr>
          <w:sz w:val="18"/>
          <w:szCs w:val="18"/>
          <w:vertAlign w:val="superscript"/>
        </w:rPr>
        <w:t>43</w:t>
      </w:r>
      <w:r w:rsidRPr="002135B6">
        <w:rPr>
          <w:sz w:val="18"/>
          <w:szCs w:val="18"/>
        </w:rPr>
        <w:t>. Two researchers read and annotated all articles, coding for common content reflecting different facets of engagement practices with male patients or clients. Categories of codes were progressively added as new themes were identified. Themes were iteratively discussed amongst the wider project team for consensus. Themes representing recommended engagement practices with men were derived and presented below with explanations and examples.</w:t>
      </w:r>
      <w:bookmarkStart w:id="316" w:name="_Toc146538217"/>
    </w:p>
    <w:p w14:paraId="00000478" w14:textId="374F6F17" w:rsidR="003D36C9" w:rsidRDefault="00194B50" w:rsidP="002135B6">
      <w:pPr>
        <w:pStyle w:val="MMHe-3"/>
      </w:pPr>
      <w:bookmarkStart w:id="317" w:name="_Toc146559280"/>
      <w:bookmarkStart w:id="318" w:name="_Toc146561451"/>
      <w:bookmarkStart w:id="319" w:name="_Toc146562510"/>
      <w:bookmarkStart w:id="320" w:name="_Toc166670866"/>
      <w:r>
        <w:t>Results</w:t>
      </w:r>
      <w:bookmarkEnd w:id="316"/>
      <w:bookmarkEnd w:id="317"/>
      <w:bookmarkEnd w:id="318"/>
      <w:bookmarkEnd w:id="319"/>
      <w:bookmarkEnd w:id="320"/>
      <w:r>
        <w:t xml:space="preserve"> </w:t>
      </w:r>
    </w:p>
    <w:p w14:paraId="5AD053E8" w14:textId="14BFC047" w:rsidR="00FC20DE" w:rsidRDefault="00194B50">
      <w:pPr>
        <w:shd w:val="clear" w:color="auto" w:fill="FFFFFF"/>
        <w:rPr>
          <w:sz w:val="18"/>
          <w:szCs w:val="18"/>
        </w:rPr>
      </w:pPr>
      <w:r w:rsidRPr="002135B6">
        <w:rPr>
          <w:sz w:val="18"/>
          <w:szCs w:val="18"/>
        </w:rPr>
        <w:t xml:space="preserve">The search strategy generated 14,689 references. Manual screening of reference lists yielded a further 88 potentially relevant abstracts. Following full-text review, 90 articles met </w:t>
      </w:r>
      <w:r w:rsidR="002423EA">
        <w:rPr>
          <w:sz w:val="18"/>
          <w:szCs w:val="18"/>
        </w:rPr>
        <w:t xml:space="preserve">the </w:t>
      </w:r>
      <w:r w:rsidRPr="002135B6">
        <w:rPr>
          <w:sz w:val="18"/>
          <w:szCs w:val="18"/>
        </w:rPr>
        <w:t>inclusion criteria and were included in the analysis.</w:t>
      </w:r>
      <w:r w:rsidR="009132D4">
        <w:rPr>
          <w:sz w:val="18"/>
          <w:szCs w:val="18"/>
        </w:rPr>
        <w:t xml:space="preserve"> An overview of the screening and inclusion process is provided </w:t>
      </w:r>
      <w:r w:rsidR="009132D4" w:rsidRPr="00F573C1">
        <w:rPr>
          <w:sz w:val="18"/>
          <w:szCs w:val="18"/>
        </w:rPr>
        <w:t xml:space="preserve">in Appendix </w:t>
      </w:r>
      <w:r w:rsidR="00DE0010">
        <w:rPr>
          <w:sz w:val="18"/>
          <w:szCs w:val="18"/>
        </w:rPr>
        <w:t>C</w:t>
      </w:r>
      <w:r w:rsidR="009132D4" w:rsidRPr="00F573C1">
        <w:rPr>
          <w:sz w:val="18"/>
          <w:szCs w:val="18"/>
        </w:rPr>
        <w:t xml:space="preserve">. </w:t>
      </w:r>
      <w:bookmarkStart w:id="321" w:name="_heading=h.hv6acncset0n" w:colFirst="0" w:colLast="0"/>
      <w:bookmarkEnd w:id="321"/>
      <w:r w:rsidRPr="00F573C1">
        <w:rPr>
          <w:sz w:val="18"/>
          <w:szCs w:val="18"/>
        </w:rPr>
        <w:t>The</w:t>
      </w:r>
      <w:r>
        <w:rPr>
          <w:sz w:val="18"/>
          <w:szCs w:val="18"/>
        </w:rPr>
        <w:t xml:space="preserve"> included articles (</w:t>
      </w:r>
      <w:r>
        <w:rPr>
          <w:i/>
          <w:sz w:val="18"/>
          <w:szCs w:val="18"/>
        </w:rPr>
        <w:t>n</w:t>
      </w:r>
      <w:r>
        <w:rPr>
          <w:sz w:val="18"/>
          <w:szCs w:val="18"/>
        </w:rPr>
        <w:t xml:space="preserve">=90) were published between 2001 and 2023 and included 81 unique first authors.  Half of the studies (n=45; 50%) were from the United States of America (Table </w:t>
      </w:r>
      <w:r w:rsidR="00D150C4">
        <w:rPr>
          <w:sz w:val="18"/>
          <w:szCs w:val="18"/>
        </w:rPr>
        <w:t>4.1.1</w:t>
      </w:r>
      <w:r>
        <w:rPr>
          <w:sz w:val="18"/>
          <w:szCs w:val="18"/>
        </w:rPr>
        <w:t>).</w:t>
      </w:r>
    </w:p>
    <w:p w14:paraId="67113772" w14:textId="77777777" w:rsidR="00FC20DE" w:rsidRDefault="00FC20DE" w:rsidP="00FC20DE">
      <w:pPr>
        <w:pStyle w:val="Heading4"/>
        <w:shd w:val="clear" w:color="auto" w:fill="FFFFFF"/>
      </w:pPr>
      <w:r>
        <w:t>Synthesis of evidence</w:t>
      </w:r>
    </w:p>
    <w:p w14:paraId="09712C2C" w14:textId="0F3F9B32" w:rsidR="00A73A96" w:rsidRDefault="00FC20DE" w:rsidP="00FC20DE">
      <w:pPr>
        <w:shd w:val="clear" w:color="auto" w:fill="FFFFFF"/>
        <w:rPr>
          <w:sz w:val="18"/>
          <w:szCs w:val="18"/>
        </w:rPr>
      </w:pPr>
      <w:r w:rsidRPr="002135B6">
        <w:rPr>
          <w:sz w:val="18"/>
          <w:szCs w:val="18"/>
        </w:rPr>
        <w:t>The approaches for optimally engaging men in health care encounters were coded to three interrelated themes; 1) Tailoring of</w:t>
      </w:r>
      <w:r w:rsidRPr="002135B6">
        <w:rPr>
          <w:i/>
          <w:sz w:val="18"/>
          <w:szCs w:val="18"/>
        </w:rPr>
        <w:t xml:space="preserve"> </w:t>
      </w:r>
      <w:r w:rsidRPr="002135B6">
        <w:rPr>
          <w:sz w:val="18"/>
          <w:szCs w:val="18"/>
        </w:rPr>
        <w:t xml:space="preserve">communication to </w:t>
      </w:r>
      <w:r w:rsidRPr="002135B6">
        <w:rPr>
          <w:i/>
          <w:sz w:val="18"/>
          <w:szCs w:val="18"/>
        </w:rPr>
        <w:t>reach</w:t>
      </w:r>
      <w:r w:rsidRPr="002135B6">
        <w:rPr>
          <w:sz w:val="18"/>
          <w:szCs w:val="18"/>
        </w:rPr>
        <w:t xml:space="preserve"> men, 2) Purposefully structuring treatment to </w:t>
      </w:r>
      <w:proofErr w:type="gramStart"/>
      <w:r w:rsidRPr="002135B6">
        <w:rPr>
          <w:i/>
          <w:sz w:val="18"/>
          <w:szCs w:val="18"/>
        </w:rPr>
        <w:t>respond</w:t>
      </w:r>
      <w:r w:rsidRPr="002135B6">
        <w:rPr>
          <w:sz w:val="18"/>
          <w:szCs w:val="18"/>
        </w:rPr>
        <w:t xml:space="preserve"> </w:t>
      </w:r>
      <w:r w:rsidR="002423EA">
        <w:rPr>
          <w:sz w:val="18"/>
          <w:szCs w:val="18"/>
        </w:rPr>
        <w:t xml:space="preserve"> </w:t>
      </w:r>
      <w:r w:rsidRPr="002135B6">
        <w:rPr>
          <w:sz w:val="18"/>
          <w:szCs w:val="18"/>
        </w:rPr>
        <w:t>to</w:t>
      </w:r>
      <w:proofErr w:type="gramEnd"/>
      <w:r w:rsidRPr="002135B6">
        <w:rPr>
          <w:sz w:val="18"/>
          <w:szCs w:val="18"/>
        </w:rPr>
        <w:t xml:space="preserve"> men in care, and 3) </w:t>
      </w:r>
      <w:proofErr w:type="spellStart"/>
      <w:r w:rsidRPr="002135B6">
        <w:rPr>
          <w:sz w:val="18"/>
          <w:szCs w:val="18"/>
        </w:rPr>
        <w:t>Centering</w:t>
      </w:r>
      <w:proofErr w:type="spellEnd"/>
      <w:r w:rsidRPr="002135B6">
        <w:rPr>
          <w:sz w:val="18"/>
          <w:szCs w:val="18"/>
        </w:rPr>
        <w:t xml:space="preserve"> of the therapeutic alliance necessary to </w:t>
      </w:r>
      <w:r w:rsidRPr="002135B6">
        <w:rPr>
          <w:i/>
          <w:sz w:val="18"/>
          <w:szCs w:val="18"/>
        </w:rPr>
        <w:t>retain</w:t>
      </w:r>
      <w:r w:rsidRPr="002135B6">
        <w:rPr>
          <w:sz w:val="18"/>
          <w:szCs w:val="18"/>
        </w:rPr>
        <w:t xml:space="preserve"> men in care until outcomes are achieved (Table </w:t>
      </w:r>
      <w:r>
        <w:rPr>
          <w:sz w:val="18"/>
          <w:szCs w:val="18"/>
        </w:rPr>
        <w:t>4.1.2</w:t>
      </w:r>
      <w:r w:rsidRPr="002135B6">
        <w:rPr>
          <w:sz w:val="18"/>
          <w:szCs w:val="18"/>
        </w:rPr>
        <w:t>).  The term ‘therapeutic’ is inclusive of all types of care delivered including both therapeutic and, or preventative.</w:t>
      </w:r>
    </w:p>
    <w:p w14:paraId="392DD6C0" w14:textId="77777777" w:rsidR="00A73A96" w:rsidRPr="00E06464" w:rsidRDefault="00A73A96" w:rsidP="00A73A96">
      <w:pPr>
        <w:pStyle w:val="Heading4"/>
        <w:shd w:val="clear" w:color="auto" w:fill="FFFFFF"/>
        <w:rPr>
          <w:rFonts w:ascii="Overpass Light" w:hAnsi="Overpass Light"/>
          <w:sz w:val="18"/>
          <w:szCs w:val="18"/>
        </w:rPr>
      </w:pPr>
      <w:r w:rsidRPr="00E06464">
        <w:rPr>
          <w:rFonts w:ascii="Overpass Light" w:hAnsi="Overpass Light"/>
          <w:sz w:val="18"/>
          <w:szCs w:val="18"/>
        </w:rPr>
        <w:t>Communication (to reach and understand men)</w:t>
      </w:r>
    </w:p>
    <w:p w14:paraId="0DDCCFC3" w14:textId="3DDB2FD6" w:rsidR="00A73A96" w:rsidRPr="00E06464" w:rsidRDefault="00A73A96" w:rsidP="00A73A96">
      <w:pPr>
        <w:shd w:val="clear" w:color="auto" w:fill="FFFFFF"/>
        <w:rPr>
          <w:sz w:val="18"/>
          <w:szCs w:val="18"/>
        </w:rPr>
      </w:pPr>
      <w:r w:rsidRPr="00E06464">
        <w:rPr>
          <w:sz w:val="18"/>
          <w:szCs w:val="18"/>
        </w:rPr>
        <w:t>Tailoring of communication</w:t>
      </w:r>
      <w:r w:rsidRPr="00E06464">
        <w:rPr>
          <w:i/>
          <w:sz w:val="18"/>
          <w:szCs w:val="18"/>
        </w:rPr>
        <w:t>,</w:t>
      </w:r>
      <w:r w:rsidRPr="00E06464">
        <w:rPr>
          <w:sz w:val="18"/>
          <w:szCs w:val="18"/>
        </w:rPr>
        <w:t xml:space="preserve"> centred on language style and elements of health care encounters. The use of informal language to enhance rather than obfuscate a health message was recommended to facilitate a perception of practitioners as “</w:t>
      </w:r>
      <w:r w:rsidRPr="00E06464">
        <w:rPr>
          <w:i/>
          <w:sz w:val="18"/>
          <w:szCs w:val="18"/>
        </w:rPr>
        <w:t>down-to-earth</w:t>
      </w:r>
      <w:r w:rsidRPr="00E06464">
        <w:rPr>
          <w:sz w:val="18"/>
          <w:szCs w:val="18"/>
        </w:rPr>
        <w:t>”</w:t>
      </w:r>
      <w:r w:rsidRPr="009845CD">
        <w:rPr>
          <w:sz w:val="18"/>
          <w:szCs w:val="18"/>
          <w:vertAlign w:val="superscript"/>
        </w:rPr>
        <w:t>52</w:t>
      </w:r>
      <w:r w:rsidRPr="00E06464">
        <w:rPr>
          <w:sz w:val="18"/>
          <w:szCs w:val="18"/>
        </w:rPr>
        <w:t>, with a “</w:t>
      </w:r>
      <w:r w:rsidRPr="00E06464">
        <w:rPr>
          <w:i/>
          <w:sz w:val="18"/>
          <w:szCs w:val="18"/>
        </w:rPr>
        <w:t>laidback and respectful manner</w:t>
      </w:r>
      <w:r w:rsidRPr="00E06464">
        <w:rPr>
          <w:sz w:val="18"/>
          <w:szCs w:val="18"/>
        </w:rPr>
        <w:t>”</w:t>
      </w:r>
      <w:r w:rsidRPr="009845CD">
        <w:rPr>
          <w:sz w:val="18"/>
          <w:szCs w:val="18"/>
          <w:vertAlign w:val="superscript"/>
        </w:rPr>
        <w:t>53</w:t>
      </w:r>
      <w:r w:rsidRPr="00E06464">
        <w:rPr>
          <w:sz w:val="18"/>
          <w:szCs w:val="18"/>
        </w:rPr>
        <w:t>. Non-medical or lay terminology is also important to “</w:t>
      </w:r>
      <w:r w:rsidRPr="00E06464">
        <w:rPr>
          <w:i/>
          <w:sz w:val="18"/>
          <w:szCs w:val="18"/>
        </w:rPr>
        <w:t>ensure information is understood</w:t>
      </w:r>
      <w:r w:rsidRPr="00E06464">
        <w:rPr>
          <w:sz w:val="18"/>
          <w:szCs w:val="18"/>
        </w:rPr>
        <w:t>”, and minimises power dynamics, especially with men who live in marginalising conditions and/or communities</w:t>
      </w:r>
      <w:r w:rsidRPr="009845CD">
        <w:rPr>
          <w:iCs/>
          <w:sz w:val="18"/>
          <w:szCs w:val="18"/>
          <w:vertAlign w:val="superscript"/>
        </w:rPr>
        <w:t>54</w:t>
      </w:r>
      <w:r w:rsidRPr="00E06464">
        <w:rPr>
          <w:sz w:val="18"/>
          <w:szCs w:val="18"/>
        </w:rPr>
        <w:t>.</w:t>
      </w:r>
    </w:p>
    <w:p w14:paraId="0BC68A01" w14:textId="29D71467" w:rsidR="00A73A96" w:rsidRPr="00E06464" w:rsidRDefault="00A73A96" w:rsidP="00A73A96">
      <w:pPr>
        <w:shd w:val="clear" w:color="auto" w:fill="FFFFFF"/>
        <w:rPr>
          <w:sz w:val="18"/>
          <w:szCs w:val="18"/>
        </w:rPr>
      </w:pPr>
      <w:r w:rsidRPr="00E06464">
        <w:rPr>
          <w:sz w:val="18"/>
          <w:szCs w:val="18"/>
        </w:rPr>
        <w:t>The use of ‘male-relevant’ metaphors (e.g., “</w:t>
      </w:r>
      <w:r w:rsidRPr="00E06464">
        <w:rPr>
          <w:i/>
          <w:sz w:val="18"/>
          <w:szCs w:val="18"/>
        </w:rPr>
        <w:t>bringing it home, knocking it out of the park, taking one for the team/family”</w:t>
      </w:r>
      <w:r w:rsidRPr="00E06464">
        <w:rPr>
          <w:sz w:val="18"/>
          <w:szCs w:val="18"/>
        </w:rPr>
        <w:t>)</w:t>
      </w:r>
      <w:r>
        <w:rPr>
          <w:sz w:val="18"/>
          <w:szCs w:val="18"/>
          <w:vertAlign w:val="superscript"/>
        </w:rPr>
        <w:t xml:space="preserve">49 </w:t>
      </w:r>
      <w:r w:rsidRPr="00E06464">
        <w:rPr>
          <w:sz w:val="18"/>
          <w:szCs w:val="18"/>
        </w:rPr>
        <w:t>was often recommended to bridge the language men ordinarily use to describe symptoms and experiences. Male-relevant language was however caveated in some articles with the need to ensure cultural responsiveness, recognising the futility of an essentialist, one-size-fits-all approach to communicating with men. For example, when working with First Nations men, a “</w:t>
      </w:r>
      <w:r w:rsidRPr="00E06464">
        <w:rPr>
          <w:i/>
          <w:sz w:val="18"/>
          <w:szCs w:val="18"/>
        </w:rPr>
        <w:t>less confronting, side-by-side communication with opportunities for silence and reflection</w:t>
      </w:r>
      <w:r w:rsidRPr="00E06464">
        <w:rPr>
          <w:sz w:val="18"/>
          <w:szCs w:val="18"/>
        </w:rPr>
        <w:t>”</w:t>
      </w:r>
      <w:r w:rsidRPr="009845CD">
        <w:rPr>
          <w:sz w:val="18"/>
          <w:szCs w:val="18"/>
          <w:vertAlign w:val="superscript"/>
        </w:rPr>
        <w:t>53</w:t>
      </w:r>
      <w:r w:rsidRPr="00E06464">
        <w:rPr>
          <w:sz w:val="18"/>
          <w:szCs w:val="18"/>
        </w:rPr>
        <w:t xml:space="preserve"> was favoured over “</w:t>
      </w:r>
      <w:r w:rsidRPr="00E06464">
        <w:rPr>
          <w:i/>
          <w:sz w:val="18"/>
          <w:szCs w:val="18"/>
        </w:rPr>
        <w:t>direct and matter of fact style communication</w:t>
      </w:r>
      <w:r w:rsidRPr="00E06464">
        <w:rPr>
          <w:sz w:val="18"/>
          <w:szCs w:val="18"/>
        </w:rPr>
        <w:t>” recommended elsewhere</w:t>
      </w:r>
      <w:r w:rsidRPr="009845CD">
        <w:rPr>
          <w:sz w:val="18"/>
          <w:szCs w:val="18"/>
          <w:vertAlign w:val="superscript"/>
        </w:rPr>
        <w:t>55</w:t>
      </w:r>
      <w:r w:rsidRPr="00E06464">
        <w:rPr>
          <w:sz w:val="18"/>
          <w:szCs w:val="18"/>
        </w:rPr>
        <w:t>.</w:t>
      </w:r>
    </w:p>
    <w:p w14:paraId="1A6CF469" w14:textId="0BE005B5" w:rsidR="00A73A96" w:rsidRDefault="00A73A96" w:rsidP="00A73A96">
      <w:pPr>
        <w:shd w:val="clear" w:color="auto" w:fill="FFFFFF"/>
        <w:rPr>
          <w:sz w:val="18"/>
          <w:szCs w:val="18"/>
        </w:rPr>
      </w:pPr>
      <w:r w:rsidRPr="00E06464">
        <w:rPr>
          <w:sz w:val="18"/>
          <w:szCs w:val="18"/>
        </w:rPr>
        <w:t>Moreover, practitioners who “</w:t>
      </w:r>
      <w:r w:rsidRPr="00E06464">
        <w:rPr>
          <w:i/>
          <w:sz w:val="18"/>
          <w:szCs w:val="18"/>
        </w:rPr>
        <w:t>allow more opportunity</w:t>
      </w:r>
      <w:r w:rsidRPr="00E06464">
        <w:rPr>
          <w:sz w:val="18"/>
          <w:szCs w:val="18"/>
        </w:rPr>
        <w:t xml:space="preserve"> </w:t>
      </w:r>
      <w:r w:rsidRPr="00E06464">
        <w:rPr>
          <w:i/>
          <w:sz w:val="18"/>
          <w:szCs w:val="18"/>
        </w:rPr>
        <w:t>to talk more about what else is happening in the man’s life</w:t>
      </w:r>
      <w:r w:rsidRPr="00E06464">
        <w:rPr>
          <w:sz w:val="18"/>
          <w:szCs w:val="18"/>
        </w:rPr>
        <w:t>”</w:t>
      </w:r>
      <w:r w:rsidRPr="009845CD">
        <w:rPr>
          <w:sz w:val="18"/>
          <w:szCs w:val="18"/>
          <w:vertAlign w:val="superscript"/>
        </w:rPr>
        <w:t>56</w:t>
      </w:r>
      <w:r w:rsidRPr="00E06464">
        <w:rPr>
          <w:sz w:val="18"/>
          <w:szCs w:val="18"/>
        </w:rPr>
        <w:t xml:space="preserve"> provide space for the ‘whole man’ in the room and thus more holistic health care encounters. Insights gained through contextual information can afford opportunities for gateway conversations about other health or social welfare issues that men may otherwise see as peripheral to the primary health concern or be reluctant to raise during focussed health care encounters (e.g., violence, obesity, work-related matters).</w:t>
      </w:r>
    </w:p>
    <w:p w14:paraId="52165D75" w14:textId="77777777" w:rsidR="00A73A96" w:rsidRPr="00E06464" w:rsidRDefault="00A73A96" w:rsidP="00A73A96">
      <w:pPr>
        <w:pStyle w:val="Heading4"/>
        <w:shd w:val="clear" w:color="auto" w:fill="FFFFFF"/>
        <w:rPr>
          <w:rFonts w:ascii="Overpass Light" w:hAnsi="Overpass Light"/>
          <w:sz w:val="18"/>
          <w:szCs w:val="18"/>
        </w:rPr>
      </w:pPr>
      <w:r w:rsidRPr="00E06464">
        <w:rPr>
          <w:rFonts w:ascii="Overpass Light" w:hAnsi="Overpass Light"/>
          <w:sz w:val="18"/>
          <w:szCs w:val="18"/>
        </w:rPr>
        <w:t>Structuring treatment (to respond to men and their health care needs)</w:t>
      </w:r>
    </w:p>
    <w:p w14:paraId="4AA6327C" w14:textId="664AD365" w:rsidR="00A73A96" w:rsidRPr="00CF7D25" w:rsidRDefault="00A73A96" w:rsidP="00CF7D25">
      <w:pPr>
        <w:ind w:right="-141"/>
        <w:rPr>
          <w:sz w:val="18"/>
          <w:szCs w:val="18"/>
        </w:rPr>
      </w:pPr>
      <w:r w:rsidRPr="00E06464">
        <w:rPr>
          <w:sz w:val="18"/>
          <w:szCs w:val="18"/>
        </w:rPr>
        <w:t>Practitioners should have a foundational understanding of the influence of gender socialisation (i.e. adherence to masculine norms) on men’s symptom presentation and preferences for care. For example, comprehensively exploring “</w:t>
      </w:r>
      <w:r w:rsidRPr="00E06464">
        <w:rPr>
          <w:i/>
          <w:sz w:val="18"/>
          <w:szCs w:val="18"/>
        </w:rPr>
        <w:t>the ways by which the traditional male gender role both inhibits and complicates</w:t>
      </w:r>
      <w:r w:rsidRPr="00E06464">
        <w:rPr>
          <w:sz w:val="18"/>
          <w:szCs w:val="18"/>
        </w:rPr>
        <w:t>”</w:t>
      </w:r>
      <w:r w:rsidRPr="009845CD">
        <w:rPr>
          <w:sz w:val="18"/>
          <w:szCs w:val="18"/>
          <w:vertAlign w:val="superscript"/>
        </w:rPr>
        <w:t>44</w:t>
      </w:r>
      <w:r w:rsidRPr="00E06464">
        <w:rPr>
          <w:sz w:val="18"/>
          <w:szCs w:val="18"/>
        </w:rPr>
        <w:t xml:space="preserve"> the expression of common conditions (e.g., depression). This ensures practitioners are better positioned to assess, </w:t>
      </w:r>
      <w:proofErr w:type="gramStart"/>
      <w:r w:rsidRPr="00E06464">
        <w:rPr>
          <w:sz w:val="18"/>
          <w:szCs w:val="18"/>
        </w:rPr>
        <w:t>diagnose</w:t>
      </w:r>
      <w:proofErr w:type="gramEnd"/>
      <w:r w:rsidRPr="00E06464">
        <w:rPr>
          <w:sz w:val="18"/>
          <w:szCs w:val="18"/>
        </w:rPr>
        <w:t xml:space="preserve"> and tailor health care processes and treatment.</w:t>
      </w:r>
      <w:r>
        <w:rPr>
          <w:b/>
          <w:bCs/>
          <w:sz w:val="18"/>
          <w:szCs w:val="18"/>
        </w:rPr>
        <w:br w:type="page"/>
      </w:r>
    </w:p>
    <w:p w14:paraId="795FE42D" w14:textId="195B3CB5" w:rsidR="00EC2674" w:rsidRPr="00544CDA" w:rsidRDefault="007C7F6B" w:rsidP="007C7F6B">
      <w:pPr>
        <w:rPr>
          <w:sz w:val="18"/>
          <w:szCs w:val="18"/>
        </w:rPr>
      </w:pPr>
      <w:r w:rsidRPr="007C7F6B">
        <w:rPr>
          <w:b/>
          <w:bCs/>
          <w:sz w:val="18"/>
          <w:szCs w:val="18"/>
        </w:rPr>
        <w:t>Table 4.1.1.</w:t>
      </w:r>
      <w:r w:rsidRPr="007C7F6B">
        <w:rPr>
          <w:sz w:val="18"/>
          <w:szCs w:val="18"/>
        </w:rPr>
        <w:t xml:space="preserve"> Key characteristics of included articles (N=90)</w:t>
      </w:r>
    </w:p>
    <w:tbl>
      <w:tblPr>
        <w:tblStyle w:val="9"/>
        <w:tblW w:w="5954" w:type="dxa"/>
        <w:tblLayout w:type="fixed"/>
        <w:tblLook w:val="0620" w:firstRow="1" w:lastRow="0" w:firstColumn="0" w:lastColumn="0" w:noHBand="1" w:noVBand="1"/>
        <w:tblCaption w:val="Table lists key characteristics of included articles"/>
        <w:tblDescription w:val="Characteristics are broken down by country, discipline, disease/condition focus, type of study/article, primary research study design &amp; population, and subgroup of men in focus. Most articles have a lead author from the USA, are related to councelling/psychology, focus on general mental health, are primary research and qualitative, including consumers. These figures are not necessarily related, but only list the majority examined for each characteristic."/>
      </w:tblPr>
      <w:tblGrid>
        <w:gridCol w:w="3686"/>
        <w:gridCol w:w="2268"/>
      </w:tblGrid>
      <w:tr w:rsidR="007C7F6B" w:rsidRPr="007C7F6B" w14:paraId="1A72A0CF" w14:textId="77777777" w:rsidTr="00AB7C28">
        <w:trPr>
          <w:trHeight w:val="285"/>
        </w:trPr>
        <w:tc>
          <w:tcPr>
            <w:tcW w:w="3686" w:type="dxa"/>
            <w:tcBorders>
              <w:top w:val="single" w:sz="4" w:space="0" w:color="auto"/>
              <w:bottom w:val="single" w:sz="4" w:space="0" w:color="auto"/>
              <w:right w:val="single" w:sz="4" w:space="0" w:color="auto"/>
            </w:tcBorders>
            <w:shd w:val="clear" w:color="auto" w:fill="000000" w:themeFill="text1"/>
            <w:tcMar>
              <w:top w:w="0" w:type="dxa"/>
              <w:left w:w="100" w:type="dxa"/>
              <w:bottom w:w="0" w:type="dxa"/>
              <w:right w:w="100" w:type="dxa"/>
            </w:tcMar>
          </w:tcPr>
          <w:p w14:paraId="00000483" w14:textId="77777777" w:rsidR="007C7F6B" w:rsidRPr="007C7F6B" w:rsidRDefault="007C7F6B" w:rsidP="00C94702">
            <w:pPr>
              <w:widowControl w:val="0"/>
              <w:spacing w:before="0" w:after="0"/>
              <w:rPr>
                <w:b/>
                <w:bCs/>
                <w:sz w:val="16"/>
                <w:szCs w:val="16"/>
              </w:rPr>
            </w:pPr>
            <w:r w:rsidRPr="007C7F6B">
              <w:rPr>
                <w:b/>
                <w:bCs/>
                <w:sz w:val="16"/>
                <w:szCs w:val="16"/>
              </w:rPr>
              <w:t xml:space="preserve"> Characteristic</w:t>
            </w:r>
          </w:p>
        </w:tc>
        <w:tc>
          <w:tcPr>
            <w:tcW w:w="2268" w:type="dxa"/>
            <w:tcBorders>
              <w:top w:val="single" w:sz="4" w:space="0" w:color="auto"/>
              <w:left w:val="single" w:sz="4" w:space="0" w:color="auto"/>
              <w:bottom w:val="single" w:sz="4" w:space="0" w:color="auto"/>
            </w:tcBorders>
            <w:shd w:val="clear" w:color="auto" w:fill="000000" w:themeFill="text1"/>
            <w:tcMar>
              <w:top w:w="0" w:type="dxa"/>
              <w:left w:w="100" w:type="dxa"/>
              <w:bottom w:w="0" w:type="dxa"/>
              <w:right w:w="100" w:type="dxa"/>
            </w:tcMar>
          </w:tcPr>
          <w:p w14:paraId="00000484" w14:textId="41535936" w:rsidR="007C7F6B" w:rsidRPr="007C7F6B" w:rsidRDefault="007C7F6B" w:rsidP="00C94702">
            <w:pPr>
              <w:widowControl w:val="0"/>
              <w:spacing w:before="0" w:after="0"/>
              <w:jc w:val="center"/>
              <w:rPr>
                <w:rFonts w:eastAsia="Overpass" w:cs="Overpass"/>
                <w:b/>
                <w:bCs/>
                <w:iCs/>
                <w:sz w:val="16"/>
                <w:szCs w:val="16"/>
              </w:rPr>
            </w:pPr>
            <w:r w:rsidRPr="007C7F6B">
              <w:rPr>
                <w:rFonts w:eastAsia="Overpass" w:cs="Overpass"/>
                <w:b/>
                <w:bCs/>
                <w:iCs/>
                <w:sz w:val="16"/>
                <w:szCs w:val="16"/>
              </w:rPr>
              <w:t>n (%)</w:t>
            </w:r>
          </w:p>
        </w:tc>
      </w:tr>
      <w:tr w:rsidR="007C7F6B" w:rsidRPr="00D150C4" w14:paraId="3A8FD60E" w14:textId="77777777" w:rsidTr="00AB7C28">
        <w:trPr>
          <w:trHeight w:val="285"/>
        </w:trPr>
        <w:tc>
          <w:tcPr>
            <w:tcW w:w="3686" w:type="dxa"/>
            <w:tcBorders>
              <w:top w:val="single" w:sz="4" w:space="0" w:color="auto"/>
            </w:tcBorders>
            <w:shd w:val="clear" w:color="auto" w:fill="FFFFFF" w:themeFill="background1"/>
            <w:tcMar>
              <w:top w:w="0" w:type="dxa"/>
              <w:left w:w="100" w:type="dxa"/>
              <w:bottom w:w="0" w:type="dxa"/>
              <w:right w:w="100" w:type="dxa"/>
            </w:tcMar>
          </w:tcPr>
          <w:p w14:paraId="00000486" w14:textId="77777777" w:rsidR="007C7F6B" w:rsidRPr="00D150C4" w:rsidRDefault="007C7F6B" w:rsidP="00C94702">
            <w:pPr>
              <w:widowControl w:val="0"/>
              <w:spacing w:before="0" w:after="0"/>
              <w:rPr>
                <w:sz w:val="16"/>
                <w:szCs w:val="16"/>
              </w:rPr>
            </w:pPr>
            <w:r w:rsidRPr="00D150C4">
              <w:rPr>
                <w:sz w:val="16"/>
                <w:szCs w:val="16"/>
              </w:rPr>
              <w:t xml:space="preserve">Country/region (lead author)  </w:t>
            </w:r>
          </w:p>
        </w:tc>
        <w:tc>
          <w:tcPr>
            <w:tcW w:w="2268" w:type="dxa"/>
            <w:tcBorders>
              <w:top w:val="single" w:sz="4" w:space="0" w:color="auto"/>
            </w:tcBorders>
            <w:shd w:val="clear" w:color="auto" w:fill="FFFFFF" w:themeFill="background1"/>
            <w:tcMar>
              <w:top w:w="0" w:type="dxa"/>
              <w:left w:w="100" w:type="dxa"/>
              <w:bottom w:w="0" w:type="dxa"/>
              <w:right w:w="100" w:type="dxa"/>
            </w:tcMar>
          </w:tcPr>
          <w:p w14:paraId="00000487" w14:textId="77777777" w:rsidR="007C7F6B" w:rsidRPr="00D150C4" w:rsidRDefault="007C7F6B" w:rsidP="00C94702">
            <w:pPr>
              <w:widowControl w:val="0"/>
              <w:spacing w:before="0" w:after="0"/>
              <w:jc w:val="center"/>
              <w:rPr>
                <w:sz w:val="16"/>
                <w:szCs w:val="16"/>
              </w:rPr>
            </w:pPr>
            <w:r w:rsidRPr="00D150C4">
              <w:rPr>
                <w:sz w:val="16"/>
                <w:szCs w:val="16"/>
              </w:rPr>
              <w:t xml:space="preserve"> </w:t>
            </w:r>
          </w:p>
        </w:tc>
      </w:tr>
      <w:tr w:rsidR="007C7F6B" w:rsidRPr="00D150C4" w14:paraId="3B139B0C" w14:textId="77777777" w:rsidTr="00AB7C28">
        <w:trPr>
          <w:trHeight w:val="225"/>
        </w:trPr>
        <w:tc>
          <w:tcPr>
            <w:tcW w:w="3686" w:type="dxa"/>
            <w:shd w:val="clear" w:color="auto" w:fill="FFFFFF" w:themeFill="background1"/>
            <w:tcMar>
              <w:top w:w="0" w:type="dxa"/>
              <w:left w:w="100" w:type="dxa"/>
              <w:bottom w:w="0" w:type="dxa"/>
              <w:right w:w="100" w:type="dxa"/>
            </w:tcMar>
          </w:tcPr>
          <w:p w14:paraId="00000489" w14:textId="77777777" w:rsidR="007C7F6B" w:rsidRPr="00D150C4" w:rsidRDefault="007C7F6B" w:rsidP="00C94702">
            <w:pPr>
              <w:widowControl w:val="0"/>
              <w:spacing w:before="0" w:after="0"/>
              <w:ind w:left="345"/>
              <w:rPr>
                <w:sz w:val="16"/>
                <w:szCs w:val="16"/>
              </w:rPr>
            </w:pPr>
            <w:r w:rsidRPr="00D150C4">
              <w:rPr>
                <w:sz w:val="16"/>
                <w:szCs w:val="16"/>
              </w:rPr>
              <w:t xml:space="preserve">USA </w:t>
            </w:r>
          </w:p>
        </w:tc>
        <w:tc>
          <w:tcPr>
            <w:tcW w:w="2268" w:type="dxa"/>
            <w:shd w:val="clear" w:color="auto" w:fill="FFFFFF" w:themeFill="background1"/>
            <w:tcMar>
              <w:top w:w="0" w:type="dxa"/>
              <w:left w:w="100" w:type="dxa"/>
              <w:bottom w:w="0" w:type="dxa"/>
              <w:right w:w="100" w:type="dxa"/>
            </w:tcMar>
          </w:tcPr>
          <w:p w14:paraId="0000048A" w14:textId="7E5977A1" w:rsidR="007C7F6B" w:rsidRPr="00D150C4" w:rsidRDefault="007C7F6B" w:rsidP="00C94702">
            <w:pPr>
              <w:widowControl w:val="0"/>
              <w:spacing w:before="0" w:after="0"/>
              <w:jc w:val="center"/>
              <w:rPr>
                <w:sz w:val="16"/>
                <w:szCs w:val="16"/>
              </w:rPr>
            </w:pPr>
            <w:r w:rsidRPr="00D150C4">
              <w:rPr>
                <w:sz w:val="16"/>
                <w:szCs w:val="16"/>
              </w:rPr>
              <w:t>45</w:t>
            </w:r>
            <w:r w:rsidR="00BF341D">
              <w:rPr>
                <w:sz w:val="16"/>
                <w:szCs w:val="16"/>
              </w:rPr>
              <w:t xml:space="preserve"> </w:t>
            </w:r>
            <w:r>
              <w:rPr>
                <w:sz w:val="16"/>
                <w:szCs w:val="16"/>
              </w:rPr>
              <w:t>(50.0)</w:t>
            </w:r>
          </w:p>
        </w:tc>
      </w:tr>
      <w:tr w:rsidR="007C7F6B" w:rsidRPr="00D150C4" w14:paraId="7A2FEB88" w14:textId="77777777" w:rsidTr="00AB7C28">
        <w:trPr>
          <w:trHeight w:val="225"/>
        </w:trPr>
        <w:tc>
          <w:tcPr>
            <w:tcW w:w="3686" w:type="dxa"/>
            <w:shd w:val="clear" w:color="auto" w:fill="FFFFFF" w:themeFill="background1"/>
            <w:tcMar>
              <w:top w:w="0" w:type="dxa"/>
              <w:left w:w="100" w:type="dxa"/>
              <w:bottom w:w="0" w:type="dxa"/>
              <w:right w:w="100" w:type="dxa"/>
            </w:tcMar>
          </w:tcPr>
          <w:p w14:paraId="0000048C" w14:textId="77777777" w:rsidR="007C7F6B" w:rsidRPr="00D150C4" w:rsidRDefault="007C7F6B" w:rsidP="00C94702">
            <w:pPr>
              <w:widowControl w:val="0"/>
              <w:spacing w:before="0" w:after="0"/>
              <w:ind w:left="345"/>
              <w:rPr>
                <w:sz w:val="16"/>
                <w:szCs w:val="16"/>
              </w:rPr>
            </w:pPr>
            <w:r w:rsidRPr="00D150C4">
              <w:rPr>
                <w:sz w:val="16"/>
                <w:szCs w:val="16"/>
              </w:rPr>
              <w:t xml:space="preserve">Australia </w:t>
            </w:r>
          </w:p>
        </w:tc>
        <w:tc>
          <w:tcPr>
            <w:tcW w:w="2268" w:type="dxa"/>
            <w:shd w:val="clear" w:color="auto" w:fill="FFFFFF" w:themeFill="background1"/>
            <w:tcMar>
              <w:top w:w="0" w:type="dxa"/>
              <w:left w:w="100" w:type="dxa"/>
              <w:bottom w:w="0" w:type="dxa"/>
              <w:right w:w="100" w:type="dxa"/>
            </w:tcMar>
          </w:tcPr>
          <w:p w14:paraId="0000048D" w14:textId="6D750009" w:rsidR="007C7F6B" w:rsidRPr="00D150C4" w:rsidRDefault="007C7F6B" w:rsidP="00C94702">
            <w:pPr>
              <w:widowControl w:val="0"/>
              <w:spacing w:before="0" w:after="0"/>
              <w:jc w:val="center"/>
              <w:rPr>
                <w:sz w:val="16"/>
                <w:szCs w:val="16"/>
              </w:rPr>
            </w:pPr>
            <w:r w:rsidRPr="00D150C4">
              <w:rPr>
                <w:sz w:val="16"/>
                <w:szCs w:val="16"/>
              </w:rPr>
              <w:t>15</w:t>
            </w:r>
            <w:r>
              <w:rPr>
                <w:sz w:val="16"/>
                <w:szCs w:val="16"/>
              </w:rPr>
              <w:t xml:space="preserve"> (16.7)</w:t>
            </w:r>
          </w:p>
        </w:tc>
      </w:tr>
      <w:tr w:rsidR="007C7F6B" w:rsidRPr="00D150C4" w14:paraId="1B6BA7E3" w14:textId="77777777" w:rsidTr="00AB7C28">
        <w:trPr>
          <w:trHeight w:val="225"/>
        </w:trPr>
        <w:tc>
          <w:tcPr>
            <w:tcW w:w="3686" w:type="dxa"/>
            <w:shd w:val="clear" w:color="auto" w:fill="FFFFFF" w:themeFill="background1"/>
            <w:tcMar>
              <w:top w:w="0" w:type="dxa"/>
              <w:left w:w="100" w:type="dxa"/>
              <w:bottom w:w="0" w:type="dxa"/>
              <w:right w:w="100" w:type="dxa"/>
            </w:tcMar>
          </w:tcPr>
          <w:p w14:paraId="0000048F" w14:textId="77777777" w:rsidR="007C7F6B" w:rsidRPr="00D150C4" w:rsidRDefault="007C7F6B" w:rsidP="00C94702">
            <w:pPr>
              <w:widowControl w:val="0"/>
              <w:spacing w:before="0" w:after="0"/>
              <w:ind w:left="346"/>
              <w:rPr>
                <w:sz w:val="16"/>
                <w:szCs w:val="16"/>
              </w:rPr>
            </w:pPr>
            <w:r w:rsidRPr="00D150C4">
              <w:rPr>
                <w:sz w:val="16"/>
                <w:szCs w:val="16"/>
              </w:rPr>
              <w:t xml:space="preserve">Canada </w:t>
            </w:r>
          </w:p>
        </w:tc>
        <w:tc>
          <w:tcPr>
            <w:tcW w:w="2268" w:type="dxa"/>
            <w:shd w:val="clear" w:color="auto" w:fill="FFFFFF" w:themeFill="background1"/>
            <w:tcMar>
              <w:top w:w="0" w:type="dxa"/>
              <w:left w:w="100" w:type="dxa"/>
              <w:bottom w:w="0" w:type="dxa"/>
              <w:right w:w="100" w:type="dxa"/>
            </w:tcMar>
          </w:tcPr>
          <w:p w14:paraId="00000490" w14:textId="3F92278B" w:rsidR="007C7F6B" w:rsidRPr="00D150C4" w:rsidRDefault="007C7F6B" w:rsidP="00C94702">
            <w:pPr>
              <w:widowControl w:val="0"/>
              <w:spacing w:before="0" w:after="0"/>
              <w:jc w:val="center"/>
              <w:rPr>
                <w:sz w:val="16"/>
                <w:szCs w:val="16"/>
              </w:rPr>
            </w:pPr>
            <w:r w:rsidRPr="00D150C4">
              <w:rPr>
                <w:sz w:val="16"/>
                <w:szCs w:val="16"/>
              </w:rPr>
              <w:t>15</w:t>
            </w:r>
            <w:r>
              <w:rPr>
                <w:sz w:val="16"/>
                <w:szCs w:val="16"/>
              </w:rPr>
              <w:t xml:space="preserve"> (16.7)</w:t>
            </w:r>
          </w:p>
        </w:tc>
      </w:tr>
      <w:tr w:rsidR="007C7F6B" w:rsidRPr="00D150C4" w14:paraId="0C145D1A" w14:textId="77777777" w:rsidTr="00AB7C28">
        <w:trPr>
          <w:trHeight w:val="225"/>
        </w:trPr>
        <w:tc>
          <w:tcPr>
            <w:tcW w:w="3686" w:type="dxa"/>
            <w:shd w:val="clear" w:color="auto" w:fill="FFFFFF" w:themeFill="background1"/>
            <w:tcMar>
              <w:top w:w="0" w:type="dxa"/>
              <w:left w:w="100" w:type="dxa"/>
              <w:bottom w:w="0" w:type="dxa"/>
              <w:right w:w="100" w:type="dxa"/>
            </w:tcMar>
          </w:tcPr>
          <w:p w14:paraId="00000492" w14:textId="77777777" w:rsidR="007C7F6B" w:rsidRPr="00D150C4" w:rsidRDefault="007C7F6B" w:rsidP="00C94702">
            <w:pPr>
              <w:widowControl w:val="0"/>
              <w:spacing w:before="0" w:after="0"/>
              <w:ind w:left="346"/>
              <w:rPr>
                <w:sz w:val="16"/>
                <w:szCs w:val="16"/>
              </w:rPr>
            </w:pPr>
            <w:r w:rsidRPr="00D150C4">
              <w:rPr>
                <w:sz w:val="16"/>
                <w:szCs w:val="16"/>
              </w:rPr>
              <w:t xml:space="preserve">United Kingdom </w:t>
            </w:r>
          </w:p>
        </w:tc>
        <w:tc>
          <w:tcPr>
            <w:tcW w:w="2268" w:type="dxa"/>
            <w:shd w:val="clear" w:color="auto" w:fill="FFFFFF" w:themeFill="background1"/>
            <w:tcMar>
              <w:top w:w="0" w:type="dxa"/>
              <w:left w:w="100" w:type="dxa"/>
              <w:bottom w:w="0" w:type="dxa"/>
              <w:right w:w="100" w:type="dxa"/>
            </w:tcMar>
          </w:tcPr>
          <w:p w14:paraId="00000493" w14:textId="36EB324B" w:rsidR="007C7F6B" w:rsidRPr="00D150C4" w:rsidRDefault="007C7F6B" w:rsidP="00C94702">
            <w:pPr>
              <w:widowControl w:val="0"/>
              <w:spacing w:before="0" w:after="0"/>
              <w:jc w:val="center"/>
              <w:rPr>
                <w:sz w:val="16"/>
                <w:szCs w:val="16"/>
              </w:rPr>
            </w:pPr>
            <w:r w:rsidRPr="00D150C4">
              <w:rPr>
                <w:sz w:val="16"/>
                <w:szCs w:val="16"/>
              </w:rPr>
              <w:t>7</w:t>
            </w:r>
            <w:r>
              <w:rPr>
                <w:sz w:val="16"/>
                <w:szCs w:val="16"/>
              </w:rPr>
              <w:t xml:space="preserve"> (7.8)</w:t>
            </w:r>
          </w:p>
        </w:tc>
      </w:tr>
      <w:tr w:rsidR="007C7F6B" w:rsidRPr="00D150C4" w14:paraId="04445350" w14:textId="77777777" w:rsidTr="00AB7C28">
        <w:trPr>
          <w:trHeight w:val="225"/>
        </w:trPr>
        <w:tc>
          <w:tcPr>
            <w:tcW w:w="3686" w:type="dxa"/>
            <w:shd w:val="clear" w:color="auto" w:fill="FFFFFF" w:themeFill="background1"/>
            <w:tcMar>
              <w:top w:w="0" w:type="dxa"/>
              <w:left w:w="100" w:type="dxa"/>
              <w:bottom w:w="0" w:type="dxa"/>
              <w:right w:w="100" w:type="dxa"/>
            </w:tcMar>
          </w:tcPr>
          <w:p w14:paraId="00000495" w14:textId="77777777" w:rsidR="007C7F6B" w:rsidRPr="00D150C4" w:rsidRDefault="007C7F6B" w:rsidP="00C94702">
            <w:pPr>
              <w:widowControl w:val="0"/>
              <w:spacing w:before="0" w:after="0"/>
              <w:ind w:left="346"/>
              <w:rPr>
                <w:sz w:val="16"/>
                <w:szCs w:val="16"/>
              </w:rPr>
            </w:pPr>
            <w:r w:rsidRPr="00D150C4">
              <w:rPr>
                <w:sz w:val="16"/>
                <w:szCs w:val="16"/>
              </w:rPr>
              <w:t xml:space="preserve">Scandinavia </w:t>
            </w:r>
          </w:p>
        </w:tc>
        <w:tc>
          <w:tcPr>
            <w:tcW w:w="2268" w:type="dxa"/>
            <w:shd w:val="clear" w:color="auto" w:fill="FFFFFF" w:themeFill="background1"/>
            <w:tcMar>
              <w:top w:w="0" w:type="dxa"/>
              <w:left w:w="100" w:type="dxa"/>
              <w:bottom w:w="0" w:type="dxa"/>
              <w:right w:w="100" w:type="dxa"/>
            </w:tcMar>
          </w:tcPr>
          <w:p w14:paraId="00000496" w14:textId="07CEE46C" w:rsidR="007C7F6B" w:rsidRPr="00D150C4" w:rsidRDefault="007C7F6B" w:rsidP="00C94702">
            <w:pPr>
              <w:widowControl w:val="0"/>
              <w:spacing w:before="0" w:after="0"/>
              <w:jc w:val="center"/>
              <w:rPr>
                <w:sz w:val="16"/>
                <w:szCs w:val="16"/>
              </w:rPr>
            </w:pPr>
            <w:r w:rsidRPr="00D150C4">
              <w:rPr>
                <w:sz w:val="16"/>
                <w:szCs w:val="16"/>
              </w:rPr>
              <w:t>3</w:t>
            </w:r>
            <w:r>
              <w:rPr>
                <w:sz w:val="16"/>
                <w:szCs w:val="16"/>
              </w:rPr>
              <w:t xml:space="preserve"> (3.3)</w:t>
            </w:r>
          </w:p>
        </w:tc>
      </w:tr>
      <w:tr w:rsidR="007C7F6B" w:rsidRPr="00D150C4" w14:paraId="4C3CE5A0" w14:textId="77777777" w:rsidTr="00AB7C28">
        <w:trPr>
          <w:trHeight w:val="457"/>
        </w:trPr>
        <w:tc>
          <w:tcPr>
            <w:tcW w:w="3686" w:type="dxa"/>
            <w:tcBorders>
              <w:bottom w:val="single" w:sz="2" w:space="0" w:color="auto"/>
            </w:tcBorders>
            <w:shd w:val="clear" w:color="auto" w:fill="FFFFFF" w:themeFill="background1"/>
            <w:tcMar>
              <w:top w:w="0" w:type="dxa"/>
              <w:left w:w="100" w:type="dxa"/>
              <w:bottom w:w="0" w:type="dxa"/>
              <w:right w:w="100" w:type="dxa"/>
            </w:tcMar>
          </w:tcPr>
          <w:p w14:paraId="00000498" w14:textId="77777777" w:rsidR="007C7F6B" w:rsidRPr="00D150C4" w:rsidRDefault="007C7F6B" w:rsidP="00C94702">
            <w:pPr>
              <w:widowControl w:val="0"/>
              <w:spacing w:before="0" w:after="0"/>
              <w:ind w:left="345"/>
              <w:rPr>
                <w:sz w:val="16"/>
                <w:szCs w:val="16"/>
              </w:rPr>
            </w:pPr>
            <w:r w:rsidRPr="00D150C4">
              <w:rPr>
                <w:sz w:val="16"/>
                <w:szCs w:val="16"/>
              </w:rPr>
              <w:t>Other</w:t>
            </w:r>
          </w:p>
        </w:tc>
        <w:tc>
          <w:tcPr>
            <w:tcW w:w="2268" w:type="dxa"/>
            <w:tcBorders>
              <w:bottom w:val="single" w:sz="2" w:space="0" w:color="auto"/>
            </w:tcBorders>
            <w:shd w:val="clear" w:color="auto" w:fill="FFFFFF" w:themeFill="background1"/>
            <w:tcMar>
              <w:top w:w="0" w:type="dxa"/>
              <w:left w:w="100" w:type="dxa"/>
              <w:bottom w:w="0" w:type="dxa"/>
              <w:right w:w="100" w:type="dxa"/>
            </w:tcMar>
          </w:tcPr>
          <w:p w14:paraId="00000499" w14:textId="088DAC40" w:rsidR="007C7F6B" w:rsidRPr="00D150C4" w:rsidRDefault="007C7F6B" w:rsidP="00C94702">
            <w:pPr>
              <w:widowControl w:val="0"/>
              <w:spacing w:before="0" w:after="0"/>
              <w:jc w:val="center"/>
              <w:rPr>
                <w:sz w:val="16"/>
                <w:szCs w:val="16"/>
              </w:rPr>
            </w:pPr>
            <w:r w:rsidRPr="00D150C4">
              <w:rPr>
                <w:sz w:val="16"/>
                <w:szCs w:val="16"/>
              </w:rPr>
              <w:t>5</w:t>
            </w:r>
            <w:r>
              <w:rPr>
                <w:sz w:val="16"/>
                <w:szCs w:val="16"/>
              </w:rPr>
              <w:t xml:space="preserve"> (6.8)</w:t>
            </w:r>
          </w:p>
        </w:tc>
      </w:tr>
      <w:tr w:rsidR="007C7F6B" w:rsidRPr="00D150C4" w14:paraId="5742027E" w14:textId="77777777" w:rsidTr="00AB7C28">
        <w:trPr>
          <w:trHeight w:val="270"/>
        </w:trPr>
        <w:tc>
          <w:tcPr>
            <w:tcW w:w="3686" w:type="dxa"/>
            <w:tcBorders>
              <w:top w:val="single" w:sz="2" w:space="0" w:color="auto"/>
            </w:tcBorders>
            <w:shd w:val="clear" w:color="auto" w:fill="FFFFFF" w:themeFill="background1"/>
            <w:tcMar>
              <w:top w:w="0" w:type="dxa"/>
              <w:left w:w="100" w:type="dxa"/>
              <w:bottom w:w="0" w:type="dxa"/>
              <w:right w:w="100" w:type="dxa"/>
            </w:tcMar>
          </w:tcPr>
          <w:p w14:paraId="0000049B" w14:textId="77777777" w:rsidR="007C7F6B" w:rsidRPr="00D150C4" w:rsidRDefault="007C7F6B" w:rsidP="00C94702">
            <w:pPr>
              <w:widowControl w:val="0"/>
              <w:spacing w:before="0" w:after="0"/>
              <w:rPr>
                <w:sz w:val="16"/>
                <w:szCs w:val="16"/>
              </w:rPr>
            </w:pPr>
            <w:r w:rsidRPr="00D150C4">
              <w:rPr>
                <w:sz w:val="16"/>
                <w:szCs w:val="16"/>
              </w:rPr>
              <w:t>Primary care discipline*</w:t>
            </w:r>
          </w:p>
        </w:tc>
        <w:tc>
          <w:tcPr>
            <w:tcW w:w="2268" w:type="dxa"/>
            <w:tcBorders>
              <w:top w:val="single" w:sz="2" w:space="0" w:color="auto"/>
            </w:tcBorders>
            <w:shd w:val="clear" w:color="auto" w:fill="FFFFFF" w:themeFill="background1"/>
            <w:tcMar>
              <w:top w:w="0" w:type="dxa"/>
              <w:left w:w="100" w:type="dxa"/>
              <w:bottom w:w="0" w:type="dxa"/>
              <w:right w:w="100" w:type="dxa"/>
            </w:tcMar>
          </w:tcPr>
          <w:p w14:paraId="0000049C" w14:textId="77777777" w:rsidR="007C7F6B" w:rsidRPr="00D150C4" w:rsidRDefault="007C7F6B" w:rsidP="00C94702">
            <w:pPr>
              <w:widowControl w:val="0"/>
              <w:spacing w:before="0" w:after="0"/>
              <w:jc w:val="center"/>
              <w:rPr>
                <w:sz w:val="16"/>
                <w:szCs w:val="16"/>
              </w:rPr>
            </w:pPr>
            <w:r w:rsidRPr="00D150C4">
              <w:rPr>
                <w:sz w:val="16"/>
                <w:szCs w:val="16"/>
              </w:rPr>
              <w:t xml:space="preserve"> </w:t>
            </w:r>
          </w:p>
        </w:tc>
      </w:tr>
      <w:tr w:rsidR="007C7F6B" w:rsidRPr="00D150C4" w14:paraId="1A666DAC" w14:textId="77777777" w:rsidTr="00AB7C28">
        <w:trPr>
          <w:trHeight w:val="210"/>
        </w:trPr>
        <w:tc>
          <w:tcPr>
            <w:tcW w:w="3686" w:type="dxa"/>
            <w:shd w:val="clear" w:color="auto" w:fill="FFFFFF" w:themeFill="background1"/>
            <w:tcMar>
              <w:top w:w="0" w:type="dxa"/>
              <w:left w:w="100" w:type="dxa"/>
              <w:bottom w:w="0" w:type="dxa"/>
              <w:right w:w="100" w:type="dxa"/>
            </w:tcMar>
          </w:tcPr>
          <w:p w14:paraId="0000049E" w14:textId="77777777" w:rsidR="007C7F6B" w:rsidRPr="00D150C4" w:rsidRDefault="007C7F6B" w:rsidP="00C94702">
            <w:pPr>
              <w:widowControl w:val="0"/>
              <w:spacing w:before="0" w:after="0"/>
              <w:ind w:left="360"/>
              <w:rPr>
                <w:sz w:val="16"/>
                <w:szCs w:val="16"/>
              </w:rPr>
            </w:pPr>
            <w:r w:rsidRPr="00D150C4">
              <w:rPr>
                <w:sz w:val="16"/>
                <w:szCs w:val="16"/>
              </w:rPr>
              <w:t xml:space="preserve">Counselling/Psychology </w:t>
            </w:r>
          </w:p>
        </w:tc>
        <w:tc>
          <w:tcPr>
            <w:tcW w:w="2268" w:type="dxa"/>
            <w:shd w:val="clear" w:color="auto" w:fill="FFFFFF" w:themeFill="background1"/>
            <w:tcMar>
              <w:top w:w="0" w:type="dxa"/>
              <w:left w:w="100" w:type="dxa"/>
              <w:bottom w:w="0" w:type="dxa"/>
              <w:right w:w="100" w:type="dxa"/>
            </w:tcMar>
          </w:tcPr>
          <w:p w14:paraId="0000049F" w14:textId="1D84F7B6" w:rsidR="007C7F6B" w:rsidRPr="00D150C4" w:rsidRDefault="007C7F6B" w:rsidP="00C94702">
            <w:pPr>
              <w:widowControl w:val="0"/>
              <w:spacing w:before="0" w:after="0"/>
              <w:jc w:val="center"/>
              <w:rPr>
                <w:sz w:val="16"/>
                <w:szCs w:val="16"/>
              </w:rPr>
            </w:pPr>
            <w:r w:rsidRPr="00D150C4">
              <w:rPr>
                <w:sz w:val="16"/>
                <w:szCs w:val="16"/>
              </w:rPr>
              <w:t>58</w:t>
            </w:r>
            <w:r>
              <w:rPr>
                <w:sz w:val="16"/>
                <w:szCs w:val="16"/>
              </w:rPr>
              <w:t xml:space="preserve"> (64.4)  </w:t>
            </w:r>
          </w:p>
        </w:tc>
      </w:tr>
      <w:tr w:rsidR="007C7F6B" w:rsidRPr="00D150C4" w14:paraId="668A276A" w14:textId="77777777" w:rsidTr="00AB7C28">
        <w:trPr>
          <w:trHeight w:val="210"/>
        </w:trPr>
        <w:tc>
          <w:tcPr>
            <w:tcW w:w="3686" w:type="dxa"/>
            <w:shd w:val="clear" w:color="auto" w:fill="FFFFFF" w:themeFill="background1"/>
            <w:tcMar>
              <w:top w:w="0" w:type="dxa"/>
              <w:left w:w="100" w:type="dxa"/>
              <w:bottom w:w="0" w:type="dxa"/>
              <w:right w:w="100" w:type="dxa"/>
            </w:tcMar>
          </w:tcPr>
          <w:p w14:paraId="000004A1" w14:textId="77777777" w:rsidR="007C7F6B" w:rsidRPr="00D150C4" w:rsidRDefault="007C7F6B" w:rsidP="00C94702">
            <w:pPr>
              <w:widowControl w:val="0"/>
              <w:spacing w:before="0" w:after="0"/>
              <w:ind w:left="360"/>
              <w:rPr>
                <w:sz w:val="16"/>
                <w:szCs w:val="16"/>
              </w:rPr>
            </w:pPr>
            <w:r w:rsidRPr="00D150C4">
              <w:rPr>
                <w:sz w:val="16"/>
                <w:szCs w:val="16"/>
              </w:rPr>
              <w:t>General practice-Medicine</w:t>
            </w:r>
          </w:p>
        </w:tc>
        <w:tc>
          <w:tcPr>
            <w:tcW w:w="2268" w:type="dxa"/>
            <w:shd w:val="clear" w:color="auto" w:fill="FFFFFF" w:themeFill="background1"/>
            <w:tcMar>
              <w:top w:w="0" w:type="dxa"/>
              <w:left w:w="100" w:type="dxa"/>
              <w:bottom w:w="0" w:type="dxa"/>
              <w:right w:w="100" w:type="dxa"/>
            </w:tcMar>
          </w:tcPr>
          <w:p w14:paraId="000004A2" w14:textId="186D4F13" w:rsidR="007C7F6B" w:rsidRPr="00D150C4" w:rsidRDefault="007C7F6B" w:rsidP="00C94702">
            <w:pPr>
              <w:widowControl w:val="0"/>
              <w:spacing w:before="0" w:after="0"/>
              <w:jc w:val="center"/>
              <w:rPr>
                <w:sz w:val="16"/>
                <w:szCs w:val="16"/>
              </w:rPr>
            </w:pPr>
            <w:r w:rsidRPr="00D150C4">
              <w:rPr>
                <w:sz w:val="16"/>
                <w:szCs w:val="16"/>
              </w:rPr>
              <w:t>21</w:t>
            </w:r>
            <w:r>
              <w:rPr>
                <w:sz w:val="16"/>
                <w:szCs w:val="16"/>
              </w:rPr>
              <w:t xml:space="preserve"> (23.3)</w:t>
            </w:r>
          </w:p>
        </w:tc>
      </w:tr>
      <w:tr w:rsidR="007C7F6B" w:rsidRPr="00D150C4" w14:paraId="5D16F5BB" w14:textId="77777777" w:rsidTr="00AB7C28">
        <w:trPr>
          <w:trHeight w:val="210"/>
        </w:trPr>
        <w:tc>
          <w:tcPr>
            <w:tcW w:w="3686" w:type="dxa"/>
            <w:shd w:val="clear" w:color="auto" w:fill="FFFFFF" w:themeFill="background1"/>
            <w:tcMar>
              <w:top w:w="0" w:type="dxa"/>
              <w:left w:w="100" w:type="dxa"/>
              <w:bottom w:w="0" w:type="dxa"/>
              <w:right w:w="100" w:type="dxa"/>
            </w:tcMar>
          </w:tcPr>
          <w:p w14:paraId="000004A4" w14:textId="77777777" w:rsidR="007C7F6B" w:rsidRPr="00D150C4" w:rsidRDefault="007C7F6B" w:rsidP="00C94702">
            <w:pPr>
              <w:widowControl w:val="0"/>
              <w:spacing w:before="0" w:after="0"/>
              <w:ind w:left="360"/>
              <w:rPr>
                <w:sz w:val="16"/>
                <w:szCs w:val="16"/>
              </w:rPr>
            </w:pPr>
            <w:r w:rsidRPr="00D150C4">
              <w:rPr>
                <w:sz w:val="16"/>
                <w:szCs w:val="16"/>
              </w:rPr>
              <w:t xml:space="preserve">Social work </w:t>
            </w:r>
          </w:p>
        </w:tc>
        <w:tc>
          <w:tcPr>
            <w:tcW w:w="2268" w:type="dxa"/>
            <w:shd w:val="clear" w:color="auto" w:fill="FFFFFF" w:themeFill="background1"/>
            <w:tcMar>
              <w:top w:w="0" w:type="dxa"/>
              <w:left w:w="100" w:type="dxa"/>
              <w:bottom w:w="0" w:type="dxa"/>
              <w:right w:w="100" w:type="dxa"/>
            </w:tcMar>
          </w:tcPr>
          <w:p w14:paraId="000004A5" w14:textId="1BF42349" w:rsidR="007C7F6B" w:rsidRPr="00D150C4" w:rsidRDefault="007C7F6B" w:rsidP="00C94702">
            <w:pPr>
              <w:widowControl w:val="0"/>
              <w:spacing w:before="0" w:after="0"/>
              <w:jc w:val="center"/>
              <w:rPr>
                <w:sz w:val="16"/>
                <w:szCs w:val="16"/>
              </w:rPr>
            </w:pPr>
            <w:r w:rsidRPr="00D150C4">
              <w:rPr>
                <w:sz w:val="16"/>
                <w:szCs w:val="16"/>
              </w:rPr>
              <w:t>9</w:t>
            </w:r>
            <w:r>
              <w:rPr>
                <w:sz w:val="16"/>
                <w:szCs w:val="16"/>
              </w:rPr>
              <w:t xml:space="preserve"> (10.0)</w:t>
            </w:r>
          </w:p>
        </w:tc>
      </w:tr>
      <w:tr w:rsidR="007C7F6B" w:rsidRPr="00D150C4" w14:paraId="54DDFA2C" w14:textId="77777777" w:rsidTr="00AB7C28">
        <w:trPr>
          <w:trHeight w:val="210"/>
        </w:trPr>
        <w:tc>
          <w:tcPr>
            <w:tcW w:w="3686" w:type="dxa"/>
            <w:shd w:val="clear" w:color="auto" w:fill="FFFFFF" w:themeFill="background1"/>
            <w:tcMar>
              <w:top w:w="0" w:type="dxa"/>
              <w:left w:w="100" w:type="dxa"/>
              <w:bottom w:w="0" w:type="dxa"/>
              <w:right w:w="100" w:type="dxa"/>
            </w:tcMar>
          </w:tcPr>
          <w:p w14:paraId="000004A7" w14:textId="77777777" w:rsidR="007C7F6B" w:rsidRPr="00D150C4" w:rsidRDefault="007C7F6B" w:rsidP="00C94702">
            <w:pPr>
              <w:widowControl w:val="0"/>
              <w:spacing w:before="0" w:after="0"/>
              <w:ind w:left="360"/>
              <w:rPr>
                <w:sz w:val="16"/>
                <w:szCs w:val="16"/>
              </w:rPr>
            </w:pPr>
            <w:r w:rsidRPr="00D150C4">
              <w:rPr>
                <w:sz w:val="16"/>
                <w:szCs w:val="16"/>
              </w:rPr>
              <w:t xml:space="preserve">Nursing </w:t>
            </w:r>
          </w:p>
        </w:tc>
        <w:tc>
          <w:tcPr>
            <w:tcW w:w="2268" w:type="dxa"/>
            <w:shd w:val="clear" w:color="auto" w:fill="FFFFFF" w:themeFill="background1"/>
            <w:tcMar>
              <w:top w:w="0" w:type="dxa"/>
              <w:left w:w="100" w:type="dxa"/>
              <w:bottom w:w="0" w:type="dxa"/>
              <w:right w:w="100" w:type="dxa"/>
            </w:tcMar>
          </w:tcPr>
          <w:p w14:paraId="000004A8" w14:textId="7D4E7E59" w:rsidR="007C7F6B" w:rsidRPr="00D150C4" w:rsidRDefault="007C7F6B" w:rsidP="00C94702">
            <w:pPr>
              <w:widowControl w:val="0"/>
              <w:spacing w:before="0" w:after="0"/>
              <w:jc w:val="center"/>
              <w:rPr>
                <w:sz w:val="16"/>
                <w:szCs w:val="16"/>
              </w:rPr>
            </w:pPr>
            <w:r w:rsidRPr="00D150C4">
              <w:rPr>
                <w:sz w:val="16"/>
                <w:szCs w:val="16"/>
              </w:rPr>
              <w:t>8</w:t>
            </w:r>
            <w:r>
              <w:rPr>
                <w:sz w:val="16"/>
                <w:szCs w:val="16"/>
              </w:rPr>
              <w:t xml:space="preserve"> (8.9)</w:t>
            </w:r>
          </w:p>
        </w:tc>
      </w:tr>
      <w:tr w:rsidR="007C7F6B" w:rsidRPr="00D150C4" w14:paraId="62D351C2" w14:textId="77777777" w:rsidTr="00AB7C28">
        <w:trPr>
          <w:trHeight w:val="210"/>
        </w:trPr>
        <w:tc>
          <w:tcPr>
            <w:tcW w:w="3686" w:type="dxa"/>
            <w:shd w:val="clear" w:color="auto" w:fill="FFFFFF" w:themeFill="background1"/>
            <w:tcMar>
              <w:top w:w="0" w:type="dxa"/>
              <w:left w:w="100" w:type="dxa"/>
              <w:bottom w:w="0" w:type="dxa"/>
              <w:right w:w="100" w:type="dxa"/>
            </w:tcMar>
          </w:tcPr>
          <w:p w14:paraId="000004AA" w14:textId="77777777" w:rsidR="007C7F6B" w:rsidRPr="00D150C4" w:rsidRDefault="007C7F6B" w:rsidP="00C94702">
            <w:pPr>
              <w:widowControl w:val="0"/>
              <w:spacing w:before="0" w:after="0"/>
              <w:ind w:left="360"/>
              <w:rPr>
                <w:sz w:val="16"/>
                <w:szCs w:val="16"/>
              </w:rPr>
            </w:pPr>
            <w:r w:rsidRPr="00D150C4">
              <w:rPr>
                <w:sz w:val="16"/>
                <w:szCs w:val="16"/>
              </w:rPr>
              <w:t xml:space="preserve">Psychiatry </w:t>
            </w:r>
          </w:p>
        </w:tc>
        <w:tc>
          <w:tcPr>
            <w:tcW w:w="2268" w:type="dxa"/>
            <w:shd w:val="clear" w:color="auto" w:fill="FFFFFF" w:themeFill="background1"/>
            <w:tcMar>
              <w:top w:w="0" w:type="dxa"/>
              <w:left w:w="100" w:type="dxa"/>
              <w:bottom w:w="0" w:type="dxa"/>
              <w:right w:w="100" w:type="dxa"/>
            </w:tcMar>
          </w:tcPr>
          <w:p w14:paraId="000004AB" w14:textId="1C7800BA" w:rsidR="007C7F6B" w:rsidRPr="00D150C4" w:rsidRDefault="007C7F6B" w:rsidP="00C94702">
            <w:pPr>
              <w:widowControl w:val="0"/>
              <w:spacing w:before="0" w:after="0"/>
              <w:jc w:val="center"/>
              <w:rPr>
                <w:sz w:val="16"/>
                <w:szCs w:val="16"/>
              </w:rPr>
            </w:pPr>
            <w:r w:rsidRPr="00D150C4">
              <w:rPr>
                <w:sz w:val="16"/>
                <w:szCs w:val="16"/>
              </w:rPr>
              <w:t>2</w:t>
            </w:r>
            <w:r>
              <w:rPr>
                <w:sz w:val="16"/>
                <w:szCs w:val="16"/>
              </w:rPr>
              <w:t xml:space="preserve"> (2.2)</w:t>
            </w:r>
          </w:p>
        </w:tc>
      </w:tr>
      <w:tr w:rsidR="007C7F6B" w:rsidRPr="00D150C4" w14:paraId="5FF46F45" w14:textId="77777777" w:rsidTr="00AB7C28">
        <w:trPr>
          <w:trHeight w:val="210"/>
        </w:trPr>
        <w:tc>
          <w:tcPr>
            <w:tcW w:w="3686" w:type="dxa"/>
            <w:shd w:val="clear" w:color="auto" w:fill="FFFFFF" w:themeFill="background1"/>
            <w:tcMar>
              <w:top w:w="0" w:type="dxa"/>
              <w:left w:w="100" w:type="dxa"/>
              <w:bottom w:w="0" w:type="dxa"/>
              <w:right w:w="100" w:type="dxa"/>
            </w:tcMar>
          </w:tcPr>
          <w:p w14:paraId="000004AD" w14:textId="77777777" w:rsidR="007C7F6B" w:rsidRPr="00D150C4" w:rsidRDefault="007C7F6B" w:rsidP="00C94702">
            <w:pPr>
              <w:widowControl w:val="0"/>
              <w:spacing w:before="0" w:after="0"/>
              <w:ind w:left="360"/>
              <w:rPr>
                <w:sz w:val="16"/>
                <w:szCs w:val="16"/>
              </w:rPr>
            </w:pPr>
            <w:r w:rsidRPr="00D150C4">
              <w:rPr>
                <w:sz w:val="16"/>
                <w:szCs w:val="16"/>
              </w:rPr>
              <w:t xml:space="preserve">Pharmacy </w:t>
            </w:r>
          </w:p>
        </w:tc>
        <w:tc>
          <w:tcPr>
            <w:tcW w:w="2268" w:type="dxa"/>
            <w:shd w:val="clear" w:color="auto" w:fill="FFFFFF" w:themeFill="background1"/>
            <w:tcMar>
              <w:top w:w="0" w:type="dxa"/>
              <w:left w:w="100" w:type="dxa"/>
              <w:bottom w:w="0" w:type="dxa"/>
              <w:right w:w="100" w:type="dxa"/>
            </w:tcMar>
          </w:tcPr>
          <w:p w14:paraId="000004AE" w14:textId="7B682FF2" w:rsidR="007C7F6B" w:rsidRPr="00D150C4" w:rsidRDefault="007C7F6B" w:rsidP="00C94702">
            <w:pPr>
              <w:widowControl w:val="0"/>
              <w:spacing w:before="0" w:after="0"/>
              <w:jc w:val="center"/>
              <w:rPr>
                <w:sz w:val="16"/>
                <w:szCs w:val="16"/>
              </w:rPr>
            </w:pPr>
            <w:r w:rsidRPr="00D150C4">
              <w:rPr>
                <w:sz w:val="16"/>
                <w:szCs w:val="16"/>
              </w:rPr>
              <w:t>1</w:t>
            </w:r>
            <w:r>
              <w:rPr>
                <w:sz w:val="16"/>
                <w:szCs w:val="16"/>
              </w:rPr>
              <w:t xml:space="preserve"> (1.1)</w:t>
            </w:r>
          </w:p>
        </w:tc>
      </w:tr>
      <w:tr w:rsidR="007C7F6B" w:rsidRPr="00D150C4" w14:paraId="3F5D8435" w14:textId="77777777" w:rsidTr="00AB7C28">
        <w:trPr>
          <w:trHeight w:val="210"/>
        </w:trPr>
        <w:tc>
          <w:tcPr>
            <w:tcW w:w="3686" w:type="dxa"/>
            <w:shd w:val="clear" w:color="auto" w:fill="FFFFFF" w:themeFill="background1"/>
            <w:tcMar>
              <w:top w:w="0" w:type="dxa"/>
              <w:left w:w="100" w:type="dxa"/>
              <w:bottom w:w="0" w:type="dxa"/>
              <w:right w:w="100" w:type="dxa"/>
            </w:tcMar>
          </w:tcPr>
          <w:p w14:paraId="000004B0" w14:textId="77777777" w:rsidR="007C7F6B" w:rsidRPr="00D150C4" w:rsidRDefault="007C7F6B" w:rsidP="00C94702">
            <w:pPr>
              <w:widowControl w:val="0"/>
              <w:spacing w:before="0" w:after="0"/>
              <w:ind w:left="360"/>
              <w:rPr>
                <w:sz w:val="16"/>
                <w:szCs w:val="16"/>
              </w:rPr>
            </w:pPr>
            <w:r w:rsidRPr="00D150C4">
              <w:rPr>
                <w:sz w:val="16"/>
                <w:szCs w:val="16"/>
              </w:rPr>
              <w:t>Paramedicine</w:t>
            </w:r>
          </w:p>
        </w:tc>
        <w:tc>
          <w:tcPr>
            <w:tcW w:w="2268" w:type="dxa"/>
            <w:shd w:val="clear" w:color="auto" w:fill="FFFFFF" w:themeFill="background1"/>
            <w:tcMar>
              <w:top w:w="0" w:type="dxa"/>
              <w:left w:w="100" w:type="dxa"/>
              <w:bottom w:w="0" w:type="dxa"/>
              <w:right w:w="100" w:type="dxa"/>
            </w:tcMar>
          </w:tcPr>
          <w:p w14:paraId="000004B1" w14:textId="0DE4F215" w:rsidR="007C7F6B" w:rsidRPr="00D150C4" w:rsidRDefault="007C7F6B" w:rsidP="00C94702">
            <w:pPr>
              <w:widowControl w:val="0"/>
              <w:spacing w:before="0" w:after="0"/>
              <w:jc w:val="center"/>
              <w:rPr>
                <w:sz w:val="16"/>
                <w:szCs w:val="16"/>
              </w:rPr>
            </w:pPr>
            <w:r w:rsidRPr="00D150C4">
              <w:rPr>
                <w:sz w:val="16"/>
                <w:szCs w:val="16"/>
              </w:rPr>
              <w:t>1</w:t>
            </w:r>
            <w:r>
              <w:rPr>
                <w:sz w:val="16"/>
                <w:szCs w:val="16"/>
              </w:rPr>
              <w:t xml:space="preserve"> (1.1)</w:t>
            </w:r>
          </w:p>
        </w:tc>
      </w:tr>
      <w:tr w:rsidR="007C7F6B" w:rsidRPr="00D150C4" w14:paraId="01A5AC71" w14:textId="77777777" w:rsidTr="00AB7C28">
        <w:trPr>
          <w:trHeight w:val="373"/>
        </w:trPr>
        <w:tc>
          <w:tcPr>
            <w:tcW w:w="3686" w:type="dxa"/>
            <w:tcBorders>
              <w:bottom w:val="single" w:sz="2" w:space="0" w:color="auto"/>
            </w:tcBorders>
            <w:shd w:val="clear" w:color="auto" w:fill="FFFFFF" w:themeFill="background1"/>
            <w:tcMar>
              <w:top w:w="0" w:type="dxa"/>
              <w:left w:w="100" w:type="dxa"/>
              <w:bottom w:w="0" w:type="dxa"/>
              <w:right w:w="100" w:type="dxa"/>
            </w:tcMar>
          </w:tcPr>
          <w:p w14:paraId="000004B3" w14:textId="77777777" w:rsidR="007C7F6B" w:rsidRPr="00D150C4" w:rsidRDefault="007C7F6B" w:rsidP="00C94702">
            <w:pPr>
              <w:widowControl w:val="0"/>
              <w:spacing w:before="0" w:after="0"/>
              <w:ind w:left="360"/>
              <w:rPr>
                <w:sz w:val="16"/>
                <w:szCs w:val="16"/>
              </w:rPr>
            </w:pPr>
            <w:r w:rsidRPr="00D150C4">
              <w:rPr>
                <w:sz w:val="16"/>
                <w:szCs w:val="16"/>
              </w:rPr>
              <w:t>Not specified</w:t>
            </w:r>
          </w:p>
        </w:tc>
        <w:tc>
          <w:tcPr>
            <w:tcW w:w="2268" w:type="dxa"/>
            <w:tcBorders>
              <w:bottom w:val="single" w:sz="2" w:space="0" w:color="auto"/>
            </w:tcBorders>
            <w:shd w:val="clear" w:color="auto" w:fill="FFFFFF" w:themeFill="background1"/>
            <w:tcMar>
              <w:top w:w="0" w:type="dxa"/>
              <w:left w:w="100" w:type="dxa"/>
              <w:bottom w:w="0" w:type="dxa"/>
              <w:right w:w="100" w:type="dxa"/>
            </w:tcMar>
          </w:tcPr>
          <w:p w14:paraId="000004B4" w14:textId="337A8F32" w:rsidR="007C7F6B" w:rsidRPr="00D150C4" w:rsidRDefault="007C7F6B" w:rsidP="00C94702">
            <w:pPr>
              <w:widowControl w:val="0"/>
              <w:spacing w:before="0" w:after="0"/>
              <w:jc w:val="center"/>
              <w:rPr>
                <w:sz w:val="16"/>
                <w:szCs w:val="16"/>
              </w:rPr>
            </w:pPr>
            <w:r w:rsidRPr="00D150C4">
              <w:rPr>
                <w:sz w:val="16"/>
                <w:szCs w:val="16"/>
              </w:rPr>
              <w:t>2</w:t>
            </w:r>
            <w:r>
              <w:rPr>
                <w:sz w:val="16"/>
                <w:szCs w:val="16"/>
              </w:rPr>
              <w:t xml:space="preserve"> (2.2)</w:t>
            </w:r>
          </w:p>
        </w:tc>
      </w:tr>
      <w:tr w:rsidR="007C7F6B" w:rsidRPr="00D150C4" w14:paraId="4BD50D98" w14:textId="77777777" w:rsidTr="00AB7C28">
        <w:trPr>
          <w:trHeight w:val="70"/>
        </w:trPr>
        <w:tc>
          <w:tcPr>
            <w:tcW w:w="3686" w:type="dxa"/>
            <w:tcBorders>
              <w:top w:val="single" w:sz="2" w:space="0" w:color="auto"/>
            </w:tcBorders>
            <w:shd w:val="clear" w:color="auto" w:fill="FFFFFF" w:themeFill="background1"/>
            <w:tcMar>
              <w:top w:w="0" w:type="dxa"/>
              <w:left w:w="100" w:type="dxa"/>
              <w:bottom w:w="0" w:type="dxa"/>
              <w:right w:w="100" w:type="dxa"/>
            </w:tcMar>
          </w:tcPr>
          <w:p w14:paraId="000004B6" w14:textId="77777777" w:rsidR="007C7F6B" w:rsidRPr="00D150C4" w:rsidRDefault="007C7F6B" w:rsidP="00C94702">
            <w:pPr>
              <w:widowControl w:val="0"/>
              <w:spacing w:before="0" w:after="0"/>
              <w:rPr>
                <w:sz w:val="16"/>
                <w:szCs w:val="16"/>
              </w:rPr>
            </w:pPr>
            <w:r w:rsidRPr="00D150C4">
              <w:rPr>
                <w:sz w:val="16"/>
                <w:szCs w:val="16"/>
              </w:rPr>
              <w:t xml:space="preserve">Disease/condition focus* </w:t>
            </w:r>
          </w:p>
        </w:tc>
        <w:tc>
          <w:tcPr>
            <w:tcW w:w="2268" w:type="dxa"/>
            <w:tcBorders>
              <w:top w:val="single" w:sz="2" w:space="0" w:color="auto"/>
            </w:tcBorders>
            <w:shd w:val="clear" w:color="auto" w:fill="FFFFFF" w:themeFill="background1"/>
            <w:tcMar>
              <w:top w:w="0" w:type="dxa"/>
              <w:left w:w="100" w:type="dxa"/>
              <w:bottom w:w="0" w:type="dxa"/>
              <w:right w:w="100" w:type="dxa"/>
            </w:tcMar>
          </w:tcPr>
          <w:p w14:paraId="000004B7" w14:textId="77777777" w:rsidR="007C7F6B" w:rsidRPr="00D150C4" w:rsidRDefault="007C7F6B" w:rsidP="00C94702">
            <w:pPr>
              <w:widowControl w:val="0"/>
              <w:spacing w:before="0" w:after="0"/>
              <w:jc w:val="center"/>
              <w:rPr>
                <w:sz w:val="16"/>
                <w:szCs w:val="16"/>
              </w:rPr>
            </w:pPr>
            <w:r w:rsidRPr="00D150C4">
              <w:rPr>
                <w:sz w:val="16"/>
                <w:szCs w:val="16"/>
              </w:rPr>
              <w:t xml:space="preserve"> </w:t>
            </w:r>
          </w:p>
        </w:tc>
      </w:tr>
      <w:tr w:rsidR="007C7F6B" w:rsidRPr="00D150C4" w14:paraId="47774FF2" w14:textId="77777777" w:rsidTr="00AB7C28">
        <w:trPr>
          <w:trHeight w:val="210"/>
        </w:trPr>
        <w:tc>
          <w:tcPr>
            <w:tcW w:w="3686" w:type="dxa"/>
            <w:shd w:val="clear" w:color="auto" w:fill="FFFFFF" w:themeFill="background1"/>
            <w:tcMar>
              <w:top w:w="0" w:type="dxa"/>
              <w:left w:w="100" w:type="dxa"/>
              <w:bottom w:w="0" w:type="dxa"/>
              <w:right w:w="100" w:type="dxa"/>
            </w:tcMar>
          </w:tcPr>
          <w:p w14:paraId="000004B9" w14:textId="77777777" w:rsidR="007C7F6B" w:rsidRPr="00D150C4" w:rsidRDefault="007C7F6B" w:rsidP="00C94702">
            <w:pPr>
              <w:widowControl w:val="0"/>
              <w:spacing w:before="0" w:after="0"/>
              <w:ind w:left="360"/>
              <w:rPr>
                <w:sz w:val="16"/>
                <w:szCs w:val="16"/>
              </w:rPr>
            </w:pPr>
            <w:r w:rsidRPr="00D150C4">
              <w:rPr>
                <w:sz w:val="16"/>
                <w:szCs w:val="16"/>
              </w:rPr>
              <w:t xml:space="preserve">General mental health </w:t>
            </w:r>
          </w:p>
        </w:tc>
        <w:tc>
          <w:tcPr>
            <w:tcW w:w="2268" w:type="dxa"/>
            <w:shd w:val="clear" w:color="auto" w:fill="FFFFFF" w:themeFill="background1"/>
            <w:tcMar>
              <w:top w:w="0" w:type="dxa"/>
              <w:left w:w="100" w:type="dxa"/>
              <w:bottom w:w="0" w:type="dxa"/>
              <w:right w:w="100" w:type="dxa"/>
            </w:tcMar>
          </w:tcPr>
          <w:p w14:paraId="000004BA" w14:textId="548E6B22" w:rsidR="007C7F6B" w:rsidRPr="00D150C4" w:rsidRDefault="007C7F6B" w:rsidP="00C94702">
            <w:pPr>
              <w:widowControl w:val="0"/>
              <w:spacing w:before="0" w:after="0"/>
              <w:jc w:val="center"/>
              <w:rPr>
                <w:sz w:val="16"/>
                <w:szCs w:val="16"/>
              </w:rPr>
            </w:pPr>
            <w:r w:rsidRPr="00D150C4">
              <w:rPr>
                <w:sz w:val="16"/>
                <w:szCs w:val="16"/>
              </w:rPr>
              <w:t>32</w:t>
            </w:r>
            <w:r>
              <w:rPr>
                <w:sz w:val="16"/>
                <w:szCs w:val="16"/>
              </w:rPr>
              <w:t xml:space="preserve"> (35.6)</w:t>
            </w:r>
          </w:p>
        </w:tc>
      </w:tr>
      <w:tr w:rsidR="007C7F6B" w:rsidRPr="00D150C4" w14:paraId="4742C00B" w14:textId="77777777" w:rsidTr="00AB7C28">
        <w:trPr>
          <w:trHeight w:val="210"/>
        </w:trPr>
        <w:tc>
          <w:tcPr>
            <w:tcW w:w="3686" w:type="dxa"/>
            <w:shd w:val="clear" w:color="auto" w:fill="FFFFFF" w:themeFill="background1"/>
            <w:tcMar>
              <w:top w:w="0" w:type="dxa"/>
              <w:left w:w="100" w:type="dxa"/>
              <w:bottom w:w="0" w:type="dxa"/>
              <w:right w:w="100" w:type="dxa"/>
            </w:tcMar>
          </w:tcPr>
          <w:p w14:paraId="000004BC" w14:textId="77777777" w:rsidR="007C7F6B" w:rsidRPr="00D150C4" w:rsidRDefault="007C7F6B" w:rsidP="00C94702">
            <w:pPr>
              <w:widowControl w:val="0"/>
              <w:spacing w:before="0" w:after="0"/>
              <w:ind w:left="360"/>
              <w:rPr>
                <w:sz w:val="16"/>
                <w:szCs w:val="16"/>
              </w:rPr>
            </w:pPr>
            <w:r w:rsidRPr="00D150C4">
              <w:rPr>
                <w:sz w:val="16"/>
                <w:szCs w:val="16"/>
              </w:rPr>
              <w:t xml:space="preserve">Depression </w:t>
            </w:r>
          </w:p>
        </w:tc>
        <w:tc>
          <w:tcPr>
            <w:tcW w:w="2268" w:type="dxa"/>
            <w:shd w:val="clear" w:color="auto" w:fill="FFFFFF" w:themeFill="background1"/>
            <w:tcMar>
              <w:top w:w="0" w:type="dxa"/>
              <w:left w:w="100" w:type="dxa"/>
              <w:bottom w:w="0" w:type="dxa"/>
              <w:right w:w="100" w:type="dxa"/>
            </w:tcMar>
          </w:tcPr>
          <w:p w14:paraId="000004BD" w14:textId="5F00DC67" w:rsidR="007C7F6B" w:rsidRPr="00D150C4" w:rsidRDefault="007C7F6B" w:rsidP="00C94702">
            <w:pPr>
              <w:widowControl w:val="0"/>
              <w:spacing w:before="0" w:after="0"/>
              <w:jc w:val="center"/>
              <w:rPr>
                <w:sz w:val="16"/>
                <w:szCs w:val="16"/>
              </w:rPr>
            </w:pPr>
            <w:r w:rsidRPr="00D150C4">
              <w:rPr>
                <w:sz w:val="16"/>
                <w:szCs w:val="16"/>
              </w:rPr>
              <w:t>18</w:t>
            </w:r>
            <w:r>
              <w:rPr>
                <w:sz w:val="16"/>
                <w:szCs w:val="16"/>
              </w:rPr>
              <w:t xml:space="preserve"> (20.0)</w:t>
            </w:r>
          </w:p>
        </w:tc>
      </w:tr>
      <w:tr w:rsidR="007C7F6B" w:rsidRPr="00D150C4" w14:paraId="66CE4A9F" w14:textId="77777777" w:rsidTr="00AB7C28">
        <w:trPr>
          <w:trHeight w:val="210"/>
        </w:trPr>
        <w:tc>
          <w:tcPr>
            <w:tcW w:w="3686" w:type="dxa"/>
            <w:shd w:val="clear" w:color="auto" w:fill="FFFFFF" w:themeFill="background1"/>
            <w:tcMar>
              <w:top w:w="0" w:type="dxa"/>
              <w:left w:w="100" w:type="dxa"/>
              <w:bottom w:w="0" w:type="dxa"/>
              <w:right w:w="100" w:type="dxa"/>
            </w:tcMar>
          </w:tcPr>
          <w:p w14:paraId="000004BF" w14:textId="77777777" w:rsidR="007C7F6B" w:rsidRPr="00D150C4" w:rsidRDefault="007C7F6B" w:rsidP="00C94702">
            <w:pPr>
              <w:widowControl w:val="0"/>
              <w:spacing w:before="0" w:after="0"/>
              <w:ind w:left="360"/>
              <w:rPr>
                <w:sz w:val="16"/>
                <w:szCs w:val="16"/>
              </w:rPr>
            </w:pPr>
            <w:r w:rsidRPr="00D150C4">
              <w:rPr>
                <w:sz w:val="16"/>
                <w:szCs w:val="16"/>
              </w:rPr>
              <w:t xml:space="preserve">Alcohol/drug problems </w:t>
            </w:r>
          </w:p>
        </w:tc>
        <w:tc>
          <w:tcPr>
            <w:tcW w:w="2268" w:type="dxa"/>
            <w:shd w:val="clear" w:color="auto" w:fill="FFFFFF" w:themeFill="background1"/>
            <w:tcMar>
              <w:top w:w="0" w:type="dxa"/>
              <w:left w:w="100" w:type="dxa"/>
              <w:bottom w:w="0" w:type="dxa"/>
              <w:right w:w="100" w:type="dxa"/>
            </w:tcMar>
          </w:tcPr>
          <w:p w14:paraId="000004C0" w14:textId="3FCB296F" w:rsidR="007C7F6B" w:rsidRPr="00D150C4" w:rsidRDefault="007C7F6B" w:rsidP="00C94702">
            <w:pPr>
              <w:widowControl w:val="0"/>
              <w:spacing w:before="0" w:after="0"/>
              <w:jc w:val="center"/>
              <w:rPr>
                <w:sz w:val="16"/>
                <w:szCs w:val="16"/>
              </w:rPr>
            </w:pPr>
            <w:r w:rsidRPr="00D150C4">
              <w:rPr>
                <w:sz w:val="16"/>
                <w:szCs w:val="16"/>
              </w:rPr>
              <w:t>6</w:t>
            </w:r>
            <w:r>
              <w:rPr>
                <w:sz w:val="16"/>
                <w:szCs w:val="16"/>
              </w:rPr>
              <w:t xml:space="preserve"> (6.7)</w:t>
            </w:r>
          </w:p>
        </w:tc>
      </w:tr>
      <w:tr w:rsidR="007C7F6B" w:rsidRPr="00D150C4" w14:paraId="1311B3CB" w14:textId="77777777" w:rsidTr="00AB7C28">
        <w:trPr>
          <w:trHeight w:val="210"/>
        </w:trPr>
        <w:tc>
          <w:tcPr>
            <w:tcW w:w="3686" w:type="dxa"/>
            <w:shd w:val="clear" w:color="auto" w:fill="FFFFFF" w:themeFill="background1"/>
            <w:tcMar>
              <w:top w:w="0" w:type="dxa"/>
              <w:left w:w="100" w:type="dxa"/>
              <w:bottom w:w="0" w:type="dxa"/>
              <w:right w:w="100" w:type="dxa"/>
            </w:tcMar>
          </w:tcPr>
          <w:p w14:paraId="000004C2" w14:textId="77777777" w:rsidR="007C7F6B" w:rsidRPr="00D150C4" w:rsidRDefault="007C7F6B" w:rsidP="00C94702">
            <w:pPr>
              <w:widowControl w:val="0"/>
              <w:spacing w:before="0" w:after="0"/>
              <w:ind w:left="360"/>
              <w:rPr>
                <w:sz w:val="16"/>
                <w:szCs w:val="16"/>
              </w:rPr>
            </w:pPr>
            <w:r w:rsidRPr="00D150C4">
              <w:rPr>
                <w:sz w:val="16"/>
                <w:szCs w:val="16"/>
              </w:rPr>
              <w:t xml:space="preserve">Domestic/family violence </w:t>
            </w:r>
          </w:p>
        </w:tc>
        <w:tc>
          <w:tcPr>
            <w:tcW w:w="2268" w:type="dxa"/>
            <w:shd w:val="clear" w:color="auto" w:fill="FFFFFF" w:themeFill="background1"/>
            <w:tcMar>
              <w:top w:w="0" w:type="dxa"/>
              <w:left w:w="100" w:type="dxa"/>
              <w:bottom w:w="0" w:type="dxa"/>
              <w:right w:w="100" w:type="dxa"/>
            </w:tcMar>
          </w:tcPr>
          <w:p w14:paraId="000004C3" w14:textId="75362464" w:rsidR="007C7F6B" w:rsidRPr="00D150C4" w:rsidRDefault="007C7F6B" w:rsidP="00C94702">
            <w:pPr>
              <w:widowControl w:val="0"/>
              <w:spacing w:before="0" w:after="0"/>
              <w:jc w:val="center"/>
              <w:rPr>
                <w:sz w:val="16"/>
                <w:szCs w:val="16"/>
              </w:rPr>
            </w:pPr>
            <w:r w:rsidRPr="00D150C4">
              <w:rPr>
                <w:sz w:val="16"/>
                <w:szCs w:val="16"/>
              </w:rPr>
              <w:t>6</w:t>
            </w:r>
            <w:r>
              <w:rPr>
                <w:sz w:val="16"/>
                <w:szCs w:val="16"/>
              </w:rPr>
              <w:t xml:space="preserve"> (6.7)</w:t>
            </w:r>
          </w:p>
        </w:tc>
      </w:tr>
      <w:tr w:rsidR="007C7F6B" w:rsidRPr="00D150C4" w14:paraId="292B3A28" w14:textId="77777777" w:rsidTr="00AB7C28">
        <w:trPr>
          <w:trHeight w:val="210"/>
        </w:trPr>
        <w:tc>
          <w:tcPr>
            <w:tcW w:w="3686" w:type="dxa"/>
            <w:shd w:val="clear" w:color="auto" w:fill="FFFFFF" w:themeFill="background1"/>
            <w:tcMar>
              <w:top w:w="0" w:type="dxa"/>
              <w:left w:w="100" w:type="dxa"/>
              <w:bottom w:w="0" w:type="dxa"/>
              <w:right w:w="100" w:type="dxa"/>
            </w:tcMar>
          </w:tcPr>
          <w:p w14:paraId="000004C5" w14:textId="77777777" w:rsidR="007C7F6B" w:rsidRPr="00D150C4" w:rsidRDefault="007C7F6B" w:rsidP="00C94702">
            <w:pPr>
              <w:widowControl w:val="0"/>
              <w:spacing w:before="0" w:after="0"/>
              <w:ind w:left="360"/>
              <w:rPr>
                <w:sz w:val="16"/>
                <w:szCs w:val="16"/>
              </w:rPr>
            </w:pPr>
            <w:r w:rsidRPr="00D150C4">
              <w:rPr>
                <w:sz w:val="16"/>
                <w:szCs w:val="16"/>
              </w:rPr>
              <w:t xml:space="preserve">Reproductive health </w:t>
            </w:r>
          </w:p>
        </w:tc>
        <w:tc>
          <w:tcPr>
            <w:tcW w:w="2268" w:type="dxa"/>
            <w:shd w:val="clear" w:color="auto" w:fill="FFFFFF" w:themeFill="background1"/>
            <w:tcMar>
              <w:top w:w="0" w:type="dxa"/>
              <w:left w:w="100" w:type="dxa"/>
              <w:bottom w:w="0" w:type="dxa"/>
              <w:right w:w="100" w:type="dxa"/>
            </w:tcMar>
          </w:tcPr>
          <w:p w14:paraId="000004C6" w14:textId="47E5313A" w:rsidR="007C7F6B" w:rsidRPr="00D150C4" w:rsidRDefault="007C7F6B" w:rsidP="00C94702">
            <w:pPr>
              <w:widowControl w:val="0"/>
              <w:spacing w:before="0" w:after="0"/>
              <w:jc w:val="center"/>
              <w:rPr>
                <w:sz w:val="16"/>
                <w:szCs w:val="16"/>
              </w:rPr>
            </w:pPr>
            <w:r w:rsidRPr="00D150C4">
              <w:rPr>
                <w:sz w:val="16"/>
                <w:szCs w:val="16"/>
              </w:rPr>
              <w:t>3</w:t>
            </w:r>
            <w:r>
              <w:rPr>
                <w:sz w:val="16"/>
                <w:szCs w:val="16"/>
              </w:rPr>
              <w:t xml:space="preserve"> (3.3)</w:t>
            </w:r>
          </w:p>
        </w:tc>
      </w:tr>
      <w:tr w:rsidR="007C7F6B" w:rsidRPr="00D150C4" w14:paraId="7A62C7FA" w14:textId="77777777" w:rsidTr="00AB7C28">
        <w:trPr>
          <w:trHeight w:val="210"/>
        </w:trPr>
        <w:tc>
          <w:tcPr>
            <w:tcW w:w="3686" w:type="dxa"/>
            <w:shd w:val="clear" w:color="auto" w:fill="FFFFFF" w:themeFill="background1"/>
            <w:tcMar>
              <w:top w:w="0" w:type="dxa"/>
              <w:left w:w="100" w:type="dxa"/>
              <w:bottom w:w="0" w:type="dxa"/>
              <w:right w:w="100" w:type="dxa"/>
            </w:tcMar>
          </w:tcPr>
          <w:p w14:paraId="000004C8" w14:textId="77777777" w:rsidR="007C7F6B" w:rsidRPr="00D150C4" w:rsidRDefault="007C7F6B" w:rsidP="00C94702">
            <w:pPr>
              <w:widowControl w:val="0"/>
              <w:spacing w:before="0" w:after="0"/>
              <w:ind w:left="360"/>
              <w:rPr>
                <w:sz w:val="16"/>
                <w:szCs w:val="16"/>
              </w:rPr>
            </w:pPr>
            <w:r w:rsidRPr="00D150C4">
              <w:rPr>
                <w:sz w:val="16"/>
                <w:szCs w:val="16"/>
              </w:rPr>
              <w:t xml:space="preserve">Obesity </w:t>
            </w:r>
          </w:p>
        </w:tc>
        <w:tc>
          <w:tcPr>
            <w:tcW w:w="2268" w:type="dxa"/>
            <w:shd w:val="clear" w:color="auto" w:fill="FFFFFF" w:themeFill="background1"/>
            <w:tcMar>
              <w:top w:w="0" w:type="dxa"/>
              <w:left w:w="100" w:type="dxa"/>
              <w:bottom w:w="0" w:type="dxa"/>
              <w:right w:w="100" w:type="dxa"/>
            </w:tcMar>
          </w:tcPr>
          <w:p w14:paraId="000004C9" w14:textId="1708D66B" w:rsidR="007C7F6B" w:rsidRPr="00D150C4" w:rsidRDefault="007C7F6B" w:rsidP="00C94702">
            <w:pPr>
              <w:widowControl w:val="0"/>
              <w:spacing w:before="0" w:after="0"/>
              <w:jc w:val="center"/>
              <w:rPr>
                <w:sz w:val="16"/>
                <w:szCs w:val="16"/>
              </w:rPr>
            </w:pPr>
            <w:r w:rsidRPr="00D150C4">
              <w:rPr>
                <w:sz w:val="16"/>
                <w:szCs w:val="16"/>
              </w:rPr>
              <w:t>2</w:t>
            </w:r>
            <w:r>
              <w:rPr>
                <w:sz w:val="16"/>
                <w:szCs w:val="16"/>
              </w:rPr>
              <w:t xml:space="preserve"> (2.2)</w:t>
            </w:r>
          </w:p>
        </w:tc>
      </w:tr>
      <w:tr w:rsidR="007C7F6B" w:rsidRPr="00D150C4" w14:paraId="3A9EAB8B" w14:textId="77777777" w:rsidTr="00AB7C28">
        <w:trPr>
          <w:trHeight w:val="210"/>
        </w:trPr>
        <w:tc>
          <w:tcPr>
            <w:tcW w:w="3686" w:type="dxa"/>
            <w:shd w:val="clear" w:color="auto" w:fill="FFFFFF" w:themeFill="background1"/>
            <w:tcMar>
              <w:top w:w="0" w:type="dxa"/>
              <w:left w:w="100" w:type="dxa"/>
              <w:bottom w:w="0" w:type="dxa"/>
              <w:right w:w="100" w:type="dxa"/>
            </w:tcMar>
          </w:tcPr>
          <w:p w14:paraId="000004CB" w14:textId="77777777" w:rsidR="007C7F6B" w:rsidRPr="00D150C4" w:rsidRDefault="007C7F6B" w:rsidP="00C94702">
            <w:pPr>
              <w:widowControl w:val="0"/>
              <w:spacing w:before="0" w:after="0"/>
              <w:ind w:left="360"/>
              <w:rPr>
                <w:sz w:val="16"/>
                <w:szCs w:val="16"/>
              </w:rPr>
            </w:pPr>
            <w:r w:rsidRPr="00D150C4">
              <w:rPr>
                <w:sz w:val="16"/>
                <w:szCs w:val="16"/>
              </w:rPr>
              <w:t xml:space="preserve">Gambling </w:t>
            </w:r>
          </w:p>
        </w:tc>
        <w:tc>
          <w:tcPr>
            <w:tcW w:w="2268" w:type="dxa"/>
            <w:shd w:val="clear" w:color="auto" w:fill="FFFFFF" w:themeFill="background1"/>
            <w:tcMar>
              <w:top w:w="0" w:type="dxa"/>
              <w:left w:w="100" w:type="dxa"/>
              <w:bottom w:w="0" w:type="dxa"/>
              <w:right w:w="100" w:type="dxa"/>
            </w:tcMar>
          </w:tcPr>
          <w:p w14:paraId="000004CC" w14:textId="172FF3AB" w:rsidR="007C7F6B" w:rsidRPr="00D150C4" w:rsidRDefault="007C7F6B" w:rsidP="00C94702">
            <w:pPr>
              <w:widowControl w:val="0"/>
              <w:spacing w:before="0" w:after="0"/>
              <w:jc w:val="center"/>
              <w:rPr>
                <w:sz w:val="16"/>
                <w:szCs w:val="16"/>
              </w:rPr>
            </w:pPr>
            <w:r w:rsidRPr="00D150C4">
              <w:rPr>
                <w:sz w:val="16"/>
                <w:szCs w:val="16"/>
              </w:rPr>
              <w:t>1</w:t>
            </w:r>
            <w:r>
              <w:rPr>
                <w:sz w:val="16"/>
                <w:szCs w:val="16"/>
              </w:rPr>
              <w:t xml:space="preserve"> (1.1)</w:t>
            </w:r>
          </w:p>
        </w:tc>
      </w:tr>
      <w:tr w:rsidR="007C7F6B" w:rsidRPr="00D150C4" w14:paraId="7427D8B9" w14:textId="77777777" w:rsidTr="00AB7C28">
        <w:trPr>
          <w:trHeight w:val="210"/>
        </w:trPr>
        <w:tc>
          <w:tcPr>
            <w:tcW w:w="3686" w:type="dxa"/>
            <w:shd w:val="clear" w:color="auto" w:fill="FFFFFF" w:themeFill="background1"/>
            <w:tcMar>
              <w:top w:w="0" w:type="dxa"/>
              <w:left w:w="100" w:type="dxa"/>
              <w:bottom w:w="0" w:type="dxa"/>
              <w:right w:w="100" w:type="dxa"/>
            </w:tcMar>
          </w:tcPr>
          <w:p w14:paraId="000004CE" w14:textId="77777777" w:rsidR="007C7F6B" w:rsidRPr="00D150C4" w:rsidRDefault="007C7F6B" w:rsidP="00C94702">
            <w:pPr>
              <w:widowControl w:val="0"/>
              <w:spacing w:before="0" w:after="0"/>
              <w:ind w:left="360"/>
              <w:rPr>
                <w:sz w:val="16"/>
                <w:szCs w:val="16"/>
              </w:rPr>
            </w:pPr>
            <w:r w:rsidRPr="00D150C4">
              <w:rPr>
                <w:sz w:val="16"/>
                <w:szCs w:val="16"/>
              </w:rPr>
              <w:t xml:space="preserve">HIV/AIDS </w:t>
            </w:r>
          </w:p>
        </w:tc>
        <w:tc>
          <w:tcPr>
            <w:tcW w:w="2268" w:type="dxa"/>
            <w:shd w:val="clear" w:color="auto" w:fill="FFFFFF" w:themeFill="background1"/>
            <w:tcMar>
              <w:top w:w="0" w:type="dxa"/>
              <w:left w:w="100" w:type="dxa"/>
              <w:bottom w:w="0" w:type="dxa"/>
              <w:right w:w="100" w:type="dxa"/>
            </w:tcMar>
          </w:tcPr>
          <w:p w14:paraId="000004CF" w14:textId="7FF22DE4" w:rsidR="007C7F6B" w:rsidRPr="00D150C4" w:rsidRDefault="007C7F6B" w:rsidP="00C94702">
            <w:pPr>
              <w:widowControl w:val="0"/>
              <w:spacing w:before="0" w:after="0"/>
              <w:jc w:val="center"/>
              <w:rPr>
                <w:sz w:val="16"/>
                <w:szCs w:val="16"/>
              </w:rPr>
            </w:pPr>
            <w:r w:rsidRPr="00D150C4">
              <w:rPr>
                <w:sz w:val="16"/>
                <w:szCs w:val="16"/>
              </w:rPr>
              <w:t>1</w:t>
            </w:r>
            <w:r>
              <w:rPr>
                <w:sz w:val="16"/>
                <w:szCs w:val="16"/>
              </w:rPr>
              <w:t xml:space="preserve"> (1.1)</w:t>
            </w:r>
          </w:p>
        </w:tc>
      </w:tr>
      <w:tr w:rsidR="007C7F6B" w:rsidRPr="00D150C4" w14:paraId="37B21A42" w14:textId="77777777" w:rsidTr="00AB7C28">
        <w:trPr>
          <w:trHeight w:val="391"/>
        </w:trPr>
        <w:tc>
          <w:tcPr>
            <w:tcW w:w="3686" w:type="dxa"/>
            <w:tcBorders>
              <w:bottom w:val="single" w:sz="2" w:space="0" w:color="auto"/>
            </w:tcBorders>
            <w:shd w:val="clear" w:color="auto" w:fill="FFFFFF" w:themeFill="background1"/>
            <w:tcMar>
              <w:top w:w="0" w:type="dxa"/>
              <w:left w:w="100" w:type="dxa"/>
              <w:bottom w:w="0" w:type="dxa"/>
              <w:right w:w="100" w:type="dxa"/>
            </w:tcMar>
          </w:tcPr>
          <w:p w14:paraId="000004D1" w14:textId="77777777" w:rsidR="007C7F6B" w:rsidRPr="00D150C4" w:rsidRDefault="007C7F6B" w:rsidP="00C94702">
            <w:pPr>
              <w:widowControl w:val="0"/>
              <w:spacing w:before="0" w:after="0"/>
              <w:ind w:left="360"/>
              <w:rPr>
                <w:sz w:val="16"/>
                <w:szCs w:val="16"/>
              </w:rPr>
            </w:pPr>
            <w:r w:rsidRPr="00D150C4">
              <w:rPr>
                <w:sz w:val="16"/>
                <w:szCs w:val="16"/>
              </w:rPr>
              <w:t xml:space="preserve">No focus </w:t>
            </w:r>
          </w:p>
        </w:tc>
        <w:tc>
          <w:tcPr>
            <w:tcW w:w="2268" w:type="dxa"/>
            <w:tcBorders>
              <w:bottom w:val="single" w:sz="2" w:space="0" w:color="auto"/>
            </w:tcBorders>
            <w:shd w:val="clear" w:color="auto" w:fill="FFFFFF" w:themeFill="background1"/>
            <w:tcMar>
              <w:top w:w="0" w:type="dxa"/>
              <w:left w:w="100" w:type="dxa"/>
              <w:bottom w:w="0" w:type="dxa"/>
              <w:right w:w="100" w:type="dxa"/>
            </w:tcMar>
          </w:tcPr>
          <w:p w14:paraId="000004D2" w14:textId="1D450B26" w:rsidR="007C7F6B" w:rsidRPr="00D150C4" w:rsidRDefault="007C7F6B" w:rsidP="00C94702">
            <w:pPr>
              <w:widowControl w:val="0"/>
              <w:spacing w:before="0" w:after="0"/>
              <w:jc w:val="center"/>
              <w:rPr>
                <w:sz w:val="16"/>
                <w:szCs w:val="16"/>
              </w:rPr>
            </w:pPr>
            <w:r w:rsidRPr="00D150C4">
              <w:rPr>
                <w:sz w:val="16"/>
                <w:szCs w:val="16"/>
              </w:rPr>
              <w:t>28</w:t>
            </w:r>
            <w:r>
              <w:rPr>
                <w:sz w:val="16"/>
                <w:szCs w:val="16"/>
              </w:rPr>
              <w:t xml:space="preserve"> (31.1)</w:t>
            </w:r>
          </w:p>
        </w:tc>
      </w:tr>
      <w:tr w:rsidR="007C7F6B" w:rsidRPr="00D150C4" w14:paraId="46A622EE" w14:textId="77777777" w:rsidTr="00AB7C28">
        <w:trPr>
          <w:trHeight w:val="270"/>
        </w:trPr>
        <w:tc>
          <w:tcPr>
            <w:tcW w:w="3686" w:type="dxa"/>
            <w:tcBorders>
              <w:top w:val="single" w:sz="2" w:space="0" w:color="auto"/>
            </w:tcBorders>
            <w:shd w:val="clear" w:color="auto" w:fill="FFFFFF" w:themeFill="background1"/>
            <w:tcMar>
              <w:top w:w="0" w:type="dxa"/>
              <w:left w:w="100" w:type="dxa"/>
              <w:bottom w:w="0" w:type="dxa"/>
              <w:right w:w="100" w:type="dxa"/>
            </w:tcMar>
          </w:tcPr>
          <w:p w14:paraId="000004D4" w14:textId="77777777" w:rsidR="007C7F6B" w:rsidRPr="00D150C4" w:rsidRDefault="007C7F6B" w:rsidP="00C94702">
            <w:pPr>
              <w:widowControl w:val="0"/>
              <w:spacing w:before="0" w:after="0"/>
              <w:rPr>
                <w:sz w:val="16"/>
                <w:szCs w:val="16"/>
              </w:rPr>
            </w:pPr>
            <w:r w:rsidRPr="00D150C4">
              <w:rPr>
                <w:sz w:val="16"/>
                <w:szCs w:val="16"/>
              </w:rPr>
              <w:t>Type of study/article</w:t>
            </w:r>
          </w:p>
        </w:tc>
        <w:tc>
          <w:tcPr>
            <w:tcW w:w="2268" w:type="dxa"/>
            <w:tcBorders>
              <w:top w:val="single" w:sz="2" w:space="0" w:color="auto"/>
            </w:tcBorders>
            <w:shd w:val="clear" w:color="auto" w:fill="FFFFFF" w:themeFill="background1"/>
            <w:tcMar>
              <w:top w:w="0" w:type="dxa"/>
              <w:left w:w="100" w:type="dxa"/>
              <w:bottom w:w="0" w:type="dxa"/>
              <w:right w:w="100" w:type="dxa"/>
            </w:tcMar>
          </w:tcPr>
          <w:p w14:paraId="000004D5" w14:textId="77777777" w:rsidR="007C7F6B" w:rsidRPr="00D150C4" w:rsidRDefault="007C7F6B" w:rsidP="00C94702">
            <w:pPr>
              <w:widowControl w:val="0"/>
              <w:spacing w:before="0" w:after="0"/>
              <w:jc w:val="center"/>
              <w:rPr>
                <w:sz w:val="16"/>
                <w:szCs w:val="16"/>
              </w:rPr>
            </w:pPr>
            <w:r w:rsidRPr="00D150C4">
              <w:rPr>
                <w:rFonts w:ascii="Times New Roman" w:hAnsi="Times New Roman" w:cs="Times New Roman"/>
                <w:sz w:val="16"/>
                <w:szCs w:val="16"/>
              </w:rPr>
              <w:t> </w:t>
            </w:r>
          </w:p>
        </w:tc>
      </w:tr>
      <w:tr w:rsidR="007C7F6B" w:rsidRPr="00D150C4" w14:paraId="6E96CCD7" w14:textId="77777777" w:rsidTr="00AB7C28">
        <w:trPr>
          <w:trHeight w:val="210"/>
        </w:trPr>
        <w:tc>
          <w:tcPr>
            <w:tcW w:w="3686" w:type="dxa"/>
            <w:shd w:val="clear" w:color="auto" w:fill="FFFFFF" w:themeFill="background1"/>
            <w:tcMar>
              <w:top w:w="0" w:type="dxa"/>
              <w:left w:w="100" w:type="dxa"/>
              <w:bottom w:w="0" w:type="dxa"/>
              <w:right w:w="100" w:type="dxa"/>
            </w:tcMar>
          </w:tcPr>
          <w:p w14:paraId="000004D7" w14:textId="77777777" w:rsidR="007C7F6B" w:rsidRPr="00D150C4" w:rsidRDefault="007C7F6B" w:rsidP="00C94702">
            <w:pPr>
              <w:widowControl w:val="0"/>
              <w:spacing w:before="0" w:after="0"/>
              <w:ind w:left="360"/>
              <w:rPr>
                <w:sz w:val="16"/>
                <w:szCs w:val="16"/>
              </w:rPr>
            </w:pPr>
            <w:r w:rsidRPr="00D150C4">
              <w:rPr>
                <w:sz w:val="16"/>
                <w:szCs w:val="16"/>
              </w:rPr>
              <w:t xml:space="preserve">Primary (original) research </w:t>
            </w:r>
          </w:p>
        </w:tc>
        <w:tc>
          <w:tcPr>
            <w:tcW w:w="2268" w:type="dxa"/>
            <w:shd w:val="clear" w:color="auto" w:fill="FFFFFF" w:themeFill="background1"/>
            <w:tcMar>
              <w:top w:w="0" w:type="dxa"/>
              <w:left w:w="100" w:type="dxa"/>
              <w:bottom w:w="0" w:type="dxa"/>
              <w:right w:w="100" w:type="dxa"/>
            </w:tcMar>
          </w:tcPr>
          <w:p w14:paraId="000004D8" w14:textId="37F1625E" w:rsidR="007C7F6B" w:rsidRPr="00D150C4" w:rsidRDefault="007C7F6B" w:rsidP="00C94702">
            <w:pPr>
              <w:widowControl w:val="0"/>
              <w:spacing w:before="0" w:after="0"/>
              <w:jc w:val="center"/>
              <w:rPr>
                <w:sz w:val="16"/>
                <w:szCs w:val="16"/>
              </w:rPr>
            </w:pPr>
            <w:r w:rsidRPr="00D150C4">
              <w:rPr>
                <w:sz w:val="16"/>
                <w:szCs w:val="16"/>
              </w:rPr>
              <w:t>45</w:t>
            </w:r>
            <w:r>
              <w:rPr>
                <w:sz w:val="16"/>
                <w:szCs w:val="16"/>
              </w:rPr>
              <w:t xml:space="preserve"> (50.0</w:t>
            </w:r>
          </w:p>
        </w:tc>
      </w:tr>
      <w:tr w:rsidR="007C7F6B" w:rsidRPr="00D150C4" w14:paraId="2A3D3FC7" w14:textId="77777777" w:rsidTr="00AB7C28">
        <w:trPr>
          <w:trHeight w:val="210"/>
        </w:trPr>
        <w:tc>
          <w:tcPr>
            <w:tcW w:w="3686" w:type="dxa"/>
            <w:shd w:val="clear" w:color="auto" w:fill="FFFFFF" w:themeFill="background1"/>
            <w:tcMar>
              <w:top w:w="0" w:type="dxa"/>
              <w:left w:w="100" w:type="dxa"/>
              <w:bottom w:w="0" w:type="dxa"/>
              <w:right w:w="100" w:type="dxa"/>
            </w:tcMar>
          </w:tcPr>
          <w:p w14:paraId="000004DA" w14:textId="77777777" w:rsidR="007C7F6B" w:rsidRPr="00D150C4" w:rsidRDefault="007C7F6B" w:rsidP="00C94702">
            <w:pPr>
              <w:widowControl w:val="0"/>
              <w:spacing w:before="0" w:after="0"/>
              <w:ind w:left="360"/>
              <w:rPr>
                <w:sz w:val="16"/>
                <w:szCs w:val="16"/>
              </w:rPr>
            </w:pPr>
            <w:r w:rsidRPr="00D150C4">
              <w:rPr>
                <w:sz w:val="16"/>
                <w:szCs w:val="16"/>
              </w:rPr>
              <w:t xml:space="preserve">Commentary </w:t>
            </w:r>
          </w:p>
        </w:tc>
        <w:tc>
          <w:tcPr>
            <w:tcW w:w="2268" w:type="dxa"/>
            <w:shd w:val="clear" w:color="auto" w:fill="FFFFFF" w:themeFill="background1"/>
            <w:tcMar>
              <w:top w:w="0" w:type="dxa"/>
              <w:left w:w="100" w:type="dxa"/>
              <w:bottom w:w="0" w:type="dxa"/>
              <w:right w:w="100" w:type="dxa"/>
            </w:tcMar>
          </w:tcPr>
          <w:p w14:paraId="000004DB" w14:textId="117A4675" w:rsidR="007C7F6B" w:rsidRPr="00D150C4" w:rsidRDefault="007C7F6B" w:rsidP="00C94702">
            <w:pPr>
              <w:widowControl w:val="0"/>
              <w:spacing w:before="0" w:after="0"/>
              <w:jc w:val="center"/>
              <w:rPr>
                <w:sz w:val="16"/>
                <w:szCs w:val="16"/>
              </w:rPr>
            </w:pPr>
            <w:r w:rsidRPr="00D150C4">
              <w:rPr>
                <w:sz w:val="16"/>
                <w:szCs w:val="16"/>
              </w:rPr>
              <w:t>21</w:t>
            </w:r>
            <w:r>
              <w:rPr>
                <w:sz w:val="16"/>
                <w:szCs w:val="16"/>
              </w:rPr>
              <w:t xml:space="preserve"> (23.3)</w:t>
            </w:r>
          </w:p>
        </w:tc>
      </w:tr>
      <w:tr w:rsidR="007C7F6B" w:rsidRPr="00D150C4" w14:paraId="0AC48FE3" w14:textId="77777777" w:rsidTr="00AB7C28">
        <w:trPr>
          <w:trHeight w:val="210"/>
        </w:trPr>
        <w:tc>
          <w:tcPr>
            <w:tcW w:w="3686" w:type="dxa"/>
            <w:shd w:val="clear" w:color="auto" w:fill="FFFFFF" w:themeFill="background1"/>
            <w:tcMar>
              <w:top w:w="0" w:type="dxa"/>
              <w:left w:w="100" w:type="dxa"/>
              <w:bottom w:w="0" w:type="dxa"/>
              <w:right w:w="100" w:type="dxa"/>
            </w:tcMar>
          </w:tcPr>
          <w:p w14:paraId="000004DD" w14:textId="77777777" w:rsidR="007C7F6B" w:rsidRPr="00D150C4" w:rsidRDefault="007C7F6B" w:rsidP="00C94702">
            <w:pPr>
              <w:widowControl w:val="0"/>
              <w:spacing w:before="0" w:after="0"/>
              <w:ind w:left="360"/>
              <w:rPr>
                <w:sz w:val="16"/>
                <w:szCs w:val="16"/>
              </w:rPr>
            </w:pPr>
            <w:r w:rsidRPr="00D150C4">
              <w:rPr>
                <w:sz w:val="16"/>
                <w:szCs w:val="16"/>
              </w:rPr>
              <w:t>Literature review **</w:t>
            </w:r>
          </w:p>
        </w:tc>
        <w:tc>
          <w:tcPr>
            <w:tcW w:w="2268" w:type="dxa"/>
            <w:shd w:val="clear" w:color="auto" w:fill="FFFFFF" w:themeFill="background1"/>
            <w:tcMar>
              <w:top w:w="0" w:type="dxa"/>
              <w:left w:w="100" w:type="dxa"/>
              <w:bottom w:w="0" w:type="dxa"/>
              <w:right w:w="100" w:type="dxa"/>
            </w:tcMar>
          </w:tcPr>
          <w:p w14:paraId="000004DE" w14:textId="2654FE4C" w:rsidR="007C7F6B" w:rsidRPr="00D150C4" w:rsidRDefault="007C7F6B" w:rsidP="00C94702">
            <w:pPr>
              <w:widowControl w:val="0"/>
              <w:spacing w:before="0" w:after="0"/>
              <w:jc w:val="center"/>
              <w:rPr>
                <w:sz w:val="16"/>
                <w:szCs w:val="16"/>
              </w:rPr>
            </w:pPr>
            <w:r w:rsidRPr="00D150C4">
              <w:rPr>
                <w:sz w:val="16"/>
                <w:szCs w:val="16"/>
              </w:rPr>
              <w:t>18</w:t>
            </w:r>
            <w:r>
              <w:rPr>
                <w:sz w:val="16"/>
                <w:szCs w:val="16"/>
              </w:rPr>
              <w:t xml:space="preserve"> (20.0)</w:t>
            </w:r>
          </w:p>
        </w:tc>
      </w:tr>
      <w:tr w:rsidR="007C7F6B" w:rsidRPr="00D150C4" w14:paraId="31D09BBB" w14:textId="77777777" w:rsidTr="00AB7C28">
        <w:trPr>
          <w:trHeight w:val="210"/>
        </w:trPr>
        <w:tc>
          <w:tcPr>
            <w:tcW w:w="3686" w:type="dxa"/>
            <w:shd w:val="clear" w:color="auto" w:fill="FFFFFF" w:themeFill="background1"/>
            <w:tcMar>
              <w:top w:w="0" w:type="dxa"/>
              <w:left w:w="100" w:type="dxa"/>
              <w:bottom w:w="0" w:type="dxa"/>
              <w:right w:w="100" w:type="dxa"/>
            </w:tcMar>
          </w:tcPr>
          <w:p w14:paraId="000004E0" w14:textId="77777777" w:rsidR="007C7F6B" w:rsidRPr="00D150C4" w:rsidRDefault="007C7F6B" w:rsidP="00C94702">
            <w:pPr>
              <w:widowControl w:val="0"/>
              <w:spacing w:before="0" w:after="0"/>
              <w:ind w:left="360"/>
              <w:rPr>
                <w:sz w:val="16"/>
                <w:szCs w:val="16"/>
              </w:rPr>
            </w:pPr>
            <w:r w:rsidRPr="00D150C4">
              <w:rPr>
                <w:sz w:val="16"/>
                <w:szCs w:val="16"/>
              </w:rPr>
              <w:t>Case study</w:t>
            </w:r>
          </w:p>
        </w:tc>
        <w:tc>
          <w:tcPr>
            <w:tcW w:w="2268" w:type="dxa"/>
            <w:shd w:val="clear" w:color="auto" w:fill="FFFFFF" w:themeFill="background1"/>
            <w:tcMar>
              <w:top w:w="0" w:type="dxa"/>
              <w:left w:w="100" w:type="dxa"/>
              <w:bottom w:w="0" w:type="dxa"/>
              <w:right w:w="100" w:type="dxa"/>
            </w:tcMar>
          </w:tcPr>
          <w:p w14:paraId="000004E1" w14:textId="5B735510" w:rsidR="007C7F6B" w:rsidRPr="00D150C4" w:rsidRDefault="007C7F6B" w:rsidP="00C94702">
            <w:pPr>
              <w:widowControl w:val="0"/>
              <w:spacing w:before="0" w:after="0"/>
              <w:jc w:val="center"/>
              <w:rPr>
                <w:sz w:val="16"/>
                <w:szCs w:val="16"/>
              </w:rPr>
            </w:pPr>
            <w:r w:rsidRPr="00D150C4">
              <w:rPr>
                <w:sz w:val="16"/>
                <w:szCs w:val="16"/>
              </w:rPr>
              <w:t>4</w:t>
            </w:r>
            <w:r>
              <w:rPr>
                <w:sz w:val="16"/>
                <w:szCs w:val="16"/>
              </w:rPr>
              <w:t xml:space="preserve"> (4.4)</w:t>
            </w:r>
          </w:p>
        </w:tc>
      </w:tr>
      <w:tr w:rsidR="007C7F6B" w:rsidRPr="00D150C4" w14:paraId="2AF32B7A" w14:textId="77777777" w:rsidTr="00AB7C28">
        <w:trPr>
          <w:trHeight w:val="441"/>
        </w:trPr>
        <w:tc>
          <w:tcPr>
            <w:tcW w:w="3686" w:type="dxa"/>
            <w:tcBorders>
              <w:bottom w:val="single" w:sz="2" w:space="0" w:color="auto"/>
            </w:tcBorders>
            <w:shd w:val="clear" w:color="auto" w:fill="FFFFFF" w:themeFill="background1"/>
            <w:tcMar>
              <w:top w:w="0" w:type="dxa"/>
              <w:left w:w="100" w:type="dxa"/>
              <w:bottom w:w="0" w:type="dxa"/>
              <w:right w:w="100" w:type="dxa"/>
            </w:tcMar>
          </w:tcPr>
          <w:p w14:paraId="000004E3" w14:textId="77777777" w:rsidR="007C7F6B" w:rsidRPr="00D150C4" w:rsidRDefault="007C7F6B" w:rsidP="00C94702">
            <w:pPr>
              <w:widowControl w:val="0"/>
              <w:spacing w:before="0" w:after="0"/>
              <w:ind w:left="360"/>
              <w:rPr>
                <w:sz w:val="16"/>
                <w:szCs w:val="16"/>
              </w:rPr>
            </w:pPr>
            <w:r w:rsidRPr="00D150C4">
              <w:rPr>
                <w:sz w:val="16"/>
                <w:szCs w:val="16"/>
              </w:rPr>
              <w:t xml:space="preserve">Editorial </w:t>
            </w:r>
          </w:p>
        </w:tc>
        <w:tc>
          <w:tcPr>
            <w:tcW w:w="2268" w:type="dxa"/>
            <w:tcBorders>
              <w:bottom w:val="single" w:sz="2" w:space="0" w:color="auto"/>
            </w:tcBorders>
            <w:shd w:val="clear" w:color="auto" w:fill="FFFFFF" w:themeFill="background1"/>
            <w:tcMar>
              <w:top w:w="0" w:type="dxa"/>
              <w:left w:w="100" w:type="dxa"/>
              <w:bottom w:w="0" w:type="dxa"/>
              <w:right w:w="100" w:type="dxa"/>
            </w:tcMar>
          </w:tcPr>
          <w:p w14:paraId="000004E4" w14:textId="17EB5E4C" w:rsidR="007C7F6B" w:rsidRPr="00D150C4" w:rsidRDefault="007C7F6B" w:rsidP="00C94702">
            <w:pPr>
              <w:widowControl w:val="0"/>
              <w:spacing w:before="0" w:after="0"/>
              <w:jc w:val="center"/>
              <w:rPr>
                <w:sz w:val="16"/>
                <w:szCs w:val="16"/>
              </w:rPr>
            </w:pPr>
            <w:r w:rsidRPr="00D150C4">
              <w:rPr>
                <w:sz w:val="16"/>
                <w:szCs w:val="16"/>
              </w:rPr>
              <w:t>2</w:t>
            </w:r>
            <w:r>
              <w:rPr>
                <w:sz w:val="16"/>
                <w:szCs w:val="16"/>
              </w:rPr>
              <w:t xml:space="preserve"> (2.2)</w:t>
            </w:r>
          </w:p>
        </w:tc>
      </w:tr>
      <w:tr w:rsidR="007C7F6B" w:rsidRPr="00D150C4" w14:paraId="4DD7B94B" w14:textId="77777777" w:rsidTr="00AB7C28">
        <w:trPr>
          <w:trHeight w:val="270"/>
        </w:trPr>
        <w:tc>
          <w:tcPr>
            <w:tcW w:w="3686" w:type="dxa"/>
            <w:tcBorders>
              <w:top w:val="single" w:sz="2" w:space="0" w:color="auto"/>
            </w:tcBorders>
            <w:shd w:val="clear" w:color="auto" w:fill="FFFFFF" w:themeFill="background1"/>
            <w:tcMar>
              <w:top w:w="0" w:type="dxa"/>
              <w:left w:w="100" w:type="dxa"/>
              <w:bottom w:w="0" w:type="dxa"/>
              <w:right w:w="100" w:type="dxa"/>
            </w:tcMar>
          </w:tcPr>
          <w:p w14:paraId="000004E6" w14:textId="77777777" w:rsidR="007C7F6B" w:rsidRPr="00D150C4" w:rsidRDefault="007C7F6B" w:rsidP="00C94702">
            <w:pPr>
              <w:widowControl w:val="0"/>
              <w:spacing w:before="0" w:after="0"/>
              <w:rPr>
                <w:sz w:val="16"/>
                <w:szCs w:val="16"/>
              </w:rPr>
            </w:pPr>
            <w:r w:rsidRPr="00D150C4">
              <w:rPr>
                <w:sz w:val="16"/>
                <w:szCs w:val="16"/>
              </w:rPr>
              <w:t>Primary research study design (n=45)</w:t>
            </w:r>
          </w:p>
        </w:tc>
        <w:tc>
          <w:tcPr>
            <w:tcW w:w="2268" w:type="dxa"/>
            <w:tcBorders>
              <w:top w:val="single" w:sz="2" w:space="0" w:color="auto"/>
            </w:tcBorders>
            <w:shd w:val="clear" w:color="auto" w:fill="FFFFFF" w:themeFill="background1"/>
            <w:tcMar>
              <w:top w:w="0" w:type="dxa"/>
              <w:left w:w="100" w:type="dxa"/>
              <w:bottom w:w="0" w:type="dxa"/>
              <w:right w:w="100" w:type="dxa"/>
            </w:tcMar>
          </w:tcPr>
          <w:p w14:paraId="000004E7" w14:textId="77777777" w:rsidR="007C7F6B" w:rsidRPr="00D150C4" w:rsidRDefault="007C7F6B" w:rsidP="00C94702">
            <w:pPr>
              <w:widowControl w:val="0"/>
              <w:spacing w:before="0" w:after="0"/>
              <w:jc w:val="center"/>
              <w:rPr>
                <w:sz w:val="16"/>
                <w:szCs w:val="16"/>
              </w:rPr>
            </w:pPr>
            <w:r w:rsidRPr="00D150C4">
              <w:rPr>
                <w:rFonts w:ascii="Times New Roman" w:hAnsi="Times New Roman" w:cs="Times New Roman"/>
                <w:sz w:val="16"/>
                <w:szCs w:val="16"/>
              </w:rPr>
              <w:t> </w:t>
            </w:r>
          </w:p>
        </w:tc>
      </w:tr>
      <w:tr w:rsidR="007C7F6B" w:rsidRPr="00D150C4" w14:paraId="67EC4125" w14:textId="77777777" w:rsidTr="00AB7C28">
        <w:trPr>
          <w:trHeight w:val="210"/>
        </w:trPr>
        <w:tc>
          <w:tcPr>
            <w:tcW w:w="3686" w:type="dxa"/>
            <w:shd w:val="clear" w:color="auto" w:fill="FFFFFF" w:themeFill="background1"/>
            <w:tcMar>
              <w:top w:w="0" w:type="dxa"/>
              <w:left w:w="100" w:type="dxa"/>
              <w:bottom w:w="0" w:type="dxa"/>
              <w:right w:w="100" w:type="dxa"/>
            </w:tcMar>
          </w:tcPr>
          <w:p w14:paraId="000004E9" w14:textId="77777777" w:rsidR="007C7F6B" w:rsidRPr="00D150C4" w:rsidRDefault="007C7F6B" w:rsidP="00C94702">
            <w:pPr>
              <w:widowControl w:val="0"/>
              <w:spacing w:before="0" w:after="0"/>
              <w:ind w:left="360"/>
              <w:rPr>
                <w:sz w:val="16"/>
                <w:szCs w:val="16"/>
              </w:rPr>
            </w:pPr>
            <w:r w:rsidRPr="00D150C4">
              <w:rPr>
                <w:sz w:val="16"/>
                <w:szCs w:val="16"/>
              </w:rPr>
              <w:t xml:space="preserve">Qualitative </w:t>
            </w:r>
          </w:p>
        </w:tc>
        <w:tc>
          <w:tcPr>
            <w:tcW w:w="2268" w:type="dxa"/>
            <w:shd w:val="clear" w:color="auto" w:fill="FFFFFF" w:themeFill="background1"/>
            <w:tcMar>
              <w:top w:w="0" w:type="dxa"/>
              <w:left w:w="100" w:type="dxa"/>
              <w:bottom w:w="0" w:type="dxa"/>
              <w:right w:w="100" w:type="dxa"/>
            </w:tcMar>
          </w:tcPr>
          <w:p w14:paraId="000004EA" w14:textId="6FA5F841" w:rsidR="007C7F6B" w:rsidRPr="00D150C4" w:rsidRDefault="007C7F6B" w:rsidP="00C94702">
            <w:pPr>
              <w:widowControl w:val="0"/>
              <w:spacing w:before="0" w:after="0"/>
              <w:jc w:val="center"/>
              <w:rPr>
                <w:sz w:val="16"/>
                <w:szCs w:val="16"/>
              </w:rPr>
            </w:pPr>
            <w:r w:rsidRPr="00D150C4">
              <w:rPr>
                <w:sz w:val="16"/>
                <w:szCs w:val="16"/>
              </w:rPr>
              <w:t>31</w:t>
            </w:r>
            <w:r>
              <w:rPr>
                <w:sz w:val="16"/>
                <w:szCs w:val="16"/>
              </w:rPr>
              <w:t xml:space="preserve"> (68.8)</w:t>
            </w:r>
          </w:p>
        </w:tc>
      </w:tr>
      <w:tr w:rsidR="007C7F6B" w:rsidRPr="00D150C4" w14:paraId="6D8C0C8B" w14:textId="77777777" w:rsidTr="00AB7C28">
        <w:trPr>
          <w:trHeight w:val="210"/>
        </w:trPr>
        <w:tc>
          <w:tcPr>
            <w:tcW w:w="3686" w:type="dxa"/>
            <w:shd w:val="clear" w:color="auto" w:fill="FFFFFF" w:themeFill="background1"/>
            <w:tcMar>
              <w:top w:w="0" w:type="dxa"/>
              <w:left w:w="100" w:type="dxa"/>
              <w:bottom w:w="0" w:type="dxa"/>
              <w:right w:w="100" w:type="dxa"/>
            </w:tcMar>
          </w:tcPr>
          <w:p w14:paraId="000004EC" w14:textId="77777777" w:rsidR="007C7F6B" w:rsidRPr="00D150C4" w:rsidRDefault="007C7F6B" w:rsidP="00C94702">
            <w:pPr>
              <w:widowControl w:val="0"/>
              <w:spacing w:before="0" w:after="0"/>
              <w:ind w:left="360"/>
              <w:rPr>
                <w:sz w:val="16"/>
                <w:szCs w:val="16"/>
              </w:rPr>
            </w:pPr>
            <w:r w:rsidRPr="00D150C4">
              <w:rPr>
                <w:sz w:val="16"/>
                <w:szCs w:val="16"/>
              </w:rPr>
              <w:t xml:space="preserve">Quantitative </w:t>
            </w:r>
          </w:p>
        </w:tc>
        <w:tc>
          <w:tcPr>
            <w:tcW w:w="2268" w:type="dxa"/>
            <w:shd w:val="clear" w:color="auto" w:fill="FFFFFF" w:themeFill="background1"/>
            <w:tcMar>
              <w:top w:w="0" w:type="dxa"/>
              <w:left w:w="100" w:type="dxa"/>
              <w:bottom w:w="0" w:type="dxa"/>
              <w:right w:w="100" w:type="dxa"/>
            </w:tcMar>
          </w:tcPr>
          <w:p w14:paraId="000004ED" w14:textId="7DF66EA1" w:rsidR="007C7F6B" w:rsidRPr="00D150C4" w:rsidRDefault="007C7F6B" w:rsidP="00C94702">
            <w:pPr>
              <w:widowControl w:val="0"/>
              <w:spacing w:before="0" w:after="0"/>
              <w:jc w:val="center"/>
              <w:rPr>
                <w:sz w:val="16"/>
                <w:szCs w:val="16"/>
              </w:rPr>
            </w:pPr>
            <w:r w:rsidRPr="00D150C4">
              <w:rPr>
                <w:sz w:val="16"/>
                <w:szCs w:val="16"/>
              </w:rPr>
              <w:t>8</w:t>
            </w:r>
            <w:r>
              <w:rPr>
                <w:sz w:val="16"/>
                <w:szCs w:val="16"/>
              </w:rPr>
              <w:t xml:space="preserve"> (17.8)</w:t>
            </w:r>
          </w:p>
        </w:tc>
      </w:tr>
      <w:tr w:rsidR="007C7F6B" w:rsidRPr="00D150C4" w14:paraId="30CA241D" w14:textId="77777777" w:rsidTr="00AB7C28">
        <w:trPr>
          <w:trHeight w:val="442"/>
        </w:trPr>
        <w:tc>
          <w:tcPr>
            <w:tcW w:w="3686" w:type="dxa"/>
            <w:tcBorders>
              <w:bottom w:val="single" w:sz="2" w:space="0" w:color="auto"/>
            </w:tcBorders>
            <w:shd w:val="clear" w:color="auto" w:fill="FFFFFF" w:themeFill="background1"/>
            <w:tcMar>
              <w:top w:w="0" w:type="dxa"/>
              <w:left w:w="100" w:type="dxa"/>
              <w:bottom w:w="0" w:type="dxa"/>
              <w:right w:w="100" w:type="dxa"/>
            </w:tcMar>
          </w:tcPr>
          <w:p w14:paraId="000004EF" w14:textId="77777777" w:rsidR="007C7F6B" w:rsidRPr="00D150C4" w:rsidRDefault="007C7F6B" w:rsidP="00C94702">
            <w:pPr>
              <w:widowControl w:val="0"/>
              <w:spacing w:before="0" w:after="0"/>
              <w:ind w:left="360"/>
              <w:rPr>
                <w:sz w:val="16"/>
                <w:szCs w:val="16"/>
              </w:rPr>
            </w:pPr>
            <w:r w:rsidRPr="00D150C4">
              <w:rPr>
                <w:sz w:val="16"/>
                <w:szCs w:val="16"/>
              </w:rPr>
              <w:t xml:space="preserve">Mixed methods </w:t>
            </w:r>
          </w:p>
        </w:tc>
        <w:tc>
          <w:tcPr>
            <w:tcW w:w="2268" w:type="dxa"/>
            <w:tcBorders>
              <w:bottom w:val="single" w:sz="2" w:space="0" w:color="auto"/>
            </w:tcBorders>
            <w:shd w:val="clear" w:color="auto" w:fill="FFFFFF" w:themeFill="background1"/>
            <w:tcMar>
              <w:top w:w="0" w:type="dxa"/>
              <w:left w:w="100" w:type="dxa"/>
              <w:bottom w:w="0" w:type="dxa"/>
              <w:right w:w="100" w:type="dxa"/>
            </w:tcMar>
          </w:tcPr>
          <w:p w14:paraId="000004F0" w14:textId="52ABA8E1" w:rsidR="007C7F6B" w:rsidRPr="00D150C4" w:rsidRDefault="007C7F6B" w:rsidP="00C94702">
            <w:pPr>
              <w:widowControl w:val="0"/>
              <w:spacing w:before="0" w:after="0"/>
              <w:jc w:val="center"/>
              <w:rPr>
                <w:sz w:val="16"/>
                <w:szCs w:val="16"/>
              </w:rPr>
            </w:pPr>
            <w:r w:rsidRPr="00D150C4">
              <w:rPr>
                <w:sz w:val="16"/>
                <w:szCs w:val="16"/>
              </w:rPr>
              <w:t>6</w:t>
            </w:r>
            <w:r>
              <w:rPr>
                <w:sz w:val="16"/>
                <w:szCs w:val="16"/>
              </w:rPr>
              <w:t xml:space="preserve"> (13.3)</w:t>
            </w:r>
          </w:p>
        </w:tc>
      </w:tr>
      <w:tr w:rsidR="007C7F6B" w:rsidRPr="00D150C4" w14:paraId="55D82A80" w14:textId="77777777" w:rsidTr="00AB7C28">
        <w:trPr>
          <w:trHeight w:val="270"/>
        </w:trPr>
        <w:tc>
          <w:tcPr>
            <w:tcW w:w="3686" w:type="dxa"/>
            <w:tcBorders>
              <w:top w:val="single" w:sz="2" w:space="0" w:color="auto"/>
            </w:tcBorders>
            <w:shd w:val="clear" w:color="auto" w:fill="FFFFFF" w:themeFill="background1"/>
            <w:tcMar>
              <w:top w:w="0" w:type="dxa"/>
              <w:left w:w="100" w:type="dxa"/>
              <w:bottom w:w="0" w:type="dxa"/>
              <w:right w:w="100" w:type="dxa"/>
            </w:tcMar>
          </w:tcPr>
          <w:p w14:paraId="000004F2" w14:textId="77777777" w:rsidR="007C7F6B" w:rsidRPr="00D150C4" w:rsidRDefault="007C7F6B" w:rsidP="00C94702">
            <w:pPr>
              <w:widowControl w:val="0"/>
              <w:spacing w:before="0" w:after="0"/>
              <w:rPr>
                <w:sz w:val="16"/>
                <w:szCs w:val="16"/>
              </w:rPr>
            </w:pPr>
            <w:r w:rsidRPr="00D150C4">
              <w:rPr>
                <w:sz w:val="16"/>
                <w:szCs w:val="16"/>
              </w:rPr>
              <w:t>Primary research study population (n=45)</w:t>
            </w:r>
          </w:p>
        </w:tc>
        <w:tc>
          <w:tcPr>
            <w:tcW w:w="2268" w:type="dxa"/>
            <w:tcBorders>
              <w:top w:val="single" w:sz="2" w:space="0" w:color="auto"/>
            </w:tcBorders>
            <w:shd w:val="clear" w:color="auto" w:fill="FFFFFF" w:themeFill="background1"/>
            <w:tcMar>
              <w:top w:w="0" w:type="dxa"/>
              <w:left w:w="100" w:type="dxa"/>
              <w:bottom w:w="0" w:type="dxa"/>
              <w:right w:w="100" w:type="dxa"/>
            </w:tcMar>
          </w:tcPr>
          <w:p w14:paraId="000004F3" w14:textId="77777777" w:rsidR="007C7F6B" w:rsidRPr="00D150C4" w:rsidRDefault="007C7F6B" w:rsidP="00C94702">
            <w:pPr>
              <w:widowControl w:val="0"/>
              <w:spacing w:before="0" w:after="0"/>
              <w:jc w:val="center"/>
              <w:rPr>
                <w:sz w:val="16"/>
                <w:szCs w:val="16"/>
              </w:rPr>
            </w:pPr>
            <w:r w:rsidRPr="00D150C4">
              <w:rPr>
                <w:rFonts w:ascii="Times New Roman" w:hAnsi="Times New Roman" w:cs="Times New Roman"/>
                <w:sz w:val="16"/>
                <w:szCs w:val="16"/>
              </w:rPr>
              <w:t> </w:t>
            </w:r>
          </w:p>
        </w:tc>
      </w:tr>
      <w:tr w:rsidR="007C7F6B" w:rsidRPr="00D150C4" w14:paraId="60E352A8" w14:textId="77777777" w:rsidTr="00AB7C28">
        <w:trPr>
          <w:trHeight w:val="210"/>
        </w:trPr>
        <w:tc>
          <w:tcPr>
            <w:tcW w:w="3686" w:type="dxa"/>
            <w:shd w:val="clear" w:color="auto" w:fill="FFFFFF" w:themeFill="background1"/>
            <w:tcMar>
              <w:top w:w="0" w:type="dxa"/>
              <w:left w:w="100" w:type="dxa"/>
              <w:bottom w:w="0" w:type="dxa"/>
              <w:right w:w="100" w:type="dxa"/>
            </w:tcMar>
          </w:tcPr>
          <w:p w14:paraId="000004F5" w14:textId="77777777" w:rsidR="007C7F6B" w:rsidRPr="00D150C4" w:rsidRDefault="007C7F6B" w:rsidP="00C94702">
            <w:pPr>
              <w:widowControl w:val="0"/>
              <w:spacing w:before="0" w:after="0"/>
              <w:ind w:left="360"/>
              <w:rPr>
                <w:sz w:val="16"/>
                <w:szCs w:val="16"/>
              </w:rPr>
            </w:pPr>
            <w:r w:rsidRPr="00D150C4">
              <w:rPr>
                <w:sz w:val="16"/>
                <w:szCs w:val="16"/>
              </w:rPr>
              <w:t>Consumers</w:t>
            </w:r>
          </w:p>
        </w:tc>
        <w:tc>
          <w:tcPr>
            <w:tcW w:w="2268" w:type="dxa"/>
            <w:shd w:val="clear" w:color="auto" w:fill="FFFFFF" w:themeFill="background1"/>
            <w:tcMar>
              <w:top w:w="0" w:type="dxa"/>
              <w:left w:w="100" w:type="dxa"/>
              <w:bottom w:w="0" w:type="dxa"/>
              <w:right w:w="100" w:type="dxa"/>
            </w:tcMar>
          </w:tcPr>
          <w:p w14:paraId="000004F6" w14:textId="37D1D1E5" w:rsidR="007C7F6B" w:rsidRPr="00D150C4" w:rsidRDefault="007C7F6B" w:rsidP="00C94702">
            <w:pPr>
              <w:widowControl w:val="0"/>
              <w:spacing w:before="0" w:after="0"/>
              <w:jc w:val="center"/>
              <w:rPr>
                <w:sz w:val="16"/>
                <w:szCs w:val="16"/>
              </w:rPr>
            </w:pPr>
            <w:r w:rsidRPr="00D150C4">
              <w:rPr>
                <w:sz w:val="16"/>
                <w:szCs w:val="16"/>
              </w:rPr>
              <w:t>30</w:t>
            </w:r>
            <w:r>
              <w:rPr>
                <w:sz w:val="16"/>
                <w:szCs w:val="16"/>
              </w:rPr>
              <w:t xml:space="preserve"> (66.7)</w:t>
            </w:r>
          </w:p>
        </w:tc>
      </w:tr>
      <w:tr w:rsidR="007C7F6B" w:rsidRPr="00D150C4" w14:paraId="0BE6CEED" w14:textId="77777777" w:rsidTr="00AB7C28">
        <w:trPr>
          <w:trHeight w:val="210"/>
        </w:trPr>
        <w:tc>
          <w:tcPr>
            <w:tcW w:w="3686" w:type="dxa"/>
            <w:shd w:val="clear" w:color="auto" w:fill="FFFFFF" w:themeFill="background1"/>
            <w:tcMar>
              <w:top w:w="0" w:type="dxa"/>
              <w:left w:w="100" w:type="dxa"/>
              <w:bottom w:w="0" w:type="dxa"/>
              <w:right w:w="100" w:type="dxa"/>
            </w:tcMar>
          </w:tcPr>
          <w:p w14:paraId="000004F8" w14:textId="77777777" w:rsidR="007C7F6B" w:rsidRPr="00D150C4" w:rsidRDefault="007C7F6B" w:rsidP="00C94702">
            <w:pPr>
              <w:widowControl w:val="0"/>
              <w:spacing w:before="0" w:after="0"/>
              <w:ind w:left="360"/>
              <w:rPr>
                <w:sz w:val="16"/>
                <w:szCs w:val="16"/>
              </w:rPr>
            </w:pPr>
            <w:r w:rsidRPr="00D150C4">
              <w:rPr>
                <w:sz w:val="16"/>
                <w:szCs w:val="16"/>
              </w:rPr>
              <w:t>Practitioners</w:t>
            </w:r>
          </w:p>
        </w:tc>
        <w:tc>
          <w:tcPr>
            <w:tcW w:w="2268" w:type="dxa"/>
            <w:shd w:val="clear" w:color="auto" w:fill="FFFFFF" w:themeFill="background1"/>
            <w:tcMar>
              <w:top w:w="0" w:type="dxa"/>
              <w:left w:w="100" w:type="dxa"/>
              <w:bottom w:w="0" w:type="dxa"/>
              <w:right w:w="100" w:type="dxa"/>
            </w:tcMar>
          </w:tcPr>
          <w:p w14:paraId="000004F9" w14:textId="7457FEE4" w:rsidR="007C7F6B" w:rsidRPr="00D150C4" w:rsidRDefault="007C7F6B" w:rsidP="00C94702">
            <w:pPr>
              <w:widowControl w:val="0"/>
              <w:spacing w:before="0" w:after="0"/>
              <w:jc w:val="center"/>
              <w:rPr>
                <w:sz w:val="16"/>
                <w:szCs w:val="16"/>
              </w:rPr>
            </w:pPr>
            <w:r w:rsidRPr="00D150C4">
              <w:rPr>
                <w:sz w:val="16"/>
                <w:szCs w:val="16"/>
              </w:rPr>
              <w:t>8</w:t>
            </w:r>
            <w:r>
              <w:rPr>
                <w:sz w:val="16"/>
                <w:szCs w:val="16"/>
              </w:rPr>
              <w:t xml:space="preserve"> (17.8)</w:t>
            </w:r>
          </w:p>
        </w:tc>
      </w:tr>
      <w:tr w:rsidR="007C7F6B" w:rsidRPr="00D150C4" w14:paraId="309D100C" w14:textId="77777777" w:rsidTr="00AB7C28">
        <w:trPr>
          <w:trHeight w:val="430"/>
        </w:trPr>
        <w:tc>
          <w:tcPr>
            <w:tcW w:w="3686" w:type="dxa"/>
            <w:tcBorders>
              <w:bottom w:val="single" w:sz="2" w:space="0" w:color="auto"/>
            </w:tcBorders>
            <w:shd w:val="clear" w:color="auto" w:fill="FFFFFF" w:themeFill="background1"/>
            <w:tcMar>
              <w:top w:w="0" w:type="dxa"/>
              <w:left w:w="100" w:type="dxa"/>
              <w:bottom w:w="0" w:type="dxa"/>
              <w:right w:w="100" w:type="dxa"/>
            </w:tcMar>
          </w:tcPr>
          <w:p w14:paraId="000004FB" w14:textId="77777777" w:rsidR="007C7F6B" w:rsidRPr="00D150C4" w:rsidRDefault="007C7F6B" w:rsidP="00C94702">
            <w:pPr>
              <w:widowControl w:val="0"/>
              <w:spacing w:before="0" w:after="0"/>
              <w:ind w:left="360"/>
              <w:rPr>
                <w:sz w:val="16"/>
                <w:szCs w:val="16"/>
              </w:rPr>
            </w:pPr>
            <w:r w:rsidRPr="00D150C4">
              <w:rPr>
                <w:sz w:val="16"/>
                <w:szCs w:val="16"/>
              </w:rPr>
              <w:t xml:space="preserve">Practitioner &amp; consumer </w:t>
            </w:r>
          </w:p>
        </w:tc>
        <w:tc>
          <w:tcPr>
            <w:tcW w:w="2268" w:type="dxa"/>
            <w:tcBorders>
              <w:bottom w:val="single" w:sz="2" w:space="0" w:color="auto"/>
            </w:tcBorders>
            <w:shd w:val="clear" w:color="auto" w:fill="FFFFFF" w:themeFill="background1"/>
            <w:tcMar>
              <w:top w:w="0" w:type="dxa"/>
              <w:left w:w="100" w:type="dxa"/>
              <w:bottom w:w="0" w:type="dxa"/>
              <w:right w:w="100" w:type="dxa"/>
            </w:tcMar>
          </w:tcPr>
          <w:p w14:paraId="000004FC" w14:textId="4E025491" w:rsidR="007C7F6B" w:rsidRPr="00D150C4" w:rsidRDefault="007C7F6B" w:rsidP="00C94702">
            <w:pPr>
              <w:widowControl w:val="0"/>
              <w:spacing w:before="0" w:after="0"/>
              <w:jc w:val="center"/>
              <w:rPr>
                <w:sz w:val="16"/>
                <w:szCs w:val="16"/>
              </w:rPr>
            </w:pPr>
            <w:r w:rsidRPr="00D150C4">
              <w:rPr>
                <w:sz w:val="16"/>
                <w:szCs w:val="16"/>
              </w:rPr>
              <w:t>7</w:t>
            </w:r>
            <w:r>
              <w:rPr>
                <w:sz w:val="16"/>
                <w:szCs w:val="16"/>
              </w:rPr>
              <w:t xml:space="preserve"> (15.6)</w:t>
            </w:r>
          </w:p>
        </w:tc>
      </w:tr>
      <w:tr w:rsidR="007C7F6B" w:rsidRPr="00D150C4" w14:paraId="147D6DCF" w14:textId="77777777" w:rsidTr="00AB7C28">
        <w:trPr>
          <w:trHeight w:val="270"/>
        </w:trPr>
        <w:tc>
          <w:tcPr>
            <w:tcW w:w="3686" w:type="dxa"/>
            <w:tcBorders>
              <w:top w:val="single" w:sz="2" w:space="0" w:color="auto"/>
            </w:tcBorders>
            <w:shd w:val="clear" w:color="auto" w:fill="FFFFFF" w:themeFill="background1"/>
            <w:tcMar>
              <w:top w:w="0" w:type="dxa"/>
              <w:left w:w="100" w:type="dxa"/>
              <w:bottom w:w="0" w:type="dxa"/>
              <w:right w:w="100" w:type="dxa"/>
            </w:tcMar>
          </w:tcPr>
          <w:p w14:paraId="000004FE" w14:textId="77777777" w:rsidR="007C7F6B" w:rsidRPr="00D150C4" w:rsidRDefault="007C7F6B" w:rsidP="00C94702">
            <w:pPr>
              <w:widowControl w:val="0"/>
              <w:spacing w:before="0" w:after="0"/>
              <w:rPr>
                <w:sz w:val="16"/>
                <w:szCs w:val="16"/>
              </w:rPr>
            </w:pPr>
            <w:r w:rsidRPr="00D150C4">
              <w:rPr>
                <w:sz w:val="16"/>
                <w:szCs w:val="16"/>
              </w:rPr>
              <w:t>Subgroup of men in focus*</w:t>
            </w:r>
          </w:p>
        </w:tc>
        <w:tc>
          <w:tcPr>
            <w:tcW w:w="2268" w:type="dxa"/>
            <w:tcBorders>
              <w:top w:val="single" w:sz="2" w:space="0" w:color="auto"/>
            </w:tcBorders>
            <w:shd w:val="clear" w:color="auto" w:fill="FFFFFF" w:themeFill="background1"/>
            <w:tcMar>
              <w:top w:w="0" w:type="dxa"/>
              <w:left w:w="100" w:type="dxa"/>
              <w:bottom w:w="0" w:type="dxa"/>
              <w:right w:w="100" w:type="dxa"/>
            </w:tcMar>
          </w:tcPr>
          <w:p w14:paraId="000004FF" w14:textId="77777777" w:rsidR="007C7F6B" w:rsidRPr="00D150C4" w:rsidRDefault="007C7F6B" w:rsidP="00C94702">
            <w:pPr>
              <w:widowControl w:val="0"/>
              <w:spacing w:before="0" w:after="0"/>
              <w:jc w:val="center"/>
              <w:rPr>
                <w:sz w:val="16"/>
                <w:szCs w:val="16"/>
              </w:rPr>
            </w:pPr>
            <w:r w:rsidRPr="00D150C4">
              <w:rPr>
                <w:sz w:val="16"/>
                <w:szCs w:val="16"/>
              </w:rPr>
              <w:t xml:space="preserve"> </w:t>
            </w:r>
          </w:p>
        </w:tc>
      </w:tr>
      <w:tr w:rsidR="007C7F6B" w:rsidRPr="00D150C4" w14:paraId="2AEA62AF" w14:textId="77777777" w:rsidTr="00AB7C28">
        <w:trPr>
          <w:trHeight w:val="210"/>
        </w:trPr>
        <w:tc>
          <w:tcPr>
            <w:tcW w:w="3686" w:type="dxa"/>
            <w:shd w:val="clear" w:color="auto" w:fill="FFFFFF" w:themeFill="background1"/>
            <w:tcMar>
              <w:top w:w="0" w:type="dxa"/>
              <w:left w:w="100" w:type="dxa"/>
              <w:bottom w:w="0" w:type="dxa"/>
              <w:right w:w="100" w:type="dxa"/>
            </w:tcMar>
          </w:tcPr>
          <w:p w14:paraId="00000501" w14:textId="77777777" w:rsidR="007C7F6B" w:rsidRPr="00D150C4" w:rsidRDefault="007C7F6B" w:rsidP="00C94702">
            <w:pPr>
              <w:widowControl w:val="0"/>
              <w:spacing w:before="0" w:after="0"/>
              <w:ind w:left="360"/>
              <w:rPr>
                <w:sz w:val="16"/>
                <w:szCs w:val="16"/>
              </w:rPr>
            </w:pPr>
            <w:r w:rsidRPr="00D150C4">
              <w:rPr>
                <w:sz w:val="16"/>
                <w:szCs w:val="16"/>
              </w:rPr>
              <w:t xml:space="preserve">Men in general </w:t>
            </w:r>
          </w:p>
        </w:tc>
        <w:tc>
          <w:tcPr>
            <w:tcW w:w="2268" w:type="dxa"/>
            <w:shd w:val="clear" w:color="auto" w:fill="FFFFFF" w:themeFill="background1"/>
            <w:tcMar>
              <w:top w:w="0" w:type="dxa"/>
              <w:left w:w="100" w:type="dxa"/>
              <w:bottom w:w="0" w:type="dxa"/>
              <w:right w:w="100" w:type="dxa"/>
            </w:tcMar>
          </w:tcPr>
          <w:p w14:paraId="00000502" w14:textId="764FD4AD" w:rsidR="007C7F6B" w:rsidRPr="00D150C4" w:rsidRDefault="007C7F6B" w:rsidP="00C94702">
            <w:pPr>
              <w:widowControl w:val="0"/>
              <w:spacing w:before="0" w:after="0"/>
              <w:jc w:val="center"/>
              <w:rPr>
                <w:sz w:val="16"/>
                <w:szCs w:val="16"/>
              </w:rPr>
            </w:pPr>
            <w:r w:rsidRPr="00D150C4">
              <w:rPr>
                <w:sz w:val="16"/>
                <w:szCs w:val="16"/>
              </w:rPr>
              <w:t>63</w:t>
            </w:r>
            <w:r>
              <w:rPr>
                <w:sz w:val="16"/>
                <w:szCs w:val="16"/>
              </w:rPr>
              <w:t xml:space="preserve"> (70.0)</w:t>
            </w:r>
          </w:p>
        </w:tc>
      </w:tr>
      <w:tr w:rsidR="007C7F6B" w:rsidRPr="00D150C4" w14:paraId="7CD8AE29" w14:textId="77777777" w:rsidTr="00AB7C28">
        <w:trPr>
          <w:trHeight w:val="210"/>
        </w:trPr>
        <w:tc>
          <w:tcPr>
            <w:tcW w:w="3686" w:type="dxa"/>
            <w:shd w:val="clear" w:color="auto" w:fill="FFFFFF" w:themeFill="background1"/>
            <w:tcMar>
              <w:top w:w="0" w:type="dxa"/>
              <w:left w:w="100" w:type="dxa"/>
              <w:bottom w:w="0" w:type="dxa"/>
              <w:right w:w="100" w:type="dxa"/>
            </w:tcMar>
          </w:tcPr>
          <w:p w14:paraId="00000504" w14:textId="77777777" w:rsidR="007C7F6B" w:rsidRPr="00D150C4" w:rsidRDefault="007C7F6B" w:rsidP="00C94702">
            <w:pPr>
              <w:widowControl w:val="0"/>
              <w:spacing w:before="0" w:after="0"/>
              <w:ind w:left="360"/>
              <w:rPr>
                <w:sz w:val="16"/>
                <w:szCs w:val="16"/>
              </w:rPr>
            </w:pPr>
            <w:r w:rsidRPr="00D150C4">
              <w:rPr>
                <w:sz w:val="16"/>
                <w:szCs w:val="16"/>
              </w:rPr>
              <w:t>Young men</w:t>
            </w:r>
          </w:p>
        </w:tc>
        <w:tc>
          <w:tcPr>
            <w:tcW w:w="2268" w:type="dxa"/>
            <w:shd w:val="clear" w:color="auto" w:fill="FFFFFF" w:themeFill="background1"/>
            <w:tcMar>
              <w:top w:w="0" w:type="dxa"/>
              <w:left w:w="100" w:type="dxa"/>
              <w:bottom w:w="0" w:type="dxa"/>
              <w:right w:w="100" w:type="dxa"/>
            </w:tcMar>
          </w:tcPr>
          <w:p w14:paraId="00000505" w14:textId="1D138761" w:rsidR="007C7F6B" w:rsidRPr="00D150C4" w:rsidRDefault="007C7F6B" w:rsidP="00C94702">
            <w:pPr>
              <w:widowControl w:val="0"/>
              <w:spacing w:before="0" w:after="0"/>
              <w:jc w:val="center"/>
              <w:rPr>
                <w:sz w:val="16"/>
                <w:szCs w:val="16"/>
              </w:rPr>
            </w:pPr>
            <w:r w:rsidRPr="00D150C4">
              <w:rPr>
                <w:sz w:val="16"/>
                <w:szCs w:val="16"/>
              </w:rPr>
              <w:t>14</w:t>
            </w:r>
            <w:r>
              <w:rPr>
                <w:sz w:val="16"/>
                <w:szCs w:val="16"/>
              </w:rPr>
              <w:t xml:space="preserve"> (15.6)</w:t>
            </w:r>
          </w:p>
        </w:tc>
      </w:tr>
      <w:tr w:rsidR="007C7F6B" w:rsidRPr="00D150C4" w14:paraId="1F9E4BE4" w14:textId="77777777" w:rsidTr="00AB7C28">
        <w:trPr>
          <w:trHeight w:val="210"/>
        </w:trPr>
        <w:tc>
          <w:tcPr>
            <w:tcW w:w="3686" w:type="dxa"/>
            <w:shd w:val="clear" w:color="auto" w:fill="FFFFFF" w:themeFill="background1"/>
            <w:tcMar>
              <w:top w:w="0" w:type="dxa"/>
              <w:left w:w="100" w:type="dxa"/>
              <w:bottom w:w="0" w:type="dxa"/>
              <w:right w:w="100" w:type="dxa"/>
            </w:tcMar>
          </w:tcPr>
          <w:p w14:paraId="00000507" w14:textId="77777777" w:rsidR="007C7F6B" w:rsidRPr="00D150C4" w:rsidRDefault="007C7F6B" w:rsidP="00C94702">
            <w:pPr>
              <w:widowControl w:val="0"/>
              <w:spacing w:before="0" w:after="0"/>
              <w:ind w:left="360"/>
              <w:rPr>
                <w:sz w:val="16"/>
                <w:szCs w:val="16"/>
              </w:rPr>
            </w:pPr>
            <w:r w:rsidRPr="00D150C4">
              <w:rPr>
                <w:sz w:val="16"/>
                <w:szCs w:val="16"/>
              </w:rPr>
              <w:t>Veterans</w:t>
            </w:r>
          </w:p>
        </w:tc>
        <w:tc>
          <w:tcPr>
            <w:tcW w:w="2268" w:type="dxa"/>
            <w:shd w:val="clear" w:color="auto" w:fill="FFFFFF" w:themeFill="background1"/>
            <w:tcMar>
              <w:top w:w="0" w:type="dxa"/>
              <w:left w:w="100" w:type="dxa"/>
              <w:bottom w:w="0" w:type="dxa"/>
              <w:right w:w="100" w:type="dxa"/>
            </w:tcMar>
          </w:tcPr>
          <w:p w14:paraId="00000508" w14:textId="356CE2D5" w:rsidR="007C7F6B" w:rsidRPr="00D150C4" w:rsidRDefault="007C7F6B" w:rsidP="00C94702">
            <w:pPr>
              <w:widowControl w:val="0"/>
              <w:spacing w:before="0" w:after="0"/>
              <w:jc w:val="center"/>
              <w:rPr>
                <w:sz w:val="16"/>
                <w:szCs w:val="16"/>
              </w:rPr>
            </w:pPr>
            <w:r w:rsidRPr="00D150C4">
              <w:rPr>
                <w:sz w:val="16"/>
                <w:szCs w:val="16"/>
              </w:rPr>
              <w:t>5</w:t>
            </w:r>
            <w:r>
              <w:rPr>
                <w:sz w:val="16"/>
                <w:szCs w:val="16"/>
              </w:rPr>
              <w:t xml:space="preserve"> (5.6)</w:t>
            </w:r>
          </w:p>
        </w:tc>
      </w:tr>
      <w:tr w:rsidR="007C7F6B" w:rsidRPr="00D150C4" w14:paraId="16D21A03" w14:textId="77777777" w:rsidTr="00AB7C28">
        <w:trPr>
          <w:trHeight w:val="210"/>
        </w:trPr>
        <w:tc>
          <w:tcPr>
            <w:tcW w:w="3686" w:type="dxa"/>
            <w:shd w:val="clear" w:color="auto" w:fill="FFFFFF" w:themeFill="background1"/>
            <w:tcMar>
              <w:top w:w="0" w:type="dxa"/>
              <w:left w:w="100" w:type="dxa"/>
              <w:bottom w:w="0" w:type="dxa"/>
              <w:right w:w="100" w:type="dxa"/>
            </w:tcMar>
          </w:tcPr>
          <w:p w14:paraId="0000050A" w14:textId="77777777" w:rsidR="007C7F6B" w:rsidRPr="00D150C4" w:rsidRDefault="007C7F6B" w:rsidP="00C94702">
            <w:pPr>
              <w:widowControl w:val="0"/>
              <w:spacing w:before="0" w:after="0"/>
              <w:ind w:left="360"/>
              <w:rPr>
                <w:sz w:val="16"/>
                <w:szCs w:val="16"/>
              </w:rPr>
            </w:pPr>
            <w:r w:rsidRPr="00D150C4">
              <w:rPr>
                <w:sz w:val="16"/>
                <w:szCs w:val="16"/>
              </w:rPr>
              <w:t xml:space="preserve">Black American men </w:t>
            </w:r>
          </w:p>
        </w:tc>
        <w:tc>
          <w:tcPr>
            <w:tcW w:w="2268" w:type="dxa"/>
            <w:shd w:val="clear" w:color="auto" w:fill="FFFFFF" w:themeFill="background1"/>
            <w:tcMar>
              <w:top w:w="0" w:type="dxa"/>
              <w:left w:w="100" w:type="dxa"/>
              <w:bottom w:w="0" w:type="dxa"/>
              <w:right w:w="100" w:type="dxa"/>
            </w:tcMar>
          </w:tcPr>
          <w:p w14:paraId="0000050B" w14:textId="7D339C0D" w:rsidR="007C7F6B" w:rsidRPr="00D150C4" w:rsidRDefault="007C7F6B" w:rsidP="00C94702">
            <w:pPr>
              <w:widowControl w:val="0"/>
              <w:spacing w:before="0" w:after="0"/>
              <w:jc w:val="center"/>
              <w:rPr>
                <w:sz w:val="16"/>
                <w:szCs w:val="16"/>
              </w:rPr>
            </w:pPr>
            <w:r w:rsidRPr="00D150C4">
              <w:rPr>
                <w:sz w:val="16"/>
                <w:szCs w:val="16"/>
              </w:rPr>
              <w:t>5</w:t>
            </w:r>
            <w:r>
              <w:rPr>
                <w:sz w:val="16"/>
                <w:szCs w:val="16"/>
              </w:rPr>
              <w:t xml:space="preserve"> (5.6)</w:t>
            </w:r>
          </w:p>
        </w:tc>
      </w:tr>
      <w:tr w:rsidR="007C7F6B" w:rsidRPr="00D150C4" w14:paraId="153C90B3" w14:textId="77777777" w:rsidTr="00AB7C28">
        <w:trPr>
          <w:trHeight w:val="210"/>
        </w:trPr>
        <w:tc>
          <w:tcPr>
            <w:tcW w:w="3686" w:type="dxa"/>
            <w:shd w:val="clear" w:color="auto" w:fill="FFFFFF" w:themeFill="background1"/>
            <w:tcMar>
              <w:top w:w="0" w:type="dxa"/>
              <w:left w:w="100" w:type="dxa"/>
              <w:bottom w:w="0" w:type="dxa"/>
              <w:right w:w="100" w:type="dxa"/>
            </w:tcMar>
          </w:tcPr>
          <w:p w14:paraId="0000050D" w14:textId="77777777" w:rsidR="007C7F6B" w:rsidRPr="00D150C4" w:rsidRDefault="007C7F6B" w:rsidP="00C94702">
            <w:pPr>
              <w:widowControl w:val="0"/>
              <w:spacing w:before="0" w:after="0"/>
              <w:ind w:left="360"/>
              <w:rPr>
                <w:sz w:val="16"/>
                <w:szCs w:val="16"/>
              </w:rPr>
            </w:pPr>
            <w:r w:rsidRPr="00D150C4">
              <w:rPr>
                <w:sz w:val="16"/>
                <w:szCs w:val="16"/>
              </w:rPr>
              <w:t>Older Men</w:t>
            </w:r>
          </w:p>
        </w:tc>
        <w:tc>
          <w:tcPr>
            <w:tcW w:w="2268" w:type="dxa"/>
            <w:shd w:val="clear" w:color="auto" w:fill="FFFFFF" w:themeFill="background1"/>
            <w:tcMar>
              <w:top w:w="0" w:type="dxa"/>
              <w:left w:w="100" w:type="dxa"/>
              <w:bottom w:w="0" w:type="dxa"/>
              <w:right w:w="100" w:type="dxa"/>
            </w:tcMar>
          </w:tcPr>
          <w:p w14:paraId="0000050E" w14:textId="522EDCCC" w:rsidR="007C7F6B" w:rsidRPr="00D150C4" w:rsidRDefault="007C7F6B" w:rsidP="00C94702">
            <w:pPr>
              <w:widowControl w:val="0"/>
              <w:spacing w:before="0" w:after="0"/>
              <w:jc w:val="center"/>
              <w:rPr>
                <w:sz w:val="16"/>
                <w:szCs w:val="16"/>
              </w:rPr>
            </w:pPr>
            <w:r w:rsidRPr="00D150C4">
              <w:rPr>
                <w:sz w:val="16"/>
                <w:szCs w:val="16"/>
              </w:rPr>
              <w:t>4</w:t>
            </w:r>
            <w:r>
              <w:rPr>
                <w:sz w:val="16"/>
                <w:szCs w:val="16"/>
              </w:rPr>
              <w:t xml:space="preserve"> (4.4)</w:t>
            </w:r>
          </w:p>
        </w:tc>
      </w:tr>
      <w:tr w:rsidR="007C7F6B" w:rsidRPr="00D150C4" w14:paraId="4F87F1ED" w14:textId="77777777" w:rsidTr="00AB7C28">
        <w:trPr>
          <w:trHeight w:val="210"/>
        </w:trPr>
        <w:tc>
          <w:tcPr>
            <w:tcW w:w="3686" w:type="dxa"/>
            <w:shd w:val="clear" w:color="auto" w:fill="FFFFFF" w:themeFill="background1"/>
            <w:tcMar>
              <w:top w:w="0" w:type="dxa"/>
              <w:left w:w="100" w:type="dxa"/>
              <w:bottom w:w="0" w:type="dxa"/>
              <w:right w:w="100" w:type="dxa"/>
            </w:tcMar>
          </w:tcPr>
          <w:p w14:paraId="00000510" w14:textId="77777777" w:rsidR="007C7F6B" w:rsidRPr="00D150C4" w:rsidRDefault="007C7F6B" w:rsidP="00C94702">
            <w:pPr>
              <w:widowControl w:val="0"/>
              <w:spacing w:before="0" w:after="0"/>
              <w:ind w:left="360"/>
              <w:rPr>
                <w:sz w:val="16"/>
                <w:szCs w:val="16"/>
              </w:rPr>
            </w:pPr>
            <w:r w:rsidRPr="00D150C4">
              <w:rPr>
                <w:sz w:val="16"/>
                <w:szCs w:val="16"/>
              </w:rPr>
              <w:t>LGBTQI+ men</w:t>
            </w:r>
          </w:p>
        </w:tc>
        <w:tc>
          <w:tcPr>
            <w:tcW w:w="2268" w:type="dxa"/>
            <w:shd w:val="clear" w:color="auto" w:fill="FFFFFF" w:themeFill="background1"/>
            <w:tcMar>
              <w:top w:w="0" w:type="dxa"/>
              <w:left w:w="100" w:type="dxa"/>
              <w:bottom w:w="0" w:type="dxa"/>
              <w:right w:w="100" w:type="dxa"/>
            </w:tcMar>
          </w:tcPr>
          <w:p w14:paraId="00000511" w14:textId="06942C84" w:rsidR="007C7F6B" w:rsidRPr="00D150C4" w:rsidRDefault="007C7F6B" w:rsidP="00C94702">
            <w:pPr>
              <w:widowControl w:val="0"/>
              <w:spacing w:before="0" w:after="0"/>
              <w:jc w:val="center"/>
              <w:rPr>
                <w:sz w:val="16"/>
                <w:szCs w:val="16"/>
              </w:rPr>
            </w:pPr>
            <w:r w:rsidRPr="00D150C4">
              <w:rPr>
                <w:sz w:val="16"/>
                <w:szCs w:val="16"/>
              </w:rPr>
              <w:t>3</w:t>
            </w:r>
            <w:r>
              <w:rPr>
                <w:sz w:val="16"/>
                <w:szCs w:val="16"/>
              </w:rPr>
              <w:t xml:space="preserve"> (3.3)</w:t>
            </w:r>
          </w:p>
        </w:tc>
      </w:tr>
      <w:tr w:rsidR="007C7F6B" w:rsidRPr="00D150C4" w14:paraId="2D58F534" w14:textId="77777777" w:rsidTr="00AB7C28">
        <w:trPr>
          <w:trHeight w:val="210"/>
        </w:trPr>
        <w:tc>
          <w:tcPr>
            <w:tcW w:w="3686" w:type="dxa"/>
            <w:shd w:val="clear" w:color="auto" w:fill="FFFFFF" w:themeFill="background1"/>
            <w:tcMar>
              <w:top w:w="0" w:type="dxa"/>
              <w:left w:w="100" w:type="dxa"/>
              <w:bottom w:w="0" w:type="dxa"/>
              <w:right w:w="100" w:type="dxa"/>
            </w:tcMar>
          </w:tcPr>
          <w:p w14:paraId="00000513" w14:textId="77777777" w:rsidR="007C7F6B" w:rsidRPr="00D150C4" w:rsidRDefault="007C7F6B" w:rsidP="00C94702">
            <w:pPr>
              <w:widowControl w:val="0"/>
              <w:spacing w:before="0" w:after="0"/>
              <w:ind w:left="360"/>
              <w:rPr>
                <w:sz w:val="16"/>
                <w:szCs w:val="16"/>
              </w:rPr>
            </w:pPr>
            <w:r w:rsidRPr="00D150C4">
              <w:rPr>
                <w:sz w:val="16"/>
                <w:szCs w:val="16"/>
              </w:rPr>
              <w:t>Aboriginal and Torres Strait Islander men</w:t>
            </w:r>
          </w:p>
        </w:tc>
        <w:tc>
          <w:tcPr>
            <w:tcW w:w="2268" w:type="dxa"/>
            <w:shd w:val="clear" w:color="auto" w:fill="FFFFFF" w:themeFill="background1"/>
            <w:tcMar>
              <w:top w:w="0" w:type="dxa"/>
              <w:left w:w="100" w:type="dxa"/>
              <w:bottom w:w="0" w:type="dxa"/>
              <w:right w:w="100" w:type="dxa"/>
            </w:tcMar>
          </w:tcPr>
          <w:p w14:paraId="00000514" w14:textId="7C331C96" w:rsidR="007C7F6B" w:rsidRPr="00D150C4" w:rsidRDefault="007C7F6B" w:rsidP="00C94702">
            <w:pPr>
              <w:widowControl w:val="0"/>
              <w:spacing w:before="0" w:after="0"/>
              <w:jc w:val="center"/>
              <w:rPr>
                <w:sz w:val="16"/>
                <w:szCs w:val="16"/>
              </w:rPr>
            </w:pPr>
            <w:r w:rsidRPr="00D150C4">
              <w:rPr>
                <w:sz w:val="16"/>
                <w:szCs w:val="16"/>
              </w:rPr>
              <w:t>2</w:t>
            </w:r>
            <w:r>
              <w:rPr>
                <w:sz w:val="16"/>
                <w:szCs w:val="16"/>
              </w:rPr>
              <w:t xml:space="preserve"> (2.2)</w:t>
            </w:r>
          </w:p>
        </w:tc>
      </w:tr>
      <w:tr w:rsidR="007C7F6B" w:rsidRPr="00D150C4" w14:paraId="48C39924" w14:textId="77777777" w:rsidTr="00AB7C28">
        <w:trPr>
          <w:trHeight w:val="392"/>
        </w:trPr>
        <w:tc>
          <w:tcPr>
            <w:tcW w:w="3686" w:type="dxa"/>
            <w:tcBorders>
              <w:bottom w:val="single" w:sz="4" w:space="0" w:color="000000"/>
            </w:tcBorders>
            <w:shd w:val="clear" w:color="auto" w:fill="FFFFFF" w:themeFill="background1"/>
            <w:tcMar>
              <w:top w:w="0" w:type="dxa"/>
              <w:left w:w="100" w:type="dxa"/>
              <w:bottom w:w="0" w:type="dxa"/>
              <w:right w:w="100" w:type="dxa"/>
            </w:tcMar>
          </w:tcPr>
          <w:p w14:paraId="00000516" w14:textId="77777777" w:rsidR="007C7F6B" w:rsidRPr="00D150C4" w:rsidRDefault="007C7F6B" w:rsidP="00C94702">
            <w:pPr>
              <w:widowControl w:val="0"/>
              <w:spacing w:before="0" w:after="0"/>
              <w:ind w:left="360"/>
              <w:rPr>
                <w:sz w:val="16"/>
                <w:szCs w:val="16"/>
              </w:rPr>
            </w:pPr>
            <w:r w:rsidRPr="00D150C4">
              <w:rPr>
                <w:sz w:val="16"/>
                <w:szCs w:val="16"/>
              </w:rPr>
              <w:t>Latino men</w:t>
            </w:r>
          </w:p>
        </w:tc>
        <w:tc>
          <w:tcPr>
            <w:tcW w:w="2268" w:type="dxa"/>
            <w:tcBorders>
              <w:bottom w:val="single" w:sz="4" w:space="0" w:color="000000"/>
            </w:tcBorders>
            <w:shd w:val="clear" w:color="auto" w:fill="FFFFFF" w:themeFill="background1"/>
            <w:tcMar>
              <w:top w:w="0" w:type="dxa"/>
              <w:left w:w="100" w:type="dxa"/>
              <w:bottom w:w="0" w:type="dxa"/>
              <w:right w:w="100" w:type="dxa"/>
            </w:tcMar>
          </w:tcPr>
          <w:p w14:paraId="00000517" w14:textId="7329C259" w:rsidR="007C7F6B" w:rsidRPr="00D150C4" w:rsidRDefault="007C7F6B" w:rsidP="00C94702">
            <w:pPr>
              <w:widowControl w:val="0"/>
              <w:spacing w:before="0" w:after="0"/>
              <w:jc w:val="center"/>
              <w:rPr>
                <w:sz w:val="16"/>
                <w:szCs w:val="16"/>
              </w:rPr>
            </w:pPr>
            <w:r w:rsidRPr="00D150C4">
              <w:rPr>
                <w:sz w:val="16"/>
                <w:szCs w:val="16"/>
              </w:rPr>
              <w:t>2</w:t>
            </w:r>
            <w:r>
              <w:rPr>
                <w:sz w:val="16"/>
                <w:szCs w:val="16"/>
              </w:rPr>
              <w:t xml:space="preserve"> (2.2)</w:t>
            </w:r>
          </w:p>
        </w:tc>
      </w:tr>
    </w:tbl>
    <w:p w14:paraId="04A0F090" w14:textId="77777777" w:rsidR="00FC20DE" w:rsidRDefault="00FC20DE">
      <w:pPr>
        <w:shd w:val="clear" w:color="auto" w:fill="FFFFFF"/>
        <w:rPr>
          <w:sz w:val="18"/>
          <w:szCs w:val="18"/>
        </w:rPr>
      </w:pPr>
      <w:bookmarkStart w:id="322" w:name="_heading=h.1w63b910xm5v" w:colFirst="0" w:colLast="0"/>
      <w:bookmarkEnd w:id="322"/>
    </w:p>
    <w:p w14:paraId="140514F7" w14:textId="77777777" w:rsidR="00FC20DE" w:rsidRDefault="00FC20DE">
      <w:pPr>
        <w:shd w:val="clear" w:color="auto" w:fill="FFFFFF"/>
        <w:rPr>
          <w:sz w:val="18"/>
          <w:szCs w:val="18"/>
        </w:rPr>
        <w:sectPr w:rsidR="00FC20DE" w:rsidSect="00C847C9">
          <w:pgSz w:w="11900" w:h="16840"/>
          <w:pgMar w:top="1134" w:right="1104" w:bottom="1440" w:left="1014" w:header="720" w:footer="720" w:gutter="0"/>
          <w:cols w:space="720"/>
        </w:sectPr>
      </w:pPr>
    </w:p>
    <w:p w14:paraId="7B1D14F0" w14:textId="1526942B" w:rsidR="00816E45" w:rsidRPr="00E92BEB" w:rsidRDefault="00816E45" w:rsidP="002223C2">
      <w:pPr>
        <w:rPr>
          <w:sz w:val="6"/>
          <w:szCs w:val="6"/>
        </w:rPr>
      </w:pPr>
      <w:r w:rsidRPr="005F3BF8">
        <w:rPr>
          <w:rFonts w:ascii="Overpass" w:eastAsia="Overpass" w:hAnsi="Overpass" w:cs="Overpass"/>
          <w:b/>
          <w:sz w:val="18"/>
          <w:szCs w:val="18"/>
        </w:rPr>
        <w:t>Table 4.1.2.</w:t>
      </w:r>
      <w:sdt>
        <w:sdtPr>
          <w:rPr>
            <w:sz w:val="18"/>
            <w:szCs w:val="18"/>
          </w:rPr>
          <w:tag w:val="goog_rdk_25"/>
          <w:id w:val="-1338532597"/>
        </w:sdtPr>
        <w:sdtEndPr/>
        <w:sdtContent/>
      </w:sdt>
      <w:r w:rsidRPr="002135B6">
        <w:rPr>
          <w:sz w:val="18"/>
          <w:szCs w:val="18"/>
        </w:rPr>
        <w:t xml:space="preserve"> Recommended engagement approaches by theme</w:t>
      </w:r>
      <w:r w:rsidR="009F406E">
        <w:rPr>
          <w:sz w:val="18"/>
          <w:szCs w:val="18"/>
        </w:rPr>
        <w:br/>
      </w:r>
    </w:p>
    <w:tbl>
      <w:tblPr>
        <w:tblW w:w="14317" w:type="dxa"/>
        <w:tblBorders>
          <w:top w:val="single" w:sz="4" w:space="0" w:color="auto"/>
          <w:bottom w:val="single" w:sz="4" w:space="0" w:color="auto"/>
          <w:insideH w:val="single" w:sz="4" w:space="0" w:color="auto"/>
        </w:tblBorders>
        <w:tblLayout w:type="fixed"/>
        <w:tblLook w:val="0600" w:firstRow="0" w:lastRow="0" w:firstColumn="0" w:lastColumn="0" w:noHBand="1" w:noVBand="1"/>
        <w:tblCaption w:val="Table of recommended engagement approaches by theme"/>
        <w:tblDescription w:val="themes broken down with some exemplar quotes."/>
      </w:tblPr>
      <w:tblGrid>
        <w:gridCol w:w="1418"/>
        <w:gridCol w:w="6520"/>
        <w:gridCol w:w="709"/>
        <w:gridCol w:w="5670"/>
      </w:tblGrid>
      <w:tr w:rsidR="005F3BF8" w:rsidRPr="00F976DC" w14:paraId="2A113D36" w14:textId="77777777" w:rsidTr="006758A9">
        <w:trPr>
          <w:trHeight w:val="340"/>
        </w:trPr>
        <w:tc>
          <w:tcPr>
            <w:tcW w:w="1418" w:type="dxa"/>
            <w:tcBorders>
              <w:right w:val="single" w:sz="4" w:space="0" w:color="auto"/>
            </w:tcBorders>
            <w:shd w:val="clear" w:color="auto" w:fill="000000" w:themeFill="text1"/>
            <w:tcMar>
              <w:top w:w="20" w:type="dxa"/>
              <w:left w:w="20" w:type="dxa"/>
              <w:bottom w:w="20" w:type="dxa"/>
              <w:right w:w="20" w:type="dxa"/>
            </w:tcMar>
            <w:vAlign w:val="center"/>
          </w:tcPr>
          <w:p w14:paraId="1E8E05E1" w14:textId="51E749F5" w:rsidR="005F3BF8" w:rsidRPr="00F976DC" w:rsidRDefault="00AE7081" w:rsidP="00C94702">
            <w:pPr>
              <w:keepNext/>
              <w:spacing w:before="0" w:after="0"/>
              <w:rPr>
                <w:rFonts w:eastAsia="Overpass" w:cs="Overpass"/>
                <w:b/>
                <w:sz w:val="16"/>
                <w:szCs w:val="16"/>
                <w:lang w:eastAsia="zh-CN"/>
              </w:rPr>
            </w:pPr>
            <w:bookmarkStart w:id="323" w:name="_Hlk148571162"/>
            <w:r w:rsidRPr="00F976DC">
              <w:rPr>
                <w:rFonts w:eastAsia="Overpass" w:cs="Overpass"/>
                <w:b/>
                <w:sz w:val="16"/>
                <w:szCs w:val="16"/>
                <w:lang w:eastAsia="zh-CN"/>
              </w:rPr>
              <w:t xml:space="preserve"> </w:t>
            </w:r>
            <w:r w:rsidR="005F3BF8" w:rsidRPr="00F976DC">
              <w:rPr>
                <w:rFonts w:eastAsia="Overpass" w:cs="Overpass"/>
                <w:b/>
                <w:sz w:val="16"/>
                <w:szCs w:val="16"/>
                <w:lang w:eastAsia="zh-CN"/>
              </w:rPr>
              <w:t>Theme</w:t>
            </w:r>
          </w:p>
        </w:tc>
        <w:tc>
          <w:tcPr>
            <w:tcW w:w="6520" w:type="dxa"/>
            <w:tcBorders>
              <w:left w:val="single" w:sz="4" w:space="0" w:color="auto"/>
              <w:right w:val="single" w:sz="4" w:space="0" w:color="auto"/>
            </w:tcBorders>
            <w:shd w:val="clear" w:color="auto" w:fill="000000" w:themeFill="text1"/>
            <w:tcMar>
              <w:top w:w="20" w:type="dxa"/>
              <w:left w:w="20" w:type="dxa"/>
              <w:bottom w:w="20" w:type="dxa"/>
              <w:right w:w="20" w:type="dxa"/>
            </w:tcMar>
            <w:vAlign w:val="center"/>
          </w:tcPr>
          <w:p w14:paraId="49845E62" w14:textId="517E713A" w:rsidR="005F3BF8" w:rsidRPr="00F976DC" w:rsidRDefault="005F3BF8" w:rsidP="00C94702">
            <w:pPr>
              <w:keepNext/>
              <w:keepLines/>
              <w:spacing w:before="0" w:after="0"/>
              <w:rPr>
                <w:rFonts w:eastAsia="Overpass" w:cs="Overpass"/>
                <w:b/>
                <w:bCs/>
                <w:sz w:val="16"/>
                <w:szCs w:val="16"/>
                <w:lang w:eastAsia="zh-CN"/>
              </w:rPr>
            </w:pPr>
            <w:r w:rsidRPr="00F976DC">
              <w:rPr>
                <w:rFonts w:eastAsia="Overpass" w:cs="Overpass"/>
                <w:b/>
                <w:bCs/>
                <w:sz w:val="16"/>
                <w:szCs w:val="16"/>
                <w:lang w:eastAsia="zh-CN"/>
              </w:rPr>
              <w:t>Engagement approach</w:t>
            </w:r>
          </w:p>
        </w:tc>
        <w:tc>
          <w:tcPr>
            <w:tcW w:w="709" w:type="dxa"/>
            <w:tcBorders>
              <w:left w:val="single" w:sz="4" w:space="0" w:color="auto"/>
              <w:right w:val="single" w:sz="4" w:space="0" w:color="auto"/>
            </w:tcBorders>
            <w:shd w:val="clear" w:color="auto" w:fill="000000" w:themeFill="text1"/>
            <w:tcMar>
              <w:top w:w="20" w:type="dxa"/>
              <w:left w:w="20" w:type="dxa"/>
              <w:bottom w:w="20" w:type="dxa"/>
              <w:right w:w="20" w:type="dxa"/>
            </w:tcMar>
            <w:vAlign w:val="center"/>
          </w:tcPr>
          <w:p w14:paraId="7625A0AD" w14:textId="7C43EC31" w:rsidR="005F3BF8" w:rsidRPr="00F976DC" w:rsidRDefault="00256AD6" w:rsidP="00C94702">
            <w:pPr>
              <w:keepNext/>
              <w:keepLines/>
              <w:spacing w:before="0" w:after="0"/>
              <w:rPr>
                <w:rFonts w:eastAsia="Overpass" w:cs="Overpass"/>
                <w:b/>
                <w:bCs/>
                <w:sz w:val="16"/>
                <w:szCs w:val="16"/>
                <w:lang w:eastAsia="zh-CN"/>
              </w:rPr>
            </w:pPr>
            <w:r w:rsidRPr="00F976DC">
              <w:rPr>
                <w:rFonts w:eastAsia="Overpass" w:cs="Overpass"/>
                <w:b/>
                <w:bCs/>
                <w:sz w:val="16"/>
                <w:szCs w:val="16"/>
                <w:lang w:eastAsia="zh-CN"/>
              </w:rPr>
              <w:t xml:space="preserve">No. </w:t>
            </w:r>
            <w:r w:rsidR="005F3BF8" w:rsidRPr="00F976DC">
              <w:rPr>
                <w:rFonts w:eastAsia="Overpass" w:cs="Overpass"/>
                <w:b/>
                <w:bCs/>
                <w:sz w:val="16"/>
                <w:szCs w:val="16"/>
                <w:lang w:eastAsia="zh-CN"/>
              </w:rPr>
              <w:t>Papers</w:t>
            </w:r>
          </w:p>
        </w:tc>
        <w:tc>
          <w:tcPr>
            <w:tcW w:w="5670" w:type="dxa"/>
            <w:tcBorders>
              <w:left w:val="single" w:sz="4" w:space="0" w:color="auto"/>
            </w:tcBorders>
            <w:shd w:val="clear" w:color="auto" w:fill="000000" w:themeFill="text1"/>
            <w:vAlign w:val="center"/>
          </w:tcPr>
          <w:p w14:paraId="1C920D34" w14:textId="3A2C17C7" w:rsidR="005F3BF8" w:rsidRPr="00F976DC" w:rsidRDefault="005F3BF8" w:rsidP="00C94702">
            <w:pPr>
              <w:keepNext/>
              <w:keepLines/>
              <w:spacing w:before="0" w:after="0"/>
              <w:rPr>
                <w:rFonts w:eastAsia="Overpass" w:cs="Overpass"/>
                <w:b/>
                <w:bCs/>
                <w:iCs/>
                <w:sz w:val="16"/>
                <w:szCs w:val="16"/>
                <w:lang w:eastAsia="zh-CN"/>
              </w:rPr>
            </w:pPr>
            <w:r w:rsidRPr="00F976DC">
              <w:rPr>
                <w:rFonts w:eastAsia="Overpass" w:cs="Overpass"/>
                <w:b/>
                <w:bCs/>
                <w:iCs/>
                <w:sz w:val="16"/>
                <w:szCs w:val="16"/>
                <w:lang w:eastAsia="zh-CN"/>
              </w:rPr>
              <w:t>Exemplar quotes</w:t>
            </w:r>
          </w:p>
        </w:tc>
      </w:tr>
      <w:tr w:rsidR="00816E45" w:rsidRPr="00F976DC" w14:paraId="209F0D6C" w14:textId="77777777" w:rsidTr="00114524">
        <w:trPr>
          <w:trHeight w:val="364"/>
        </w:trPr>
        <w:tc>
          <w:tcPr>
            <w:tcW w:w="1418" w:type="dxa"/>
            <w:vMerge w:val="restart"/>
            <w:shd w:val="clear" w:color="auto" w:fill="FFFFFF" w:themeFill="background1"/>
            <w:tcMar>
              <w:top w:w="20" w:type="dxa"/>
              <w:left w:w="20" w:type="dxa"/>
              <w:bottom w:w="20" w:type="dxa"/>
              <w:right w:w="20" w:type="dxa"/>
            </w:tcMar>
            <w:vAlign w:val="center"/>
          </w:tcPr>
          <w:p w14:paraId="1254E462" w14:textId="273150CA" w:rsidR="00816E45" w:rsidRPr="00F976DC" w:rsidRDefault="00816E45" w:rsidP="00C94702">
            <w:pPr>
              <w:keepNext/>
              <w:spacing w:before="0" w:after="0"/>
              <w:rPr>
                <w:rFonts w:eastAsia="Overpass" w:cs="Overpass"/>
                <w:b/>
                <w:sz w:val="16"/>
                <w:szCs w:val="16"/>
                <w:lang w:eastAsia="zh-CN"/>
              </w:rPr>
            </w:pPr>
            <w:r w:rsidRPr="00F976DC">
              <w:rPr>
                <w:rFonts w:eastAsia="Overpass" w:cs="Overpass"/>
                <w:b/>
                <w:sz w:val="16"/>
                <w:szCs w:val="16"/>
                <w:lang w:eastAsia="zh-CN"/>
              </w:rPr>
              <w:t xml:space="preserve">Communication: </w:t>
            </w:r>
            <w:r w:rsidRPr="00F976DC">
              <w:rPr>
                <w:rFonts w:eastAsia="Overpass" w:cs="Overpass"/>
                <w:b/>
                <w:sz w:val="16"/>
                <w:szCs w:val="16"/>
                <w:lang w:eastAsia="zh-CN"/>
              </w:rPr>
              <w:br/>
              <w:t>to reach men</w:t>
            </w:r>
            <w:r w:rsidR="000770AE" w:rsidRPr="00F976DC">
              <w:rPr>
                <w:rFonts w:eastAsia="Overpass" w:cs="Overpass"/>
                <w:b/>
                <w:sz w:val="16"/>
                <w:szCs w:val="16"/>
                <w:lang w:eastAsia="zh-CN"/>
              </w:rPr>
              <w:t xml:space="preserve"> </w:t>
            </w:r>
            <w:r w:rsidRPr="00F976DC">
              <w:rPr>
                <w:rFonts w:eastAsia="Overpass" w:cs="Overpass"/>
                <w:b/>
                <w:sz w:val="16"/>
                <w:szCs w:val="16"/>
                <w:lang w:eastAsia="zh-CN"/>
              </w:rPr>
              <w:t>and speak their language</w:t>
            </w:r>
          </w:p>
        </w:tc>
        <w:tc>
          <w:tcPr>
            <w:tcW w:w="6520" w:type="dxa"/>
            <w:tcBorders>
              <w:bottom w:val="nil"/>
            </w:tcBorders>
            <w:shd w:val="clear" w:color="auto" w:fill="auto"/>
            <w:tcMar>
              <w:top w:w="20" w:type="dxa"/>
              <w:left w:w="20" w:type="dxa"/>
              <w:bottom w:w="20" w:type="dxa"/>
              <w:right w:w="20" w:type="dxa"/>
            </w:tcMar>
            <w:vAlign w:val="center"/>
          </w:tcPr>
          <w:p w14:paraId="5DCA4191" w14:textId="1C31F2AE" w:rsidR="00816E45" w:rsidRPr="00F976DC" w:rsidRDefault="00816E45" w:rsidP="00C94702">
            <w:pPr>
              <w:keepNext/>
              <w:keepLines/>
              <w:numPr>
                <w:ilvl w:val="0"/>
                <w:numId w:val="36"/>
              </w:numPr>
              <w:spacing w:before="0" w:after="0"/>
              <w:rPr>
                <w:rFonts w:eastAsia="Overpass" w:cs="Overpass"/>
                <w:sz w:val="16"/>
                <w:szCs w:val="16"/>
                <w:lang w:eastAsia="zh-CN"/>
              </w:rPr>
            </w:pPr>
            <w:r w:rsidRPr="00F976DC">
              <w:rPr>
                <w:rFonts w:eastAsia="Overpass" w:cs="Overpass"/>
                <w:sz w:val="16"/>
                <w:szCs w:val="16"/>
                <w:lang w:eastAsia="zh-CN"/>
              </w:rPr>
              <w:t>Use informal language (e.g., humour)</w:t>
            </w:r>
          </w:p>
        </w:tc>
        <w:tc>
          <w:tcPr>
            <w:tcW w:w="709" w:type="dxa"/>
            <w:tcBorders>
              <w:bottom w:val="nil"/>
            </w:tcBorders>
            <w:shd w:val="clear" w:color="auto" w:fill="auto"/>
            <w:tcMar>
              <w:top w:w="20" w:type="dxa"/>
              <w:left w:w="20" w:type="dxa"/>
              <w:bottom w:w="20" w:type="dxa"/>
              <w:right w:w="20" w:type="dxa"/>
            </w:tcMar>
            <w:vAlign w:val="center"/>
          </w:tcPr>
          <w:p w14:paraId="334239D5" w14:textId="4337CC1C"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sz w:val="16"/>
                <w:szCs w:val="16"/>
                <w:lang w:eastAsia="zh-CN"/>
              </w:rPr>
              <w:t>23</w:t>
            </w:r>
          </w:p>
        </w:tc>
        <w:tc>
          <w:tcPr>
            <w:tcW w:w="5670" w:type="dxa"/>
            <w:vMerge w:val="restart"/>
            <w:shd w:val="clear" w:color="auto" w:fill="FFFFFF" w:themeFill="background1"/>
            <w:vAlign w:val="center"/>
          </w:tcPr>
          <w:p w14:paraId="495FCB61" w14:textId="550DFB2F"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i/>
                <w:sz w:val="16"/>
                <w:szCs w:val="16"/>
                <w:lang w:eastAsia="zh-CN"/>
              </w:rPr>
              <w:t xml:space="preserve">“Engaging the male client in a more conversational and less clinical give-and-take at the very beginning of the first session can be helpful. This can be accomplished by inquiring about…superficial topics that will tend to ‘warm up’ the reticent male client…” </w:t>
            </w:r>
            <w:r w:rsidRPr="00F976DC">
              <w:rPr>
                <w:rFonts w:eastAsia="Overpass" w:cs="Overpass"/>
                <w:sz w:val="16"/>
                <w:szCs w:val="16"/>
                <w:lang w:eastAsia="zh-CN"/>
              </w:rPr>
              <w:t>(Rabinowitz &amp; Cochran, 2007)</w:t>
            </w:r>
            <w:r w:rsidR="00A06FFC" w:rsidRPr="00F976DC">
              <w:rPr>
                <w:rFonts w:eastAsia="Overpass" w:cs="Overpass"/>
                <w:sz w:val="16"/>
                <w:szCs w:val="16"/>
                <w:vertAlign w:val="superscript"/>
                <w:lang w:eastAsia="zh-CN"/>
              </w:rPr>
              <w:t>44</w:t>
            </w:r>
          </w:p>
          <w:p w14:paraId="7B0A19AF" w14:textId="77777777" w:rsidR="00816E45" w:rsidRPr="00F976DC" w:rsidRDefault="00816E45" w:rsidP="00C94702">
            <w:pPr>
              <w:keepNext/>
              <w:keepLines/>
              <w:spacing w:before="0" w:after="0"/>
              <w:rPr>
                <w:rFonts w:eastAsia="Overpass" w:cs="Overpass"/>
                <w:sz w:val="16"/>
                <w:szCs w:val="16"/>
                <w:lang w:eastAsia="zh-CN"/>
              </w:rPr>
            </w:pPr>
          </w:p>
          <w:p w14:paraId="4D88396C" w14:textId="433D58AE"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i/>
                <w:sz w:val="16"/>
                <w:szCs w:val="16"/>
                <w:lang w:eastAsia="zh-CN"/>
              </w:rPr>
              <w:t>“It may be that football metaphor offers an alternative means of engaging men who ﬁnd it difﬁcult to talk about emotions and ‘</w:t>
            </w:r>
            <w:proofErr w:type="gramStart"/>
            <w:r w:rsidRPr="00F976DC">
              <w:rPr>
                <w:rFonts w:eastAsia="Overpass" w:cs="Overpass"/>
                <w:i/>
                <w:sz w:val="16"/>
                <w:szCs w:val="16"/>
                <w:lang w:eastAsia="zh-CN"/>
              </w:rPr>
              <w:t>open up</w:t>
            </w:r>
            <w:proofErr w:type="gramEnd"/>
            <w:r w:rsidRPr="00F976DC">
              <w:rPr>
                <w:rFonts w:eastAsia="Overpass" w:cs="Overpass"/>
                <w:i/>
                <w:sz w:val="16"/>
                <w:szCs w:val="16"/>
                <w:lang w:eastAsia="zh-CN"/>
              </w:rPr>
              <w:t xml:space="preserve">’ about personal difﬁculties.” </w:t>
            </w:r>
            <w:r w:rsidRPr="00F976DC">
              <w:rPr>
                <w:rFonts w:eastAsia="Overpass" w:cs="Overpass"/>
                <w:sz w:val="16"/>
                <w:szCs w:val="16"/>
                <w:lang w:eastAsia="zh-CN"/>
              </w:rPr>
              <w:t>(</w:t>
            </w:r>
            <w:proofErr w:type="spellStart"/>
            <w:r w:rsidRPr="00F976DC">
              <w:rPr>
                <w:rFonts w:eastAsia="Overpass" w:cs="Overpass"/>
                <w:sz w:val="16"/>
                <w:szCs w:val="16"/>
                <w:lang w:eastAsia="zh-CN"/>
              </w:rPr>
              <w:t>Spandler</w:t>
            </w:r>
            <w:proofErr w:type="spellEnd"/>
            <w:r w:rsidRPr="00F976DC">
              <w:rPr>
                <w:rFonts w:eastAsia="Overpass" w:cs="Overpass"/>
                <w:sz w:val="16"/>
                <w:szCs w:val="16"/>
                <w:lang w:eastAsia="zh-CN"/>
              </w:rPr>
              <w:t xml:space="preserve"> et al., 2014)</w:t>
            </w:r>
            <w:r w:rsidR="00A06FFC" w:rsidRPr="00F976DC">
              <w:rPr>
                <w:rFonts w:eastAsia="Overpass" w:cs="Overpass"/>
                <w:sz w:val="16"/>
                <w:szCs w:val="16"/>
                <w:vertAlign w:val="superscript"/>
                <w:lang w:eastAsia="zh-CN"/>
              </w:rPr>
              <w:t>45</w:t>
            </w:r>
          </w:p>
          <w:p w14:paraId="7E0FBEF8" w14:textId="77777777" w:rsidR="00816E45" w:rsidRPr="00F976DC" w:rsidRDefault="00816E45" w:rsidP="00C94702">
            <w:pPr>
              <w:keepNext/>
              <w:keepLines/>
              <w:spacing w:before="0" w:after="0"/>
              <w:rPr>
                <w:rFonts w:eastAsia="Overpass" w:cs="Overpass"/>
                <w:sz w:val="16"/>
                <w:szCs w:val="16"/>
                <w:lang w:eastAsia="zh-CN"/>
              </w:rPr>
            </w:pPr>
          </w:p>
          <w:p w14:paraId="4E3D4C25" w14:textId="5A501FEF"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i/>
                <w:sz w:val="16"/>
                <w:szCs w:val="16"/>
                <w:lang w:eastAsia="zh-CN"/>
              </w:rPr>
              <w:t xml:space="preserve">“Important to use any opportunity to engage men: for example…initiate a conversation relating to delicate topics such as sexual health and mental health as men may not volunteer problems in these areas.” (Strange &amp; </w:t>
            </w:r>
            <w:proofErr w:type="spellStart"/>
            <w:r w:rsidRPr="00F976DC">
              <w:rPr>
                <w:rFonts w:eastAsia="Overpass" w:cs="Overpass"/>
                <w:i/>
                <w:sz w:val="16"/>
                <w:szCs w:val="16"/>
                <w:lang w:eastAsia="zh-CN"/>
              </w:rPr>
              <w:t>Tenni</w:t>
            </w:r>
            <w:proofErr w:type="spellEnd"/>
            <w:r w:rsidRPr="00F976DC">
              <w:rPr>
                <w:rFonts w:eastAsia="Overpass" w:cs="Overpass"/>
                <w:i/>
                <w:sz w:val="16"/>
                <w:szCs w:val="16"/>
                <w:lang w:eastAsia="zh-CN"/>
              </w:rPr>
              <w:t>, 2012)</w:t>
            </w:r>
            <w:r w:rsidR="00A06FFC" w:rsidRPr="00F976DC">
              <w:rPr>
                <w:rFonts w:eastAsia="Overpass" w:cs="Overpass"/>
                <w:i/>
                <w:sz w:val="16"/>
                <w:szCs w:val="16"/>
                <w:lang w:eastAsia="zh-CN"/>
              </w:rPr>
              <w:t xml:space="preserve"> </w:t>
            </w:r>
            <w:r w:rsidR="00A06FFC" w:rsidRPr="00F976DC">
              <w:rPr>
                <w:rFonts w:eastAsia="Overpass" w:cs="Overpass"/>
                <w:iCs/>
                <w:sz w:val="16"/>
                <w:szCs w:val="16"/>
                <w:vertAlign w:val="superscript"/>
                <w:lang w:eastAsia="zh-CN"/>
              </w:rPr>
              <w:t>46</w:t>
            </w:r>
          </w:p>
        </w:tc>
      </w:tr>
      <w:tr w:rsidR="00816E45" w:rsidRPr="00F976DC" w14:paraId="4D2D1B3F" w14:textId="77777777" w:rsidTr="00114524">
        <w:trPr>
          <w:trHeight w:val="340"/>
        </w:trPr>
        <w:tc>
          <w:tcPr>
            <w:tcW w:w="1418" w:type="dxa"/>
            <w:vMerge/>
            <w:shd w:val="clear" w:color="auto" w:fill="FFFFFF" w:themeFill="background1"/>
            <w:tcMar>
              <w:top w:w="20" w:type="dxa"/>
              <w:left w:w="20" w:type="dxa"/>
              <w:bottom w:w="20" w:type="dxa"/>
              <w:right w:w="20" w:type="dxa"/>
            </w:tcMar>
            <w:vAlign w:val="center"/>
          </w:tcPr>
          <w:p w14:paraId="10D2A3E1"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7BE5B8B0" w14:textId="4E9E3247" w:rsidR="00816E45" w:rsidRPr="00F976DC" w:rsidRDefault="00816E45" w:rsidP="00C94702">
            <w:pPr>
              <w:keepNext/>
              <w:keepLines/>
              <w:numPr>
                <w:ilvl w:val="0"/>
                <w:numId w:val="49"/>
              </w:numPr>
              <w:spacing w:before="0" w:after="0"/>
              <w:rPr>
                <w:rFonts w:eastAsia="Overpass" w:cs="Overpass"/>
                <w:sz w:val="16"/>
                <w:szCs w:val="16"/>
                <w:lang w:eastAsia="zh-CN"/>
              </w:rPr>
            </w:pPr>
            <w:r w:rsidRPr="00F976DC">
              <w:rPr>
                <w:rFonts w:eastAsia="Overpass" w:cs="Overpass"/>
                <w:sz w:val="16"/>
                <w:szCs w:val="16"/>
                <w:lang w:eastAsia="zh-CN"/>
              </w:rPr>
              <w:t>Encourage and enable men to tell their story</w:t>
            </w:r>
          </w:p>
        </w:tc>
        <w:tc>
          <w:tcPr>
            <w:tcW w:w="709" w:type="dxa"/>
            <w:tcBorders>
              <w:top w:val="nil"/>
              <w:bottom w:val="nil"/>
            </w:tcBorders>
            <w:shd w:val="clear" w:color="auto" w:fill="auto"/>
            <w:tcMar>
              <w:top w:w="20" w:type="dxa"/>
              <w:left w:w="20" w:type="dxa"/>
              <w:bottom w:w="20" w:type="dxa"/>
              <w:right w:w="20" w:type="dxa"/>
            </w:tcMar>
            <w:vAlign w:val="center"/>
          </w:tcPr>
          <w:p w14:paraId="36EB42DB" w14:textId="77777777"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sz w:val="16"/>
                <w:szCs w:val="16"/>
                <w:lang w:eastAsia="zh-CN"/>
              </w:rPr>
              <w:t>17</w:t>
            </w:r>
          </w:p>
        </w:tc>
        <w:tc>
          <w:tcPr>
            <w:tcW w:w="5670" w:type="dxa"/>
            <w:vMerge/>
            <w:shd w:val="clear" w:color="auto" w:fill="FFFFFF" w:themeFill="background1"/>
            <w:vAlign w:val="center"/>
          </w:tcPr>
          <w:p w14:paraId="7A709C67" w14:textId="77777777" w:rsidR="00816E45" w:rsidRPr="00F976DC" w:rsidRDefault="00816E45" w:rsidP="00C94702">
            <w:pPr>
              <w:keepNext/>
              <w:keepLines/>
              <w:spacing w:before="0" w:after="0"/>
              <w:rPr>
                <w:rFonts w:eastAsia="Overpass" w:cs="Overpass"/>
                <w:sz w:val="16"/>
                <w:szCs w:val="16"/>
                <w:lang w:eastAsia="zh-CN"/>
              </w:rPr>
            </w:pPr>
          </w:p>
        </w:tc>
      </w:tr>
      <w:tr w:rsidR="00816E45" w:rsidRPr="00F976DC" w14:paraId="38BBAB69" w14:textId="77777777" w:rsidTr="00114524">
        <w:trPr>
          <w:trHeight w:val="340"/>
        </w:trPr>
        <w:tc>
          <w:tcPr>
            <w:tcW w:w="1418" w:type="dxa"/>
            <w:vMerge/>
            <w:shd w:val="clear" w:color="auto" w:fill="FFFFFF" w:themeFill="background1"/>
            <w:tcMar>
              <w:top w:w="20" w:type="dxa"/>
              <w:left w:w="20" w:type="dxa"/>
              <w:bottom w:w="20" w:type="dxa"/>
              <w:right w:w="20" w:type="dxa"/>
            </w:tcMar>
            <w:vAlign w:val="center"/>
          </w:tcPr>
          <w:p w14:paraId="567B153B"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4AEA4E00" w14:textId="25FB9B0C" w:rsidR="00816E45" w:rsidRPr="00F976DC" w:rsidRDefault="00816E45" w:rsidP="00C94702">
            <w:pPr>
              <w:keepNext/>
              <w:keepLines/>
              <w:numPr>
                <w:ilvl w:val="0"/>
                <w:numId w:val="36"/>
              </w:numPr>
              <w:spacing w:before="0" w:after="0"/>
              <w:rPr>
                <w:rFonts w:eastAsia="Overpass" w:cs="Overpass"/>
                <w:sz w:val="16"/>
                <w:szCs w:val="16"/>
                <w:lang w:eastAsia="zh-CN"/>
              </w:rPr>
            </w:pPr>
            <w:r w:rsidRPr="00F976DC">
              <w:rPr>
                <w:rFonts w:eastAsia="Overpass" w:cs="Overpass"/>
                <w:sz w:val="16"/>
                <w:szCs w:val="16"/>
                <w:lang w:eastAsia="zh-CN"/>
              </w:rPr>
              <w:t>Raise issues directly</w:t>
            </w:r>
          </w:p>
        </w:tc>
        <w:tc>
          <w:tcPr>
            <w:tcW w:w="709" w:type="dxa"/>
            <w:tcBorders>
              <w:top w:val="nil"/>
              <w:bottom w:val="nil"/>
            </w:tcBorders>
            <w:shd w:val="clear" w:color="auto" w:fill="auto"/>
            <w:tcMar>
              <w:top w:w="20" w:type="dxa"/>
              <w:left w:w="20" w:type="dxa"/>
              <w:bottom w:w="20" w:type="dxa"/>
              <w:right w:w="20" w:type="dxa"/>
            </w:tcMar>
            <w:vAlign w:val="center"/>
          </w:tcPr>
          <w:p w14:paraId="19BF407A" w14:textId="4077D940"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sz w:val="16"/>
                <w:szCs w:val="16"/>
                <w:lang w:eastAsia="zh-CN"/>
              </w:rPr>
              <w:t>16</w:t>
            </w:r>
          </w:p>
        </w:tc>
        <w:tc>
          <w:tcPr>
            <w:tcW w:w="5670" w:type="dxa"/>
            <w:vMerge/>
            <w:shd w:val="clear" w:color="auto" w:fill="FFFFFF" w:themeFill="background1"/>
            <w:vAlign w:val="center"/>
          </w:tcPr>
          <w:p w14:paraId="59194011" w14:textId="77777777" w:rsidR="00816E45" w:rsidRPr="00F976DC" w:rsidRDefault="00816E45" w:rsidP="00C94702">
            <w:pPr>
              <w:keepNext/>
              <w:keepLines/>
              <w:spacing w:before="0" w:after="0"/>
              <w:rPr>
                <w:rFonts w:eastAsia="Overpass" w:cs="Overpass"/>
                <w:sz w:val="16"/>
                <w:szCs w:val="16"/>
                <w:lang w:eastAsia="zh-CN"/>
              </w:rPr>
            </w:pPr>
          </w:p>
        </w:tc>
      </w:tr>
      <w:tr w:rsidR="00816E45" w:rsidRPr="00F976DC" w14:paraId="687A680B" w14:textId="77777777" w:rsidTr="00114524">
        <w:trPr>
          <w:trHeight w:val="363"/>
        </w:trPr>
        <w:tc>
          <w:tcPr>
            <w:tcW w:w="1418" w:type="dxa"/>
            <w:vMerge/>
            <w:shd w:val="clear" w:color="auto" w:fill="FFFFFF" w:themeFill="background1"/>
            <w:tcMar>
              <w:top w:w="20" w:type="dxa"/>
              <w:left w:w="20" w:type="dxa"/>
              <w:bottom w:w="20" w:type="dxa"/>
              <w:right w:w="20" w:type="dxa"/>
            </w:tcMar>
            <w:vAlign w:val="center"/>
          </w:tcPr>
          <w:p w14:paraId="12ABAFD1"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5F84A224" w14:textId="50D64770" w:rsidR="00816E45" w:rsidRPr="00F976DC" w:rsidRDefault="00816E45" w:rsidP="00C94702">
            <w:pPr>
              <w:keepNext/>
              <w:keepLines/>
              <w:numPr>
                <w:ilvl w:val="0"/>
                <w:numId w:val="34"/>
              </w:numPr>
              <w:spacing w:before="0" w:after="0"/>
              <w:rPr>
                <w:rFonts w:eastAsia="Overpass" w:cs="Overpass"/>
                <w:sz w:val="16"/>
                <w:szCs w:val="16"/>
                <w:lang w:eastAsia="zh-CN"/>
              </w:rPr>
            </w:pPr>
            <w:r w:rsidRPr="00F976DC">
              <w:rPr>
                <w:rFonts w:eastAsia="Overpass" w:cs="Overpass"/>
                <w:sz w:val="16"/>
                <w:szCs w:val="16"/>
                <w:lang w:eastAsia="zh-CN"/>
              </w:rPr>
              <w:t>Use male-relevant language</w:t>
            </w:r>
          </w:p>
        </w:tc>
        <w:tc>
          <w:tcPr>
            <w:tcW w:w="709" w:type="dxa"/>
            <w:tcBorders>
              <w:top w:val="nil"/>
              <w:bottom w:val="nil"/>
            </w:tcBorders>
            <w:shd w:val="clear" w:color="auto" w:fill="auto"/>
            <w:tcMar>
              <w:top w:w="20" w:type="dxa"/>
              <w:left w:w="20" w:type="dxa"/>
              <w:bottom w:w="20" w:type="dxa"/>
              <w:right w:w="20" w:type="dxa"/>
            </w:tcMar>
            <w:vAlign w:val="center"/>
          </w:tcPr>
          <w:p w14:paraId="7E4D2846" w14:textId="477F6FB3"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sz w:val="16"/>
                <w:szCs w:val="16"/>
                <w:lang w:eastAsia="zh-CN"/>
              </w:rPr>
              <w:t>14</w:t>
            </w:r>
          </w:p>
        </w:tc>
        <w:tc>
          <w:tcPr>
            <w:tcW w:w="5670" w:type="dxa"/>
            <w:vMerge/>
            <w:shd w:val="clear" w:color="auto" w:fill="FFFFFF" w:themeFill="background1"/>
            <w:vAlign w:val="center"/>
          </w:tcPr>
          <w:p w14:paraId="710F0687" w14:textId="77777777" w:rsidR="00816E45" w:rsidRPr="00F976DC" w:rsidRDefault="00816E45" w:rsidP="00C94702">
            <w:pPr>
              <w:keepNext/>
              <w:keepLines/>
              <w:spacing w:before="0" w:after="0"/>
              <w:rPr>
                <w:rFonts w:eastAsia="Overpass" w:cs="Overpass"/>
                <w:sz w:val="16"/>
                <w:szCs w:val="16"/>
                <w:lang w:eastAsia="zh-CN"/>
              </w:rPr>
            </w:pPr>
          </w:p>
        </w:tc>
      </w:tr>
      <w:tr w:rsidR="00816E45" w:rsidRPr="00F976DC" w14:paraId="04085133" w14:textId="77777777" w:rsidTr="00114524">
        <w:trPr>
          <w:trHeight w:val="360"/>
        </w:trPr>
        <w:tc>
          <w:tcPr>
            <w:tcW w:w="1418" w:type="dxa"/>
            <w:vMerge/>
            <w:shd w:val="clear" w:color="auto" w:fill="FFFFFF" w:themeFill="background1"/>
            <w:tcMar>
              <w:top w:w="20" w:type="dxa"/>
              <w:left w:w="20" w:type="dxa"/>
              <w:bottom w:w="20" w:type="dxa"/>
              <w:right w:w="20" w:type="dxa"/>
            </w:tcMar>
            <w:vAlign w:val="center"/>
          </w:tcPr>
          <w:p w14:paraId="3AF669B4"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1A41F3F6" w14:textId="7EED01F6" w:rsidR="00816E45" w:rsidRPr="00F976DC" w:rsidRDefault="00816E45" w:rsidP="00C94702">
            <w:pPr>
              <w:keepNext/>
              <w:keepLines/>
              <w:numPr>
                <w:ilvl w:val="0"/>
                <w:numId w:val="36"/>
              </w:numPr>
              <w:spacing w:before="0" w:after="0"/>
              <w:rPr>
                <w:rFonts w:eastAsia="Overpass" w:cs="Overpass"/>
                <w:sz w:val="16"/>
                <w:szCs w:val="16"/>
                <w:lang w:eastAsia="zh-CN"/>
              </w:rPr>
            </w:pPr>
            <w:r w:rsidRPr="00F976DC">
              <w:rPr>
                <w:rFonts w:eastAsia="Overpass" w:cs="Overpass"/>
                <w:sz w:val="16"/>
                <w:szCs w:val="16"/>
                <w:lang w:eastAsia="zh-CN"/>
              </w:rPr>
              <w:t>Use alternative labels for treatment or symptoms</w:t>
            </w:r>
          </w:p>
        </w:tc>
        <w:tc>
          <w:tcPr>
            <w:tcW w:w="709" w:type="dxa"/>
            <w:tcBorders>
              <w:top w:val="nil"/>
              <w:bottom w:val="nil"/>
            </w:tcBorders>
            <w:shd w:val="clear" w:color="auto" w:fill="auto"/>
            <w:tcMar>
              <w:top w:w="20" w:type="dxa"/>
              <w:left w:w="20" w:type="dxa"/>
              <w:bottom w:w="20" w:type="dxa"/>
              <w:right w:w="20" w:type="dxa"/>
            </w:tcMar>
            <w:vAlign w:val="center"/>
          </w:tcPr>
          <w:p w14:paraId="6F38E879" w14:textId="657135B2"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sz w:val="16"/>
                <w:szCs w:val="16"/>
                <w:lang w:eastAsia="zh-CN"/>
              </w:rPr>
              <w:t>12</w:t>
            </w:r>
          </w:p>
        </w:tc>
        <w:tc>
          <w:tcPr>
            <w:tcW w:w="5670" w:type="dxa"/>
            <w:vMerge/>
            <w:shd w:val="clear" w:color="auto" w:fill="FFFFFF" w:themeFill="background1"/>
            <w:vAlign w:val="center"/>
          </w:tcPr>
          <w:p w14:paraId="753B6E6D" w14:textId="77777777" w:rsidR="00816E45" w:rsidRPr="00F976DC" w:rsidRDefault="00816E45" w:rsidP="00C94702">
            <w:pPr>
              <w:keepNext/>
              <w:keepLines/>
              <w:spacing w:before="0" w:after="0"/>
              <w:rPr>
                <w:rFonts w:eastAsia="Overpass" w:cs="Overpass"/>
                <w:sz w:val="16"/>
                <w:szCs w:val="16"/>
                <w:lang w:eastAsia="zh-CN"/>
              </w:rPr>
            </w:pPr>
          </w:p>
        </w:tc>
      </w:tr>
      <w:tr w:rsidR="00816E45" w:rsidRPr="00F976DC" w14:paraId="266E566D" w14:textId="77777777" w:rsidTr="00114524">
        <w:trPr>
          <w:trHeight w:val="360"/>
        </w:trPr>
        <w:tc>
          <w:tcPr>
            <w:tcW w:w="1418" w:type="dxa"/>
            <w:vMerge/>
            <w:shd w:val="clear" w:color="auto" w:fill="FFFFFF" w:themeFill="background1"/>
            <w:tcMar>
              <w:top w:w="20" w:type="dxa"/>
              <w:left w:w="20" w:type="dxa"/>
              <w:bottom w:w="20" w:type="dxa"/>
              <w:right w:w="20" w:type="dxa"/>
            </w:tcMar>
            <w:vAlign w:val="center"/>
          </w:tcPr>
          <w:p w14:paraId="4E1FBFE8"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331211D5" w14:textId="4325ED44" w:rsidR="00816E45" w:rsidRPr="00F976DC" w:rsidRDefault="00816E45" w:rsidP="00C94702">
            <w:pPr>
              <w:keepNext/>
              <w:keepLines/>
              <w:numPr>
                <w:ilvl w:val="0"/>
                <w:numId w:val="27"/>
              </w:numPr>
              <w:spacing w:before="0" w:after="0"/>
              <w:ind w:right="-313"/>
              <w:rPr>
                <w:rFonts w:eastAsia="Overpass" w:cs="Overpass"/>
                <w:sz w:val="16"/>
                <w:szCs w:val="16"/>
                <w:lang w:eastAsia="zh-CN"/>
              </w:rPr>
            </w:pPr>
            <w:r w:rsidRPr="00F976DC">
              <w:rPr>
                <w:rFonts w:eastAsia="Overpass" w:cs="Overpass"/>
                <w:sz w:val="16"/>
                <w:szCs w:val="16"/>
                <w:lang w:eastAsia="zh-CN"/>
              </w:rPr>
              <w:t>Use culturally appropriate language</w:t>
            </w:r>
          </w:p>
        </w:tc>
        <w:tc>
          <w:tcPr>
            <w:tcW w:w="709" w:type="dxa"/>
            <w:tcBorders>
              <w:top w:val="nil"/>
              <w:bottom w:val="nil"/>
            </w:tcBorders>
            <w:shd w:val="clear" w:color="auto" w:fill="auto"/>
            <w:tcMar>
              <w:top w:w="20" w:type="dxa"/>
              <w:left w:w="20" w:type="dxa"/>
              <w:bottom w:w="20" w:type="dxa"/>
              <w:right w:w="20" w:type="dxa"/>
            </w:tcMar>
            <w:vAlign w:val="center"/>
          </w:tcPr>
          <w:p w14:paraId="5742D718" w14:textId="210C305B"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sz w:val="16"/>
                <w:szCs w:val="16"/>
                <w:lang w:eastAsia="zh-CN"/>
              </w:rPr>
              <w:t>7</w:t>
            </w:r>
          </w:p>
        </w:tc>
        <w:tc>
          <w:tcPr>
            <w:tcW w:w="5670" w:type="dxa"/>
            <w:vMerge/>
            <w:shd w:val="clear" w:color="auto" w:fill="FFFFFF" w:themeFill="background1"/>
            <w:vAlign w:val="center"/>
          </w:tcPr>
          <w:p w14:paraId="3A428ED5" w14:textId="77777777" w:rsidR="00816E45" w:rsidRPr="00F976DC" w:rsidRDefault="00816E45" w:rsidP="00C94702">
            <w:pPr>
              <w:keepNext/>
              <w:keepLines/>
              <w:spacing w:before="0" w:after="0"/>
              <w:rPr>
                <w:rFonts w:eastAsia="Overpass" w:cs="Overpass"/>
                <w:sz w:val="16"/>
                <w:szCs w:val="16"/>
                <w:lang w:eastAsia="zh-CN"/>
              </w:rPr>
            </w:pPr>
          </w:p>
        </w:tc>
      </w:tr>
      <w:tr w:rsidR="00816E45" w:rsidRPr="00F976DC" w14:paraId="094937BB" w14:textId="77777777" w:rsidTr="00114524">
        <w:trPr>
          <w:trHeight w:val="340"/>
        </w:trPr>
        <w:tc>
          <w:tcPr>
            <w:tcW w:w="1418" w:type="dxa"/>
            <w:vMerge/>
            <w:shd w:val="clear" w:color="auto" w:fill="FFFFFF" w:themeFill="background1"/>
            <w:tcMar>
              <w:top w:w="20" w:type="dxa"/>
              <w:left w:w="20" w:type="dxa"/>
              <w:bottom w:w="20" w:type="dxa"/>
              <w:right w:w="20" w:type="dxa"/>
            </w:tcMar>
            <w:vAlign w:val="center"/>
          </w:tcPr>
          <w:p w14:paraId="71F64D4A"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11000AD8" w14:textId="6BA7E70D" w:rsidR="00816E45" w:rsidRPr="00F976DC" w:rsidRDefault="00816E45" w:rsidP="00C94702">
            <w:pPr>
              <w:keepNext/>
              <w:keepLines/>
              <w:numPr>
                <w:ilvl w:val="0"/>
                <w:numId w:val="46"/>
              </w:numPr>
              <w:spacing w:before="0" w:after="0"/>
              <w:rPr>
                <w:rFonts w:eastAsia="Overpass" w:cs="Overpass"/>
                <w:sz w:val="16"/>
                <w:szCs w:val="16"/>
                <w:lang w:eastAsia="zh-CN"/>
              </w:rPr>
            </w:pPr>
            <w:r w:rsidRPr="00F976DC">
              <w:rPr>
                <w:rFonts w:eastAsia="Overpass" w:cs="Overpass"/>
                <w:sz w:val="16"/>
                <w:szCs w:val="16"/>
                <w:lang w:eastAsia="zh-CN"/>
              </w:rPr>
              <w:t>Use metaphors</w:t>
            </w:r>
          </w:p>
        </w:tc>
        <w:tc>
          <w:tcPr>
            <w:tcW w:w="709" w:type="dxa"/>
            <w:tcBorders>
              <w:top w:val="nil"/>
              <w:bottom w:val="nil"/>
            </w:tcBorders>
            <w:shd w:val="clear" w:color="auto" w:fill="auto"/>
            <w:tcMar>
              <w:top w:w="20" w:type="dxa"/>
              <w:left w:w="20" w:type="dxa"/>
              <w:bottom w:w="20" w:type="dxa"/>
              <w:right w:w="20" w:type="dxa"/>
            </w:tcMar>
            <w:vAlign w:val="center"/>
          </w:tcPr>
          <w:p w14:paraId="49ACB6CB" w14:textId="2357CF51"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sz w:val="16"/>
                <w:szCs w:val="16"/>
                <w:lang w:eastAsia="zh-CN"/>
              </w:rPr>
              <w:t>7</w:t>
            </w:r>
          </w:p>
        </w:tc>
        <w:tc>
          <w:tcPr>
            <w:tcW w:w="5670" w:type="dxa"/>
            <w:vMerge/>
            <w:shd w:val="clear" w:color="auto" w:fill="FFFFFF" w:themeFill="background1"/>
            <w:vAlign w:val="center"/>
          </w:tcPr>
          <w:p w14:paraId="01ED57AD" w14:textId="77777777" w:rsidR="00816E45" w:rsidRPr="00F976DC" w:rsidRDefault="00816E45" w:rsidP="00C94702">
            <w:pPr>
              <w:keepNext/>
              <w:keepLines/>
              <w:spacing w:before="0" w:after="0"/>
              <w:rPr>
                <w:rFonts w:eastAsia="Overpass" w:cs="Overpass"/>
                <w:sz w:val="16"/>
                <w:szCs w:val="16"/>
                <w:lang w:eastAsia="zh-CN"/>
              </w:rPr>
            </w:pPr>
          </w:p>
        </w:tc>
      </w:tr>
      <w:tr w:rsidR="00816E45" w:rsidRPr="00F976DC" w14:paraId="0AB685DB" w14:textId="77777777" w:rsidTr="00114524">
        <w:trPr>
          <w:trHeight w:val="330"/>
        </w:trPr>
        <w:tc>
          <w:tcPr>
            <w:tcW w:w="1418" w:type="dxa"/>
            <w:vMerge/>
            <w:shd w:val="clear" w:color="auto" w:fill="FFFFFF" w:themeFill="background1"/>
            <w:tcMar>
              <w:top w:w="20" w:type="dxa"/>
              <w:left w:w="20" w:type="dxa"/>
              <w:bottom w:w="20" w:type="dxa"/>
              <w:right w:w="20" w:type="dxa"/>
            </w:tcMar>
            <w:vAlign w:val="center"/>
          </w:tcPr>
          <w:p w14:paraId="58EBB708"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65D9A448" w14:textId="7AB917FC" w:rsidR="00816E45" w:rsidRPr="00F976DC" w:rsidRDefault="00816E45" w:rsidP="00C94702">
            <w:pPr>
              <w:keepNext/>
              <w:keepLines/>
              <w:numPr>
                <w:ilvl w:val="0"/>
                <w:numId w:val="35"/>
              </w:numPr>
              <w:spacing w:before="0" w:after="0"/>
              <w:rPr>
                <w:rFonts w:eastAsia="Overpass" w:cs="Overpass"/>
                <w:sz w:val="16"/>
                <w:szCs w:val="16"/>
                <w:lang w:eastAsia="zh-CN"/>
              </w:rPr>
            </w:pPr>
            <w:r w:rsidRPr="00F976DC">
              <w:rPr>
                <w:rFonts w:eastAsia="Overpass" w:cs="Overpass"/>
                <w:sz w:val="16"/>
                <w:szCs w:val="16"/>
                <w:lang w:eastAsia="zh-CN"/>
              </w:rPr>
              <w:t>Use gateway conversations</w:t>
            </w:r>
          </w:p>
        </w:tc>
        <w:tc>
          <w:tcPr>
            <w:tcW w:w="709" w:type="dxa"/>
            <w:tcBorders>
              <w:top w:val="nil"/>
              <w:bottom w:val="nil"/>
            </w:tcBorders>
            <w:shd w:val="clear" w:color="auto" w:fill="auto"/>
            <w:tcMar>
              <w:top w:w="20" w:type="dxa"/>
              <w:left w:w="20" w:type="dxa"/>
              <w:bottom w:w="20" w:type="dxa"/>
              <w:right w:w="20" w:type="dxa"/>
            </w:tcMar>
            <w:vAlign w:val="center"/>
          </w:tcPr>
          <w:p w14:paraId="69804EC5" w14:textId="29DA1C47"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sz w:val="16"/>
                <w:szCs w:val="16"/>
                <w:lang w:eastAsia="zh-CN"/>
              </w:rPr>
              <w:t>4</w:t>
            </w:r>
          </w:p>
        </w:tc>
        <w:tc>
          <w:tcPr>
            <w:tcW w:w="5670" w:type="dxa"/>
            <w:vMerge/>
            <w:shd w:val="clear" w:color="auto" w:fill="FFFFFF" w:themeFill="background1"/>
            <w:vAlign w:val="center"/>
          </w:tcPr>
          <w:p w14:paraId="7A5ADBFE" w14:textId="77777777" w:rsidR="00816E45" w:rsidRPr="00F976DC" w:rsidRDefault="00816E45" w:rsidP="00C94702">
            <w:pPr>
              <w:keepNext/>
              <w:keepLines/>
              <w:spacing w:before="0" w:after="0"/>
              <w:rPr>
                <w:rFonts w:eastAsia="Overpass" w:cs="Overpass"/>
                <w:sz w:val="16"/>
                <w:szCs w:val="16"/>
                <w:lang w:eastAsia="zh-CN"/>
              </w:rPr>
            </w:pPr>
          </w:p>
        </w:tc>
      </w:tr>
      <w:tr w:rsidR="00816E45" w:rsidRPr="00F976DC" w14:paraId="127AA652" w14:textId="77777777" w:rsidTr="00114524">
        <w:trPr>
          <w:trHeight w:val="395"/>
        </w:trPr>
        <w:tc>
          <w:tcPr>
            <w:tcW w:w="1418" w:type="dxa"/>
            <w:vMerge/>
            <w:shd w:val="clear" w:color="auto" w:fill="FFFFFF" w:themeFill="background1"/>
            <w:tcMar>
              <w:top w:w="20" w:type="dxa"/>
              <w:left w:w="20" w:type="dxa"/>
              <w:bottom w:w="20" w:type="dxa"/>
              <w:right w:w="20" w:type="dxa"/>
            </w:tcMar>
            <w:vAlign w:val="center"/>
          </w:tcPr>
          <w:p w14:paraId="1739C94D"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tcBorders>
            <w:shd w:val="clear" w:color="auto" w:fill="auto"/>
            <w:tcMar>
              <w:top w:w="20" w:type="dxa"/>
              <w:left w:w="20" w:type="dxa"/>
              <w:bottom w:w="20" w:type="dxa"/>
              <w:right w:w="20" w:type="dxa"/>
            </w:tcMar>
            <w:vAlign w:val="center"/>
          </w:tcPr>
          <w:p w14:paraId="1EEC3EEE" w14:textId="09BDF019" w:rsidR="00816E45" w:rsidRPr="00F976DC" w:rsidRDefault="00816E45" w:rsidP="00C94702">
            <w:pPr>
              <w:keepNext/>
              <w:keepLines/>
              <w:numPr>
                <w:ilvl w:val="0"/>
                <w:numId w:val="28"/>
              </w:numPr>
              <w:spacing w:before="0" w:after="0"/>
              <w:rPr>
                <w:rFonts w:eastAsia="Overpass" w:cs="Overpass"/>
                <w:sz w:val="16"/>
                <w:szCs w:val="16"/>
                <w:lang w:eastAsia="zh-CN"/>
              </w:rPr>
            </w:pPr>
            <w:r w:rsidRPr="00F976DC">
              <w:rPr>
                <w:rFonts w:eastAsia="Overpass" w:cs="Overpass"/>
                <w:sz w:val="16"/>
                <w:szCs w:val="16"/>
                <w:lang w:eastAsia="zh-CN"/>
              </w:rPr>
              <w:t>Focus on non-verbal communication</w:t>
            </w:r>
          </w:p>
        </w:tc>
        <w:tc>
          <w:tcPr>
            <w:tcW w:w="709" w:type="dxa"/>
            <w:tcBorders>
              <w:top w:val="nil"/>
            </w:tcBorders>
            <w:shd w:val="clear" w:color="auto" w:fill="auto"/>
            <w:tcMar>
              <w:top w:w="20" w:type="dxa"/>
              <w:left w:w="20" w:type="dxa"/>
              <w:bottom w:w="20" w:type="dxa"/>
              <w:right w:w="20" w:type="dxa"/>
            </w:tcMar>
            <w:vAlign w:val="center"/>
          </w:tcPr>
          <w:p w14:paraId="6836ED86" w14:textId="657DA0CB" w:rsidR="00816E45" w:rsidRPr="00F976DC" w:rsidRDefault="00816E45" w:rsidP="00C94702">
            <w:pPr>
              <w:keepNext/>
              <w:keepLines/>
              <w:spacing w:before="0" w:after="0"/>
              <w:rPr>
                <w:rFonts w:eastAsia="Overpass" w:cs="Overpass"/>
                <w:sz w:val="16"/>
                <w:szCs w:val="16"/>
                <w:lang w:eastAsia="zh-CN"/>
              </w:rPr>
            </w:pPr>
            <w:r w:rsidRPr="00F976DC">
              <w:rPr>
                <w:rFonts w:eastAsia="Overpass" w:cs="Overpass"/>
                <w:sz w:val="16"/>
                <w:szCs w:val="16"/>
                <w:lang w:eastAsia="zh-CN"/>
              </w:rPr>
              <w:t>2</w:t>
            </w:r>
          </w:p>
        </w:tc>
        <w:tc>
          <w:tcPr>
            <w:tcW w:w="5670" w:type="dxa"/>
            <w:vMerge/>
            <w:shd w:val="clear" w:color="auto" w:fill="FFFFFF" w:themeFill="background1"/>
            <w:vAlign w:val="center"/>
          </w:tcPr>
          <w:p w14:paraId="1E432F4F" w14:textId="77777777" w:rsidR="00816E45" w:rsidRPr="00F976DC" w:rsidRDefault="00816E45" w:rsidP="00C94702">
            <w:pPr>
              <w:keepNext/>
              <w:keepLines/>
              <w:spacing w:before="0" w:after="0"/>
              <w:rPr>
                <w:rFonts w:eastAsia="Overpass" w:cs="Overpass"/>
                <w:sz w:val="16"/>
                <w:szCs w:val="16"/>
                <w:lang w:eastAsia="zh-CN"/>
              </w:rPr>
            </w:pPr>
          </w:p>
        </w:tc>
      </w:tr>
      <w:tr w:rsidR="00816E45" w:rsidRPr="00F976DC" w14:paraId="3FBE3DA6" w14:textId="77777777" w:rsidTr="00114524">
        <w:trPr>
          <w:trHeight w:val="482"/>
        </w:trPr>
        <w:tc>
          <w:tcPr>
            <w:tcW w:w="1418" w:type="dxa"/>
            <w:vMerge w:val="restart"/>
            <w:shd w:val="clear" w:color="auto" w:fill="FFFFFF" w:themeFill="background1"/>
            <w:tcMar>
              <w:top w:w="20" w:type="dxa"/>
              <w:left w:w="20" w:type="dxa"/>
              <w:bottom w:w="20" w:type="dxa"/>
              <w:right w:w="20" w:type="dxa"/>
            </w:tcMar>
            <w:vAlign w:val="center"/>
          </w:tcPr>
          <w:p w14:paraId="064B493F" w14:textId="0766A755" w:rsidR="00816E45" w:rsidRPr="00F976DC" w:rsidRDefault="00816E45" w:rsidP="00C94702">
            <w:pPr>
              <w:spacing w:before="0" w:after="0"/>
              <w:rPr>
                <w:rFonts w:eastAsia="Overpass" w:cs="Overpass"/>
                <w:b/>
                <w:sz w:val="16"/>
                <w:szCs w:val="16"/>
                <w:lang w:eastAsia="zh-CN"/>
              </w:rPr>
            </w:pPr>
            <w:r w:rsidRPr="00F976DC">
              <w:rPr>
                <w:rFonts w:eastAsia="Overpass" w:cs="Overpass"/>
                <w:b/>
                <w:sz w:val="16"/>
                <w:szCs w:val="16"/>
                <w:lang w:eastAsia="zh-CN"/>
              </w:rPr>
              <w:t xml:space="preserve">Structure treatment purposefully to respond to </w:t>
            </w:r>
            <w:proofErr w:type="gramStart"/>
            <w:r w:rsidRPr="00F976DC">
              <w:rPr>
                <w:rFonts w:eastAsia="Overpass" w:cs="Overpass"/>
                <w:b/>
                <w:sz w:val="16"/>
                <w:szCs w:val="16"/>
                <w:lang w:eastAsia="zh-CN"/>
              </w:rPr>
              <w:t>men</w:t>
            </w:r>
            <w:proofErr w:type="gramEnd"/>
          </w:p>
          <w:p w14:paraId="1145A4DF" w14:textId="77777777" w:rsidR="00816E45" w:rsidRPr="00F976DC" w:rsidRDefault="00816E45" w:rsidP="00C94702">
            <w:pPr>
              <w:keepNext/>
              <w:spacing w:before="0" w:after="0"/>
              <w:rPr>
                <w:rFonts w:eastAsia="Overpass" w:cs="Overpass"/>
                <w:i/>
                <w:sz w:val="16"/>
                <w:szCs w:val="16"/>
                <w:lang w:eastAsia="zh-CN"/>
              </w:rPr>
            </w:pPr>
          </w:p>
        </w:tc>
        <w:tc>
          <w:tcPr>
            <w:tcW w:w="6520" w:type="dxa"/>
            <w:tcBorders>
              <w:bottom w:val="nil"/>
            </w:tcBorders>
            <w:shd w:val="clear" w:color="auto" w:fill="auto"/>
            <w:tcMar>
              <w:top w:w="20" w:type="dxa"/>
              <w:left w:w="20" w:type="dxa"/>
              <w:bottom w:w="20" w:type="dxa"/>
              <w:right w:w="20" w:type="dxa"/>
            </w:tcMar>
            <w:vAlign w:val="center"/>
          </w:tcPr>
          <w:p w14:paraId="37D2AE38" w14:textId="77777777" w:rsidR="00816E45" w:rsidRPr="00F976DC" w:rsidRDefault="00816E45" w:rsidP="00C94702">
            <w:pPr>
              <w:keepLines/>
              <w:numPr>
                <w:ilvl w:val="0"/>
                <w:numId w:val="48"/>
              </w:numPr>
              <w:spacing w:before="0" w:after="0"/>
              <w:rPr>
                <w:rFonts w:eastAsia="Overpass" w:cs="Overpass"/>
                <w:sz w:val="16"/>
                <w:szCs w:val="16"/>
                <w:lang w:eastAsia="zh-CN"/>
              </w:rPr>
            </w:pPr>
            <w:r w:rsidRPr="00F976DC">
              <w:rPr>
                <w:rFonts w:eastAsia="Overpass" w:cs="Overpass"/>
                <w:sz w:val="16"/>
                <w:szCs w:val="16"/>
                <w:lang w:eastAsia="zh-CN"/>
              </w:rPr>
              <w:t>Explore the influence of gender socialisation on men’s service access and symptom presentation</w:t>
            </w:r>
            <w:r w:rsidRPr="00F976DC">
              <w:rPr>
                <w:rFonts w:eastAsia="Overpass" w:cs="Overpass"/>
                <w:sz w:val="16"/>
                <w:szCs w:val="16"/>
                <w:lang w:eastAsia="zh-CN"/>
              </w:rPr>
              <w:tab/>
            </w:r>
          </w:p>
        </w:tc>
        <w:tc>
          <w:tcPr>
            <w:tcW w:w="709" w:type="dxa"/>
            <w:tcBorders>
              <w:bottom w:val="nil"/>
            </w:tcBorders>
            <w:shd w:val="clear" w:color="auto" w:fill="auto"/>
            <w:tcMar>
              <w:top w:w="20" w:type="dxa"/>
              <w:left w:w="20" w:type="dxa"/>
              <w:bottom w:w="20" w:type="dxa"/>
              <w:right w:w="20" w:type="dxa"/>
            </w:tcMar>
            <w:vAlign w:val="center"/>
          </w:tcPr>
          <w:p w14:paraId="28725E75"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28 </w:t>
            </w:r>
          </w:p>
        </w:tc>
        <w:tc>
          <w:tcPr>
            <w:tcW w:w="5670" w:type="dxa"/>
            <w:vMerge w:val="restart"/>
            <w:shd w:val="clear" w:color="auto" w:fill="FFFFFF" w:themeFill="background1"/>
            <w:vAlign w:val="center"/>
          </w:tcPr>
          <w:p w14:paraId="469E6640" w14:textId="1CF5146A" w:rsidR="00816E45" w:rsidRPr="00F976DC" w:rsidRDefault="00816E45" w:rsidP="00C94702">
            <w:pPr>
              <w:keepLines/>
              <w:spacing w:before="0" w:after="0"/>
              <w:rPr>
                <w:rFonts w:eastAsia="Overpass" w:cs="Overpass"/>
                <w:i/>
                <w:sz w:val="16"/>
                <w:szCs w:val="16"/>
                <w:lang w:eastAsia="zh-CN"/>
              </w:rPr>
            </w:pPr>
            <w:r w:rsidRPr="00F976DC">
              <w:rPr>
                <w:rFonts w:eastAsia="Overpass" w:cs="Overpass"/>
                <w:i/>
                <w:sz w:val="16"/>
                <w:szCs w:val="16"/>
                <w:lang w:eastAsia="zh-CN"/>
              </w:rPr>
              <w:t>“An educational component was important to the participants. A straightforward explanation of the how and why behind interventions helped address suspicions of ulterior motives and appealed to men’s desires to understand the process</w:t>
            </w:r>
            <w:r w:rsidR="000770AE" w:rsidRPr="00F976DC">
              <w:rPr>
                <w:rFonts w:eastAsia="Overpass" w:cs="Overpass"/>
                <w:i/>
                <w:sz w:val="16"/>
                <w:szCs w:val="16"/>
                <w:lang w:eastAsia="zh-CN"/>
              </w:rPr>
              <w:t>.</w:t>
            </w:r>
            <w:r w:rsidRPr="00F976DC">
              <w:rPr>
                <w:rFonts w:eastAsia="Overpass" w:cs="Overpass"/>
                <w:i/>
                <w:sz w:val="16"/>
                <w:szCs w:val="16"/>
                <w:lang w:eastAsia="zh-CN"/>
              </w:rPr>
              <w:t>” (</w:t>
            </w:r>
            <w:proofErr w:type="spellStart"/>
            <w:r w:rsidRPr="00F976DC">
              <w:rPr>
                <w:rFonts w:eastAsia="Overpass" w:cs="Overpass"/>
                <w:i/>
                <w:sz w:val="16"/>
                <w:szCs w:val="16"/>
                <w:lang w:eastAsia="zh-CN"/>
              </w:rPr>
              <w:t>Kivari</w:t>
            </w:r>
            <w:proofErr w:type="spellEnd"/>
            <w:r w:rsidRPr="00F976DC">
              <w:rPr>
                <w:rFonts w:eastAsia="Overpass" w:cs="Overpass"/>
                <w:i/>
                <w:sz w:val="16"/>
                <w:szCs w:val="16"/>
                <w:lang w:eastAsia="zh-CN"/>
              </w:rPr>
              <w:t xml:space="preserve"> et al., 2018)</w:t>
            </w:r>
            <w:r w:rsidR="00A06FFC" w:rsidRPr="00F976DC">
              <w:rPr>
                <w:rFonts w:eastAsia="Overpass" w:cs="Overpass"/>
                <w:i/>
                <w:sz w:val="16"/>
                <w:szCs w:val="16"/>
                <w:lang w:eastAsia="zh-CN"/>
              </w:rPr>
              <w:t xml:space="preserve"> </w:t>
            </w:r>
            <w:r w:rsidR="00A06FFC" w:rsidRPr="00F976DC">
              <w:rPr>
                <w:rFonts w:eastAsia="Overpass" w:cs="Overpass"/>
                <w:i/>
                <w:sz w:val="16"/>
                <w:szCs w:val="16"/>
                <w:vertAlign w:val="superscript"/>
                <w:lang w:eastAsia="zh-CN"/>
              </w:rPr>
              <w:t>47</w:t>
            </w:r>
          </w:p>
          <w:p w14:paraId="45C5847C" w14:textId="77777777" w:rsidR="00816E45" w:rsidRPr="00F976DC" w:rsidRDefault="00816E45" w:rsidP="00C94702">
            <w:pPr>
              <w:keepLines/>
              <w:spacing w:before="0" w:after="0"/>
              <w:rPr>
                <w:rFonts w:eastAsia="Overpass" w:cs="Overpass"/>
                <w:i/>
                <w:sz w:val="16"/>
                <w:szCs w:val="16"/>
                <w:lang w:eastAsia="zh-CN"/>
              </w:rPr>
            </w:pPr>
          </w:p>
          <w:p w14:paraId="45785DB7" w14:textId="0C17C7D6" w:rsidR="00816E45" w:rsidRPr="00F976DC" w:rsidRDefault="000770AE" w:rsidP="00C94702">
            <w:pPr>
              <w:keepLines/>
              <w:spacing w:before="0" w:after="0"/>
              <w:rPr>
                <w:rFonts w:eastAsia="Overpass" w:cs="Overpass"/>
                <w:i/>
                <w:sz w:val="16"/>
                <w:szCs w:val="16"/>
                <w:lang w:eastAsia="zh-CN"/>
              </w:rPr>
            </w:pPr>
            <w:r w:rsidRPr="00F976DC">
              <w:rPr>
                <w:rFonts w:eastAsia="Overpass" w:cs="Overpass"/>
                <w:i/>
                <w:sz w:val="16"/>
                <w:szCs w:val="16"/>
                <w:lang w:eastAsia="zh-CN"/>
              </w:rPr>
              <w:t>“</w:t>
            </w:r>
            <w:r w:rsidR="00816E45" w:rsidRPr="00F976DC">
              <w:rPr>
                <w:rFonts w:eastAsia="Overpass" w:cs="Overpass"/>
                <w:i/>
                <w:sz w:val="16"/>
                <w:szCs w:val="16"/>
                <w:lang w:eastAsia="zh-CN"/>
              </w:rPr>
              <w:t>[Ensure men] understand their role and are affirmed in their engagement, knowledge, and confidence to have and express opinions” (Rosu et al.,</w:t>
            </w:r>
            <w:r w:rsidR="00F67F6B">
              <w:rPr>
                <w:rFonts w:eastAsia="Overpass" w:cs="Overpass"/>
                <w:i/>
                <w:sz w:val="16"/>
                <w:szCs w:val="16"/>
                <w:lang w:eastAsia="zh-CN"/>
              </w:rPr>
              <w:br/>
            </w:r>
            <w:r w:rsidR="00816E45" w:rsidRPr="00F976DC">
              <w:rPr>
                <w:rFonts w:eastAsia="Overpass" w:cs="Overpass"/>
                <w:i/>
                <w:sz w:val="16"/>
                <w:szCs w:val="16"/>
                <w:lang w:eastAsia="zh-CN"/>
              </w:rPr>
              <w:t xml:space="preserve"> 2017)</w:t>
            </w:r>
            <w:r w:rsidR="00F67F6B">
              <w:rPr>
                <w:rFonts w:eastAsia="Overpass" w:cs="Overpass"/>
                <w:i/>
                <w:sz w:val="16"/>
                <w:szCs w:val="16"/>
                <w:lang w:eastAsia="zh-CN"/>
              </w:rPr>
              <w:t xml:space="preserve"> </w:t>
            </w:r>
            <w:proofErr w:type="gramStart"/>
            <w:r w:rsidR="00A06FFC" w:rsidRPr="00F976DC">
              <w:rPr>
                <w:rFonts w:eastAsia="Overpass" w:cs="Overpass"/>
                <w:i/>
                <w:sz w:val="16"/>
                <w:szCs w:val="16"/>
                <w:vertAlign w:val="superscript"/>
                <w:lang w:eastAsia="zh-CN"/>
              </w:rPr>
              <w:t>48</w:t>
            </w:r>
            <w:proofErr w:type="gramEnd"/>
          </w:p>
          <w:p w14:paraId="35B01910"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46C1EAA1" w14:textId="77777777" w:rsidTr="00114524">
        <w:trPr>
          <w:trHeight w:val="330"/>
        </w:trPr>
        <w:tc>
          <w:tcPr>
            <w:tcW w:w="1418" w:type="dxa"/>
            <w:vMerge/>
            <w:shd w:val="clear" w:color="auto" w:fill="FFFFFF" w:themeFill="background1"/>
            <w:tcMar>
              <w:top w:w="20" w:type="dxa"/>
              <w:left w:w="20" w:type="dxa"/>
              <w:bottom w:w="20" w:type="dxa"/>
              <w:right w:w="20" w:type="dxa"/>
            </w:tcMar>
            <w:vAlign w:val="center"/>
          </w:tcPr>
          <w:p w14:paraId="004FE40C"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13EC5290" w14:textId="77777777" w:rsidR="00816E45" w:rsidRPr="00F976DC" w:rsidRDefault="00816E45" w:rsidP="00C94702">
            <w:pPr>
              <w:keepLines/>
              <w:numPr>
                <w:ilvl w:val="0"/>
                <w:numId w:val="48"/>
              </w:numPr>
              <w:spacing w:before="0" w:after="0"/>
              <w:rPr>
                <w:rFonts w:eastAsia="Overpass" w:cs="Overpass"/>
                <w:sz w:val="16"/>
                <w:szCs w:val="16"/>
                <w:lang w:eastAsia="zh-CN"/>
              </w:rPr>
            </w:pPr>
            <w:r w:rsidRPr="00F976DC">
              <w:rPr>
                <w:rFonts w:eastAsia="Overpass" w:cs="Overpass"/>
                <w:sz w:val="16"/>
                <w:szCs w:val="16"/>
                <w:lang w:eastAsia="zh-CN"/>
              </w:rPr>
              <w:t xml:space="preserve">Collaboratively set goals for treatment </w:t>
            </w:r>
          </w:p>
        </w:tc>
        <w:tc>
          <w:tcPr>
            <w:tcW w:w="709" w:type="dxa"/>
            <w:tcBorders>
              <w:top w:val="nil"/>
              <w:bottom w:val="nil"/>
            </w:tcBorders>
            <w:shd w:val="clear" w:color="auto" w:fill="auto"/>
            <w:tcMar>
              <w:top w:w="20" w:type="dxa"/>
              <w:left w:w="20" w:type="dxa"/>
              <w:bottom w:w="20" w:type="dxa"/>
              <w:right w:w="20" w:type="dxa"/>
            </w:tcMar>
            <w:vAlign w:val="center"/>
          </w:tcPr>
          <w:p w14:paraId="6C282C9D"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22</w:t>
            </w:r>
          </w:p>
        </w:tc>
        <w:tc>
          <w:tcPr>
            <w:tcW w:w="5670" w:type="dxa"/>
            <w:vMerge/>
            <w:shd w:val="clear" w:color="auto" w:fill="FFFFFF" w:themeFill="background1"/>
            <w:vAlign w:val="center"/>
          </w:tcPr>
          <w:p w14:paraId="5C44641F"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18ED8CB3" w14:textId="77777777" w:rsidTr="00114524">
        <w:trPr>
          <w:trHeight w:val="412"/>
        </w:trPr>
        <w:tc>
          <w:tcPr>
            <w:tcW w:w="1418" w:type="dxa"/>
            <w:vMerge/>
            <w:shd w:val="clear" w:color="auto" w:fill="FFFFFF" w:themeFill="background1"/>
            <w:tcMar>
              <w:top w:w="20" w:type="dxa"/>
              <w:left w:w="20" w:type="dxa"/>
              <w:bottom w:w="20" w:type="dxa"/>
              <w:right w:w="20" w:type="dxa"/>
            </w:tcMar>
            <w:vAlign w:val="center"/>
          </w:tcPr>
          <w:p w14:paraId="1852F583"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41A15FF5" w14:textId="77777777" w:rsidR="00816E45" w:rsidRPr="00F976DC" w:rsidRDefault="00816E45" w:rsidP="00C94702">
            <w:pPr>
              <w:keepLines/>
              <w:numPr>
                <w:ilvl w:val="0"/>
                <w:numId w:val="40"/>
              </w:numPr>
              <w:spacing w:before="0" w:after="0"/>
              <w:rPr>
                <w:rFonts w:eastAsia="Overpass" w:cs="Overpass"/>
                <w:sz w:val="16"/>
                <w:szCs w:val="16"/>
                <w:lang w:eastAsia="zh-CN"/>
              </w:rPr>
            </w:pPr>
            <w:r w:rsidRPr="00F976DC">
              <w:rPr>
                <w:rFonts w:eastAsia="Overpass" w:cs="Overpass"/>
                <w:sz w:val="16"/>
                <w:szCs w:val="16"/>
                <w:lang w:eastAsia="zh-CN"/>
              </w:rPr>
              <w:t xml:space="preserve">Reinforce action oriented, solution focused, or activity-based treatment structure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66EB0AC6"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21 </w:t>
            </w:r>
          </w:p>
        </w:tc>
        <w:tc>
          <w:tcPr>
            <w:tcW w:w="5670" w:type="dxa"/>
            <w:vMerge/>
            <w:shd w:val="clear" w:color="auto" w:fill="FFFFFF" w:themeFill="background1"/>
            <w:vAlign w:val="center"/>
          </w:tcPr>
          <w:p w14:paraId="620946CA"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3C7C8E36" w14:textId="77777777" w:rsidTr="00114524">
        <w:trPr>
          <w:trHeight w:val="330"/>
        </w:trPr>
        <w:tc>
          <w:tcPr>
            <w:tcW w:w="1418" w:type="dxa"/>
            <w:vMerge/>
            <w:shd w:val="clear" w:color="auto" w:fill="FFFFFF" w:themeFill="background1"/>
            <w:tcMar>
              <w:top w:w="20" w:type="dxa"/>
              <w:left w:w="20" w:type="dxa"/>
              <w:bottom w:w="20" w:type="dxa"/>
              <w:right w:w="20" w:type="dxa"/>
            </w:tcMar>
            <w:vAlign w:val="center"/>
          </w:tcPr>
          <w:p w14:paraId="6C3B7648"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40359E65" w14:textId="77777777" w:rsidR="00816E45" w:rsidRPr="00F976DC" w:rsidRDefault="00816E45" w:rsidP="00C94702">
            <w:pPr>
              <w:keepLines/>
              <w:numPr>
                <w:ilvl w:val="0"/>
                <w:numId w:val="31"/>
              </w:numPr>
              <w:spacing w:before="0" w:after="0"/>
              <w:rPr>
                <w:rFonts w:eastAsia="Overpass" w:cs="Overpass"/>
                <w:sz w:val="16"/>
                <w:szCs w:val="16"/>
                <w:lang w:eastAsia="zh-CN"/>
              </w:rPr>
            </w:pPr>
            <w:r w:rsidRPr="00F976DC">
              <w:rPr>
                <w:rFonts w:eastAsia="Overpass" w:cs="Overpass"/>
                <w:sz w:val="16"/>
                <w:szCs w:val="16"/>
                <w:lang w:eastAsia="zh-CN"/>
              </w:rPr>
              <w:t>Allow for flexibility, timing and pace of treatment based on men’s needs</w:t>
            </w:r>
            <w:r w:rsidRPr="00F976DC">
              <w:rPr>
                <w:rFonts w:eastAsia="Overpass" w:cs="Overpass"/>
                <w:sz w:val="16"/>
                <w:szCs w:val="16"/>
                <w:lang w:eastAsia="zh-CN"/>
              </w:rPr>
              <w:tab/>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640A5471"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17</w:t>
            </w:r>
          </w:p>
        </w:tc>
        <w:tc>
          <w:tcPr>
            <w:tcW w:w="5670" w:type="dxa"/>
            <w:vMerge/>
            <w:shd w:val="clear" w:color="auto" w:fill="FFFFFF" w:themeFill="background1"/>
            <w:vAlign w:val="center"/>
          </w:tcPr>
          <w:p w14:paraId="7B566563"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3652F442" w14:textId="77777777" w:rsidTr="00114524">
        <w:trPr>
          <w:trHeight w:val="330"/>
        </w:trPr>
        <w:tc>
          <w:tcPr>
            <w:tcW w:w="1418" w:type="dxa"/>
            <w:vMerge/>
            <w:shd w:val="clear" w:color="auto" w:fill="FFFFFF" w:themeFill="background1"/>
            <w:tcMar>
              <w:top w:w="20" w:type="dxa"/>
              <w:left w:w="20" w:type="dxa"/>
              <w:bottom w:w="20" w:type="dxa"/>
              <w:right w:w="20" w:type="dxa"/>
            </w:tcMar>
            <w:vAlign w:val="center"/>
          </w:tcPr>
          <w:p w14:paraId="11688237"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71582E3A" w14:textId="77777777" w:rsidR="00816E45" w:rsidRPr="00F976DC" w:rsidRDefault="00816E45" w:rsidP="00C94702">
            <w:pPr>
              <w:keepLines/>
              <w:numPr>
                <w:ilvl w:val="0"/>
                <w:numId w:val="29"/>
              </w:numPr>
              <w:spacing w:before="0" w:after="0"/>
              <w:rPr>
                <w:rFonts w:eastAsia="Overpass" w:cs="Overpass"/>
                <w:sz w:val="16"/>
                <w:szCs w:val="16"/>
                <w:lang w:eastAsia="zh-CN"/>
              </w:rPr>
            </w:pPr>
            <w:r w:rsidRPr="00F976DC">
              <w:rPr>
                <w:rFonts w:eastAsia="Overpass" w:cs="Overpass"/>
                <w:sz w:val="16"/>
                <w:szCs w:val="16"/>
                <w:lang w:eastAsia="zh-CN"/>
              </w:rPr>
              <w:t xml:space="preserve">Seek opportunities to educate about treatment and health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5EF25464"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17 </w:t>
            </w:r>
          </w:p>
        </w:tc>
        <w:tc>
          <w:tcPr>
            <w:tcW w:w="5670" w:type="dxa"/>
            <w:vMerge/>
            <w:shd w:val="clear" w:color="auto" w:fill="FFFFFF" w:themeFill="background1"/>
            <w:vAlign w:val="center"/>
          </w:tcPr>
          <w:p w14:paraId="119C5AC5"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6257C7AE" w14:textId="77777777" w:rsidTr="00114524">
        <w:trPr>
          <w:trHeight w:val="330"/>
        </w:trPr>
        <w:tc>
          <w:tcPr>
            <w:tcW w:w="1418" w:type="dxa"/>
            <w:vMerge/>
            <w:shd w:val="clear" w:color="auto" w:fill="FFFFFF" w:themeFill="background1"/>
            <w:tcMar>
              <w:top w:w="20" w:type="dxa"/>
              <w:left w:w="20" w:type="dxa"/>
              <w:bottom w:w="20" w:type="dxa"/>
              <w:right w:w="20" w:type="dxa"/>
            </w:tcMar>
            <w:vAlign w:val="center"/>
          </w:tcPr>
          <w:p w14:paraId="277166C3"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44801810" w14:textId="77777777" w:rsidR="00816E45" w:rsidRPr="00F976DC" w:rsidRDefault="00816E45" w:rsidP="00C94702">
            <w:pPr>
              <w:keepLines/>
              <w:numPr>
                <w:ilvl w:val="0"/>
                <w:numId w:val="44"/>
              </w:numPr>
              <w:spacing w:before="0" w:after="0"/>
              <w:rPr>
                <w:rFonts w:eastAsia="Overpass" w:cs="Overpass"/>
                <w:sz w:val="16"/>
                <w:szCs w:val="16"/>
                <w:lang w:eastAsia="zh-CN"/>
              </w:rPr>
            </w:pPr>
            <w:r w:rsidRPr="00F976DC">
              <w:rPr>
                <w:rFonts w:eastAsia="Overpass" w:cs="Overpass"/>
                <w:sz w:val="16"/>
                <w:szCs w:val="16"/>
                <w:lang w:eastAsia="zh-CN"/>
              </w:rPr>
              <w:t xml:space="preserve">Transparently breakdown treatment options, </w:t>
            </w:r>
            <w:proofErr w:type="gramStart"/>
            <w:r w:rsidRPr="00F976DC">
              <w:rPr>
                <w:rFonts w:eastAsia="Overpass" w:cs="Overpass"/>
                <w:sz w:val="16"/>
                <w:szCs w:val="16"/>
                <w:lang w:eastAsia="zh-CN"/>
              </w:rPr>
              <w:t>structure</w:t>
            </w:r>
            <w:proofErr w:type="gramEnd"/>
            <w:r w:rsidRPr="00F976DC">
              <w:rPr>
                <w:rFonts w:eastAsia="Overpass" w:cs="Overpass"/>
                <w:sz w:val="16"/>
                <w:szCs w:val="16"/>
                <w:lang w:eastAsia="zh-CN"/>
              </w:rPr>
              <w:t xml:space="preserve"> and direction</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0127F3C2"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15 </w:t>
            </w:r>
          </w:p>
        </w:tc>
        <w:tc>
          <w:tcPr>
            <w:tcW w:w="5670" w:type="dxa"/>
            <w:vMerge/>
            <w:shd w:val="clear" w:color="auto" w:fill="FFFFFF" w:themeFill="background1"/>
            <w:vAlign w:val="center"/>
          </w:tcPr>
          <w:p w14:paraId="74BF1A10"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1E574D4D" w14:textId="77777777" w:rsidTr="00114524">
        <w:trPr>
          <w:trHeight w:val="330"/>
        </w:trPr>
        <w:tc>
          <w:tcPr>
            <w:tcW w:w="1418" w:type="dxa"/>
            <w:vMerge/>
            <w:shd w:val="clear" w:color="auto" w:fill="FFFFFF" w:themeFill="background1"/>
            <w:tcMar>
              <w:top w:w="20" w:type="dxa"/>
              <w:left w:w="20" w:type="dxa"/>
              <w:bottom w:w="20" w:type="dxa"/>
              <w:right w:w="20" w:type="dxa"/>
            </w:tcMar>
            <w:vAlign w:val="center"/>
          </w:tcPr>
          <w:p w14:paraId="5C944AEE"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400B7BCE" w14:textId="77777777" w:rsidR="00816E45" w:rsidRPr="00F976DC" w:rsidRDefault="00816E45" w:rsidP="00C94702">
            <w:pPr>
              <w:keepLines/>
              <w:numPr>
                <w:ilvl w:val="0"/>
                <w:numId w:val="26"/>
              </w:numPr>
              <w:spacing w:before="0" w:after="0"/>
              <w:rPr>
                <w:rFonts w:eastAsia="Overpass" w:cs="Overpass"/>
                <w:sz w:val="16"/>
                <w:szCs w:val="16"/>
                <w:lang w:eastAsia="zh-CN"/>
              </w:rPr>
            </w:pPr>
            <w:r w:rsidRPr="00F976DC">
              <w:rPr>
                <w:rFonts w:eastAsia="Overpass" w:cs="Overpass"/>
                <w:sz w:val="16"/>
                <w:szCs w:val="16"/>
                <w:lang w:eastAsia="zh-CN"/>
              </w:rPr>
              <w:t xml:space="preserve">Explore expectations of roles and responsibilities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13996488"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13 </w:t>
            </w:r>
          </w:p>
        </w:tc>
        <w:tc>
          <w:tcPr>
            <w:tcW w:w="5670" w:type="dxa"/>
            <w:vMerge/>
            <w:shd w:val="clear" w:color="auto" w:fill="FFFFFF" w:themeFill="background1"/>
            <w:vAlign w:val="center"/>
          </w:tcPr>
          <w:p w14:paraId="7EB26EF3"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0E128A33" w14:textId="77777777" w:rsidTr="00114524">
        <w:trPr>
          <w:trHeight w:val="318"/>
        </w:trPr>
        <w:tc>
          <w:tcPr>
            <w:tcW w:w="1418" w:type="dxa"/>
            <w:vMerge/>
            <w:shd w:val="clear" w:color="auto" w:fill="FFFFFF" w:themeFill="background1"/>
            <w:tcMar>
              <w:top w:w="20" w:type="dxa"/>
              <w:left w:w="20" w:type="dxa"/>
              <w:bottom w:w="20" w:type="dxa"/>
              <w:right w:w="20" w:type="dxa"/>
            </w:tcMar>
            <w:vAlign w:val="center"/>
          </w:tcPr>
          <w:p w14:paraId="163D418A"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4708184F" w14:textId="77777777" w:rsidR="00816E45" w:rsidRPr="00F976DC" w:rsidRDefault="00816E45" w:rsidP="00C94702">
            <w:pPr>
              <w:keepLines/>
              <w:numPr>
                <w:ilvl w:val="0"/>
                <w:numId w:val="42"/>
              </w:numPr>
              <w:spacing w:before="0" w:after="0"/>
              <w:rPr>
                <w:rFonts w:eastAsia="Overpass" w:cs="Overpass"/>
                <w:sz w:val="16"/>
                <w:szCs w:val="16"/>
                <w:lang w:eastAsia="zh-CN"/>
              </w:rPr>
            </w:pPr>
            <w:r w:rsidRPr="00F976DC">
              <w:rPr>
                <w:rFonts w:eastAsia="Overpass" w:cs="Overpass"/>
                <w:sz w:val="16"/>
                <w:szCs w:val="16"/>
                <w:lang w:eastAsia="zh-CN"/>
              </w:rPr>
              <w:t xml:space="preserve">Help men access and describe their internal emotional experience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1C996BFD"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10 </w:t>
            </w:r>
          </w:p>
        </w:tc>
        <w:tc>
          <w:tcPr>
            <w:tcW w:w="5670" w:type="dxa"/>
            <w:vMerge/>
            <w:shd w:val="clear" w:color="auto" w:fill="FFFFFF" w:themeFill="background1"/>
            <w:vAlign w:val="center"/>
          </w:tcPr>
          <w:p w14:paraId="44D081DB"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53DFD314" w14:textId="77777777" w:rsidTr="00114524">
        <w:trPr>
          <w:trHeight w:val="330"/>
        </w:trPr>
        <w:tc>
          <w:tcPr>
            <w:tcW w:w="1418" w:type="dxa"/>
            <w:vMerge/>
            <w:shd w:val="clear" w:color="auto" w:fill="FFFFFF" w:themeFill="background1"/>
            <w:tcMar>
              <w:top w:w="20" w:type="dxa"/>
              <w:left w:w="20" w:type="dxa"/>
              <w:bottom w:w="20" w:type="dxa"/>
              <w:right w:w="20" w:type="dxa"/>
            </w:tcMar>
            <w:vAlign w:val="center"/>
          </w:tcPr>
          <w:p w14:paraId="784C7F9F"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29C8E056" w14:textId="77777777" w:rsidR="00816E45" w:rsidRPr="00F976DC" w:rsidRDefault="00816E45" w:rsidP="00C94702">
            <w:pPr>
              <w:keepLines/>
              <w:numPr>
                <w:ilvl w:val="0"/>
                <w:numId w:val="41"/>
              </w:numPr>
              <w:spacing w:before="0" w:after="0"/>
              <w:rPr>
                <w:rFonts w:eastAsia="Overpass" w:cs="Overpass"/>
                <w:sz w:val="16"/>
                <w:szCs w:val="16"/>
                <w:lang w:eastAsia="zh-CN"/>
              </w:rPr>
            </w:pPr>
            <w:r w:rsidRPr="00F976DC">
              <w:rPr>
                <w:rFonts w:eastAsia="Overpass" w:cs="Overpass"/>
                <w:sz w:val="16"/>
                <w:szCs w:val="16"/>
                <w:lang w:eastAsia="zh-CN"/>
              </w:rPr>
              <w:t xml:space="preserve">Build a male friendly space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1A531A89"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8 </w:t>
            </w:r>
          </w:p>
        </w:tc>
        <w:tc>
          <w:tcPr>
            <w:tcW w:w="5670" w:type="dxa"/>
            <w:vMerge/>
            <w:shd w:val="clear" w:color="auto" w:fill="FFFFFF" w:themeFill="background1"/>
            <w:vAlign w:val="center"/>
          </w:tcPr>
          <w:p w14:paraId="012DC4B4"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10C202C5" w14:textId="77777777" w:rsidTr="00114524">
        <w:trPr>
          <w:trHeight w:val="348"/>
        </w:trPr>
        <w:tc>
          <w:tcPr>
            <w:tcW w:w="1418" w:type="dxa"/>
            <w:vMerge/>
            <w:shd w:val="clear" w:color="auto" w:fill="auto"/>
            <w:tcMar>
              <w:top w:w="20" w:type="dxa"/>
              <w:left w:w="20" w:type="dxa"/>
              <w:bottom w:w="20" w:type="dxa"/>
              <w:right w:w="20" w:type="dxa"/>
            </w:tcMar>
            <w:vAlign w:val="center"/>
          </w:tcPr>
          <w:p w14:paraId="4CB18E1E"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auto"/>
            <w:tcMar>
              <w:top w:w="20" w:type="dxa"/>
              <w:left w:w="20" w:type="dxa"/>
              <w:bottom w:w="20" w:type="dxa"/>
              <w:right w:w="20" w:type="dxa"/>
            </w:tcMar>
            <w:vAlign w:val="center"/>
          </w:tcPr>
          <w:p w14:paraId="52A5F0C2" w14:textId="77777777" w:rsidR="00816E45" w:rsidRPr="00F976DC" w:rsidRDefault="00816E45" w:rsidP="00C94702">
            <w:pPr>
              <w:keepLines/>
              <w:numPr>
                <w:ilvl w:val="0"/>
                <w:numId w:val="30"/>
              </w:numPr>
              <w:spacing w:before="0" w:after="0"/>
              <w:rPr>
                <w:rFonts w:eastAsia="Overpass" w:cs="Overpass"/>
                <w:sz w:val="16"/>
                <w:szCs w:val="16"/>
                <w:lang w:eastAsia="zh-CN"/>
              </w:rPr>
            </w:pPr>
            <w:r w:rsidRPr="00F976DC">
              <w:rPr>
                <w:rFonts w:eastAsia="Overpass" w:cs="Overpass"/>
                <w:sz w:val="16"/>
                <w:szCs w:val="16"/>
                <w:lang w:eastAsia="zh-CN"/>
              </w:rPr>
              <w:t xml:space="preserve">Build-in a treatment feedback process </w:t>
            </w:r>
          </w:p>
        </w:tc>
        <w:tc>
          <w:tcPr>
            <w:tcW w:w="709" w:type="dxa"/>
            <w:tcBorders>
              <w:top w:val="nil"/>
              <w:bottom w:val="nil"/>
            </w:tcBorders>
            <w:shd w:val="clear" w:color="auto" w:fill="auto"/>
            <w:tcMar>
              <w:top w:w="20" w:type="dxa"/>
              <w:left w:w="20" w:type="dxa"/>
              <w:bottom w:w="20" w:type="dxa"/>
              <w:right w:w="20" w:type="dxa"/>
            </w:tcMar>
            <w:vAlign w:val="center"/>
          </w:tcPr>
          <w:p w14:paraId="431236D7"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6 </w:t>
            </w:r>
          </w:p>
        </w:tc>
        <w:tc>
          <w:tcPr>
            <w:tcW w:w="5670" w:type="dxa"/>
            <w:vMerge/>
            <w:vAlign w:val="center"/>
          </w:tcPr>
          <w:p w14:paraId="2CCEB351" w14:textId="77777777" w:rsidR="00816E45" w:rsidRPr="00F976DC" w:rsidRDefault="00816E45" w:rsidP="00C94702">
            <w:pPr>
              <w:keepLines/>
              <w:spacing w:before="0" w:after="0"/>
              <w:rPr>
                <w:rFonts w:eastAsia="Overpass" w:cs="Overpass"/>
                <w:sz w:val="16"/>
                <w:szCs w:val="16"/>
                <w:lang w:eastAsia="zh-CN"/>
              </w:rPr>
            </w:pPr>
          </w:p>
        </w:tc>
      </w:tr>
      <w:tr w:rsidR="00816E45" w:rsidRPr="00F976DC" w14:paraId="4C9D07B8" w14:textId="77777777" w:rsidTr="00114524">
        <w:trPr>
          <w:trHeight w:val="50"/>
        </w:trPr>
        <w:tc>
          <w:tcPr>
            <w:tcW w:w="1418" w:type="dxa"/>
            <w:vMerge/>
            <w:tcBorders>
              <w:bottom w:val="single" w:sz="4" w:space="0" w:color="auto"/>
            </w:tcBorders>
            <w:shd w:val="clear" w:color="auto" w:fill="auto"/>
            <w:tcMar>
              <w:top w:w="20" w:type="dxa"/>
              <w:left w:w="20" w:type="dxa"/>
              <w:bottom w:w="20" w:type="dxa"/>
              <w:right w:w="20" w:type="dxa"/>
            </w:tcMar>
            <w:vAlign w:val="center"/>
          </w:tcPr>
          <w:p w14:paraId="7DF0F8F5" w14:textId="77777777" w:rsidR="00816E45" w:rsidRPr="00F976DC" w:rsidRDefault="00816E45"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single" w:sz="4" w:space="0" w:color="auto"/>
            </w:tcBorders>
            <w:shd w:val="clear" w:color="auto" w:fill="auto"/>
            <w:tcMar>
              <w:top w:w="20" w:type="dxa"/>
              <w:left w:w="20" w:type="dxa"/>
              <w:bottom w:w="20" w:type="dxa"/>
              <w:right w:w="20" w:type="dxa"/>
            </w:tcMar>
            <w:vAlign w:val="center"/>
          </w:tcPr>
          <w:p w14:paraId="208BD474" w14:textId="10AA4E59" w:rsidR="00E92BEB" w:rsidRPr="00F976DC" w:rsidRDefault="00816E45" w:rsidP="00C94702">
            <w:pPr>
              <w:keepLines/>
              <w:numPr>
                <w:ilvl w:val="0"/>
                <w:numId w:val="24"/>
              </w:numPr>
              <w:spacing w:before="0" w:after="0"/>
              <w:rPr>
                <w:rFonts w:eastAsia="Overpass" w:cs="Overpass"/>
                <w:sz w:val="16"/>
                <w:szCs w:val="16"/>
                <w:lang w:eastAsia="zh-CN"/>
              </w:rPr>
            </w:pPr>
            <w:r w:rsidRPr="00F976DC">
              <w:rPr>
                <w:rFonts w:eastAsia="Overpass" w:cs="Overpass"/>
                <w:sz w:val="16"/>
                <w:szCs w:val="16"/>
                <w:lang w:eastAsia="zh-CN"/>
              </w:rPr>
              <w:t>Employ masculine-sensitive assessment strategies</w:t>
            </w:r>
          </w:p>
        </w:tc>
        <w:tc>
          <w:tcPr>
            <w:tcW w:w="709" w:type="dxa"/>
            <w:tcBorders>
              <w:top w:val="nil"/>
              <w:bottom w:val="single" w:sz="4" w:space="0" w:color="auto"/>
            </w:tcBorders>
            <w:shd w:val="clear" w:color="auto" w:fill="auto"/>
            <w:tcMar>
              <w:top w:w="20" w:type="dxa"/>
              <w:left w:w="20" w:type="dxa"/>
              <w:bottom w:w="20" w:type="dxa"/>
              <w:right w:w="20" w:type="dxa"/>
            </w:tcMar>
            <w:vAlign w:val="center"/>
          </w:tcPr>
          <w:p w14:paraId="2D45D10B" w14:textId="77777777" w:rsidR="00816E45" w:rsidRPr="00F976DC" w:rsidRDefault="00816E45"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4 </w:t>
            </w:r>
          </w:p>
          <w:p w14:paraId="2F622CF3" w14:textId="77777777" w:rsidR="00306D9B" w:rsidRPr="00F976DC" w:rsidRDefault="00306D9B" w:rsidP="00C94702">
            <w:pPr>
              <w:keepLines/>
              <w:spacing w:before="0" w:after="0"/>
              <w:rPr>
                <w:rFonts w:eastAsia="Overpass" w:cs="Overpass"/>
                <w:sz w:val="16"/>
                <w:szCs w:val="16"/>
                <w:lang w:eastAsia="zh-CN"/>
              </w:rPr>
            </w:pPr>
          </w:p>
        </w:tc>
        <w:tc>
          <w:tcPr>
            <w:tcW w:w="5670" w:type="dxa"/>
            <w:vMerge/>
            <w:tcBorders>
              <w:bottom w:val="single" w:sz="4" w:space="0" w:color="auto"/>
            </w:tcBorders>
            <w:vAlign w:val="center"/>
          </w:tcPr>
          <w:p w14:paraId="646332B4" w14:textId="77777777" w:rsidR="00816E45" w:rsidRPr="00F976DC" w:rsidRDefault="00816E45" w:rsidP="00C94702">
            <w:pPr>
              <w:keepLines/>
              <w:spacing w:before="0" w:after="0"/>
              <w:rPr>
                <w:rFonts w:eastAsia="Overpass" w:cs="Overpass"/>
                <w:sz w:val="16"/>
                <w:szCs w:val="16"/>
                <w:lang w:eastAsia="zh-CN"/>
              </w:rPr>
            </w:pPr>
          </w:p>
        </w:tc>
      </w:tr>
      <w:tr w:rsidR="009F406E" w:rsidRPr="00F976DC" w14:paraId="146A78F0" w14:textId="77777777" w:rsidTr="006077E2">
        <w:trPr>
          <w:trHeight w:val="340"/>
        </w:trPr>
        <w:tc>
          <w:tcPr>
            <w:tcW w:w="1418" w:type="dxa"/>
            <w:tcBorders>
              <w:right w:val="single" w:sz="4" w:space="0" w:color="auto"/>
            </w:tcBorders>
            <w:shd w:val="clear" w:color="auto" w:fill="000000" w:themeFill="text1"/>
            <w:tcMar>
              <w:top w:w="20" w:type="dxa"/>
              <w:left w:w="20" w:type="dxa"/>
              <w:bottom w:w="20" w:type="dxa"/>
              <w:right w:w="20" w:type="dxa"/>
            </w:tcMar>
            <w:vAlign w:val="center"/>
          </w:tcPr>
          <w:p w14:paraId="62757A2E" w14:textId="310D2D86" w:rsidR="009F406E" w:rsidRPr="00F976DC" w:rsidRDefault="00AE7081" w:rsidP="00C94702">
            <w:pPr>
              <w:spacing w:before="0" w:after="0"/>
              <w:rPr>
                <w:rFonts w:eastAsia="Overpass" w:cs="Overpass"/>
                <w:b/>
                <w:sz w:val="16"/>
                <w:szCs w:val="16"/>
                <w:lang w:eastAsia="zh-CN"/>
              </w:rPr>
            </w:pPr>
            <w:r w:rsidRPr="00F976DC">
              <w:rPr>
                <w:rFonts w:eastAsia="Overpass" w:cs="Overpass"/>
                <w:b/>
                <w:sz w:val="16"/>
                <w:szCs w:val="16"/>
                <w:lang w:eastAsia="zh-CN"/>
              </w:rPr>
              <w:t xml:space="preserve"> </w:t>
            </w:r>
            <w:r w:rsidR="009F406E" w:rsidRPr="00F976DC">
              <w:rPr>
                <w:rFonts w:eastAsia="Overpass" w:cs="Overpass"/>
                <w:b/>
                <w:sz w:val="16"/>
                <w:szCs w:val="16"/>
                <w:lang w:eastAsia="zh-CN"/>
              </w:rPr>
              <w:t>Theme</w:t>
            </w:r>
          </w:p>
        </w:tc>
        <w:tc>
          <w:tcPr>
            <w:tcW w:w="6520" w:type="dxa"/>
            <w:tcBorders>
              <w:left w:val="single" w:sz="4" w:space="0" w:color="auto"/>
              <w:right w:val="single" w:sz="4" w:space="0" w:color="auto"/>
            </w:tcBorders>
            <w:shd w:val="clear" w:color="auto" w:fill="000000" w:themeFill="text1"/>
            <w:tcMar>
              <w:top w:w="20" w:type="dxa"/>
              <w:left w:w="20" w:type="dxa"/>
              <w:bottom w:w="20" w:type="dxa"/>
              <w:right w:w="20" w:type="dxa"/>
            </w:tcMar>
            <w:vAlign w:val="center"/>
          </w:tcPr>
          <w:p w14:paraId="4FDD2920" w14:textId="233916EA" w:rsidR="009F406E" w:rsidRPr="00F976DC" w:rsidRDefault="009F406E" w:rsidP="00C94702">
            <w:pPr>
              <w:keepLines/>
              <w:spacing w:before="0" w:after="0"/>
              <w:ind w:left="360"/>
              <w:rPr>
                <w:rFonts w:eastAsia="Overpass" w:cs="Overpass"/>
                <w:sz w:val="16"/>
                <w:szCs w:val="16"/>
                <w:lang w:eastAsia="zh-CN"/>
              </w:rPr>
            </w:pPr>
            <w:r w:rsidRPr="00F976DC">
              <w:rPr>
                <w:rFonts w:eastAsia="Overpass" w:cs="Overpass"/>
                <w:b/>
                <w:bCs/>
                <w:sz w:val="16"/>
                <w:szCs w:val="16"/>
                <w:lang w:eastAsia="zh-CN"/>
              </w:rPr>
              <w:t>Engagement approach</w:t>
            </w:r>
          </w:p>
        </w:tc>
        <w:tc>
          <w:tcPr>
            <w:tcW w:w="709" w:type="dxa"/>
            <w:tcBorders>
              <w:left w:val="single" w:sz="4" w:space="0" w:color="auto"/>
              <w:right w:val="single" w:sz="4" w:space="0" w:color="auto"/>
            </w:tcBorders>
            <w:shd w:val="clear" w:color="auto" w:fill="000000" w:themeFill="text1"/>
            <w:tcMar>
              <w:top w:w="20" w:type="dxa"/>
              <w:left w:w="20" w:type="dxa"/>
              <w:bottom w:w="20" w:type="dxa"/>
              <w:right w:w="20" w:type="dxa"/>
            </w:tcMar>
            <w:vAlign w:val="center"/>
          </w:tcPr>
          <w:p w14:paraId="727F9879" w14:textId="6030CCF9" w:rsidR="009F406E" w:rsidRPr="00F976DC" w:rsidRDefault="009F406E" w:rsidP="00C94702">
            <w:pPr>
              <w:keepLines/>
              <w:spacing w:before="0" w:after="0"/>
              <w:rPr>
                <w:rFonts w:eastAsia="Overpass" w:cs="Overpass"/>
                <w:sz w:val="16"/>
                <w:szCs w:val="16"/>
                <w:lang w:eastAsia="zh-CN"/>
              </w:rPr>
            </w:pPr>
            <w:r w:rsidRPr="00F976DC">
              <w:rPr>
                <w:rFonts w:eastAsia="Overpass" w:cs="Overpass"/>
                <w:b/>
                <w:bCs/>
                <w:sz w:val="16"/>
                <w:szCs w:val="16"/>
                <w:lang w:eastAsia="zh-CN"/>
              </w:rPr>
              <w:t>Papers (n)</w:t>
            </w:r>
          </w:p>
        </w:tc>
        <w:tc>
          <w:tcPr>
            <w:tcW w:w="5670" w:type="dxa"/>
            <w:tcBorders>
              <w:left w:val="single" w:sz="4" w:space="0" w:color="auto"/>
            </w:tcBorders>
            <w:shd w:val="clear" w:color="auto" w:fill="000000" w:themeFill="text1"/>
            <w:vAlign w:val="center"/>
          </w:tcPr>
          <w:p w14:paraId="240950B8" w14:textId="4B344E9D" w:rsidR="009F406E" w:rsidRPr="00F976DC" w:rsidRDefault="009F406E" w:rsidP="00C94702">
            <w:pPr>
              <w:keepLines/>
              <w:spacing w:before="0" w:after="0"/>
              <w:rPr>
                <w:rFonts w:eastAsia="Overpass" w:cs="Overpass"/>
                <w:i/>
                <w:sz w:val="16"/>
                <w:szCs w:val="16"/>
                <w:lang w:eastAsia="zh-CN"/>
              </w:rPr>
            </w:pPr>
            <w:r w:rsidRPr="00F976DC">
              <w:rPr>
                <w:rFonts w:eastAsia="Overpass" w:cs="Overpass"/>
                <w:b/>
                <w:bCs/>
                <w:iCs/>
                <w:sz w:val="16"/>
                <w:szCs w:val="16"/>
                <w:lang w:eastAsia="zh-CN"/>
              </w:rPr>
              <w:t>Exemplar quotes</w:t>
            </w:r>
          </w:p>
        </w:tc>
      </w:tr>
      <w:tr w:rsidR="009F406E" w:rsidRPr="00F976DC" w14:paraId="31C51AC8" w14:textId="77777777" w:rsidTr="00114524">
        <w:trPr>
          <w:trHeight w:val="340"/>
        </w:trPr>
        <w:tc>
          <w:tcPr>
            <w:tcW w:w="1418" w:type="dxa"/>
            <w:vMerge w:val="restart"/>
            <w:shd w:val="clear" w:color="auto" w:fill="FFFFFF" w:themeFill="background1"/>
            <w:tcMar>
              <w:top w:w="20" w:type="dxa"/>
              <w:left w:w="20" w:type="dxa"/>
              <w:bottom w:w="20" w:type="dxa"/>
              <w:right w:w="20" w:type="dxa"/>
            </w:tcMar>
            <w:vAlign w:val="center"/>
          </w:tcPr>
          <w:p w14:paraId="3F3E0000" w14:textId="77777777" w:rsidR="009F406E" w:rsidRPr="00F976DC" w:rsidRDefault="009F406E" w:rsidP="00C94702">
            <w:pPr>
              <w:spacing w:before="0" w:after="0"/>
              <w:rPr>
                <w:rFonts w:eastAsia="Overpass" w:cs="Overpass"/>
                <w:b/>
                <w:sz w:val="16"/>
                <w:szCs w:val="16"/>
                <w:lang w:eastAsia="zh-CN"/>
              </w:rPr>
            </w:pPr>
          </w:p>
          <w:p w14:paraId="4892D7E4" w14:textId="77777777" w:rsidR="009F406E" w:rsidRPr="00F976DC" w:rsidRDefault="009F406E" w:rsidP="00C94702">
            <w:pPr>
              <w:spacing w:before="0" w:after="0"/>
              <w:rPr>
                <w:rFonts w:eastAsia="Overpass" w:cs="Overpass"/>
                <w:b/>
                <w:sz w:val="16"/>
                <w:szCs w:val="16"/>
                <w:lang w:eastAsia="zh-CN"/>
              </w:rPr>
            </w:pPr>
            <w:proofErr w:type="spellStart"/>
            <w:r w:rsidRPr="00F976DC">
              <w:rPr>
                <w:rFonts w:eastAsia="Overpass" w:cs="Overpass"/>
                <w:b/>
                <w:sz w:val="16"/>
                <w:szCs w:val="16"/>
                <w:lang w:eastAsia="zh-CN"/>
              </w:rPr>
              <w:t>Centering</w:t>
            </w:r>
            <w:proofErr w:type="spellEnd"/>
            <w:r w:rsidRPr="00F976DC">
              <w:rPr>
                <w:rFonts w:eastAsia="Overpass" w:cs="Overpass"/>
                <w:b/>
                <w:sz w:val="16"/>
                <w:szCs w:val="16"/>
                <w:lang w:eastAsia="zh-CN"/>
              </w:rPr>
              <w:t xml:space="preserve"> the therapeutic alliance:</w:t>
            </w:r>
          </w:p>
          <w:p w14:paraId="44712224" w14:textId="77777777" w:rsidR="009F406E" w:rsidRPr="00F976DC" w:rsidRDefault="009F406E" w:rsidP="00C94702">
            <w:pPr>
              <w:keepNext/>
              <w:spacing w:before="0" w:after="0"/>
              <w:rPr>
                <w:rFonts w:eastAsia="Overpass" w:cs="Overpass"/>
                <w:b/>
                <w:sz w:val="16"/>
                <w:szCs w:val="16"/>
                <w:lang w:eastAsia="zh-CN"/>
              </w:rPr>
            </w:pPr>
            <w:r w:rsidRPr="00F976DC">
              <w:rPr>
                <w:rFonts w:eastAsia="Overpass" w:cs="Overpass"/>
                <w:b/>
                <w:sz w:val="16"/>
                <w:szCs w:val="16"/>
                <w:lang w:eastAsia="zh-CN"/>
              </w:rPr>
              <w:t>to retain men</w:t>
            </w:r>
          </w:p>
          <w:p w14:paraId="43379086" w14:textId="77777777" w:rsidR="009F406E" w:rsidRPr="00F976DC" w:rsidRDefault="009F406E" w:rsidP="00C94702">
            <w:pPr>
              <w:keepNext/>
              <w:spacing w:before="0" w:after="0"/>
              <w:rPr>
                <w:rFonts w:eastAsia="Overpass" w:cs="Overpass"/>
                <w:b/>
                <w:sz w:val="16"/>
                <w:szCs w:val="16"/>
                <w:lang w:eastAsia="zh-CN"/>
              </w:rPr>
            </w:pPr>
          </w:p>
        </w:tc>
        <w:tc>
          <w:tcPr>
            <w:tcW w:w="6520" w:type="dxa"/>
            <w:tcBorders>
              <w:bottom w:val="nil"/>
            </w:tcBorders>
            <w:shd w:val="clear" w:color="auto" w:fill="FFFFFF" w:themeFill="background1"/>
            <w:tcMar>
              <w:top w:w="20" w:type="dxa"/>
              <w:left w:w="20" w:type="dxa"/>
              <w:bottom w:w="20" w:type="dxa"/>
              <w:right w:w="20" w:type="dxa"/>
            </w:tcMar>
            <w:vAlign w:val="center"/>
          </w:tcPr>
          <w:p w14:paraId="17E7C8A2" w14:textId="0B6FAF9E" w:rsidR="009F406E" w:rsidRPr="00F976DC" w:rsidRDefault="009F406E" w:rsidP="00C94702">
            <w:pPr>
              <w:keepLines/>
              <w:numPr>
                <w:ilvl w:val="0"/>
                <w:numId w:val="33"/>
              </w:numPr>
              <w:spacing w:before="0" w:after="0"/>
              <w:rPr>
                <w:rFonts w:eastAsia="Overpass" w:cs="Overpass"/>
                <w:sz w:val="16"/>
                <w:szCs w:val="16"/>
                <w:lang w:eastAsia="zh-CN"/>
              </w:rPr>
            </w:pPr>
            <w:r w:rsidRPr="00F976DC">
              <w:rPr>
                <w:rFonts w:eastAsia="Overpass" w:cs="Overpass"/>
                <w:sz w:val="16"/>
                <w:szCs w:val="16"/>
                <w:lang w:eastAsia="zh-CN"/>
              </w:rPr>
              <w:t xml:space="preserve">Explore and emphasise the strengths and positive aspects of men’s masculinities </w:t>
            </w:r>
          </w:p>
        </w:tc>
        <w:tc>
          <w:tcPr>
            <w:tcW w:w="709" w:type="dxa"/>
            <w:tcBorders>
              <w:bottom w:val="nil"/>
            </w:tcBorders>
            <w:shd w:val="clear" w:color="auto" w:fill="FFFFFF" w:themeFill="background1"/>
            <w:tcMar>
              <w:top w:w="20" w:type="dxa"/>
              <w:left w:w="20" w:type="dxa"/>
              <w:bottom w:w="20" w:type="dxa"/>
              <w:right w:w="20" w:type="dxa"/>
            </w:tcMar>
            <w:vAlign w:val="center"/>
          </w:tcPr>
          <w:p w14:paraId="3208B97B" w14:textId="77777777" w:rsidR="009F406E" w:rsidRPr="00F976DC" w:rsidRDefault="009F406E" w:rsidP="00C94702">
            <w:pPr>
              <w:keepLines/>
              <w:spacing w:before="0" w:after="0"/>
              <w:rPr>
                <w:rFonts w:eastAsia="Overpass" w:cs="Overpass"/>
                <w:sz w:val="16"/>
                <w:szCs w:val="16"/>
                <w:lang w:eastAsia="zh-CN"/>
              </w:rPr>
            </w:pPr>
          </w:p>
          <w:p w14:paraId="13C07A3B"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39</w:t>
            </w:r>
          </w:p>
        </w:tc>
        <w:tc>
          <w:tcPr>
            <w:tcW w:w="5670" w:type="dxa"/>
            <w:vMerge w:val="restart"/>
            <w:shd w:val="clear" w:color="auto" w:fill="FFFFFF" w:themeFill="background1"/>
            <w:vAlign w:val="center"/>
          </w:tcPr>
          <w:p w14:paraId="4582D5E5" w14:textId="222504B8" w:rsidR="009F406E" w:rsidRPr="00F976DC" w:rsidRDefault="009F406E" w:rsidP="00C94702">
            <w:pPr>
              <w:keepLines/>
              <w:spacing w:before="0" w:after="0"/>
              <w:rPr>
                <w:rFonts w:eastAsia="Overpass" w:cs="Overpass"/>
                <w:iCs/>
                <w:sz w:val="16"/>
                <w:szCs w:val="16"/>
                <w:lang w:eastAsia="zh-CN"/>
              </w:rPr>
            </w:pPr>
            <w:r w:rsidRPr="00F976DC">
              <w:rPr>
                <w:rFonts w:eastAsia="Overpass" w:cs="Overpass"/>
                <w:i/>
                <w:sz w:val="16"/>
                <w:szCs w:val="16"/>
                <w:lang w:eastAsia="zh-CN"/>
              </w:rPr>
              <w:t xml:space="preserve">“Characteristics typical of men that can be valuable in therapeutic work include masculine camaraderie, discipline, rationality, and aggression.” </w:t>
            </w:r>
            <w:r w:rsidRPr="00F976DC">
              <w:rPr>
                <w:rFonts w:eastAsia="Overpass" w:cs="Overpass"/>
                <w:iCs/>
                <w:sz w:val="16"/>
                <w:szCs w:val="16"/>
                <w:lang w:eastAsia="zh-CN"/>
              </w:rPr>
              <w:t>(Dvorkin, 2015)</w:t>
            </w:r>
            <w:r w:rsidR="00A06FFC" w:rsidRPr="00F976DC">
              <w:rPr>
                <w:rFonts w:eastAsia="Overpass" w:cs="Overpass"/>
                <w:iCs/>
                <w:sz w:val="16"/>
                <w:szCs w:val="16"/>
                <w:vertAlign w:val="superscript"/>
                <w:lang w:eastAsia="zh-CN"/>
              </w:rPr>
              <w:t>49</w:t>
            </w:r>
          </w:p>
          <w:p w14:paraId="4754964C" w14:textId="77777777" w:rsidR="009F406E" w:rsidRPr="00F976DC" w:rsidRDefault="009F406E" w:rsidP="00C94702">
            <w:pPr>
              <w:keepLines/>
              <w:spacing w:before="0" w:after="0"/>
              <w:rPr>
                <w:rFonts w:eastAsia="Overpass" w:cs="Overpass"/>
                <w:sz w:val="16"/>
                <w:szCs w:val="16"/>
                <w:lang w:eastAsia="zh-CN"/>
              </w:rPr>
            </w:pPr>
          </w:p>
          <w:p w14:paraId="1316AEDD" w14:textId="76F781AF" w:rsidR="009F406E" w:rsidRPr="00F976DC" w:rsidRDefault="009F406E" w:rsidP="00C94702">
            <w:pPr>
              <w:keepLines/>
              <w:spacing w:before="0" w:after="0"/>
              <w:rPr>
                <w:rFonts w:eastAsia="Overpass" w:cs="Overpass"/>
                <w:sz w:val="16"/>
                <w:szCs w:val="16"/>
                <w:lang w:eastAsia="zh-CN"/>
              </w:rPr>
            </w:pPr>
            <w:r w:rsidRPr="00F976DC">
              <w:rPr>
                <w:rFonts w:eastAsia="Overpass" w:cs="Overpass"/>
                <w:i/>
                <w:sz w:val="16"/>
                <w:szCs w:val="16"/>
                <w:lang w:eastAsia="zh-CN"/>
              </w:rPr>
              <w:t xml:space="preserve">“Health professionals actively addressing safety and power dynamics earlier on in health management encounters could be a strategy to start discussing a healthy and trusting clinical environment in their interactions with male patients.” </w:t>
            </w:r>
            <w:r w:rsidRPr="00F976DC">
              <w:rPr>
                <w:rFonts w:eastAsia="Overpass" w:cs="Overpass"/>
                <w:sz w:val="16"/>
                <w:szCs w:val="16"/>
                <w:lang w:eastAsia="zh-CN"/>
              </w:rPr>
              <w:t>(Kwon et al., 2023)</w:t>
            </w:r>
            <w:r w:rsidR="00A06FFC" w:rsidRPr="00F976DC">
              <w:rPr>
                <w:rFonts w:eastAsia="Overpass" w:cs="Overpass"/>
                <w:sz w:val="16"/>
                <w:szCs w:val="16"/>
                <w:vertAlign w:val="superscript"/>
                <w:lang w:eastAsia="zh-CN"/>
              </w:rPr>
              <w:t>50</w:t>
            </w:r>
          </w:p>
          <w:p w14:paraId="683F122C" w14:textId="77777777" w:rsidR="009F406E" w:rsidRPr="00F976DC" w:rsidRDefault="009F406E" w:rsidP="00C94702">
            <w:pPr>
              <w:keepLines/>
              <w:spacing w:before="0" w:after="0"/>
              <w:rPr>
                <w:rFonts w:eastAsia="Overpass" w:cs="Overpass"/>
                <w:sz w:val="16"/>
                <w:szCs w:val="16"/>
                <w:lang w:eastAsia="zh-CN"/>
              </w:rPr>
            </w:pPr>
          </w:p>
          <w:p w14:paraId="56A92389" w14:textId="103709D1" w:rsidR="009F406E" w:rsidRPr="00F976DC" w:rsidRDefault="009F406E" w:rsidP="00C94702">
            <w:pPr>
              <w:keepLines/>
              <w:spacing w:before="0" w:after="0"/>
              <w:rPr>
                <w:rFonts w:eastAsia="Overpass" w:cs="Overpass"/>
                <w:sz w:val="16"/>
                <w:szCs w:val="16"/>
                <w:lang w:eastAsia="zh-CN"/>
              </w:rPr>
            </w:pPr>
            <w:r w:rsidRPr="00F976DC">
              <w:rPr>
                <w:rFonts w:eastAsia="Overpass" w:cs="Overpass"/>
                <w:i/>
                <w:sz w:val="16"/>
                <w:szCs w:val="16"/>
                <w:lang w:eastAsia="zh-CN"/>
              </w:rPr>
              <w:t>[Practitioners] assess[</w:t>
            </w:r>
            <w:proofErr w:type="spellStart"/>
            <w:r w:rsidRPr="00F976DC">
              <w:rPr>
                <w:rFonts w:eastAsia="Overpass" w:cs="Overpass"/>
                <w:i/>
                <w:sz w:val="16"/>
                <w:szCs w:val="16"/>
                <w:lang w:eastAsia="zh-CN"/>
              </w:rPr>
              <w:t>ing</w:t>
            </w:r>
            <w:proofErr w:type="spellEnd"/>
            <w:r w:rsidRPr="00F976DC">
              <w:rPr>
                <w:rFonts w:eastAsia="Overpass" w:cs="Overpass"/>
                <w:i/>
                <w:sz w:val="16"/>
                <w:szCs w:val="16"/>
                <w:lang w:eastAsia="zh-CN"/>
              </w:rPr>
              <w:t>] their own values and perceptions of masculinity</w:t>
            </w:r>
            <w:r w:rsidRPr="00F976DC">
              <w:rPr>
                <w:rFonts w:eastAsia="Overpass" w:cs="Overpass"/>
                <w:sz w:val="16"/>
                <w:szCs w:val="16"/>
                <w:lang w:eastAsia="zh-CN"/>
              </w:rPr>
              <w:t>” and “</w:t>
            </w:r>
            <w:r w:rsidRPr="00F976DC">
              <w:rPr>
                <w:rFonts w:eastAsia="Overpass" w:cs="Overpass"/>
                <w:i/>
                <w:sz w:val="16"/>
                <w:szCs w:val="16"/>
                <w:lang w:eastAsia="zh-CN"/>
              </w:rPr>
              <w:t>how masculinity and gender affect their conceptualisations of clients</w:t>
            </w:r>
            <w:r w:rsidRPr="00F976DC">
              <w:rPr>
                <w:rFonts w:eastAsia="Overpass" w:cs="Overpass"/>
                <w:sz w:val="16"/>
                <w:szCs w:val="16"/>
                <w:lang w:eastAsia="zh-CN"/>
              </w:rPr>
              <w:t>” (Marasco, 2018)</w:t>
            </w:r>
            <w:r w:rsidR="00A06FFC" w:rsidRPr="00F976DC">
              <w:rPr>
                <w:rFonts w:eastAsia="Overpass" w:cs="Overpass"/>
                <w:sz w:val="16"/>
                <w:szCs w:val="16"/>
                <w:vertAlign w:val="superscript"/>
                <w:lang w:eastAsia="zh-CN"/>
              </w:rPr>
              <w:t>51</w:t>
            </w:r>
          </w:p>
        </w:tc>
      </w:tr>
      <w:tr w:rsidR="009F406E" w:rsidRPr="00F976DC" w14:paraId="1510B57F" w14:textId="77777777" w:rsidTr="00114524">
        <w:trPr>
          <w:trHeight w:val="340"/>
        </w:trPr>
        <w:tc>
          <w:tcPr>
            <w:tcW w:w="1418" w:type="dxa"/>
            <w:vMerge/>
            <w:shd w:val="clear" w:color="auto" w:fill="F9FCF6"/>
            <w:tcMar>
              <w:top w:w="20" w:type="dxa"/>
              <w:left w:w="20" w:type="dxa"/>
              <w:bottom w:w="20" w:type="dxa"/>
              <w:right w:w="20" w:type="dxa"/>
            </w:tcMar>
            <w:vAlign w:val="center"/>
          </w:tcPr>
          <w:p w14:paraId="71A14697"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531E0A30" w14:textId="2A80587D" w:rsidR="009F406E" w:rsidRPr="00F976DC" w:rsidRDefault="009F406E" w:rsidP="00C94702">
            <w:pPr>
              <w:keepLines/>
              <w:numPr>
                <w:ilvl w:val="0"/>
                <w:numId w:val="33"/>
              </w:numPr>
              <w:spacing w:before="0" w:after="0"/>
              <w:rPr>
                <w:rFonts w:eastAsia="Overpass" w:cs="Overpass"/>
                <w:sz w:val="16"/>
                <w:szCs w:val="16"/>
                <w:lang w:eastAsia="zh-CN"/>
              </w:rPr>
            </w:pPr>
            <w:r w:rsidRPr="00F976DC">
              <w:rPr>
                <w:rFonts w:eastAsia="Overpass" w:cs="Overpass"/>
                <w:sz w:val="16"/>
                <w:szCs w:val="16"/>
                <w:lang w:eastAsia="zh-CN"/>
              </w:rPr>
              <w:t xml:space="preserve">Validate, </w:t>
            </w:r>
            <w:proofErr w:type="gramStart"/>
            <w:r w:rsidRPr="00F976DC">
              <w:rPr>
                <w:rFonts w:eastAsia="Overpass" w:cs="Overpass"/>
                <w:sz w:val="16"/>
                <w:szCs w:val="16"/>
                <w:lang w:eastAsia="zh-CN"/>
              </w:rPr>
              <w:t>normalise</w:t>
            </w:r>
            <w:proofErr w:type="gramEnd"/>
            <w:r w:rsidRPr="00F976DC">
              <w:rPr>
                <w:rFonts w:eastAsia="Overpass" w:cs="Overpass"/>
                <w:sz w:val="16"/>
                <w:szCs w:val="16"/>
                <w:lang w:eastAsia="zh-CN"/>
              </w:rPr>
              <w:t xml:space="preserve"> </w:t>
            </w:r>
            <w:r w:rsidR="004D6C3F">
              <w:rPr>
                <w:rFonts w:eastAsia="Overpass" w:cs="Overpass"/>
                <w:sz w:val="16"/>
                <w:szCs w:val="16"/>
                <w:lang w:eastAsia="zh-CN"/>
              </w:rPr>
              <w:t>and</w:t>
            </w:r>
            <w:r w:rsidRPr="00F976DC">
              <w:rPr>
                <w:rFonts w:eastAsia="Overpass" w:cs="Overpass"/>
                <w:sz w:val="16"/>
                <w:szCs w:val="16"/>
                <w:lang w:eastAsia="zh-CN"/>
              </w:rPr>
              <w:t xml:space="preserve"> encourage men’s personal experience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4279ACAD"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29</w:t>
            </w:r>
          </w:p>
        </w:tc>
        <w:tc>
          <w:tcPr>
            <w:tcW w:w="5670" w:type="dxa"/>
            <w:vMerge/>
            <w:shd w:val="clear" w:color="auto" w:fill="F9FCF6"/>
            <w:vAlign w:val="center"/>
          </w:tcPr>
          <w:p w14:paraId="50E24F80"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0466E5D9" w14:textId="77777777" w:rsidTr="00114524">
        <w:trPr>
          <w:trHeight w:val="340"/>
        </w:trPr>
        <w:tc>
          <w:tcPr>
            <w:tcW w:w="1418" w:type="dxa"/>
            <w:vMerge/>
            <w:shd w:val="clear" w:color="auto" w:fill="F9FCF6"/>
            <w:tcMar>
              <w:top w:w="20" w:type="dxa"/>
              <w:left w:w="20" w:type="dxa"/>
              <w:bottom w:w="20" w:type="dxa"/>
              <w:right w:w="20" w:type="dxa"/>
            </w:tcMar>
            <w:vAlign w:val="center"/>
          </w:tcPr>
          <w:p w14:paraId="3D0F945D"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19BB9BB7" w14:textId="77777777" w:rsidR="009F406E" w:rsidRPr="00F976DC" w:rsidRDefault="009F406E" w:rsidP="00C94702">
            <w:pPr>
              <w:keepLines/>
              <w:numPr>
                <w:ilvl w:val="0"/>
                <w:numId w:val="47"/>
              </w:numPr>
              <w:spacing w:before="0" w:after="0"/>
              <w:rPr>
                <w:rFonts w:eastAsia="Overpass" w:cs="Overpass"/>
                <w:sz w:val="16"/>
                <w:szCs w:val="16"/>
                <w:lang w:eastAsia="zh-CN"/>
              </w:rPr>
            </w:pPr>
            <w:r w:rsidRPr="00F976DC">
              <w:rPr>
                <w:rFonts w:eastAsia="Overpass" w:cs="Overpass"/>
                <w:sz w:val="16"/>
                <w:szCs w:val="16"/>
                <w:lang w:eastAsia="zh-CN"/>
              </w:rPr>
              <w:t>Promote men’s autonomy and empowerment</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4D516C7C"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33</w:t>
            </w:r>
          </w:p>
        </w:tc>
        <w:tc>
          <w:tcPr>
            <w:tcW w:w="5670" w:type="dxa"/>
            <w:vMerge/>
            <w:shd w:val="clear" w:color="auto" w:fill="F9FCF6"/>
            <w:vAlign w:val="center"/>
          </w:tcPr>
          <w:p w14:paraId="47BBA2F1"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39E64BB2" w14:textId="77777777" w:rsidTr="00114524">
        <w:trPr>
          <w:trHeight w:val="340"/>
        </w:trPr>
        <w:tc>
          <w:tcPr>
            <w:tcW w:w="1418" w:type="dxa"/>
            <w:vMerge/>
            <w:shd w:val="clear" w:color="auto" w:fill="F9FCF6"/>
            <w:tcMar>
              <w:top w:w="20" w:type="dxa"/>
              <w:left w:w="20" w:type="dxa"/>
              <w:bottom w:w="20" w:type="dxa"/>
              <w:right w:w="20" w:type="dxa"/>
            </w:tcMar>
            <w:vAlign w:val="center"/>
          </w:tcPr>
          <w:p w14:paraId="7A8C77B1"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79D8B48A" w14:textId="77777777" w:rsidR="009F406E" w:rsidRPr="00F976DC" w:rsidRDefault="009F406E" w:rsidP="00C94702">
            <w:pPr>
              <w:keepLines/>
              <w:numPr>
                <w:ilvl w:val="0"/>
                <w:numId w:val="38"/>
              </w:numPr>
              <w:spacing w:before="0" w:after="0"/>
              <w:rPr>
                <w:rFonts w:eastAsia="Overpass" w:cs="Overpass"/>
                <w:sz w:val="16"/>
                <w:szCs w:val="16"/>
                <w:lang w:eastAsia="zh-CN"/>
              </w:rPr>
            </w:pPr>
            <w:r w:rsidRPr="00F976DC">
              <w:rPr>
                <w:rFonts w:eastAsia="Overpass" w:cs="Overpass"/>
                <w:sz w:val="16"/>
                <w:szCs w:val="16"/>
                <w:lang w:eastAsia="zh-CN"/>
              </w:rPr>
              <w:t>Identify and respond to diversity within and between men</w:t>
            </w:r>
            <w:r w:rsidRPr="00F976DC">
              <w:rPr>
                <w:rFonts w:eastAsia="Overpass" w:cs="Overpass"/>
                <w:sz w:val="16"/>
                <w:szCs w:val="16"/>
                <w:lang w:eastAsia="zh-CN"/>
              </w:rPr>
              <w:tab/>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0992FA10"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26</w:t>
            </w:r>
          </w:p>
        </w:tc>
        <w:tc>
          <w:tcPr>
            <w:tcW w:w="5670" w:type="dxa"/>
            <w:vMerge/>
            <w:shd w:val="clear" w:color="auto" w:fill="F9FCF6"/>
            <w:vAlign w:val="center"/>
          </w:tcPr>
          <w:p w14:paraId="668FE8E3"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71E71DAD" w14:textId="77777777" w:rsidTr="00114524">
        <w:trPr>
          <w:trHeight w:val="340"/>
        </w:trPr>
        <w:tc>
          <w:tcPr>
            <w:tcW w:w="1418" w:type="dxa"/>
            <w:vMerge/>
            <w:shd w:val="clear" w:color="auto" w:fill="F9FCF6"/>
            <w:tcMar>
              <w:top w:w="20" w:type="dxa"/>
              <w:left w:w="20" w:type="dxa"/>
              <w:bottom w:w="20" w:type="dxa"/>
              <w:right w:w="20" w:type="dxa"/>
            </w:tcMar>
            <w:vAlign w:val="center"/>
          </w:tcPr>
          <w:p w14:paraId="52F2AF79"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43429D8F" w14:textId="77777777" w:rsidR="009F406E" w:rsidRPr="00F976DC" w:rsidRDefault="009F406E" w:rsidP="00C94702">
            <w:pPr>
              <w:keepLines/>
              <w:numPr>
                <w:ilvl w:val="0"/>
                <w:numId w:val="37"/>
              </w:numPr>
              <w:spacing w:before="0" w:after="0"/>
              <w:rPr>
                <w:rFonts w:eastAsia="Overpass" w:cs="Overpass"/>
                <w:sz w:val="16"/>
                <w:szCs w:val="16"/>
                <w:lang w:eastAsia="zh-CN"/>
              </w:rPr>
            </w:pPr>
            <w:r w:rsidRPr="00F976DC">
              <w:rPr>
                <w:rFonts w:eastAsia="Overpass" w:cs="Overpass"/>
                <w:sz w:val="16"/>
                <w:szCs w:val="16"/>
                <w:lang w:eastAsia="zh-CN"/>
              </w:rPr>
              <w:t xml:space="preserve">Listen with empathy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6DA3404D"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23 </w:t>
            </w:r>
          </w:p>
        </w:tc>
        <w:tc>
          <w:tcPr>
            <w:tcW w:w="5670" w:type="dxa"/>
            <w:vMerge/>
            <w:shd w:val="clear" w:color="auto" w:fill="F9FCF6"/>
            <w:vAlign w:val="center"/>
          </w:tcPr>
          <w:p w14:paraId="2AE6C382"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13366EDB" w14:textId="77777777" w:rsidTr="00114524">
        <w:trPr>
          <w:trHeight w:val="300"/>
        </w:trPr>
        <w:tc>
          <w:tcPr>
            <w:tcW w:w="1418" w:type="dxa"/>
            <w:vMerge/>
            <w:shd w:val="clear" w:color="auto" w:fill="F9FCF6"/>
            <w:tcMar>
              <w:top w:w="20" w:type="dxa"/>
              <w:left w:w="20" w:type="dxa"/>
              <w:bottom w:w="20" w:type="dxa"/>
              <w:right w:w="20" w:type="dxa"/>
            </w:tcMar>
            <w:vAlign w:val="center"/>
          </w:tcPr>
          <w:p w14:paraId="4A6A72AE"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70BE485D" w14:textId="77777777" w:rsidR="009F406E" w:rsidRPr="00F976DC" w:rsidRDefault="009F406E" w:rsidP="00C94702">
            <w:pPr>
              <w:keepLines/>
              <w:numPr>
                <w:ilvl w:val="0"/>
                <w:numId w:val="25"/>
              </w:numPr>
              <w:spacing w:before="0" w:after="0"/>
              <w:rPr>
                <w:rFonts w:eastAsia="Overpass" w:cs="Overpass"/>
                <w:sz w:val="16"/>
                <w:szCs w:val="16"/>
                <w:lang w:eastAsia="zh-CN"/>
              </w:rPr>
            </w:pPr>
            <w:r w:rsidRPr="00F976DC">
              <w:rPr>
                <w:rFonts w:eastAsia="Overpass" w:cs="Overpass"/>
                <w:sz w:val="16"/>
                <w:szCs w:val="16"/>
                <w:lang w:eastAsia="zh-CN"/>
              </w:rPr>
              <w:t xml:space="preserve">Meet men where they’re at with their openness, </w:t>
            </w:r>
            <w:proofErr w:type="gramStart"/>
            <w:r w:rsidRPr="00F976DC">
              <w:rPr>
                <w:rFonts w:eastAsia="Overpass" w:cs="Overpass"/>
                <w:sz w:val="16"/>
                <w:szCs w:val="16"/>
                <w:lang w:eastAsia="zh-CN"/>
              </w:rPr>
              <w:t>motivation</w:t>
            </w:r>
            <w:proofErr w:type="gramEnd"/>
            <w:r w:rsidRPr="00F976DC">
              <w:rPr>
                <w:rFonts w:eastAsia="Overpass" w:cs="Overpass"/>
                <w:sz w:val="16"/>
                <w:szCs w:val="16"/>
                <w:lang w:eastAsia="zh-CN"/>
              </w:rPr>
              <w:t xml:space="preserve"> and willingness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4EEAF8BE"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23 </w:t>
            </w:r>
          </w:p>
        </w:tc>
        <w:tc>
          <w:tcPr>
            <w:tcW w:w="5670" w:type="dxa"/>
            <w:vMerge/>
            <w:shd w:val="clear" w:color="auto" w:fill="F9FCF6"/>
            <w:vAlign w:val="center"/>
          </w:tcPr>
          <w:p w14:paraId="27556CAA"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14C10B8A" w14:textId="77777777" w:rsidTr="00114524">
        <w:trPr>
          <w:trHeight w:val="340"/>
        </w:trPr>
        <w:tc>
          <w:tcPr>
            <w:tcW w:w="1418" w:type="dxa"/>
            <w:vMerge/>
            <w:shd w:val="clear" w:color="auto" w:fill="F9FCF6"/>
            <w:tcMar>
              <w:top w:w="20" w:type="dxa"/>
              <w:left w:w="20" w:type="dxa"/>
              <w:bottom w:w="20" w:type="dxa"/>
              <w:right w:w="20" w:type="dxa"/>
            </w:tcMar>
            <w:vAlign w:val="center"/>
          </w:tcPr>
          <w:p w14:paraId="2A478AC5"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15A37EC9" w14:textId="18CF8AC7" w:rsidR="009F406E" w:rsidRPr="00F976DC" w:rsidRDefault="009F406E" w:rsidP="00C94702">
            <w:pPr>
              <w:keepLines/>
              <w:numPr>
                <w:ilvl w:val="0"/>
                <w:numId w:val="45"/>
              </w:numPr>
              <w:spacing w:before="0" w:after="0"/>
              <w:rPr>
                <w:rFonts w:eastAsia="Overpass" w:cs="Overpass"/>
                <w:sz w:val="16"/>
                <w:szCs w:val="16"/>
                <w:lang w:eastAsia="zh-CN"/>
              </w:rPr>
            </w:pPr>
            <w:r w:rsidRPr="00F976DC">
              <w:rPr>
                <w:rFonts w:eastAsia="Overpass" w:cs="Overpass"/>
                <w:sz w:val="16"/>
                <w:szCs w:val="16"/>
                <w:lang w:eastAsia="zh-CN"/>
              </w:rPr>
              <w:t>Self-reflect on practitioner gender socialisation</w:t>
            </w:r>
            <w:r w:rsidR="004D6C3F">
              <w:rPr>
                <w:rFonts w:eastAsia="Overpass" w:cs="Overpass"/>
                <w:sz w:val="16"/>
                <w:szCs w:val="16"/>
                <w:lang w:eastAsia="zh-CN"/>
              </w:rPr>
              <w:t xml:space="preserve"> and</w:t>
            </w:r>
            <w:r w:rsidRPr="00F976DC">
              <w:rPr>
                <w:rFonts w:eastAsia="Overpass" w:cs="Overpass"/>
                <w:sz w:val="16"/>
                <w:szCs w:val="16"/>
                <w:lang w:eastAsia="zh-CN"/>
              </w:rPr>
              <w:t xml:space="preserve"> resultant biases</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3C43A8FB"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22</w:t>
            </w:r>
          </w:p>
        </w:tc>
        <w:tc>
          <w:tcPr>
            <w:tcW w:w="5670" w:type="dxa"/>
            <w:vMerge/>
            <w:shd w:val="clear" w:color="auto" w:fill="F9FCF6"/>
            <w:vAlign w:val="center"/>
          </w:tcPr>
          <w:p w14:paraId="0AB6755C"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3F893BA6" w14:textId="77777777" w:rsidTr="00114524">
        <w:trPr>
          <w:trHeight w:val="420"/>
        </w:trPr>
        <w:tc>
          <w:tcPr>
            <w:tcW w:w="1418" w:type="dxa"/>
            <w:vMerge/>
            <w:shd w:val="clear" w:color="auto" w:fill="F9FCF6"/>
            <w:tcMar>
              <w:top w:w="20" w:type="dxa"/>
              <w:left w:w="20" w:type="dxa"/>
              <w:bottom w:w="20" w:type="dxa"/>
              <w:right w:w="20" w:type="dxa"/>
            </w:tcMar>
            <w:vAlign w:val="center"/>
          </w:tcPr>
          <w:p w14:paraId="4CE45AB0"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6F77FC8F" w14:textId="77777777" w:rsidR="009F406E" w:rsidRPr="00F976DC" w:rsidRDefault="009F406E" w:rsidP="00C94702">
            <w:pPr>
              <w:keepLines/>
              <w:numPr>
                <w:ilvl w:val="0"/>
                <w:numId w:val="32"/>
              </w:numPr>
              <w:spacing w:before="0" w:after="0"/>
              <w:rPr>
                <w:rFonts w:eastAsia="Overpass" w:cs="Overpass"/>
                <w:sz w:val="16"/>
                <w:szCs w:val="16"/>
                <w:lang w:eastAsia="zh-CN"/>
              </w:rPr>
            </w:pPr>
            <w:r w:rsidRPr="00F976DC">
              <w:rPr>
                <w:rFonts w:eastAsia="Overpass" w:cs="Overpass"/>
                <w:sz w:val="16"/>
                <w:szCs w:val="16"/>
                <w:lang w:eastAsia="zh-CN"/>
              </w:rPr>
              <w:t xml:space="preserve">Build collaborative non-directive relationship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6920E5FE"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20 </w:t>
            </w:r>
          </w:p>
        </w:tc>
        <w:tc>
          <w:tcPr>
            <w:tcW w:w="5670" w:type="dxa"/>
            <w:vMerge/>
            <w:shd w:val="clear" w:color="auto" w:fill="F9FCF6"/>
            <w:vAlign w:val="center"/>
          </w:tcPr>
          <w:p w14:paraId="2E243EC8"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1007879A" w14:textId="77777777" w:rsidTr="00114524">
        <w:trPr>
          <w:trHeight w:val="375"/>
        </w:trPr>
        <w:tc>
          <w:tcPr>
            <w:tcW w:w="1418" w:type="dxa"/>
            <w:vMerge/>
            <w:shd w:val="clear" w:color="auto" w:fill="F9FCF6"/>
            <w:tcMar>
              <w:top w:w="20" w:type="dxa"/>
              <w:left w:w="20" w:type="dxa"/>
              <w:bottom w:w="20" w:type="dxa"/>
              <w:right w:w="20" w:type="dxa"/>
            </w:tcMar>
            <w:vAlign w:val="center"/>
          </w:tcPr>
          <w:p w14:paraId="0EC2239A"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48DC8BAF" w14:textId="77777777" w:rsidR="009F406E" w:rsidRPr="00F976DC" w:rsidRDefault="009F406E" w:rsidP="00C94702">
            <w:pPr>
              <w:keepLines/>
              <w:numPr>
                <w:ilvl w:val="0"/>
                <w:numId w:val="33"/>
              </w:numPr>
              <w:spacing w:before="0" w:after="0"/>
              <w:rPr>
                <w:rFonts w:eastAsia="Overpass" w:cs="Overpass"/>
                <w:sz w:val="16"/>
                <w:szCs w:val="16"/>
                <w:lang w:eastAsia="zh-CN"/>
              </w:rPr>
            </w:pPr>
            <w:r w:rsidRPr="00F976DC">
              <w:rPr>
                <w:rFonts w:eastAsia="Overpass" w:cs="Overpass"/>
                <w:sz w:val="16"/>
                <w:szCs w:val="16"/>
                <w:lang w:eastAsia="zh-CN"/>
              </w:rPr>
              <w:t>Create a non-judgemental environment</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4FE79004"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17 </w:t>
            </w:r>
          </w:p>
        </w:tc>
        <w:tc>
          <w:tcPr>
            <w:tcW w:w="5670" w:type="dxa"/>
            <w:vMerge/>
            <w:shd w:val="clear" w:color="auto" w:fill="F9FCF6"/>
            <w:vAlign w:val="center"/>
          </w:tcPr>
          <w:p w14:paraId="018CC252"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656A5FB9" w14:textId="77777777" w:rsidTr="00114524">
        <w:trPr>
          <w:trHeight w:val="330"/>
        </w:trPr>
        <w:tc>
          <w:tcPr>
            <w:tcW w:w="1418" w:type="dxa"/>
            <w:vMerge/>
            <w:shd w:val="clear" w:color="auto" w:fill="F9FCF6"/>
            <w:tcMar>
              <w:top w:w="20" w:type="dxa"/>
              <w:left w:w="20" w:type="dxa"/>
              <w:bottom w:w="20" w:type="dxa"/>
              <w:right w:w="20" w:type="dxa"/>
            </w:tcMar>
            <w:vAlign w:val="center"/>
          </w:tcPr>
          <w:p w14:paraId="0BE9E130"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26709CEF" w14:textId="77777777" w:rsidR="009F406E" w:rsidRPr="00F976DC" w:rsidRDefault="009F406E" w:rsidP="00C94702">
            <w:pPr>
              <w:keepLines/>
              <w:numPr>
                <w:ilvl w:val="0"/>
                <w:numId w:val="33"/>
              </w:numPr>
              <w:spacing w:before="0" w:after="0"/>
              <w:rPr>
                <w:rFonts w:eastAsia="Overpass" w:cs="Overpass"/>
                <w:sz w:val="16"/>
                <w:szCs w:val="16"/>
                <w:lang w:eastAsia="zh-CN"/>
              </w:rPr>
            </w:pPr>
            <w:r w:rsidRPr="00F976DC">
              <w:rPr>
                <w:rFonts w:eastAsia="Overpass" w:cs="Overpass"/>
                <w:sz w:val="16"/>
                <w:szCs w:val="16"/>
                <w:lang w:eastAsia="zh-CN"/>
              </w:rPr>
              <w:t xml:space="preserve">Allow appropriate self-disclosure </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49413848"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13 </w:t>
            </w:r>
          </w:p>
        </w:tc>
        <w:tc>
          <w:tcPr>
            <w:tcW w:w="5670" w:type="dxa"/>
            <w:vMerge/>
            <w:shd w:val="clear" w:color="auto" w:fill="F9FCF6"/>
            <w:vAlign w:val="center"/>
          </w:tcPr>
          <w:p w14:paraId="6618EDDF"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2A2AE93D" w14:textId="77777777" w:rsidTr="00114524">
        <w:trPr>
          <w:trHeight w:val="340"/>
        </w:trPr>
        <w:tc>
          <w:tcPr>
            <w:tcW w:w="1418" w:type="dxa"/>
            <w:vMerge/>
            <w:shd w:val="clear" w:color="auto" w:fill="F9FCF6"/>
            <w:tcMar>
              <w:top w:w="20" w:type="dxa"/>
              <w:left w:w="20" w:type="dxa"/>
              <w:bottom w:w="20" w:type="dxa"/>
              <w:right w:w="20" w:type="dxa"/>
            </w:tcMar>
            <w:vAlign w:val="center"/>
          </w:tcPr>
          <w:p w14:paraId="3CE722A2"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4FB535ED" w14:textId="1979580F" w:rsidR="009F406E" w:rsidRPr="00F976DC" w:rsidRDefault="009F406E" w:rsidP="00C94702">
            <w:pPr>
              <w:keepLines/>
              <w:numPr>
                <w:ilvl w:val="0"/>
                <w:numId w:val="39"/>
              </w:numPr>
              <w:spacing w:before="0" w:after="0"/>
              <w:rPr>
                <w:rFonts w:eastAsia="Overpass" w:cs="Overpass"/>
                <w:sz w:val="16"/>
                <w:szCs w:val="16"/>
                <w:lang w:eastAsia="zh-CN"/>
              </w:rPr>
            </w:pPr>
            <w:r w:rsidRPr="00F976DC">
              <w:rPr>
                <w:rFonts w:eastAsia="Overpass" w:cs="Overpass"/>
                <w:sz w:val="16"/>
                <w:szCs w:val="16"/>
                <w:lang w:eastAsia="zh-CN"/>
              </w:rPr>
              <w:t>Reinforce confidentiality</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13E9787D" w14:textId="61CFCEAC"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12</w:t>
            </w:r>
          </w:p>
        </w:tc>
        <w:tc>
          <w:tcPr>
            <w:tcW w:w="5670" w:type="dxa"/>
            <w:vMerge/>
            <w:shd w:val="clear" w:color="auto" w:fill="F9FCF6"/>
            <w:vAlign w:val="center"/>
          </w:tcPr>
          <w:p w14:paraId="7EC01678"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323DAE5D" w14:textId="77777777" w:rsidTr="00114524">
        <w:trPr>
          <w:trHeight w:val="340"/>
        </w:trPr>
        <w:tc>
          <w:tcPr>
            <w:tcW w:w="1418" w:type="dxa"/>
            <w:vMerge/>
            <w:shd w:val="clear" w:color="auto" w:fill="F9FCF6"/>
            <w:tcMar>
              <w:top w:w="20" w:type="dxa"/>
              <w:left w:w="20" w:type="dxa"/>
              <w:bottom w:w="20" w:type="dxa"/>
              <w:right w:w="20" w:type="dxa"/>
            </w:tcMar>
            <w:vAlign w:val="center"/>
          </w:tcPr>
          <w:p w14:paraId="2C227ECB"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bottom w:val="nil"/>
            </w:tcBorders>
            <w:shd w:val="clear" w:color="auto" w:fill="FFFFFF" w:themeFill="background1"/>
            <w:tcMar>
              <w:top w:w="20" w:type="dxa"/>
              <w:left w:w="20" w:type="dxa"/>
              <w:bottom w:w="20" w:type="dxa"/>
              <w:right w:w="20" w:type="dxa"/>
            </w:tcMar>
            <w:vAlign w:val="center"/>
          </w:tcPr>
          <w:p w14:paraId="4266F149" w14:textId="6B38901C" w:rsidR="009F406E" w:rsidRPr="00F976DC" w:rsidRDefault="009F406E" w:rsidP="00C94702">
            <w:pPr>
              <w:keepLines/>
              <w:numPr>
                <w:ilvl w:val="0"/>
                <w:numId w:val="39"/>
              </w:numPr>
              <w:spacing w:before="0" w:after="0"/>
              <w:rPr>
                <w:rFonts w:eastAsia="Overpass" w:cs="Overpass"/>
                <w:sz w:val="16"/>
                <w:szCs w:val="16"/>
                <w:lang w:eastAsia="zh-CN"/>
              </w:rPr>
            </w:pPr>
            <w:r w:rsidRPr="00F976DC">
              <w:rPr>
                <w:rFonts w:eastAsia="Overpass" w:cs="Overpass"/>
                <w:sz w:val="16"/>
                <w:szCs w:val="16"/>
                <w:lang w:eastAsia="zh-CN"/>
              </w:rPr>
              <w:t>Convey confidence and competency</w:t>
            </w:r>
          </w:p>
        </w:tc>
        <w:tc>
          <w:tcPr>
            <w:tcW w:w="709" w:type="dxa"/>
            <w:tcBorders>
              <w:top w:val="nil"/>
              <w:bottom w:val="nil"/>
            </w:tcBorders>
            <w:shd w:val="clear" w:color="auto" w:fill="FFFFFF" w:themeFill="background1"/>
            <w:tcMar>
              <w:top w:w="20" w:type="dxa"/>
              <w:left w:w="20" w:type="dxa"/>
              <w:bottom w:w="20" w:type="dxa"/>
              <w:right w:w="20" w:type="dxa"/>
            </w:tcMar>
            <w:vAlign w:val="center"/>
          </w:tcPr>
          <w:p w14:paraId="02435890" w14:textId="1EC3CCF2"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10</w:t>
            </w:r>
          </w:p>
        </w:tc>
        <w:tc>
          <w:tcPr>
            <w:tcW w:w="5670" w:type="dxa"/>
            <w:vMerge/>
            <w:shd w:val="clear" w:color="auto" w:fill="F9FCF6"/>
            <w:vAlign w:val="center"/>
          </w:tcPr>
          <w:p w14:paraId="6CA93406" w14:textId="77777777" w:rsidR="009F406E" w:rsidRPr="00F976DC" w:rsidRDefault="009F406E" w:rsidP="00C94702">
            <w:pPr>
              <w:keepLines/>
              <w:spacing w:before="0" w:after="0"/>
              <w:rPr>
                <w:rFonts w:eastAsia="Overpass" w:cs="Overpass"/>
                <w:sz w:val="16"/>
                <w:szCs w:val="16"/>
                <w:lang w:eastAsia="zh-CN"/>
              </w:rPr>
            </w:pPr>
          </w:p>
        </w:tc>
      </w:tr>
      <w:tr w:rsidR="009F406E" w:rsidRPr="00F976DC" w14:paraId="1838F348" w14:textId="77777777" w:rsidTr="00114524">
        <w:trPr>
          <w:trHeight w:val="340"/>
        </w:trPr>
        <w:tc>
          <w:tcPr>
            <w:tcW w:w="1418" w:type="dxa"/>
            <w:vMerge/>
            <w:shd w:val="clear" w:color="auto" w:fill="F9FCF6"/>
            <w:tcMar>
              <w:top w:w="20" w:type="dxa"/>
              <w:left w:w="20" w:type="dxa"/>
              <w:bottom w:w="20" w:type="dxa"/>
              <w:right w:w="20" w:type="dxa"/>
            </w:tcMar>
            <w:vAlign w:val="center"/>
          </w:tcPr>
          <w:p w14:paraId="4B429583" w14:textId="77777777" w:rsidR="009F406E" w:rsidRPr="00F976DC" w:rsidRDefault="009F406E" w:rsidP="00C94702">
            <w:pPr>
              <w:widowControl w:val="0"/>
              <w:pBdr>
                <w:top w:val="nil"/>
                <w:left w:val="nil"/>
                <w:bottom w:val="nil"/>
                <w:right w:val="nil"/>
                <w:between w:val="nil"/>
              </w:pBdr>
              <w:spacing w:before="0" w:after="0"/>
              <w:rPr>
                <w:rFonts w:eastAsia="Overpass" w:cs="Overpass"/>
                <w:sz w:val="16"/>
                <w:szCs w:val="16"/>
                <w:lang w:eastAsia="zh-CN"/>
              </w:rPr>
            </w:pPr>
          </w:p>
        </w:tc>
        <w:tc>
          <w:tcPr>
            <w:tcW w:w="6520" w:type="dxa"/>
            <w:tcBorders>
              <w:top w:val="nil"/>
            </w:tcBorders>
            <w:shd w:val="clear" w:color="auto" w:fill="FFFFFF" w:themeFill="background1"/>
            <w:tcMar>
              <w:top w:w="20" w:type="dxa"/>
              <w:left w:w="20" w:type="dxa"/>
              <w:bottom w:w="20" w:type="dxa"/>
              <w:right w:w="20" w:type="dxa"/>
            </w:tcMar>
            <w:vAlign w:val="center"/>
          </w:tcPr>
          <w:p w14:paraId="546E9FF3" w14:textId="77777777" w:rsidR="009F406E" w:rsidRPr="00F976DC" w:rsidRDefault="009F406E" w:rsidP="00C94702">
            <w:pPr>
              <w:keepLines/>
              <w:numPr>
                <w:ilvl w:val="0"/>
                <w:numId w:val="43"/>
              </w:numPr>
              <w:spacing w:before="0" w:after="0"/>
              <w:rPr>
                <w:rFonts w:eastAsia="Overpass" w:cs="Overpass"/>
                <w:sz w:val="16"/>
                <w:szCs w:val="16"/>
                <w:lang w:eastAsia="zh-CN"/>
              </w:rPr>
            </w:pPr>
            <w:r w:rsidRPr="00F976DC">
              <w:rPr>
                <w:rFonts w:eastAsia="Overpass" w:cs="Overpass"/>
                <w:sz w:val="16"/>
                <w:szCs w:val="16"/>
                <w:lang w:eastAsia="zh-CN"/>
              </w:rPr>
              <w:t xml:space="preserve">Avoid challenging traditional masculine norms </w:t>
            </w:r>
          </w:p>
        </w:tc>
        <w:tc>
          <w:tcPr>
            <w:tcW w:w="709" w:type="dxa"/>
            <w:tcBorders>
              <w:top w:val="nil"/>
            </w:tcBorders>
            <w:shd w:val="clear" w:color="auto" w:fill="FFFFFF" w:themeFill="background1"/>
            <w:tcMar>
              <w:top w:w="20" w:type="dxa"/>
              <w:left w:w="20" w:type="dxa"/>
              <w:bottom w:w="20" w:type="dxa"/>
              <w:right w:w="20" w:type="dxa"/>
            </w:tcMar>
            <w:vAlign w:val="center"/>
          </w:tcPr>
          <w:p w14:paraId="32FB138E" w14:textId="77777777" w:rsidR="009F406E" w:rsidRPr="00F976DC" w:rsidRDefault="009F406E" w:rsidP="00C94702">
            <w:pPr>
              <w:keepLines/>
              <w:spacing w:before="0" w:after="0"/>
              <w:rPr>
                <w:rFonts w:eastAsia="Overpass" w:cs="Overpass"/>
                <w:sz w:val="16"/>
                <w:szCs w:val="16"/>
                <w:lang w:eastAsia="zh-CN"/>
              </w:rPr>
            </w:pPr>
            <w:r w:rsidRPr="00F976DC">
              <w:rPr>
                <w:rFonts w:eastAsia="Overpass" w:cs="Overpass"/>
                <w:sz w:val="16"/>
                <w:szCs w:val="16"/>
                <w:lang w:eastAsia="zh-CN"/>
              </w:rPr>
              <w:t xml:space="preserve">8 </w:t>
            </w:r>
          </w:p>
        </w:tc>
        <w:tc>
          <w:tcPr>
            <w:tcW w:w="5670" w:type="dxa"/>
            <w:vMerge/>
            <w:shd w:val="clear" w:color="auto" w:fill="F9FCF6"/>
            <w:vAlign w:val="center"/>
          </w:tcPr>
          <w:p w14:paraId="652A061A" w14:textId="77777777" w:rsidR="009F406E" w:rsidRPr="00F976DC" w:rsidRDefault="009F406E" w:rsidP="00C94702">
            <w:pPr>
              <w:keepLines/>
              <w:spacing w:before="0" w:after="0"/>
              <w:rPr>
                <w:rFonts w:eastAsia="Overpass" w:cs="Overpass"/>
                <w:sz w:val="16"/>
                <w:szCs w:val="16"/>
                <w:lang w:eastAsia="zh-CN"/>
              </w:rPr>
            </w:pPr>
          </w:p>
        </w:tc>
      </w:tr>
    </w:tbl>
    <w:p w14:paraId="40452DAF" w14:textId="63E6129D" w:rsidR="00FC20DE" w:rsidRPr="005F3BF8" w:rsidRDefault="00194B50" w:rsidP="005F3BF8">
      <w:pPr>
        <w:rPr>
          <w:sz w:val="18"/>
          <w:szCs w:val="18"/>
        </w:rPr>
        <w:sectPr w:rsidR="00FC20DE" w:rsidRPr="005F3BF8" w:rsidSect="008C5CF5">
          <w:pgSz w:w="16840" w:h="11900" w:orient="landscape"/>
          <w:pgMar w:top="1440" w:right="1104" w:bottom="1440" w:left="873" w:header="720" w:footer="720" w:gutter="0"/>
          <w:cols w:space="720"/>
          <w:docGrid w:linePitch="326"/>
        </w:sectPr>
      </w:pPr>
      <w:bookmarkStart w:id="324" w:name="_Hlk146705860"/>
      <w:bookmarkEnd w:id="323"/>
      <w:r w:rsidRPr="002135B6">
        <w:rPr>
          <w:rFonts w:ascii="Times New Roman" w:eastAsia="Overpass" w:hAnsi="Times New Roman" w:cs="Times New Roman"/>
          <w:b/>
          <w:sz w:val="18"/>
          <w:szCs w:val="18"/>
        </w:rPr>
        <w:t>​</w:t>
      </w:r>
    </w:p>
    <w:bookmarkStart w:id="325" w:name="_heading=h.oyhwvvttmq53" w:colFirst="0" w:colLast="0"/>
    <w:bookmarkEnd w:id="325"/>
    <w:p w14:paraId="40040F3A" w14:textId="0FF95322" w:rsidR="00A73A96" w:rsidRPr="00E06464" w:rsidRDefault="006077E2" w:rsidP="00A73A96">
      <w:pPr>
        <w:rPr>
          <w:sz w:val="18"/>
          <w:szCs w:val="18"/>
        </w:rPr>
      </w:pPr>
      <w:r w:rsidRPr="00222749">
        <w:rPr>
          <w:noProof/>
          <w:sz w:val="18"/>
          <w:szCs w:val="18"/>
        </w:rPr>
        <mc:AlternateContent>
          <mc:Choice Requires="wps">
            <w:drawing>
              <wp:anchor distT="45720" distB="45720" distL="114300" distR="114300" simplePos="0" relativeHeight="251664384" behindDoc="1" locked="0" layoutInCell="1" allowOverlap="1" wp14:anchorId="00EC1B31" wp14:editId="0E148390">
                <wp:simplePos x="0" y="0"/>
                <wp:positionH relativeFrom="column">
                  <wp:posOffset>7010476</wp:posOffset>
                </wp:positionH>
                <wp:positionV relativeFrom="paragraph">
                  <wp:posOffset>-1206116</wp:posOffset>
                </wp:positionV>
                <wp:extent cx="7901940" cy="5820673"/>
                <wp:effectExtent l="0" t="0" r="3810" b="8890"/>
                <wp:wrapNone/>
                <wp:docPr id="155896903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1940" cy="5820673"/>
                        </a:xfrm>
                        <a:prstGeom prst="rect">
                          <a:avLst/>
                        </a:prstGeom>
                        <a:solidFill>
                          <a:schemeClr val="accent2">
                            <a:lumMod val="20000"/>
                            <a:lumOff val="80000"/>
                          </a:schemeClr>
                        </a:solidFill>
                        <a:ln w="9525">
                          <a:noFill/>
                          <a:miter lim="800000"/>
                          <a:headEnd/>
                          <a:tailEnd/>
                        </a:ln>
                      </wps:spPr>
                      <wps:txbx>
                        <w:txbxContent>
                          <w:p w14:paraId="016BE421" w14:textId="77777777" w:rsidR="00354442" w:rsidRDefault="00354442" w:rsidP="003544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C1B31" id="_x0000_s1032" type="#_x0000_t202" alt="&quot;&quot;" style="position:absolute;margin-left:552pt;margin-top:-94.95pt;width:622.2pt;height:458.3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" fillcolor="#efefef [661]" stroked="f">
                <v:textbox>
                  <w:txbxContent>
                    <w:p w14:paraId="016BE421" w14:textId="77777777" w:rsidR="00354442" w:rsidRDefault="00354442" w:rsidP="00354442"/>
                  </w:txbxContent>
                </v:textbox>
              </v:shape>
            </w:pict>
          </mc:Fallback>
        </mc:AlternateContent>
      </w:r>
      <w:r w:rsidR="00A73A96" w:rsidRPr="00E06464">
        <w:rPr>
          <w:sz w:val="18"/>
          <w:szCs w:val="18"/>
        </w:rPr>
        <w:t>Seeking opportunities to educate men throughout health care encounters was raised as another recommendation, for example “</w:t>
      </w:r>
      <w:r w:rsidR="00A73A96" w:rsidRPr="00E06464">
        <w:rPr>
          <w:i/>
          <w:sz w:val="18"/>
          <w:szCs w:val="18"/>
        </w:rPr>
        <w:t>how diet affects physical appearance and personal functioning (e.g., sex, work, athletic performance)</w:t>
      </w:r>
      <w:r w:rsidR="00A73A96" w:rsidRPr="00E06464">
        <w:rPr>
          <w:sz w:val="18"/>
          <w:szCs w:val="18"/>
        </w:rPr>
        <w:t>”</w:t>
      </w:r>
      <w:r w:rsidR="00A73A96" w:rsidRPr="009845CD">
        <w:rPr>
          <w:sz w:val="18"/>
          <w:szCs w:val="18"/>
          <w:vertAlign w:val="superscript"/>
        </w:rPr>
        <w:t>57</w:t>
      </w:r>
      <w:r w:rsidR="00A73A96" w:rsidRPr="00E06464">
        <w:rPr>
          <w:sz w:val="18"/>
          <w:szCs w:val="18"/>
        </w:rPr>
        <w:t>. These opportunities to provide education builds men’s capabilities to express their needs, while enhancing practitioner’s abilities to understand men’s health care concerns and develop individualised treatment plans and patient care pathways.</w:t>
      </w:r>
    </w:p>
    <w:p w14:paraId="00000597" w14:textId="49851B1B" w:rsidR="003D36C9" w:rsidRPr="00096C59" w:rsidRDefault="00A73A96" w:rsidP="00096C59">
      <w:pPr>
        <w:rPr>
          <w:sz w:val="18"/>
          <w:szCs w:val="18"/>
        </w:rPr>
      </w:pPr>
      <w:r w:rsidRPr="00E06464">
        <w:rPr>
          <w:sz w:val="18"/>
          <w:szCs w:val="18"/>
        </w:rPr>
        <w:t>By summarising the treatment options early and transparently, practitioners can enable men to “</w:t>
      </w:r>
      <w:r w:rsidRPr="00E06464">
        <w:rPr>
          <w:i/>
          <w:sz w:val="18"/>
          <w:szCs w:val="18"/>
        </w:rPr>
        <w:t xml:space="preserve">temper their </w:t>
      </w:r>
      <w:proofErr w:type="gramStart"/>
      <w:r w:rsidRPr="00E06464">
        <w:rPr>
          <w:i/>
          <w:sz w:val="18"/>
          <w:szCs w:val="18"/>
        </w:rPr>
        <w:t>expectations</w:t>
      </w:r>
      <w:proofErr w:type="gramEnd"/>
      <w:r w:rsidRPr="00E06464">
        <w:rPr>
          <w:i/>
          <w:sz w:val="18"/>
          <w:szCs w:val="18"/>
        </w:rPr>
        <w:t xml:space="preserve"> accordingly, thus engaging and empowering their client as an equal partner in treatment</w:t>
      </w:r>
      <w:r w:rsidR="00BF341D">
        <w:rPr>
          <w:i/>
          <w:sz w:val="18"/>
          <w:szCs w:val="18"/>
        </w:rPr>
        <w:t xml:space="preserve"> </w:t>
      </w:r>
      <w:r w:rsidRPr="00E06464">
        <w:rPr>
          <w:sz w:val="18"/>
          <w:szCs w:val="18"/>
        </w:rPr>
        <w:t>”</w:t>
      </w:r>
      <w:r w:rsidRPr="009845CD">
        <w:rPr>
          <w:sz w:val="18"/>
          <w:szCs w:val="18"/>
          <w:vertAlign w:val="superscript"/>
        </w:rPr>
        <w:t>58</w:t>
      </w:r>
      <w:r w:rsidRPr="00E06464">
        <w:rPr>
          <w:sz w:val="18"/>
          <w:szCs w:val="18"/>
        </w:rPr>
        <w:t>. Men are likely to benefit from being involved in the decision-making processes and collaboratively setting expectations and goals by “</w:t>
      </w:r>
      <w:r w:rsidRPr="00E06464">
        <w:rPr>
          <w:i/>
          <w:sz w:val="18"/>
          <w:szCs w:val="18"/>
        </w:rPr>
        <w:t>asking what the man wants to have accomplished in terms of success with respect to the challenges he identifies</w:t>
      </w:r>
      <w:r w:rsidRPr="00E06464">
        <w:rPr>
          <w:sz w:val="18"/>
          <w:szCs w:val="18"/>
        </w:rPr>
        <w:t>”</w:t>
      </w:r>
      <w:r w:rsidRPr="00EB2FF1">
        <w:rPr>
          <w:sz w:val="18"/>
          <w:szCs w:val="18"/>
          <w:vertAlign w:val="superscript"/>
        </w:rPr>
        <w:t>59</w:t>
      </w:r>
      <w:r w:rsidRPr="00E06464">
        <w:rPr>
          <w:sz w:val="18"/>
          <w:szCs w:val="18"/>
        </w:rPr>
        <w:t>. This approach responds to men’s “</w:t>
      </w:r>
      <w:r w:rsidRPr="00E06464">
        <w:rPr>
          <w:i/>
          <w:sz w:val="18"/>
          <w:szCs w:val="18"/>
        </w:rPr>
        <w:t>need to have tailored and holistic plans</w:t>
      </w:r>
      <w:r w:rsidRPr="00E06464">
        <w:rPr>
          <w:sz w:val="18"/>
          <w:szCs w:val="18"/>
        </w:rPr>
        <w:t>”</w:t>
      </w:r>
      <w:r w:rsidRPr="00EB2FF1">
        <w:rPr>
          <w:sz w:val="18"/>
          <w:szCs w:val="18"/>
          <w:vertAlign w:val="superscript"/>
        </w:rPr>
        <w:t>60</w:t>
      </w:r>
      <w:r w:rsidRPr="00E06464">
        <w:rPr>
          <w:sz w:val="18"/>
          <w:szCs w:val="18"/>
        </w:rPr>
        <w:t>, allowing men to have a sense of autonomy and empowerment over what is often perceived as a passive treatment process. Several articles predicted that “</w:t>
      </w:r>
      <w:r w:rsidRPr="00E06464">
        <w:rPr>
          <w:i/>
          <w:sz w:val="18"/>
          <w:szCs w:val="18"/>
        </w:rPr>
        <w:t>action oriented</w:t>
      </w:r>
      <w:r w:rsidRPr="00E06464">
        <w:rPr>
          <w:sz w:val="18"/>
          <w:szCs w:val="18"/>
        </w:rPr>
        <w:t>” services could resonate more with men, with this framing of treatment “</w:t>
      </w:r>
      <w:r w:rsidRPr="00E06464">
        <w:rPr>
          <w:i/>
          <w:sz w:val="18"/>
          <w:szCs w:val="18"/>
        </w:rPr>
        <w:t>more likely to make clinically significant and reliable change</w:t>
      </w:r>
      <w:r w:rsidRPr="00E06464">
        <w:rPr>
          <w:sz w:val="18"/>
          <w:szCs w:val="18"/>
        </w:rPr>
        <w:t>”</w:t>
      </w:r>
      <w:r w:rsidRPr="00EB2FF1">
        <w:rPr>
          <w:sz w:val="18"/>
          <w:szCs w:val="18"/>
          <w:vertAlign w:val="superscript"/>
        </w:rPr>
        <w:t>61</w:t>
      </w:r>
      <w:r w:rsidRPr="00E06464">
        <w:rPr>
          <w:sz w:val="18"/>
          <w:szCs w:val="18"/>
        </w:rPr>
        <w:t>.</w:t>
      </w:r>
    </w:p>
    <w:p w14:paraId="0000059F" w14:textId="655112A7" w:rsidR="003D36C9" w:rsidRPr="00E06464" w:rsidRDefault="00194B50">
      <w:pPr>
        <w:pStyle w:val="Heading4"/>
        <w:shd w:val="clear" w:color="auto" w:fill="FFFFFF"/>
        <w:rPr>
          <w:rFonts w:ascii="Overpass Light" w:hAnsi="Overpass Light"/>
          <w:sz w:val="18"/>
          <w:szCs w:val="18"/>
        </w:rPr>
      </w:pPr>
      <w:bookmarkStart w:id="326" w:name="_heading=h.yfmru5drznfi" w:colFirst="0" w:colLast="0"/>
      <w:bookmarkStart w:id="327" w:name="_heading=h.e93kdu88j6u9" w:colFirst="0" w:colLast="0"/>
      <w:bookmarkEnd w:id="326"/>
      <w:bookmarkEnd w:id="327"/>
      <w:r w:rsidRPr="00E06464">
        <w:rPr>
          <w:rFonts w:ascii="Overpass Light" w:hAnsi="Overpass Light"/>
          <w:sz w:val="18"/>
          <w:szCs w:val="18"/>
        </w:rPr>
        <w:t>Therapeutic alliance (to retain men)</w:t>
      </w:r>
    </w:p>
    <w:p w14:paraId="000005A1" w14:textId="35E0CCC7" w:rsidR="003D36C9" w:rsidRPr="00E06464" w:rsidRDefault="00194B50">
      <w:pPr>
        <w:shd w:val="clear" w:color="auto" w:fill="FFFFFF"/>
        <w:rPr>
          <w:sz w:val="18"/>
          <w:szCs w:val="18"/>
        </w:rPr>
      </w:pPr>
      <w:r w:rsidRPr="00E06464">
        <w:rPr>
          <w:sz w:val="18"/>
          <w:szCs w:val="18"/>
        </w:rPr>
        <w:t>Men’s likelihood for seeking help and engaging in health care was framed as contingent on “</w:t>
      </w:r>
      <w:r w:rsidRPr="00E06464">
        <w:rPr>
          <w:i/>
          <w:sz w:val="18"/>
          <w:szCs w:val="18"/>
        </w:rPr>
        <w:t>critical characteristics</w:t>
      </w:r>
      <w:r w:rsidRPr="00E06464">
        <w:rPr>
          <w:sz w:val="18"/>
          <w:szCs w:val="18"/>
        </w:rPr>
        <w:t>” of the practitioner, such as “</w:t>
      </w:r>
      <w:r w:rsidRPr="00E06464">
        <w:rPr>
          <w:i/>
          <w:sz w:val="18"/>
          <w:szCs w:val="18"/>
        </w:rPr>
        <w:t>trust and confidentiality</w:t>
      </w:r>
      <w:r w:rsidRPr="00E06464">
        <w:rPr>
          <w:sz w:val="18"/>
          <w:szCs w:val="18"/>
        </w:rPr>
        <w:t>”</w:t>
      </w:r>
      <w:r w:rsidR="00EB2FF1" w:rsidRPr="00EB2FF1">
        <w:rPr>
          <w:sz w:val="18"/>
          <w:szCs w:val="18"/>
          <w:vertAlign w:val="superscript"/>
        </w:rPr>
        <w:t>62</w:t>
      </w:r>
      <w:r w:rsidRPr="00E06464">
        <w:rPr>
          <w:sz w:val="18"/>
          <w:szCs w:val="18"/>
        </w:rPr>
        <w:t>, especially if ailments are imbued with feelings of shame and vulnerability. During initial encounters, practitioners should display confidence and competence by “</w:t>
      </w:r>
      <w:r w:rsidRPr="00E06464">
        <w:rPr>
          <w:i/>
          <w:sz w:val="18"/>
          <w:szCs w:val="18"/>
        </w:rPr>
        <w:t>leading the way</w:t>
      </w:r>
      <w:r w:rsidRPr="00E06464">
        <w:rPr>
          <w:sz w:val="18"/>
          <w:szCs w:val="18"/>
        </w:rPr>
        <w:t>”</w:t>
      </w:r>
      <w:r w:rsidR="00EB2FF1" w:rsidRPr="00EB2FF1">
        <w:rPr>
          <w:sz w:val="18"/>
          <w:szCs w:val="18"/>
          <w:vertAlign w:val="superscript"/>
        </w:rPr>
        <w:t>49</w:t>
      </w:r>
      <w:r w:rsidRPr="00E06464">
        <w:rPr>
          <w:sz w:val="18"/>
          <w:szCs w:val="18"/>
        </w:rPr>
        <w:t xml:space="preserve"> and adopting a “</w:t>
      </w:r>
      <w:r w:rsidRPr="00E06464">
        <w:rPr>
          <w:i/>
          <w:sz w:val="18"/>
          <w:szCs w:val="18"/>
        </w:rPr>
        <w:t>concise, direct and to-the-point style for a trusting relationship</w:t>
      </w:r>
      <w:r w:rsidRPr="00E06464">
        <w:rPr>
          <w:sz w:val="18"/>
          <w:szCs w:val="18"/>
        </w:rPr>
        <w:t>”</w:t>
      </w:r>
      <w:r w:rsidR="00EB2FF1" w:rsidRPr="00EB2FF1">
        <w:rPr>
          <w:i/>
          <w:sz w:val="18"/>
          <w:szCs w:val="18"/>
          <w:vertAlign w:val="superscript"/>
        </w:rPr>
        <w:t>48</w:t>
      </w:r>
      <w:r w:rsidRPr="00E06464">
        <w:rPr>
          <w:sz w:val="18"/>
          <w:szCs w:val="18"/>
        </w:rPr>
        <w:t>. Articles noted the value of practitioner openness and self-disclosure as a vehicle for building trust and establishing an “</w:t>
      </w:r>
      <w:r w:rsidRPr="00E06464">
        <w:rPr>
          <w:i/>
          <w:sz w:val="18"/>
          <w:szCs w:val="18"/>
        </w:rPr>
        <w:t>equal relationship</w:t>
      </w:r>
      <w:r w:rsidRPr="00E06464">
        <w:rPr>
          <w:sz w:val="18"/>
          <w:szCs w:val="18"/>
        </w:rPr>
        <w:t>”</w:t>
      </w:r>
      <w:r w:rsidR="00EB2FF1" w:rsidRPr="00EB2FF1">
        <w:rPr>
          <w:sz w:val="18"/>
          <w:szCs w:val="18"/>
          <w:vertAlign w:val="superscript"/>
        </w:rPr>
        <w:t>63</w:t>
      </w:r>
      <w:r w:rsidRPr="00E06464">
        <w:rPr>
          <w:sz w:val="18"/>
          <w:szCs w:val="18"/>
        </w:rPr>
        <w:t>.</w:t>
      </w:r>
    </w:p>
    <w:p w14:paraId="000005A3" w14:textId="3ACDBDEB" w:rsidR="003D36C9" w:rsidRPr="00E06464" w:rsidRDefault="00194B50">
      <w:pPr>
        <w:shd w:val="clear" w:color="auto" w:fill="FFFFFF"/>
        <w:rPr>
          <w:sz w:val="18"/>
          <w:szCs w:val="18"/>
        </w:rPr>
      </w:pPr>
      <w:r w:rsidRPr="00E06464">
        <w:rPr>
          <w:sz w:val="18"/>
          <w:szCs w:val="18"/>
        </w:rPr>
        <w:t>Also important to therapeutic alliances with men was the practitioner validating and, where appropriate, normalising experiences as common for men, for example, a degree of apprehension in seeking help (particularly in mental health service contexts). Universal norming statements such as “</w:t>
      </w:r>
      <w:r w:rsidRPr="00E06464">
        <w:rPr>
          <w:i/>
          <w:sz w:val="18"/>
          <w:szCs w:val="18"/>
        </w:rPr>
        <w:t>many of my patients forget to…</w:t>
      </w:r>
      <w:r w:rsidRPr="00E06464">
        <w:rPr>
          <w:sz w:val="18"/>
          <w:szCs w:val="18"/>
        </w:rPr>
        <w:t>”, was suggested approaches to “</w:t>
      </w:r>
      <w:r w:rsidRPr="00E06464">
        <w:rPr>
          <w:i/>
          <w:sz w:val="18"/>
          <w:szCs w:val="18"/>
        </w:rPr>
        <w:t>remove the embarrassment often associated with certain feelings and experiences</w:t>
      </w:r>
      <w:r w:rsidRPr="00E06464">
        <w:rPr>
          <w:sz w:val="18"/>
          <w:szCs w:val="18"/>
        </w:rPr>
        <w:t>”</w:t>
      </w:r>
      <w:r w:rsidR="00EB2FF1" w:rsidRPr="00EB2FF1">
        <w:rPr>
          <w:sz w:val="18"/>
          <w:szCs w:val="18"/>
          <w:vertAlign w:val="superscript"/>
        </w:rPr>
        <w:t>64</w:t>
      </w:r>
      <w:r w:rsidRPr="00E06464">
        <w:rPr>
          <w:sz w:val="18"/>
          <w:szCs w:val="18"/>
        </w:rPr>
        <w:t xml:space="preserve">. This was discussed as particularly necessary when men were disclosing antisocial or risk-taking behaviours. Importantly, </w:t>
      </w:r>
      <w:r w:rsidR="00EB2FF1" w:rsidRPr="00EB2FF1">
        <w:rPr>
          <w:sz w:val="18"/>
          <w:szCs w:val="18"/>
        </w:rPr>
        <w:t>González</w:t>
      </w:r>
      <w:r w:rsidRPr="00E06464">
        <w:rPr>
          <w:sz w:val="18"/>
          <w:szCs w:val="18"/>
        </w:rPr>
        <w:t>-Prendes (2007)</w:t>
      </w:r>
      <w:r w:rsidR="00EB2FF1" w:rsidRPr="00EB2FF1">
        <w:rPr>
          <w:sz w:val="18"/>
          <w:szCs w:val="18"/>
          <w:vertAlign w:val="superscript"/>
        </w:rPr>
        <w:t>65</w:t>
      </w:r>
      <w:r w:rsidRPr="00E06464">
        <w:rPr>
          <w:sz w:val="18"/>
          <w:szCs w:val="18"/>
        </w:rPr>
        <w:t xml:space="preserve"> highlighted the need to focus on “</w:t>
      </w:r>
      <w:r w:rsidRPr="00E06464">
        <w:rPr>
          <w:i/>
          <w:sz w:val="18"/>
          <w:szCs w:val="18"/>
        </w:rPr>
        <w:t>building the therapeutic alliance by demonstrating empathy through the acknowledgment of the difficulties that the clients had experienced</w:t>
      </w:r>
      <w:r w:rsidRPr="00E06464">
        <w:rPr>
          <w:sz w:val="18"/>
          <w:szCs w:val="18"/>
        </w:rPr>
        <w:t>”, and in doing so avoid hastening to “</w:t>
      </w:r>
      <w:r w:rsidRPr="00E06464">
        <w:rPr>
          <w:i/>
          <w:sz w:val="18"/>
          <w:szCs w:val="18"/>
        </w:rPr>
        <w:t>challenge clients’ cognitions</w:t>
      </w:r>
      <w:r w:rsidRPr="00E06464">
        <w:rPr>
          <w:sz w:val="18"/>
          <w:szCs w:val="18"/>
        </w:rPr>
        <w:t>”.</w:t>
      </w:r>
    </w:p>
    <w:p w14:paraId="000005A5" w14:textId="7694D561" w:rsidR="003D36C9" w:rsidRPr="00E06464" w:rsidRDefault="00194B50">
      <w:pPr>
        <w:shd w:val="clear" w:color="auto" w:fill="FFFFFF"/>
        <w:rPr>
          <w:sz w:val="18"/>
          <w:szCs w:val="18"/>
        </w:rPr>
      </w:pPr>
      <w:r w:rsidRPr="00E06464">
        <w:rPr>
          <w:sz w:val="18"/>
          <w:szCs w:val="18"/>
        </w:rPr>
        <w:t>A strength-based approach that aims to empower men for self-care and to be an active partner in the therapeutic alliance was commonly recommended. For this, practitioners can reinforce men’s masculine self-worth by “</w:t>
      </w:r>
      <w:r w:rsidRPr="00E06464">
        <w:rPr>
          <w:i/>
          <w:sz w:val="18"/>
          <w:szCs w:val="18"/>
        </w:rPr>
        <w:t>using solution-focused skills to pose constructive questions that elicit the man’s taking responsibility to make things better for himself and others</w:t>
      </w:r>
      <w:r w:rsidRPr="00E06464">
        <w:rPr>
          <w:sz w:val="18"/>
          <w:szCs w:val="18"/>
        </w:rPr>
        <w:t>”</w:t>
      </w:r>
      <w:r w:rsidR="00C34CEA" w:rsidRPr="00C34CEA">
        <w:rPr>
          <w:sz w:val="18"/>
          <w:szCs w:val="18"/>
          <w:vertAlign w:val="superscript"/>
        </w:rPr>
        <w:t>59</w:t>
      </w:r>
      <w:r w:rsidRPr="00E06464">
        <w:rPr>
          <w:sz w:val="18"/>
          <w:szCs w:val="18"/>
        </w:rPr>
        <w:t>. Relatedly, there is value in purposefully establishing a collaborative and non-directive alliance with men which can help overcome any sense of defeat (and associated shame) men might experience in health care settings.</w:t>
      </w:r>
    </w:p>
    <w:p w14:paraId="398B705A" w14:textId="7A1B5AFC" w:rsidR="00A73A96" w:rsidRPr="00490C79" w:rsidRDefault="00194B50" w:rsidP="00490C79">
      <w:pPr>
        <w:shd w:val="clear" w:color="auto" w:fill="FFFFFF"/>
        <w:rPr>
          <w:sz w:val="18"/>
          <w:szCs w:val="18"/>
        </w:rPr>
      </w:pPr>
      <w:r w:rsidRPr="00E06464">
        <w:rPr>
          <w:sz w:val="18"/>
          <w:szCs w:val="18"/>
        </w:rPr>
        <w:t>It is recommended practitioners self-reflect on their own gender socialisation and resultant biases, “</w:t>
      </w:r>
      <w:r w:rsidRPr="00E06464">
        <w:rPr>
          <w:i/>
          <w:sz w:val="18"/>
          <w:szCs w:val="18"/>
        </w:rPr>
        <w:t>assess[</w:t>
      </w:r>
      <w:proofErr w:type="spellStart"/>
      <w:r w:rsidRPr="00E06464">
        <w:rPr>
          <w:i/>
          <w:sz w:val="18"/>
          <w:szCs w:val="18"/>
        </w:rPr>
        <w:t>ing</w:t>
      </w:r>
      <w:proofErr w:type="spellEnd"/>
      <w:r w:rsidRPr="00E06464">
        <w:rPr>
          <w:i/>
          <w:sz w:val="18"/>
          <w:szCs w:val="18"/>
        </w:rPr>
        <w:t>] their own values and perceptions of masculinity</w:t>
      </w:r>
      <w:r w:rsidRPr="00E06464">
        <w:rPr>
          <w:sz w:val="18"/>
          <w:szCs w:val="18"/>
        </w:rPr>
        <w:t>” and “</w:t>
      </w:r>
      <w:r w:rsidRPr="00E06464">
        <w:rPr>
          <w:i/>
          <w:sz w:val="18"/>
          <w:szCs w:val="18"/>
        </w:rPr>
        <w:t>how masculinity and gender affect their conceptualisations of clients</w:t>
      </w:r>
      <w:r w:rsidRPr="00E06464">
        <w:rPr>
          <w:sz w:val="18"/>
          <w:szCs w:val="18"/>
        </w:rPr>
        <w:t>”</w:t>
      </w:r>
      <w:r w:rsidR="00C34CEA" w:rsidRPr="00C34CEA">
        <w:rPr>
          <w:sz w:val="18"/>
          <w:szCs w:val="18"/>
          <w:vertAlign w:val="superscript"/>
        </w:rPr>
        <w:t>51</w:t>
      </w:r>
      <w:r w:rsidRPr="00E06464">
        <w:rPr>
          <w:sz w:val="18"/>
          <w:szCs w:val="18"/>
        </w:rPr>
        <w:t>, and consequently how this translates into their practices for engaging with men.</w:t>
      </w:r>
      <w:bookmarkStart w:id="328" w:name="_Toc146538218"/>
      <w:bookmarkStart w:id="329" w:name="_Toc146559281"/>
      <w:bookmarkStart w:id="330" w:name="_Toc146561452"/>
      <w:bookmarkStart w:id="331" w:name="_Toc146562511"/>
      <w:bookmarkEnd w:id="324"/>
      <w:r w:rsidR="00A73A96">
        <w:br w:type="page"/>
      </w:r>
    </w:p>
    <w:p w14:paraId="7804641F" w14:textId="023AA69E" w:rsidR="0061316B" w:rsidRPr="00E06464" w:rsidRDefault="001124F7" w:rsidP="0061316B">
      <w:pPr>
        <w:pStyle w:val="MMHe-3"/>
      </w:pPr>
      <w:bookmarkStart w:id="332" w:name="_Toc151392484"/>
      <w:bookmarkStart w:id="333" w:name="_Toc166670867"/>
      <w:r>
        <w:rPr>
          <w:bCs/>
          <w:noProof/>
        </w:rPr>
        <w:drawing>
          <wp:anchor distT="0" distB="0" distL="114300" distR="114300" simplePos="0" relativeHeight="251673600" behindDoc="0" locked="0" layoutInCell="1" allowOverlap="1" wp14:anchorId="2D2AE491" wp14:editId="618720AD">
            <wp:simplePos x="0" y="0"/>
            <wp:positionH relativeFrom="column">
              <wp:posOffset>-624373</wp:posOffset>
            </wp:positionH>
            <wp:positionV relativeFrom="paragraph">
              <wp:posOffset>-879798</wp:posOffset>
            </wp:positionV>
            <wp:extent cx="1798320" cy="806450"/>
            <wp:effectExtent l="0" t="0" r="0" b="0"/>
            <wp:wrapNone/>
            <wp:docPr id="1547894031" name="Picture 1547894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94031" name="Picture 1547894031">
                      <a:extLs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8320" cy="806450"/>
                    </a:xfrm>
                    <a:prstGeom prst="rect">
                      <a:avLst/>
                    </a:prstGeom>
                    <a:ln>
                      <a:noFill/>
                    </a:ln>
                    <a:extLst>
                      <a:ext uri="{53640926-AAD7-44D8-BBD7-CCE9431645EC}">
                        <a14:shadowObscured xmlns:a14="http://schemas.microsoft.com/office/drawing/2010/main"/>
                      </a:ext>
                    </a:extLst>
                  </pic:spPr>
                </pic:pic>
              </a:graphicData>
            </a:graphic>
          </wp:anchor>
        </w:drawing>
      </w:r>
      <w:bookmarkEnd w:id="332"/>
      <w:r w:rsidR="0061316B" w:rsidRPr="00E06464">
        <w:t>Evidence summary</w:t>
      </w:r>
      <w:bookmarkEnd w:id="333"/>
    </w:p>
    <w:p w14:paraId="22E7AC04" w14:textId="369734AD" w:rsidR="0061316B" w:rsidRPr="00E06464" w:rsidRDefault="0061316B" w:rsidP="0061316B">
      <w:pPr>
        <w:rPr>
          <w:sz w:val="18"/>
          <w:szCs w:val="18"/>
        </w:rPr>
      </w:pPr>
      <w:r w:rsidRPr="00E06464">
        <w:rPr>
          <w:sz w:val="18"/>
          <w:szCs w:val="18"/>
        </w:rPr>
        <w:t xml:space="preserve">The evidence generated from this </w:t>
      </w:r>
      <w:r>
        <w:rPr>
          <w:sz w:val="18"/>
          <w:szCs w:val="18"/>
        </w:rPr>
        <w:t xml:space="preserve">first ever synthesis of </w:t>
      </w:r>
      <w:r>
        <w:rPr>
          <w:color w:val="444746"/>
          <w:sz w:val="18"/>
          <w:szCs w:val="18"/>
        </w:rPr>
        <w:t xml:space="preserve">current peer-reviewed, published literature on </w:t>
      </w:r>
      <w:r w:rsidRPr="00E06464">
        <w:rPr>
          <w:color w:val="444746"/>
          <w:sz w:val="18"/>
          <w:szCs w:val="18"/>
        </w:rPr>
        <w:t xml:space="preserve">"best practice" </w:t>
      </w:r>
      <w:r>
        <w:rPr>
          <w:sz w:val="18"/>
          <w:szCs w:val="18"/>
        </w:rPr>
        <w:t xml:space="preserve">approaches to engaging men in health care </w:t>
      </w:r>
      <w:r w:rsidRPr="00E06464">
        <w:rPr>
          <w:sz w:val="18"/>
          <w:szCs w:val="18"/>
        </w:rPr>
        <w:t>was as follows:</w:t>
      </w:r>
    </w:p>
    <w:p w14:paraId="2CBEDBBD" w14:textId="1CA81062" w:rsidR="0061316B" w:rsidRPr="00E06464" w:rsidRDefault="0061316B" w:rsidP="0061316B">
      <w:pPr>
        <w:numPr>
          <w:ilvl w:val="0"/>
          <w:numId w:val="12"/>
        </w:numPr>
        <w:rPr>
          <w:sz w:val="18"/>
          <w:szCs w:val="18"/>
        </w:rPr>
      </w:pPr>
      <w:r>
        <w:rPr>
          <w:color w:val="444746"/>
          <w:sz w:val="18"/>
          <w:szCs w:val="18"/>
        </w:rPr>
        <w:t>A</w:t>
      </w:r>
      <w:r w:rsidRPr="00E06464">
        <w:rPr>
          <w:color w:val="444746"/>
          <w:sz w:val="18"/>
          <w:szCs w:val="18"/>
        </w:rPr>
        <w:t>pproaches to engaging with men</w:t>
      </w:r>
      <w:r>
        <w:rPr>
          <w:color w:val="444746"/>
          <w:sz w:val="18"/>
          <w:szCs w:val="18"/>
        </w:rPr>
        <w:t xml:space="preserve"> may be </w:t>
      </w:r>
      <w:r w:rsidRPr="00E06464">
        <w:rPr>
          <w:color w:val="444746"/>
          <w:sz w:val="18"/>
          <w:szCs w:val="18"/>
        </w:rPr>
        <w:t>condensed</w:t>
      </w:r>
      <w:r>
        <w:rPr>
          <w:color w:val="444746"/>
          <w:sz w:val="18"/>
          <w:szCs w:val="18"/>
        </w:rPr>
        <w:t xml:space="preserve"> for education delivery for HCPs</w:t>
      </w:r>
      <w:r w:rsidRPr="00E06464">
        <w:rPr>
          <w:color w:val="444746"/>
          <w:sz w:val="18"/>
          <w:szCs w:val="18"/>
        </w:rPr>
        <w:t xml:space="preserve"> into three themes, that aim to better reach, respond and retain men in health </w:t>
      </w:r>
      <w:proofErr w:type="gramStart"/>
      <w:r w:rsidRPr="00E06464">
        <w:rPr>
          <w:color w:val="444746"/>
          <w:sz w:val="18"/>
          <w:szCs w:val="18"/>
        </w:rPr>
        <w:t>care</w:t>
      </w:r>
      <w:r>
        <w:rPr>
          <w:color w:val="444746"/>
          <w:sz w:val="18"/>
          <w:szCs w:val="18"/>
        </w:rPr>
        <w:t>;</w:t>
      </w:r>
      <w:proofErr w:type="gramEnd"/>
    </w:p>
    <w:p w14:paraId="3100A3AC" w14:textId="77777777" w:rsidR="0061316B" w:rsidRDefault="0061316B" w:rsidP="0061316B">
      <w:pPr>
        <w:numPr>
          <w:ilvl w:val="1"/>
          <w:numId w:val="12"/>
        </w:numPr>
        <w:rPr>
          <w:sz w:val="18"/>
          <w:szCs w:val="18"/>
        </w:rPr>
      </w:pPr>
      <w:r>
        <w:rPr>
          <w:sz w:val="18"/>
          <w:szCs w:val="18"/>
        </w:rPr>
        <w:t>t</w:t>
      </w:r>
      <w:r w:rsidRPr="00E06464">
        <w:rPr>
          <w:sz w:val="18"/>
          <w:szCs w:val="18"/>
        </w:rPr>
        <w:t>ailoring communication to reach men and keep them connected throughout health care encounters.</w:t>
      </w:r>
    </w:p>
    <w:p w14:paraId="0093D84D" w14:textId="01EDE652" w:rsidR="0061316B" w:rsidRPr="00304D95" w:rsidRDefault="0061316B" w:rsidP="0061316B">
      <w:pPr>
        <w:numPr>
          <w:ilvl w:val="1"/>
          <w:numId w:val="12"/>
        </w:numPr>
        <w:rPr>
          <w:sz w:val="18"/>
          <w:szCs w:val="18"/>
        </w:rPr>
      </w:pPr>
      <w:r>
        <w:rPr>
          <w:sz w:val="18"/>
          <w:szCs w:val="18"/>
        </w:rPr>
        <w:t>p</w:t>
      </w:r>
      <w:r w:rsidRPr="00304D95">
        <w:rPr>
          <w:sz w:val="18"/>
          <w:szCs w:val="18"/>
        </w:rPr>
        <w:t>urposefully structuring treatment, improving H</w:t>
      </w:r>
      <w:r>
        <w:rPr>
          <w:sz w:val="18"/>
          <w:szCs w:val="18"/>
        </w:rPr>
        <w:t>C</w:t>
      </w:r>
      <w:r w:rsidRPr="00304D95">
        <w:rPr>
          <w:sz w:val="18"/>
          <w:szCs w:val="18"/>
        </w:rPr>
        <w:t>P’s ability to effectively respond to men’s health care needs</w:t>
      </w:r>
      <w:r>
        <w:rPr>
          <w:sz w:val="18"/>
          <w:szCs w:val="18"/>
        </w:rPr>
        <w:t xml:space="preserve">, and </w:t>
      </w:r>
    </w:p>
    <w:p w14:paraId="07617C0A" w14:textId="1093C19E" w:rsidR="0061316B" w:rsidRPr="00096C59" w:rsidRDefault="0061316B" w:rsidP="00096C59">
      <w:pPr>
        <w:numPr>
          <w:ilvl w:val="1"/>
          <w:numId w:val="12"/>
        </w:numPr>
        <w:rPr>
          <w:sz w:val="18"/>
          <w:szCs w:val="18"/>
        </w:rPr>
      </w:pPr>
      <w:proofErr w:type="spellStart"/>
      <w:r>
        <w:rPr>
          <w:sz w:val="18"/>
          <w:szCs w:val="18"/>
        </w:rPr>
        <w:t>c</w:t>
      </w:r>
      <w:r w:rsidRPr="00E06464">
        <w:rPr>
          <w:sz w:val="18"/>
          <w:szCs w:val="18"/>
        </w:rPr>
        <w:t>entering</w:t>
      </w:r>
      <w:proofErr w:type="spellEnd"/>
      <w:r w:rsidRPr="00E06464">
        <w:rPr>
          <w:sz w:val="18"/>
          <w:szCs w:val="18"/>
        </w:rPr>
        <w:t xml:space="preserve"> the therapeutic alliance such that the </w:t>
      </w:r>
      <w:r>
        <w:rPr>
          <w:sz w:val="18"/>
          <w:szCs w:val="18"/>
        </w:rPr>
        <w:t>HCP</w:t>
      </w:r>
      <w:r w:rsidRPr="00E06464">
        <w:rPr>
          <w:sz w:val="18"/>
          <w:szCs w:val="18"/>
        </w:rPr>
        <w:t xml:space="preserve"> is receptive to, affirming and responsive to men’s gendered patterns of health and help seeking </w:t>
      </w:r>
      <w:proofErr w:type="gramStart"/>
      <w:r w:rsidRPr="00E06464">
        <w:rPr>
          <w:sz w:val="18"/>
          <w:szCs w:val="18"/>
        </w:rPr>
        <w:t>in order to</w:t>
      </w:r>
      <w:proofErr w:type="gramEnd"/>
      <w:r w:rsidRPr="00E06464">
        <w:rPr>
          <w:sz w:val="18"/>
          <w:szCs w:val="18"/>
        </w:rPr>
        <w:t xml:space="preserve"> retain men in care.</w:t>
      </w:r>
    </w:p>
    <w:bookmarkEnd w:id="328"/>
    <w:bookmarkEnd w:id="329"/>
    <w:bookmarkEnd w:id="330"/>
    <w:bookmarkEnd w:id="331"/>
    <w:p w14:paraId="000005B5" w14:textId="76648405" w:rsidR="003D36C9" w:rsidRPr="00E06464" w:rsidRDefault="006D5EDD">
      <w:pPr>
        <w:rPr>
          <w:sz w:val="18"/>
          <w:szCs w:val="18"/>
        </w:rPr>
      </w:pPr>
      <w:r>
        <w:rPr>
          <w:sz w:val="18"/>
          <w:szCs w:val="18"/>
        </w:rPr>
        <w:t xml:space="preserve">While search criteria for sampling of the literature may limit the search outputs, only 90 articles from 2000 to 2023 were retrieved.  During this time there has been marked evolution of the definition and scope of men’s health </w:t>
      </w:r>
      <w:r w:rsidR="00BA51AC">
        <w:rPr>
          <w:sz w:val="18"/>
          <w:szCs w:val="18"/>
        </w:rPr>
        <w:t xml:space="preserve">with a shift in focus to </w:t>
      </w:r>
      <w:r>
        <w:rPr>
          <w:sz w:val="18"/>
          <w:szCs w:val="18"/>
        </w:rPr>
        <w:t xml:space="preserve">gender </w:t>
      </w:r>
      <w:r w:rsidR="00BA51AC">
        <w:rPr>
          <w:sz w:val="18"/>
          <w:szCs w:val="18"/>
        </w:rPr>
        <w:t>and health equity</w:t>
      </w:r>
      <w:r>
        <w:rPr>
          <w:sz w:val="18"/>
          <w:szCs w:val="18"/>
        </w:rPr>
        <w:t xml:space="preserve">.  </w:t>
      </w:r>
      <w:r w:rsidR="00194B50" w:rsidRPr="00E06464">
        <w:rPr>
          <w:sz w:val="18"/>
          <w:szCs w:val="18"/>
        </w:rPr>
        <w:t>Further research and stakeholder engagement is required to acquire an understanding of:</w:t>
      </w:r>
    </w:p>
    <w:p w14:paraId="000005B6" w14:textId="5CEC68D9" w:rsidR="003D36C9" w:rsidRPr="00E06464" w:rsidRDefault="00194B50" w:rsidP="00877010">
      <w:pPr>
        <w:numPr>
          <w:ilvl w:val="0"/>
          <w:numId w:val="13"/>
        </w:numPr>
        <w:rPr>
          <w:sz w:val="18"/>
          <w:szCs w:val="18"/>
        </w:rPr>
      </w:pPr>
      <w:r w:rsidRPr="00E06464">
        <w:rPr>
          <w:sz w:val="18"/>
          <w:szCs w:val="18"/>
        </w:rPr>
        <w:t>the approaches to engaging with men in health care that is responsive to:</w:t>
      </w:r>
    </w:p>
    <w:p w14:paraId="000005B7" w14:textId="7DB4F7CF" w:rsidR="003D36C9" w:rsidRPr="00E06464" w:rsidRDefault="00194B50" w:rsidP="00877010">
      <w:pPr>
        <w:numPr>
          <w:ilvl w:val="1"/>
          <w:numId w:val="13"/>
        </w:numPr>
        <w:rPr>
          <w:sz w:val="18"/>
          <w:szCs w:val="18"/>
        </w:rPr>
      </w:pPr>
      <w:r w:rsidRPr="00E06464">
        <w:rPr>
          <w:sz w:val="18"/>
          <w:szCs w:val="18"/>
        </w:rPr>
        <w:t xml:space="preserve">the diversity of contemporary gender roles and masculinities, and </w:t>
      </w:r>
    </w:p>
    <w:p w14:paraId="000005B8" w14:textId="5A3867D3" w:rsidR="003D36C9" w:rsidRDefault="00194B50" w:rsidP="00877010">
      <w:pPr>
        <w:numPr>
          <w:ilvl w:val="1"/>
          <w:numId w:val="13"/>
        </w:numPr>
        <w:rPr>
          <w:sz w:val="18"/>
          <w:szCs w:val="18"/>
        </w:rPr>
      </w:pPr>
      <w:r w:rsidRPr="00E06464">
        <w:rPr>
          <w:sz w:val="18"/>
          <w:szCs w:val="18"/>
        </w:rPr>
        <w:t>the intersection of gender with other sociocultural determinants, so that a future education initiative will have</w:t>
      </w:r>
      <w:r w:rsidR="0071421D">
        <w:rPr>
          <w:sz w:val="18"/>
          <w:szCs w:val="18"/>
        </w:rPr>
        <w:t>,</w:t>
      </w:r>
      <w:r w:rsidRPr="00E06464">
        <w:rPr>
          <w:sz w:val="18"/>
          <w:szCs w:val="18"/>
        </w:rPr>
        <w:t xml:space="preserve"> as its focus</w:t>
      </w:r>
      <w:r w:rsidR="0071421D">
        <w:rPr>
          <w:sz w:val="18"/>
          <w:szCs w:val="18"/>
        </w:rPr>
        <w:t>,</w:t>
      </w:r>
      <w:r w:rsidRPr="00E06464">
        <w:rPr>
          <w:sz w:val="18"/>
          <w:szCs w:val="18"/>
        </w:rPr>
        <w:t xml:space="preserve"> a goal of responding to the health care needs of priority groups of men, and </w:t>
      </w:r>
    </w:p>
    <w:p w14:paraId="140EEC2C" w14:textId="7A6F647C" w:rsidR="00304D95" w:rsidRPr="00E06464" w:rsidRDefault="00304D95" w:rsidP="00877010">
      <w:pPr>
        <w:numPr>
          <w:ilvl w:val="1"/>
          <w:numId w:val="13"/>
        </w:numPr>
        <w:rPr>
          <w:sz w:val="18"/>
          <w:szCs w:val="18"/>
        </w:rPr>
      </w:pPr>
      <w:r>
        <w:rPr>
          <w:sz w:val="18"/>
          <w:szCs w:val="18"/>
        </w:rPr>
        <w:t>the specific clinical or social context for which men are seeking care, examples of which were limited in the published literature</w:t>
      </w:r>
      <w:r w:rsidR="006D5EDD">
        <w:rPr>
          <w:sz w:val="18"/>
          <w:szCs w:val="18"/>
        </w:rPr>
        <w:t>, outside of the counselling and psychology fields</w:t>
      </w:r>
      <w:r w:rsidR="00071814">
        <w:rPr>
          <w:sz w:val="18"/>
          <w:szCs w:val="18"/>
        </w:rPr>
        <w:t>.</w:t>
      </w:r>
      <w:r w:rsidR="006D5EDD">
        <w:rPr>
          <w:sz w:val="18"/>
          <w:szCs w:val="18"/>
        </w:rPr>
        <w:t xml:space="preserve"> </w:t>
      </w:r>
    </w:p>
    <w:p w14:paraId="6F50A5D9" w14:textId="3C0FF4EE" w:rsidR="006D5EDD" w:rsidRPr="00490C79" w:rsidRDefault="00293B31" w:rsidP="00490C79">
      <w:pPr>
        <w:numPr>
          <w:ilvl w:val="0"/>
          <w:numId w:val="13"/>
        </w:numPr>
        <w:rPr>
          <w:sz w:val="18"/>
          <w:szCs w:val="18"/>
        </w:rPr>
      </w:pPr>
      <w:r>
        <w:rPr>
          <w:sz w:val="18"/>
          <w:szCs w:val="18"/>
        </w:rPr>
        <w:t xml:space="preserve">to generate empirical evidence in future education </w:t>
      </w:r>
      <w:r w:rsidR="00544CDA">
        <w:rPr>
          <w:sz w:val="18"/>
          <w:szCs w:val="18"/>
        </w:rPr>
        <w:t>initiatives</w:t>
      </w:r>
      <w:r>
        <w:rPr>
          <w:sz w:val="18"/>
          <w:szCs w:val="18"/>
        </w:rPr>
        <w:t xml:space="preserve"> </w:t>
      </w:r>
      <w:r w:rsidR="00071814">
        <w:rPr>
          <w:sz w:val="18"/>
          <w:szCs w:val="18"/>
        </w:rPr>
        <w:t>and to</w:t>
      </w:r>
      <w:r w:rsidR="001D27CF">
        <w:rPr>
          <w:sz w:val="18"/>
          <w:szCs w:val="18"/>
        </w:rPr>
        <w:t xml:space="preserve"> </w:t>
      </w:r>
      <w:r w:rsidR="00194B50" w:rsidRPr="00E06464">
        <w:rPr>
          <w:sz w:val="18"/>
          <w:szCs w:val="18"/>
        </w:rPr>
        <w:t xml:space="preserve">operationalise these understandings and approaches for men into student and HCP </w:t>
      </w:r>
      <w:proofErr w:type="gramStart"/>
      <w:r w:rsidR="00194B50" w:rsidRPr="00E06464">
        <w:rPr>
          <w:sz w:val="18"/>
          <w:szCs w:val="18"/>
        </w:rPr>
        <w:t>education, and</w:t>
      </w:r>
      <w:proofErr w:type="gramEnd"/>
      <w:r w:rsidR="00194B50" w:rsidRPr="00E06464">
        <w:rPr>
          <w:sz w:val="18"/>
          <w:szCs w:val="18"/>
        </w:rPr>
        <w:t xml:space="preserve"> assess their impact</w:t>
      </w:r>
      <w:r w:rsidR="00071814">
        <w:rPr>
          <w:sz w:val="18"/>
          <w:szCs w:val="18"/>
        </w:rPr>
        <w:t>.</w:t>
      </w:r>
      <w:r w:rsidR="0071421D" w:rsidRPr="00751192">
        <w:rPr>
          <w:noProof/>
          <w:sz w:val="18"/>
          <w:szCs w:val="18"/>
        </w:rPr>
        <mc:AlternateContent>
          <mc:Choice Requires="wps">
            <w:drawing>
              <wp:anchor distT="45720" distB="45720" distL="114300" distR="114300" simplePos="0" relativeHeight="251695616" behindDoc="1" locked="0" layoutInCell="1" allowOverlap="1" wp14:anchorId="324C460A" wp14:editId="5B408850">
                <wp:simplePos x="0" y="0"/>
                <wp:positionH relativeFrom="column">
                  <wp:posOffset>2501163</wp:posOffset>
                </wp:positionH>
                <wp:positionV relativeFrom="paragraph">
                  <wp:posOffset>5195775</wp:posOffset>
                </wp:positionV>
                <wp:extent cx="3943985" cy="217538"/>
                <wp:effectExtent l="0" t="0" r="0" b="0"/>
                <wp:wrapNone/>
                <wp:docPr id="73337109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985" cy="217538"/>
                        </a:xfrm>
                        <a:prstGeom prst="rect">
                          <a:avLst/>
                        </a:prstGeom>
                        <a:noFill/>
                        <a:ln w="9525">
                          <a:noFill/>
                          <a:miter lim="800000"/>
                          <a:headEnd/>
                          <a:tailEnd/>
                        </a:ln>
                      </wps:spPr>
                      <wps:txbx>
                        <w:txbxContent>
                          <w:p w14:paraId="72C06837" w14:textId="2CF45BFA" w:rsidR="00751192" w:rsidRDefault="00751192" w:rsidP="00751192">
                            <w:pPr>
                              <w:pBdr>
                                <w:top w:val="nil"/>
                                <w:left w:val="nil"/>
                                <w:bottom w:val="nil"/>
                                <w:right w:val="nil"/>
                                <w:between w:val="nil"/>
                              </w:pBdr>
                              <w:tabs>
                                <w:tab w:val="center" w:pos="4680"/>
                                <w:tab w:val="right" w:pos="9360"/>
                              </w:tabs>
                              <w:spacing w:line="240" w:lineRule="auto"/>
                              <w:jc w:val="right"/>
                              <w:rPr>
                                <w:color w:val="595959"/>
                                <w:sz w:val="13"/>
                                <w:szCs w:val="13"/>
                              </w:rPr>
                            </w:pPr>
                            <w:proofErr w:type="spellStart"/>
                            <w:r>
                              <w:rPr>
                                <w:color w:val="595959"/>
                                <w:sz w:val="13"/>
                                <w:szCs w:val="13"/>
                              </w:rPr>
                              <w:t>Movember</w:t>
                            </w:r>
                            <w:proofErr w:type="spellEnd"/>
                            <w:r>
                              <w:rPr>
                                <w:color w:val="595959"/>
                                <w:sz w:val="13"/>
                                <w:szCs w:val="13"/>
                              </w:rPr>
                              <w:t xml:space="preserve"> Men’s Health Education Project Final Report:  </w:t>
                            </w:r>
                            <w:r w:rsidR="005E58B4">
                              <w:rPr>
                                <w:color w:val="595959"/>
                                <w:sz w:val="13"/>
                                <w:szCs w:val="13"/>
                              </w:rPr>
                              <w:t>N</w:t>
                            </w:r>
                            <w:r>
                              <w:rPr>
                                <w:color w:val="595959"/>
                                <w:sz w:val="13"/>
                                <w:szCs w:val="13"/>
                              </w:rPr>
                              <w:t xml:space="preserve">ov 2023   </w:t>
                            </w:r>
                            <w:r w:rsidR="00AD21A4">
                              <w:rPr>
                                <w:color w:val="595959"/>
                                <w:sz w:val="13"/>
                                <w:szCs w:val="13"/>
                              </w:rPr>
                              <w:t>47</w:t>
                            </w:r>
                          </w:p>
                          <w:p w14:paraId="764C3389" w14:textId="7A719725" w:rsidR="00751192" w:rsidRDefault="007511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C460A" id="_x0000_s1033" type="#_x0000_t202" alt="&quot;&quot;" style="position:absolute;left:0;text-align:left;margin-left:196.95pt;margin-top:409.1pt;width:310.55pt;height:17.15pt;z-index:-25162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" filled="f" stroked="f">
                <v:textbox>
                  <w:txbxContent>
                    <w:p w14:paraId="72C06837" w14:textId="2CF45BFA" w:rsidR="00751192" w:rsidRDefault="00751192" w:rsidP="00751192">
                      <w:pPr>
                        <w:pBdr>
                          <w:top w:val="nil"/>
                          <w:left w:val="nil"/>
                          <w:bottom w:val="nil"/>
                          <w:right w:val="nil"/>
                          <w:between w:val="nil"/>
                        </w:pBdr>
                        <w:tabs>
                          <w:tab w:val="center" w:pos="4680"/>
                          <w:tab w:val="right" w:pos="9360"/>
                        </w:tabs>
                        <w:spacing w:line="240" w:lineRule="auto"/>
                        <w:jc w:val="right"/>
                        <w:rPr>
                          <w:color w:val="595959"/>
                          <w:sz w:val="13"/>
                          <w:szCs w:val="13"/>
                        </w:rPr>
                      </w:pPr>
                      <w:proofErr w:type="spellStart"/>
                      <w:r>
                        <w:rPr>
                          <w:color w:val="595959"/>
                          <w:sz w:val="13"/>
                          <w:szCs w:val="13"/>
                        </w:rPr>
                        <w:t>Movember</w:t>
                      </w:r>
                      <w:proofErr w:type="spellEnd"/>
                      <w:r>
                        <w:rPr>
                          <w:color w:val="595959"/>
                          <w:sz w:val="13"/>
                          <w:szCs w:val="13"/>
                        </w:rPr>
                        <w:t xml:space="preserve"> Men’s Health Education Project Final Report:  </w:t>
                      </w:r>
                      <w:r w:rsidR="005E58B4">
                        <w:rPr>
                          <w:color w:val="595959"/>
                          <w:sz w:val="13"/>
                          <w:szCs w:val="13"/>
                        </w:rPr>
                        <w:t>N</w:t>
                      </w:r>
                      <w:r>
                        <w:rPr>
                          <w:color w:val="595959"/>
                          <w:sz w:val="13"/>
                          <w:szCs w:val="13"/>
                        </w:rPr>
                        <w:t xml:space="preserve">ov 2023   </w:t>
                      </w:r>
                      <w:r w:rsidR="00AD21A4">
                        <w:rPr>
                          <w:color w:val="595959"/>
                          <w:sz w:val="13"/>
                          <w:szCs w:val="13"/>
                        </w:rPr>
                        <w:t>47</w:t>
                      </w:r>
                    </w:p>
                    <w:p w14:paraId="764C3389" w14:textId="7A719725" w:rsidR="00751192" w:rsidRDefault="00751192"/>
                  </w:txbxContent>
                </v:textbox>
              </v:shape>
            </w:pict>
          </mc:Fallback>
        </mc:AlternateContent>
      </w:r>
      <w:r w:rsidR="00114524">
        <w:rPr>
          <w:noProof/>
          <w:sz w:val="18"/>
          <w:szCs w:val="18"/>
        </w:rPr>
        <w:drawing>
          <wp:anchor distT="0" distB="0" distL="114300" distR="114300" simplePos="0" relativeHeight="251675136" behindDoc="1" locked="0" layoutInCell="1" allowOverlap="1" wp14:anchorId="546CEAC8" wp14:editId="7110E923">
            <wp:simplePos x="0" y="0"/>
            <wp:positionH relativeFrom="column">
              <wp:posOffset>-2461895</wp:posOffset>
            </wp:positionH>
            <wp:positionV relativeFrom="paragraph">
              <wp:posOffset>749935</wp:posOffset>
            </wp:positionV>
            <wp:extent cx="9516745" cy="4895850"/>
            <wp:effectExtent l="0" t="0" r="8255" b="0"/>
            <wp:wrapNone/>
            <wp:docPr id="2145812340" name="Picture 2145812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812340" name="Picture 2145812340">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l="-5536" r="5536" b="22844"/>
                    <a:stretch/>
                  </pic:blipFill>
                  <pic:spPr bwMode="auto">
                    <a:xfrm>
                      <a:off x="0" y="0"/>
                      <a:ext cx="9516745" cy="489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005BA" w14:textId="543CBBAC" w:rsidR="006D5EDD" w:rsidRPr="006D5EDD" w:rsidRDefault="006D5EDD" w:rsidP="006D5EDD">
      <w:pPr>
        <w:ind w:left="720"/>
        <w:rPr>
          <w:sz w:val="18"/>
          <w:szCs w:val="18"/>
        </w:rPr>
        <w:sectPr w:rsidR="006D5EDD" w:rsidRPr="006D5EDD" w:rsidSect="008C5CF5">
          <w:pgSz w:w="11900" w:h="16840"/>
          <w:pgMar w:top="1440" w:right="1104" w:bottom="1440" w:left="1014" w:header="720" w:footer="720" w:gutter="0"/>
          <w:cols w:space="720"/>
        </w:sectPr>
      </w:pPr>
    </w:p>
    <w:p w14:paraId="000005BC" w14:textId="2AAA29D5" w:rsidR="003D36C9" w:rsidRPr="003231B7" w:rsidRDefault="00194B50" w:rsidP="003231B7">
      <w:pPr>
        <w:pStyle w:val="MMHe-2"/>
        <w:jc w:val="left"/>
      </w:pPr>
      <w:bookmarkStart w:id="334" w:name="_Toc146538219"/>
      <w:bookmarkStart w:id="335" w:name="_Toc146559282"/>
      <w:bookmarkStart w:id="336" w:name="_Toc146561453"/>
      <w:bookmarkStart w:id="337" w:name="_Toc146562512"/>
      <w:bookmarkStart w:id="338" w:name="_Toc166670868"/>
      <w:r w:rsidRPr="00E06464">
        <w:t xml:space="preserve">4.2 WHAT WORKS TO ENGAGE MEN IN HEALTH </w:t>
      </w:r>
      <w:r w:rsidR="00816E45" w:rsidRPr="00E06464">
        <w:t>CARE?</w:t>
      </w:r>
      <w:r w:rsidRPr="00E06464">
        <w:t xml:space="preserve"> IN-DEPTH FOCUS GROUP DISCUSSIONS WITH A </w:t>
      </w:r>
      <w:r w:rsidR="003231B7">
        <w:t xml:space="preserve">   </w:t>
      </w:r>
      <w:r w:rsidRPr="00E06464">
        <w:t>DIVERSE RANGE OF MEN</w:t>
      </w:r>
      <w:bookmarkEnd w:id="334"/>
      <w:bookmarkEnd w:id="335"/>
      <w:bookmarkEnd w:id="336"/>
      <w:bookmarkEnd w:id="337"/>
      <w:bookmarkEnd w:id="338"/>
    </w:p>
    <w:p w14:paraId="6DE862CF" w14:textId="18EA67BB" w:rsidR="00F74D36" w:rsidRPr="00F74D36" w:rsidRDefault="00F74D36" w:rsidP="00F74D36">
      <w:pPr>
        <w:pStyle w:val="MoNormal"/>
        <w:rPr>
          <w:sz w:val="18"/>
          <w:szCs w:val="22"/>
        </w:rPr>
      </w:pPr>
      <w:bookmarkStart w:id="339" w:name="_Toc146538220"/>
      <w:bookmarkStart w:id="340" w:name="_Toc146559283"/>
      <w:bookmarkStart w:id="341" w:name="_Toc146561454"/>
      <w:bookmarkStart w:id="342" w:name="_Toc146562513"/>
      <w:r w:rsidRPr="00F74D36">
        <w:rPr>
          <w:sz w:val="18"/>
          <w:szCs w:val="22"/>
        </w:rPr>
        <w:t>While the scoping review reported in Section 4.1 yielded best practice approaches to engaging men in care, the source of these recommendations did not include dedicated studies involving in-depth discussions with men themselves.  Understanding men’s health care experiences and their perspective of what works and does not work for them during health care encounters with HCPs from a range of different settings is essential to developing consumer informed education content.</w:t>
      </w:r>
    </w:p>
    <w:p w14:paraId="000005BE" w14:textId="6CE70D51" w:rsidR="003D36C9" w:rsidRPr="00E06464" w:rsidRDefault="00194B50" w:rsidP="00E06464">
      <w:pPr>
        <w:pStyle w:val="MMHe-3"/>
      </w:pPr>
      <w:bookmarkStart w:id="343" w:name="_Toc166670869"/>
      <w:r w:rsidRPr="00E06464">
        <w:t>Aim</w:t>
      </w:r>
      <w:bookmarkEnd w:id="339"/>
      <w:bookmarkEnd w:id="340"/>
      <w:bookmarkEnd w:id="341"/>
      <w:bookmarkEnd w:id="342"/>
      <w:bookmarkEnd w:id="343"/>
    </w:p>
    <w:p w14:paraId="000005BF" w14:textId="51440E16" w:rsidR="003D36C9" w:rsidRPr="00E06464" w:rsidRDefault="00194B50">
      <w:pPr>
        <w:rPr>
          <w:sz w:val="18"/>
          <w:szCs w:val="18"/>
        </w:rPr>
      </w:pPr>
      <w:r w:rsidRPr="00E06464">
        <w:rPr>
          <w:sz w:val="18"/>
          <w:szCs w:val="18"/>
        </w:rPr>
        <w:t xml:space="preserve">The aim of this study was to understand men’s experiences with HCPs to identify practical, actionable consumer informed recommendations for inclusion in education curricula on </w:t>
      </w:r>
      <w:r w:rsidR="000E0DC6">
        <w:rPr>
          <w:sz w:val="18"/>
          <w:szCs w:val="18"/>
        </w:rPr>
        <w:t>gender-responsive</w:t>
      </w:r>
      <w:r w:rsidRPr="00E06464">
        <w:rPr>
          <w:sz w:val="18"/>
          <w:szCs w:val="18"/>
        </w:rPr>
        <w:t xml:space="preserve"> health care.</w:t>
      </w:r>
    </w:p>
    <w:p w14:paraId="000005C0" w14:textId="37206D58" w:rsidR="003D36C9" w:rsidRPr="00E06464" w:rsidRDefault="00194B50" w:rsidP="00E06464">
      <w:pPr>
        <w:pStyle w:val="MMHe-3"/>
      </w:pPr>
      <w:bookmarkStart w:id="344" w:name="_Toc146538221"/>
      <w:bookmarkStart w:id="345" w:name="_Toc146559284"/>
      <w:bookmarkStart w:id="346" w:name="_Toc146561455"/>
      <w:bookmarkStart w:id="347" w:name="_Toc146562514"/>
      <w:bookmarkStart w:id="348" w:name="_Toc166670870"/>
      <w:r w:rsidRPr="00E06464">
        <w:t>Methods</w:t>
      </w:r>
      <w:bookmarkEnd w:id="344"/>
      <w:bookmarkEnd w:id="345"/>
      <w:bookmarkEnd w:id="346"/>
      <w:bookmarkEnd w:id="347"/>
      <w:bookmarkEnd w:id="348"/>
    </w:p>
    <w:p w14:paraId="000005C1" w14:textId="78EF66EA" w:rsidR="003D36C9" w:rsidRPr="00E06464" w:rsidRDefault="00194B50">
      <w:pPr>
        <w:rPr>
          <w:sz w:val="18"/>
          <w:szCs w:val="18"/>
        </w:rPr>
      </w:pPr>
      <w:r w:rsidRPr="00E06464">
        <w:rPr>
          <w:sz w:val="18"/>
          <w:szCs w:val="18"/>
        </w:rPr>
        <w:t xml:space="preserve">Focus group methodology was selected as bringing men together in a group setting is a valuable approach to capturing collective group attitudes, </w:t>
      </w:r>
      <w:proofErr w:type="gramStart"/>
      <w:r w:rsidRPr="00E06464">
        <w:rPr>
          <w:sz w:val="18"/>
          <w:szCs w:val="18"/>
        </w:rPr>
        <w:t>norms</w:t>
      </w:r>
      <w:proofErr w:type="gramEnd"/>
      <w:r w:rsidRPr="00E06464">
        <w:rPr>
          <w:sz w:val="18"/>
          <w:szCs w:val="18"/>
        </w:rPr>
        <w:t xml:space="preserve"> and experiences, with scope to identify both agreements and inconsistencies</w:t>
      </w:r>
      <w:r w:rsidR="00590700">
        <w:rPr>
          <w:sz w:val="18"/>
          <w:szCs w:val="18"/>
          <w:vertAlign w:val="superscript"/>
        </w:rPr>
        <w:t>42</w:t>
      </w:r>
      <w:r w:rsidRPr="00E06464">
        <w:rPr>
          <w:sz w:val="18"/>
          <w:szCs w:val="18"/>
        </w:rPr>
        <w:t>.</w:t>
      </w:r>
    </w:p>
    <w:p w14:paraId="000005C2" w14:textId="22E44659" w:rsidR="003D36C9" w:rsidRPr="00E06464" w:rsidRDefault="00194B50" w:rsidP="00E06464">
      <w:pPr>
        <w:pStyle w:val="MMHe-4"/>
        <w:ind w:left="0"/>
      </w:pPr>
      <w:bookmarkStart w:id="349" w:name="_heading=h.2u34wzi9kbxu" w:colFirst="0" w:colLast="0"/>
      <w:bookmarkStart w:id="350" w:name="_Toc146561456"/>
      <w:bookmarkStart w:id="351" w:name="_Toc146562515"/>
      <w:bookmarkEnd w:id="349"/>
      <w:r w:rsidRPr="00E06464">
        <w:t>Procedure</w:t>
      </w:r>
      <w:bookmarkEnd w:id="350"/>
      <w:bookmarkEnd w:id="351"/>
    </w:p>
    <w:p w14:paraId="000005C3" w14:textId="423A9B85" w:rsidR="003D36C9" w:rsidRPr="000D2A2A" w:rsidRDefault="00194B50">
      <w:pPr>
        <w:rPr>
          <w:sz w:val="18"/>
          <w:szCs w:val="18"/>
        </w:rPr>
      </w:pPr>
      <w:r w:rsidRPr="00E06464">
        <w:rPr>
          <w:sz w:val="18"/>
          <w:szCs w:val="18"/>
        </w:rPr>
        <w:t xml:space="preserve">Participants were Australian men (18+ years) purposively recruited. Most were recruited from an existing database of men who had participated in previous research exploring their experiences of help-seeking in mental health services specifically. The researchers also shared the study information with relevant contacts for a snowballing recruitment </w:t>
      </w:r>
      <w:proofErr w:type="gramStart"/>
      <w:r w:rsidRPr="00E06464">
        <w:rPr>
          <w:sz w:val="18"/>
          <w:szCs w:val="18"/>
        </w:rPr>
        <w:t>in order to</w:t>
      </w:r>
      <w:proofErr w:type="gramEnd"/>
      <w:r w:rsidRPr="00E06464">
        <w:rPr>
          <w:sz w:val="18"/>
          <w:szCs w:val="18"/>
        </w:rPr>
        <w:t xml:space="preserve"> ensure a sufficiently diverse sample.</w:t>
      </w:r>
    </w:p>
    <w:p w14:paraId="000005C4" w14:textId="3ADD3790" w:rsidR="003D36C9" w:rsidRPr="00E06464" w:rsidRDefault="00194B50">
      <w:pPr>
        <w:rPr>
          <w:sz w:val="18"/>
          <w:szCs w:val="18"/>
        </w:rPr>
      </w:pPr>
      <w:r w:rsidRPr="00E06464">
        <w:rPr>
          <w:sz w:val="18"/>
          <w:szCs w:val="18"/>
        </w:rPr>
        <w:t xml:space="preserve">Consenting men completed a brief online demographics survey covering age, country of birth, Aboriginal or Torres Strait Islander background, cultural/ethnic background, estimated number of visits to a medical doctor per year (e.g., GP, specialists) and estimated number of visits to an allied health professionals in the past year. Among over 180 interested men, this data was used to purposely select a diverse group of men with varying socio-demographic and health service utilisation profiles, who were then invited to participate in the </w:t>
      </w:r>
      <w:r w:rsidR="0071421D">
        <w:rPr>
          <w:sz w:val="18"/>
          <w:szCs w:val="18"/>
        </w:rPr>
        <w:t>focus group discussions</w:t>
      </w:r>
      <w:r w:rsidRPr="00E06464">
        <w:rPr>
          <w:sz w:val="18"/>
          <w:szCs w:val="18"/>
        </w:rPr>
        <w:t>.</w:t>
      </w:r>
    </w:p>
    <w:p w14:paraId="000005C5" w14:textId="77777777" w:rsidR="003D36C9" w:rsidRPr="00E06464" w:rsidRDefault="00194B50" w:rsidP="00E06464">
      <w:pPr>
        <w:pStyle w:val="MMHe-4"/>
        <w:ind w:left="0"/>
      </w:pPr>
      <w:bookmarkStart w:id="352" w:name="_heading=h.v22c424l2d1w" w:colFirst="0" w:colLast="0"/>
      <w:bookmarkStart w:id="353" w:name="_Toc146561457"/>
      <w:bookmarkStart w:id="354" w:name="_Toc146562516"/>
      <w:bookmarkEnd w:id="352"/>
      <w:r w:rsidRPr="00E06464">
        <w:t>Data collection</w:t>
      </w:r>
      <w:bookmarkEnd w:id="353"/>
      <w:bookmarkEnd w:id="354"/>
    </w:p>
    <w:p w14:paraId="000005C6" w14:textId="7B71A683" w:rsidR="003D36C9" w:rsidRPr="00E06464" w:rsidRDefault="00194B50">
      <w:pPr>
        <w:rPr>
          <w:sz w:val="18"/>
          <w:szCs w:val="18"/>
        </w:rPr>
      </w:pPr>
      <w:r w:rsidRPr="00E06464">
        <w:rPr>
          <w:sz w:val="18"/>
          <w:szCs w:val="18"/>
        </w:rPr>
        <w:t xml:space="preserve">For descriptive purposes only, participants were invited to complete </w:t>
      </w:r>
      <w:r w:rsidR="0036039F">
        <w:rPr>
          <w:sz w:val="18"/>
          <w:szCs w:val="18"/>
        </w:rPr>
        <w:t xml:space="preserve">a </w:t>
      </w:r>
      <w:r w:rsidRPr="00E06464">
        <w:rPr>
          <w:sz w:val="18"/>
          <w:szCs w:val="18"/>
        </w:rPr>
        <w:t>further</w:t>
      </w:r>
      <w:r w:rsidR="0036039F">
        <w:rPr>
          <w:sz w:val="18"/>
          <w:szCs w:val="18"/>
        </w:rPr>
        <w:t xml:space="preserve"> survey of</w:t>
      </w:r>
      <w:r w:rsidRPr="00E06464">
        <w:rPr>
          <w:sz w:val="18"/>
          <w:szCs w:val="18"/>
        </w:rPr>
        <w:t xml:space="preserve"> optional questions covering gender, sexual orientation, geographic location, education, employment status and relationship status. Participants were also asked to rate their overall health status and mental health status (“In general would you say that your health is excellent, very good, good, fair, or poor”, repeated using the same wording for mental </w:t>
      </w:r>
      <w:proofErr w:type="gramStart"/>
      <w:r w:rsidRPr="00E06464">
        <w:rPr>
          <w:sz w:val="18"/>
          <w:szCs w:val="18"/>
        </w:rPr>
        <w:t>health;</w:t>
      </w:r>
      <w:proofErr w:type="gramEnd"/>
      <w:r w:rsidRPr="00E06464">
        <w:rPr>
          <w:sz w:val="18"/>
          <w:szCs w:val="18"/>
        </w:rPr>
        <w:t xml:space="preserve"> using the </w:t>
      </w:r>
      <w:bookmarkStart w:id="355" w:name="_Hlk146706473"/>
      <w:r w:rsidRPr="00E06464">
        <w:rPr>
          <w:sz w:val="18"/>
          <w:szCs w:val="18"/>
        </w:rPr>
        <w:t>Australian Bureau Statistics National Health Survey, 2020-21 ABS</w:t>
      </w:r>
      <w:bookmarkEnd w:id="355"/>
      <w:r w:rsidRPr="00E06464">
        <w:rPr>
          <w:sz w:val="18"/>
          <w:szCs w:val="18"/>
        </w:rPr>
        <w:t>)</w:t>
      </w:r>
      <w:r w:rsidR="00715D54">
        <w:rPr>
          <w:sz w:val="18"/>
          <w:szCs w:val="18"/>
          <w:vertAlign w:val="superscript"/>
        </w:rPr>
        <w:t>66</w:t>
      </w:r>
      <w:r w:rsidRPr="00E06464">
        <w:rPr>
          <w:sz w:val="18"/>
          <w:szCs w:val="18"/>
        </w:rPr>
        <w:t>. Participants were also asked to indicate from a list, which health professionals they had consulted in the last 12 months.</w:t>
      </w:r>
    </w:p>
    <w:p w14:paraId="000005C7" w14:textId="24154FB4" w:rsidR="003D36C9" w:rsidRPr="00E06464" w:rsidRDefault="00194B50">
      <w:pPr>
        <w:rPr>
          <w:sz w:val="18"/>
          <w:szCs w:val="18"/>
        </w:rPr>
      </w:pPr>
      <w:r w:rsidRPr="00E06464">
        <w:rPr>
          <w:sz w:val="18"/>
          <w:szCs w:val="18"/>
        </w:rPr>
        <w:t xml:space="preserve">Eight FGDs (3-5 men per group) were conducted online during May and June 2023, each approximately 90 minutes in duration and co-facilitated by the same two project team members. A semi-structured interview guide with open-ended questions was developed to explore participants’ interactions with health practitioners, asking them about positive and negative experiences, what makes them want/not want to return to a practitioner, what practitioners could do differently to better engage and retain them and what they would like </w:t>
      </w:r>
      <w:proofErr w:type="gramStart"/>
      <w:r w:rsidRPr="00E06464">
        <w:rPr>
          <w:sz w:val="18"/>
          <w:szCs w:val="18"/>
        </w:rPr>
        <w:t>all of</w:t>
      </w:r>
      <w:proofErr w:type="gramEnd"/>
      <w:r w:rsidRPr="00E06464">
        <w:rPr>
          <w:sz w:val="18"/>
          <w:szCs w:val="18"/>
        </w:rPr>
        <w:t xml:space="preserve"> their health practitioners to know and/or do when they are working with men. Participants were provided with a $150 gift card to acknowledge their time and contribution to the project. Each FGD was recorded and transcribed verbatim.</w:t>
      </w:r>
    </w:p>
    <w:p w14:paraId="000005C8" w14:textId="035ACBE4" w:rsidR="003D36C9" w:rsidRPr="00E06464" w:rsidRDefault="00194B50" w:rsidP="00E06464">
      <w:pPr>
        <w:pStyle w:val="MMHe-4"/>
        <w:ind w:left="0"/>
      </w:pPr>
      <w:bookmarkStart w:id="356" w:name="_Toc146538222"/>
      <w:bookmarkStart w:id="357" w:name="_Toc146561458"/>
      <w:bookmarkStart w:id="358" w:name="_Toc146562517"/>
      <w:r w:rsidRPr="00E06464">
        <w:t>Data analysis</w:t>
      </w:r>
      <w:bookmarkEnd w:id="356"/>
      <w:bookmarkEnd w:id="357"/>
      <w:bookmarkEnd w:id="358"/>
    </w:p>
    <w:p w14:paraId="66F32E0A" w14:textId="1B72159D" w:rsidR="00E7656A" w:rsidRPr="00096C59" w:rsidRDefault="00194B50" w:rsidP="00096C59">
      <w:pPr>
        <w:rPr>
          <w:sz w:val="18"/>
          <w:szCs w:val="18"/>
        </w:rPr>
      </w:pPr>
      <w:r w:rsidRPr="00E06464">
        <w:rPr>
          <w:sz w:val="18"/>
          <w:szCs w:val="18"/>
        </w:rPr>
        <w:t>An inductive thematic analysis was undertaken following the principles of Braun &amp; Clarke (2006)</w:t>
      </w:r>
      <w:r w:rsidR="00590700">
        <w:rPr>
          <w:sz w:val="18"/>
          <w:szCs w:val="18"/>
          <w:vertAlign w:val="superscript"/>
        </w:rPr>
        <w:t>42</w:t>
      </w:r>
      <w:r w:rsidRPr="00E06464">
        <w:rPr>
          <w:sz w:val="18"/>
          <w:szCs w:val="18"/>
        </w:rPr>
        <w:t xml:space="preserve">. Transcripts were read by all team members to identify initial patterns and codes, developing a coding framework guided by the themes from the scoping review (Section 4.1 in this report). One researcher then proceeded with open coding of all transcripts using </w:t>
      </w:r>
      <w:proofErr w:type="spellStart"/>
      <w:r w:rsidRPr="00E06464">
        <w:rPr>
          <w:sz w:val="18"/>
          <w:szCs w:val="18"/>
        </w:rPr>
        <w:t>Nvivo</w:t>
      </w:r>
      <w:proofErr w:type="spellEnd"/>
      <w:r w:rsidRPr="00E06464">
        <w:rPr>
          <w:sz w:val="18"/>
          <w:szCs w:val="18"/>
        </w:rPr>
        <w:t xml:space="preserve"> (Version 12; 2018) adding new codes and categories as they were identified. The </w:t>
      </w:r>
      <w:r w:rsidR="00F65E5E">
        <w:rPr>
          <w:sz w:val="18"/>
          <w:szCs w:val="18"/>
        </w:rPr>
        <w:t>c</w:t>
      </w:r>
      <w:r w:rsidRPr="00E06464">
        <w:rPr>
          <w:sz w:val="18"/>
          <w:szCs w:val="18"/>
        </w:rPr>
        <w:t>oding was reviewed by a second independent team member who grouped the codes into descriptive themes. The resulting themes were discussed by the team until consensus was reached.</w:t>
      </w:r>
      <w:bookmarkStart w:id="359" w:name="_Toc146538223"/>
      <w:bookmarkStart w:id="360" w:name="_Toc146559285"/>
      <w:bookmarkStart w:id="361" w:name="_Toc146561459"/>
      <w:bookmarkStart w:id="362" w:name="_Toc146562518"/>
    </w:p>
    <w:p w14:paraId="000005CB" w14:textId="0D2887EC" w:rsidR="003D36C9" w:rsidRPr="00E06464" w:rsidRDefault="00194B50" w:rsidP="00E06464">
      <w:pPr>
        <w:pStyle w:val="MMHe-3"/>
      </w:pPr>
      <w:bookmarkStart w:id="363" w:name="_Toc166670871"/>
      <w:r w:rsidRPr="00E06464">
        <w:t>Results</w:t>
      </w:r>
      <w:bookmarkEnd w:id="359"/>
      <w:bookmarkEnd w:id="360"/>
      <w:bookmarkEnd w:id="361"/>
      <w:bookmarkEnd w:id="362"/>
      <w:bookmarkEnd w:id="363"/>
    </w:p>
    <w:p w14:paraId="517C27AF" w14:textId="09D9B4FD" w:rsidR="00F65E5E" w:rsidRPr="00096C59" w:rsidRDefault="00194B50">
      <w:pPr>
        <w:rPr>
          <w:sz w:val="18"/>
          <w:szCs w:val="18"/>
        </w:rPr>
      </w:pPr>
      <w:r w:rsidRPr="00E06464">
        <w:rPr>
          <w:sz w:val="18"/>
          <w:szCs w:val="18"/>
        </w:rPr>
        <w:t xml:space="preserve">Thirty-two men aged between 18-70 years (M=39.4; SD=15.7) took part in </w:t>
      </w:r>
      <w:r w:rsidR="0071421D">
        <w:rPr>
          <w:sz w:val="18"/>
          <w:szCs w:val="18"/>
        </w:rPr>
        <w:t>the focus group discussions</w:t>
      </w:r>
      <w:r w:rsidR="00F65E5E">
        <w:rPr>
          <w:sz w:val="18"/>
          <w:szCs w:val="18"/>
        </w:rPr>
        <w:t xml:space="preserve"> (Table 4.2.1).</w:t>
      </w:r>
    </w:p>
    <w:p w14:paraId="0E4510DE" w14:textId="4782463B" w:rsidR="00B13060" w:rsidRPr="00087088" w:rsidRDefault="00194B50" w:rsidP="00D30D7F">
      <w:pPr>
        <w:rPr>
          <w:sz w:val="18"/>
          <w:szCs w:val="18"/>
        </w:rPr>
      </w:pPr>
      <w:bookmarkStart w:id="364" w:name="_Hlk146709994"/>
      <w:r w:rsidRPr="00D83BCE">
        <w:rPr>
          <w:rFonts w:ascii="Overpass" w:hAnsi="Overpass"/>
          <w:b/>
          <w:sz w:val="18"/>
          <w:szCs w:val="18"/>
        </w:rPr>
        <w:t>Table 4.2.1</w:t>
      </w:r>
      <w:r w:rsidR="000770AE" w:rsidRPr="00D83BCE">
        <w:rPr>
          <w:rFonts w:ascii="Overpass" w:hAnsi="Overpass"/>
          <w:b/>
          <w:sz w:val="18"/>
          <w:szCs w:val="18"/>
        </w:rPr>
        <w:t>.</w:t>
      </w:r>
      <w:r w:rsidRPr="00D83BCE">
        <w:rPr>
          <w:rFonts w:ascii="Overpass" w:hAnsi="Overpass"/>
          <w:b/>
          <w:sz w:val="18"/>
          <w:szCs w:val="18"/>
        </w:rPr>
        <w:t xml:space="preserve"> </w:t>
      </w:r>
      <w:r w:rsidRPr="00D83BCE">
        <w:rPr>
          <w:sz w:val="18"/>
          <w:szCs w:val="18"/>
        </w:rPr>
        <w:t>Focus Group participant profile</w:t>
      </w:r>
    </w:p>
    <w:tbl>
      <w:tblPr>
        <w:tblStyle w:val="TableGrid"/>
        <w:tblW w:w="4046" w:type="pct"/>
        <w:tblBorders>
          <w:top w:val="single" w:sz="2" w:space="0" w:color="auto"/>
          <w:left w:val="none" w:sz="0" w:space="0" w:color="auto"/>
          <w:right w:val="none" w:sz="0" w:space="0" w:color="auto"/>
          <w:insideH w:val="single" w:sz="2" w:space="0" w:color="auto"/>
          <w:insideV w:val="none" w:sz="0" w:space="0" w:color="auto"/>
        </w:tblBorders>
        <w:tblLook w:val="04A0" w:firstRow="1" w:lastRow="0" w:firstColumn="1" w:lastColumn="0" w:noHBand="0" w:noVBand="1"/>
        <w:tblCaption w:val="Table breaks down participant profiles of Focus Group"/>
        <w:tblDescription w:val="characteristics broken down by age group, sexual orientation, residence area, education, relationship status, general health status, and mental health status. Most listed characteristics are 25-44yrs, straight, metropolitan, australian born, undergrad educated, partnered, have good general health, and very good mental health."/>
      </w:tblPr>
      <w:tblGrid>
        <w:gridCol w:w="4818"/>
        <w:gridCol w:w="2983"/>
      </w:tblGrid>
      <w:tr w:rsidR="00B13060" w:rsidRPr="00B13060" w14:paraId="38D6F113" w14:textId="77777777" w:rsidTr="006077E2">
        <w:trPr>
          <w:trHeight w:val="386"/>
        </w:trPr>
        <w:tc>
          <w:tcPr>
            <w:tcW w:w="3088" w:type="pct"/>
            <w:tcBorders>
              <w:bottom w:val="single" w:sz="2" w:space="0" w:color="auto"/>
              <w:right w:val="single" w:sz="2" w:space="0" w:color="auto"/>
            </w:tcBorders>
            <w:shd w:val="clear" w:color="auto" w:fill="000000" w:themeFill="text1"/>
            <w:vAlign w:val="center"/>
          </w:tcPr>
          <w:p w14:paraId="08AEB23A" w14:textId="565E2005" w:rsidR="00B13060" w:rsidRPr="00B13060" w:rsidRDefault="00B13060" w:rsidP="00C94702">
            <w:pPr>
              <w:spacing w:before="0" w:after="0"/>
              <w:rPr>
                <w:color w:val="FFFFFF" w:themeColor="background1"/>
                <w:sz w:val="16"/>
                <w:szCs w:val="16"/>
              </w:rPr>
            </w:pPr>
            <w:r w:rsidRPr="00B13060">
              <w:rPr>
                <w:b/>
                <w:color w:val="FFFFFF" w:themeColor="background1"/>
                <w:sz w:val="18"/>
                <w:szCs w:val="18"/>
              </w:rPr>
              <w:t>Characteristic</w:t>
            </w:r>
          </w:p>
        </w:tc>
        <w:tc>
          <w:tcPr>
            <w:tcW w:w="1912" w:type="pct"/>
            <w:tcBorders>
              <w:left w:val="single" w:sz="2" w:space="0" w:color="auto"/>
              <w:bottom w:val="single" w:sz="2" w:space="0" w:color="auto"/>
            </w:tcBorders>
            <w:shd w:val="clear" w:color="auto" w:fill="000000" w:themeFill="text1"/>
            <w:vAlign w:val="center"/>
          </w:tcPr>
          <w:p w14:paraId="30F818AA" w14:textId="4905F5DB" w:rsidR="00B13060" w:rsidRPr="00B13060" w:rsidRDefault="00B13060" w:rsidP="00C94702">
            <w:pPr>
              <w:spacing w:before="0" w:after="0"/>
              <w:jc w:val="center"/>
              <w:rPr>
                <w:color w:val="FFFFFF" w:themeColor="background1"/>
                <w:sz w:val="16"/>
                <w:szCs w:val="16"/>
              </w:rPr>
            </w:pPr>
            <w:r w:rsidRPr="00B13060">
              <w:rPr>
                <w:b/>
                <w:color w:val="FFFFFF" w:themeColor="background1"/>
                <w:sz w:val="18"/>
                <w:szCs w:val="18"/>
              </w:rPr>
              <w:t>n (%)</w:t>
            </w:r>
          </w:p>
        </w:tc>
      </w:tr>
      <w:bookmarkEnd w:id="364"/>
      <w:tr w:rsidR="00B13060" w14:paraId="05891C0F" w14:textId="77777777" w:rsidTr="006077E2">
        <w:trPr>
          <w:trHeight w:val="1299"/>
        </w:trPr>
        <w:tc>
          <w:tcPr>
            <w:tcW w:w="3088" w:type="pct"/>
            <w:tcBorders>
              <w:top w:val="single" w:sz="2" w:space="0" w:color="auto"/>
            </w:tcBorders>
          </w:tcPr>
          <w:p w14:paraId="25A9A559" w14:textId="77777777" w:rsidR="00B13060" w:rsidRPr="00F976DC" w:rsidRDefault="00B13060" w:rsidP="00C94702">
            <w:pPr>
              <w:spacing w:before="0" w:after="0"/>
              <w:rPr>
                <w:sz w:val="16"/>
                <w:szCs w:val="16"/>
              </w:rPr>
            </w:pPr>
            <w:r w:rsidRPr="00F976DC">
              <w:rPr>
                <w:sz w:val="16"/>
                <w:szCs w:val="16"/>
              </w:rPr>
              <w:t xml:space="preserve">Age group  </w:t>
            </w:r>
          </w:p>
          <w:p w14:paraId="78391DCC" w14:textId="77777777" w:rsidR="00B13060" w:rsidRPr="00F976DC" w:rsidRDefault="00B13060" w:rsidP="00C94702">
            <w:pPr>
              <w:spacing w:before="0" w:after="0"/>
              <w:rPr>
                <w:sz w:val="16"/>
                <w:szCs w:val="16"/>
              </w:rPr>
            </w:pPr>
            <w:r w:rsidRPr="00F976DC">
              <w:rPr>
                <w:sz w:val="16"/>
                <w:szCs w:val="16"/>
              </w:rPr>
              <w:t xml:space="preserve">      18 – 24 years</w:t>
            </w:r>
            <w:r w:rsidRPr="00F976DC">
              <w:rPr>
                <w:sz w:val="16"/>
                <w:szCs w:val="16"/>
              </w:rPr>
              <w:br/>
              <w:t xml:space="preserve">      25 – 44 years</w:t>
            </w:r>
          </w:p>
          <w:p w14:paraId="09BB0E5A" w14:textId="42390C7A" w:rsidR="00B13060" w:rsidRPr="00F976DC" w:rsidRDefault="00B13060" w:rsidP="00C94702">
            <w:pPr>
              <w:spacing w:before="0" w:after="0"/>
              <w:rPr>
                <w:sz w:val="16"/>
                <w:szCs w:val="16"/>
              </w:rPr>
            </w:pPr>
            <w:r w:rsidRPr="00F976DC">
              <w:rPr>
                <w:sz w:val="16"/>
                <w:szCs w:val="16"/>
              </w:rPr>
              <w:t xml:space="preserve">      45 – 64 years</w:t>
            </w:r>
            <w:r w:rsidRPr="00F976DC">
              <w:rPr>
                <w:sz w:val="16"/>
                <w:szCs w:val="16"/>
              </w:rPr>
              <w:br/>
              <w:t xml:space="preserve">      65 + years</w:t>
            </w:r>
          </w:p>
        </w:tc>
        <w:tc>
          <w:tcPr>
            <w:tcW w:w="1912" w:type="pct"/>
            <w:tcBorders>
              <w:top w:val="single" w:sz="2" w:space="0" w:color="auto"/>
            </w:tcBorders>
          </w:tcPr>
          <w:p w14:paraId="32014B8B" w14:textId="77777777" w:rsidR="00B13060" w:rsidRPr="00F976DC" w:rsidRDefault="00B13060" w:rsidP="00C94702">
            <w:pPr>
              <w:spacing w:before="0" w:after="0"/>
              <w:jc w:val="center"/>
              <w:rPr>
                <w:sz w:val="16"/>
                <w:szCs w:val="16"/>
              </w:rPr>
            </w:pPr>
          </w:p>
          <w:p w14:paraId="76BBE52A" w14:textId="77777777" w:rsidR="00B13060" w:rsidRPr="00F976DC" w:rsidRDefault="00B13060" w:rsidP="00C94702">
            <w:pPr>
              <w:spacing w:before="0" w:after="0"/>
              <w:jc w:val="center"/>
              <w:rPr>
                <w:sz w:val="16"/>
                <w:szCs w:val="16"/>
              </w:rPr>
            </w:pPr>
            <w:r w:rsidRPr="00F976DC">
              <w:rPr>
                <w:sz w:val="16"/>
                <w:szCs w:val="16"/>
              </w:rPr>
              <w:t>6 (18.8)</w:t>
            </w:r>
          </w:p>
          <w:p w14:paraId="21537C03" w14:textId="77777777" w:rsidR="00B13060" w:rsidRPr="00F976DC" w:rsidRDefault="00B13060" w:rsidP="00C94702">
            <w:pPr>
              <w:spacing w:before="0" w:after="0"/>
              <w:jc w:val="center"/>
              <w:rPr>
                <w:sz w:val="16"/>
                <w:szCs w:val="16"/>
              </w:rPr>
            </w:pPr>
            <w:r w:rsidRPr="00F976DC">
              <w:rPr>
                <w:sz w:val="16"/>
                <w:szCs w:val="16"/>
              </w:rPr>
              <w:t>14 (43.8)</w:t>
            </w:r>
          </w:p>
          <w:p w14:paraId="1AC94D64" w14:textId="77777777" w:rsidR="00B13060" w:rsidRPr="00F976DC" w:rsidRDefault="00B13060" w:rsidP="00C94702">
            <w:pPr>
              <w:spacing w:before="0" w:after="0"/>
              <w:jc w:val="center"/>
              <w:rPr>
                <w:sz w:val="16"/>
                <w:szCs w:val="16"/>
              </w:rPr>
            </w:pPr>
            <w:r w:rsidRPr="00F976DC">
              <w:rPr>
                <w:sz w:val="16"/>
                <w:szCs w:val="16"/>
              </w:rPr>
              <w:t>9 (28.1)</w:t>
            </w:r>
          </w:p>
          <w:p w14:paraId="6822439F" w14:textId="37AAC80D" w:rsidR="00B13060" w:rsidRDefault="00B13060" w:rsidP="00C94702">
            <w:pPr>
              <w:spacing w:before="0" w:after="0"/>
              <w:jc w:val="center"/>
              <w:rPr>
                <w:sz w:val="16"/>
                <w:szCs w:val="16"/>
              </w:rPr>
            </w:pPr>
            <w:r w:rsidRPr="00F976DC">
              <w:rPr>
                <w:sz w:val="16"/>
                <w:szCs w:val="16"/>
              </w:rPr>
              <w:t>3 (9.4)</w:t>
            </w:r>
          </w:p>
        </w:tc>
      </w:tr>
      <w:tr w:rsidR="00B13060" w14:paraId="7F56E546" w14:textId="77777777" w:rsidTr="00E7656A">
        <w:trPr>
          <w:trHeight w:val="1275"/>
        </w:trPr>
        <w:tc>
          <w:tcPr>
            <w:tcW w:w="3088" w:type="pct"/>
          </w:tcPr>
          <w:p w14:paraId="5C21A61D" w14:textId="77777777" w:rsidR="00B13060" w:rsidRPr="00F976DC" w:rsidRDefault="00B13060" w:rsidP="00C94702">
            <w:pPr>
              <w:spacing w:before="0" w:after="0"/>
              <w:rPr>
                <w:sz w:val="16"/>
                <w:szCs w:val="16"/>
              </w:rPr>
            </w:pPr>
            <w:r w:rsidRPr="00F976DC">
              <w:rPr>
                <w:sz w:val="16"/>
                <w:szCs w:val="16"/>
              </w:rPr>
              <w:t xml:space="preserve">Sexual orientation </w:t>
            </w:r>
          </w:p>
          <w:p w14:paraId="11EE8745" w14:textId="77777777" w:rsidR="00B13060" w:rsidRPr="00F976DC" w:rsidRDefault="00B13060" w:rsidP="00C94702">
            <w:pPr>
              <w:spacing w:before="0" w:after="0"/>
              <w:rPr>
                <w:sz w:val="16"/>
                <w:szCs w:val="16"/>
              </w:rPr>
            </w:pPr>
            <w:r w:rsidRPr="00F976DC">
              <w:rPr>
                <w:sz w:val="16"/>
                <w:szCs w:val="16"/>
              </w:rPr>
              <w:t xml:space="preserve">     Straight</w:t>
            </w:r>
          </w:p>
          <w:p w14:paraId="06C828A7" w14:textId="77777777" w:rsidR="00B13060" w:rsidRPr="00F976DC" w:rsidRDefault="00B13060" w:rsidP="00C94702">
            <w:pPr>
              <w:spacing w:before="0" w:after="0"/>
              <w:rPr>
                <w:sz w:val="16"/>
                <w:szCs w:val="16"/>
              </w:rPr>
            </w:pPr>
            <w:r w:rsidRPr="00F976DC">
              <w:rPr>
                <w:sz w:val="16"/>
                <w:szCs w:val="16"/>
              </w:rPr>
              <w:t xml:space="preserve">     Bisexual</w:t>
            </w:r>
          </w:p>
          <w:p w14:paraId="3A5829BA" w14:textId="47CC4631" w:rsidR="00B13060" w:rsidRPr="00F976DC" w:rsidRDefault="00B13060" w:rsidP="00C94702">
            <w:pPr>
              <w:spacing w:before="0" w:after="0"/>
              <w:rPr>
                <w:sz w:val="16"/>
                <w:szCs w:val="16"/>
              </w:rPr>
            </w:pPr>
            <w:r w:rsidRPr="00F976DC">
              <w:rPr>
                <w:sz w:val="16"/>
                <w:szCs w:val="16"/>
              </w:rPr>
              <w:t xml:space="preserve">     Gay</w:t>
            </w:r>
            <w:r w:rsidRPr="00F976DC">
              <w:rPr>
                <w:sz w:val="16"/>
                <w:szCs w:val="16"/>
              </w:rPr>
              <w:br/>
              <w:t xml:space="preserve">     Not reported</w:t>
            </w:r>
          </w:p>
        </w:tc>
        <w:tc>
          <w:tcPr>
            <w:tcW w:w="1912" w:type="pct"/>
          </w:tcPr>
          <w:p w14:paraId="341C09A3" w14:textId="77777777" w:rsidR="00B13060" w:rsidRDefault="00B13060" w:rsidP="00C94702">
            <w:pPr>
              <w:spacing w:before="0" w:after="0"/>
              <w:jc w:val="center"/>
              <w:rPr>
                <w:sz w:val="16"/>
                <w:szCs w:val="16"/>
              </w:rPr>
            </w:pPr>
          </w:p>
          <w:p w14:paraId="32AA7E58" w14:textId="77777777" w:rsidR="00B13060" w:rsidRPr="00F976DC" w:rsidRDefault="00B13060" w:rsidP="00C94702">
            <w:pPr>
              <w:spacing w:before="0" w:after="0"/>
              <w:jc w:val="center"/>
              <w:rPr>
                <w:sz w:val="16"/>
                <w:szCs w:val="16"/>
              </w:rPr>
            </w:pPr>
            <w:r w:rsidRPr="00F976DC">
              <w:rPr>
                <w:sz w:val="16"/>
                <w:szCs w:val="16"/>
              </w:rPr>
              <w:t>26 (81.3)</w:t>
            </w:r>
          </w:p>
          <w:p w14:paraId="51BDBE6C" w14:textId="77777777" w:rsidR="00B13060" w:rsidRPr="00F976DC" w:rsidRDefault="00B13060" w:rsidP="00C94702">
            <w:pPr>
              <w:spacing w:before="0" w:after="0"/>
              <w:jc w:val="center"/>
              <w:rPr>
                <w:sz w:val="16"/>
                <w:szCs w:val="16"/>
              </w:rPr>
            </w:pPr>
            <w:r w:rsidRPr="00F976DC">
              <w:rPr>
                <w:sz w:val="16"/>
                <w:szCs w:val="16"/>
              </w:rPr>
              <w:t>3 (9.4)</w:t>
            </w:r>
          </w:p>
          <w:p w14:paraId="773F27DF" w14:textId="77777777" w:rsidR="00B13060" w:rsidRPr="00F976DC" w:rsidRDefault="00B13060" w:rsidP="00C94702">
            <w:pPr>
              <w:spacing w:before="0" w:after="0"/>
              <w:jc w:val="center"/>
              <w:rPr>
                <w:sz w:val="16"/>
                <w:szCs w:val="16"/>
              </w:rPr>
            </w:pPr>
            <w:r w:rsidRPr="00F976DC">
              <w:rPr>
                <w:sz w:val="16"/>
                <w:szCs w:val="16"/>
              </w:rPr>
              <w:t>1 (3.1)</w:t>
            </w:r>
          </w:p>
          <w:p w14:paraId="6345944B" w14:textId="4CE992C4" w:rsidR="00B13060" w:rsidRDefault="00B13060" w:rsidP="00C94702">
            <w:pPr>
              <w:spacing w:before="0" w:after="0"/>
              <w:jc w:val="center"/>
              <w:rPr>
                <w:sz w:val="16"/>
                <w:szCs w:val="16"/>
              </w:rPr>
            </w:pPr>
            <w:r w:rsidRPr="00F976DC">
              <w:rPr>
                <w:sz w:val="16"/>
                <w:szCs w:val="16"/>
              </w:rPr>
              <w:t>2 (6.3)</w:t>
            </w:r>
          </w:p>
        </w:tc>
      </w:tr>
      <w:tr w:rsidR="00B13060" w14:paraId="52403A87" w14:textId="77777777" w:rsidTr="00E7656A">
        <w:trPr>
          <w:trHeight w:val="1251"/>
        </w:trPr>
        <w:tc>
          <w:tcPr>
            <w:tcW w:w="3088" w:type="pct"/>
          </w:tcPr>
          <w:p w14:paraId="1B81C758" w14:textId="77777777" w:rsidR="00B13060" w:rsidRPr="00F976DC" w:rsidRDefault="00B13060" w:rsidP="00C94702">
            <w:pPr>
              <w:spacing w:before="0" w:after="0"/>
              <w:rPr>
                <w:sz w:val="16"/>
                <w:szCs w:val="16"/>
              </w:rPr>
            </w:pPr>
            <w:r w:rsidRPr="00F976DC">
              <w:rPr>
                <w:sz w:val="16"/>
                <w:szCs w:val="16"/>
              </w:rPr>
              <w:t xml:space="preserve">Residence </w:t>
            </w:r>
          </w:p>
          <w:p w14:paraId="5CC94838" w14:textId="77777777" w:rsidR="00B13060" w:rsidRPr="00F976DC" w:rsidRDefault="00B13060" w:rsidP="00C94702">
            <w:pPr>
              <w:spacing w:before="0" w:after="0"/>
              <w:rPr>
                <w:sz w:val="16"/>
                <w:szCs w:val="16"/>
              </w:rPr>
            </w:pPr>
            <w:r w:rsidRPr="00F976DC">
              <w:rPr>
                <w:sz w:val="16"/>
                <w:szCs w:val="16"/>
              </w:rPr>
              <w:t xml:space="preserve">     Metropolitan</w:t>
            </w:r>
          </w:p>
          <w:p w14:paraId="30E47099" w14:textId="77777777" w:rsidR="00B13060" w:rsidRPr="00F976DC" w:rsidRDefault="00B13060" w:rsidP="00C94702">
            <w:pPr>
              <w:spacing w:before="0" w:after="0"/>
              <w:rPr>
                <w:sz w:val="16"/>
                <w:szCs w:val="16"/>
              </w:rPr>
            </w:pPr>
            <w:r w:rsidRPr="00F976DC">
              <w:rPr>
                <w:sz w:val="16"/>
                <w:szCs w:val="16"/>
              </w:rPr>
              <w:t xml:space="preserve">     Regional</w:t>
            </w:r>
          </w:p>
          <w:p w14:paraId="46C078C5" w14:textId="77777777" w:rsidR="00B13060" w:rsidRPr="00F976DC" w:rsidRDefault="00B13060" w:rsidP="00C94702">
            <w:pPr>
              <w:spacing w:before="0" w:after="0"/>
              <w:rPr>
                <w:sz w:val="16"/>
                <w:szCs w:val="16"/>
              </w:rPr>
            </w:pPr>
            <w:r w:rsidRPr="00F976DC">
              <w:rPr>
                <w:sz w:val="16"/>
                <w:szCs w:val="16"/>
              </w:rPr>
              <w:t xml:space="preserve">     Remote</w:t>
            </w:r>
          </w:p>
          <w:p w14:paraId="1362B6B7" w14:textId="60E5F994" w:rsidR="00B13060" w:rsidRDefault="00B13060" w:rsidP="00C94702">
            <w:pPr>
              <w:spacing w:before="0" w:after="0"/>
              <w:rPr>
                <w:sz w:val="18"/>
                <w:szCs w:val="18"/>
              </w:rPr>
            </w:pPr>
            <w:r w:rsidRPr="00F976DC">
              <w:rPr>
                <w:sz w:val="16"/>
                <w:szCs w:val="16"/>
              </w:rPr>
              <w:t xml:space="preserve">     Not reported</w:t>
            </w:r>
          </w:p>
        </w:tc>
        <w:tc>
          <w:tcPr>
            <w:tcW w:w="1912" w:type="pct"/>
          </w:tcPr>
          <w:p w14:paraId="2E2ED672" w14:textId="77777777" w:rsidR="00B13060" w:rsidRDefault="00B13060" w:rsidP="00C94702">
            <w:pPr>
              <w:spacing w:before="0" w:after="0"/>
              <w:jc w:val="center"/>
              <w:rPr>
                <w:sz w:val="16"/>
                <w:szCs w:val="16"/>
              </w:rPr>
            </w:pPr>
          </w:p>
          <w:p w14:paraId="55E5AAC8" w14:textId="77777777" w:rsidR="00B13060" w:rsidRPr="00F976DC" w:rsidRDefault="00B13060" w:rsidP="00C94702">
            <w:pPr>
              <w:spacing w:before="0" w:after="0"/>
              <w:jc w:val="center"/>
              <w:rPr>
                <w:sz w:val="16"/>
                <w:szCs w:val="16"/>
              </w:rPr>
            </w:pPr>
            <w:r w:rsidRPr="00F976DC">
              <w:rPr>
                <w:sz w:val="16"/>
                <w:szCs w:val="16"/>
              </w:rPr>
              <w:t>19 (59.4)</w:t>
            </w:r>
          </w:p>
          <w:p w14:paraId="66D58C8D" w14:textId="77777777" w:rsidR="00B13060" w:rsidRPr="00F976DC" w:rsidRDefault="00B13060" w:rsidP="00C94702">
            <w:pPr>
              <w:spacing w:before="0" w:after="0"/>
              <w:jc w:val="center"/>
              <w:rPr>
                <w:sz w:val="16"/>
                <w:szCs w:val="16"/>
              </w:rPr>
            </w:pPr>
            <w:r w:rsidRPr="00F976DC">
              <w:rPr>
                <w:sz w:val="16"/>
                <w:szCs w:val="16"/>
              </w:rPr>
              <w:t>11 (34.4)</w:t>
            </w:r>
          </w:p>
          <w:p w14:paraId="1D1DFE80" w14:textId="77777777" w:rsidR="00B13060" w:rsidRDefault="00B13060" w:rsidP="00C94702">
            <w:pPr>
              <w:spacing w:before="0" w:after="0"/>
              <w:jc w:val="center"/>
              <w:rPr>
                <w:sz w:val="16"/>
                <w:szCs w:val="16"/>
              </w:rPr>
            </w:pPr>
            <w:r w:rsidRPr="00F976DC">
              <w:rPr>
                <w:sz w:val="16"/>
                <w:szCs w:val="16"/>
              </w:rPr>
              <w:t>1 (3.1)</w:t>
            </w:r>
          </w:p>
          <w:p w14:paraId="4D084B5E" w14:textId="7C387644" w:rsidR="00B13060" w:rsidRDefault="00B13060" w:rsidP="00C94702">
            <w:pPr>
              <w:spacing w:before="0" w:after="0"/>
              <w:jc w:val="center"/>
              <w:rPr>
                <w:sz w:val="18"/>
                <w:szCs w:val="18"/>
              </w:rPr>
            </w:pPr>
            <w:r w:rsidRPr="00F976DC">
              <w:rPr>
                <w:sz w:val="16"/>
                <w:szCs w:val="16"/>
              </w:rPr>
              <w:t>1 (3.1)</w:t>
            </w:r>
          </w:p>
        </w:tc>
      </w:tr>
      <w:tr w:rsidR="00B13060" w14:paraId="28930DC5" w14:textId="77777777" w:rsidTr="00E7656A">
        <w:trPr>
          <w:trHeight w:val="560"/>
        </w:trPr>
        <w:tc>
          <w:tcPr>
            <w:tcW w:w="3088" w:type="pct"/>
          </w:tcPr>
          <w:p w14:paraId="5437D4BB" w14:textId="77777777" w:rsidR="00B13060" w:rsidRPr="00F976DC" w:rsidRDefault="00B13060" w:rsidP="00C94702">
            <w:pPr>
              <w:spacing w:before="0" w:after="0"/>
              <w:rPr>
                <w:sz w:val="16"/>
                <w:szCs w:val="16"/>
              </w:rPr>
            </w:pPr>
            <w:r w:rsidRPr="00F976DC">
              <w:rPr>
                <w:sz w:val="16"/>
                <w:szCs w:val="16"/>
              </w:rPr>
              <w:t xml:space="preserve">Australian </w:t>
            </w:r>
            <w:proofErr w:type="gramStart"/>
            <w:r w:rsidRPr="00F976DC">
              <w:rPr>
                <w:sz w:val="16"/>
                <w:szCs w:val="16"/>
              </w:rPr>
              <w:t>born</w:t>
            </w:r>
            <w:proofErr w:type="gramEnd"/>
          </w:p>
          <w:p w14:paraId="05121DAB" w14:textId="21F23459" w:rsidR="00B13060" w:rsidRDefault="00B13060" w:rsidP="00C94702">
            <w:pPr>
              <w:spacing w:before="0" w:after="0"/>
              <w:rPr>
                <w:sz w:val="18"/>
                <w:szCs w:val="18"/>
              </w:rPr>
            </w:pPr>
            <w:r w:rsidRPr="00F976DC">
              <w:rPr>
                <w:sz w:val="16"/>
                <w:szCs w:val="16"/>
              </w:rPr>
              <w:t xml:space="preserve">Aboriginal </w:t>
            </w:r>
            <w:r w:rsidR="004D6C3F">
              <w:rPr>
                <w:sz w:val="16"/>
                <w:szCs w:val="16"/>
              </w:rPr>
              <w:t>and</w:t>
            </w:r>
            <w:r w:rsidRPr="00F976DC">
              <w:rPr>
                <w:sz w:val="16"/>
                <w:szCs w:val="16"/>
              </w:rPr>
              <w:t>/or Torres Strait Islander men</w:t>
            </w:r>
          </w:p>
        </w:tc>
        <w:tc>
          <w:tcPr>
            <w:tcW w:w="1912" w:type="pct"/>
          </w:tcPr>
          <w:p w14:paraId="371352E1" w14:textId="77777777" w:rsidR="00B13060" w:rsidRDefault="00B13060" w:rsidP="00C94702">
            <w:pPr>
              <w:spacing w:before="0" w:after="0"/>
              <w:jc w:val="center"/>
              <w:rPr>
                <w:sz w:val="16"/>
                <w:szCs w:val="16"/>
              </w:rPr>
            </w:pPr>
            <w:r w:rsidRPr="00F976DC">
              <w:rPr>
                <w:sz w:val="16"/>
                <w:szCs w:val="16"/>
              </w:rPr>
              <w:t>26 (81)</w:t>
            </w:r>
          </w:p>
          <w:p w14:paraId="2308EDAF" w14:textId="3B188782" w:rsidR="00B13060" w:rsidRPr="002F23A9" w:rsidRDefault="00B13060" w:rsidP="00C94702">
            <w:pPr>
              <w:spacing w:before="0" w:after="0"/>
              <w:jc w:val="center"/>
              <w:rPr>
                <w:sz w:val="16"/>
                <w:szCs w:val="16"/>
              </w:rPr>
            </w:pPr>
            <w:r w:rsidRPr="00F976DC">
              <w:rPr>
                <w:sz w:val="16"/>
                <w:szCs w:val="16"/>
              </w:rPr>
              <w:t>2 (6.3)</w:t>
            </w:r>
          </w:p>
        </w:tc>
      </w:tr>
      <w:tr w:rsidR="00B13060" w14:paraId="6A31C6BD" w14:textId="77777777" w:rsidTr="00E7656A">
        <w:trPr>
          <w:trHeight w:val="1561"/>
        </w:trPr>
        <w:tc>
          <w:tcPr>
            <w:tcW w:w="3088" w:type="pct"/>
          </w:tcPr>
          <w:p w14:paraId="6B6AAE8D" w14:textId="77777777" w:rsidR="00B13060" w:rsidRPr="00D83BCE" w:rsidRDefault="00B13060" w:rsidP="00C94702">
            <w:pPr>
              <w:spacing w:before="0" w:after="0"/>
              <w:rPr>
                <w:sz w:val="16"/>
                <w:szCs w:val="16"/>
              </w:rPr>
            </w:pPr>
            <w:r w:rsidRPr="00D83BCE">
              <w:rPr>
                <w:sz w:val="16"/>
                <w:szCs w:val="16"/>
              </w:rPr>
              <w:t xml:space="preserve">Education  </w:t>
            </w:r>
          </w:p>
          <w:p w14:paraId="76B74870" w14:textId="77777777" w:rsidR="00B13060" w:rsidRPr="00D83BCE" w:rsidRDefault="00B13060" w:rsidP="00C94702">
            <w:pPr>
              <w:spacing w:before="0" w:after="0"/>
              <w:rPr>
                <w:sz w:val="16"/>
                <w:szCs w:val="16"/>
              </w:rPr>
            </w:pPr>
            <w:r w:rsidRPr="00D83BCE">
              <w:rPr>
                <w:sz w:val="16"/>
                <w:szCs w:val="16"/>
              </w:rPr>
              <w:t xml:space="preserve">     High School</w:t>
            </w:r>
          </w:p>
          <w:p w14:paraId="7062DC35" w14:textId="77777777" w:rsidR="00B13060" w:rsidRPr="00D83BCE" w:rsidRDefault="00B13060" w:rsidP="00C94702">
            <w:pPr>
              <w:spacing w:before="0" w:after="0"/>
              <w:rPr>
                <w:sz w:val="16"/>
                <w:szCs w:val="16"/>
              </w:rPr>
            </w:pPr>
            <w:r w:rsidRPr="00D83BCE">
              <w:rPr>
                <w:sz w:val="16"/>
                <w:szCs w:val="16"/>
              </w:rPr>
              <w:t xml:space="preserve">     Trade Certificate or Certificate II or Diploma</w:t>
            </w:r>
          </w:p>
          <w:p w14:paraId="1BA6D045" w14:textId="77777777" w:rsidR="00B13060" w:rsidRPr="00D83BCE" w:rsidRDefault="00B13060" w:rsidP="00C94702">
            <w:pPr>
              <w:spacing w:before="0" w:after="0"/>
              <w:rPr>
                <w:sz w:val="16"/>
                <w:szCs w:val="16"/>
              </w:rPr>
            </w:pPr>
            <w:r w:rsidRPr="00D83BCE">
              <w:rPr>
                <w:sz w:val="16"/>
                <w:szCs w:val="16"/>
              </w:rPr>
              <w:t xml:space="preserve">     Undergraduate degree</w:t>
            </w:r>
          </w:p>
          <w:p w14:paraId="6990BA03" w14:textId="77777777" w:rsidR="00B13060" w:rsidRPr="00D83BCE" w:rsidRDefault="00B13060" w:rsidP="00C94702">
            <w:pPr>
              <w:spacing w:before="0" w:after="0"/>
              <w:rPr>
                <w:sz w:val="16"/>
                <w:szCs w:val="16"/>
              </w:rPr>
            </w:pPr>
            <w:r w:rsidRPr="00D83BCE">
              <w:rPr>
                <w:sz w:val="16"/>
                <w:szCs w:val="16"/>
              </w:rPr>
              <w:t xml:space="preserve">     Postgraduate degree</w:t>
            </w:r>
          </w:p>
          <w:p w14:paraId="2C840513" w14:textId="703CE1D9" w:rsidR="00B13060" w:rsidRDefault="00B13060" w:rsidP="00C94702">
            <w:pPr>
              <w:spacing w:before="0" w:after="0"/>
              <w:rPr>
                <w:sz w:val="18"/>
                <w:szCs w:val="18"/>
              </w:rPr>
            </w:pPr>
            <w:r w:rsidRPr="00D83BCE">
              <w:rPr>
                <w:sz w:val="16"/>
                <w:szCs w:val="16"/>
              </w:rPr>
              <w:t xml:space="preserve">     Not reported</w:t>
            </w:r>
          </w:p>
        </w:tc>
        <w:tc>
          <w:tcPr>
            <w:tcW w:w="1912" w:type="pct"/>
          </w:tcPr>
          <w:p w14:paraId="5E973ADA" w14:textId="77777777" w:rsidR="00B13060" w:rsidRDefault="00B13060" w:rsidP="00C94702">
            <w:pPr>
              <w:spacing w:before="0" w:after="0"/>
              <w:jc w:val="center"/>
              <w:rPr>
                <w:sz w:val="16"/>
                <w:szCs w:val="16"/>
              </w:rPr>
            </w:pPr>
          </w:p>
          <w:p w14:paraId="06AEEA92" w14:textId="7CF50394" w:rsidR="00B13060" w:rsidRPr="00D83BCE" w:rsidRDefault="00B13060" w:rsidP="00C94702">
            <w:pPr>
              <w:spacing w:before="0" w:after="0"/>
              <w:jc w:val="center"/>
              <w:rPr>
                <w:sz w:val="16"/>
                <w:szCs w:val="16"/>
              </w:rPr>
            </w:pPr>
            <w:r w:rsidRPr="00D83BCE">
              <w:rPr>
                <w:sz w:val="16"/>
                <w:szCs w:val="16"/>
              </w:rPr>
              <w:t>2 (6.3)</w:t>
            </w:r>
          </w:p>
          <w:p w14:paraId="7F699251" w14:textId="77777777" w:rsidR="00B13060" w:rsidRPr="00D83BCE" w:rsidRDefault="00B13060" w:rsidP="00C94702">
            <w:pPr>
              <w:spacing w:before="0" w:after="0"/>
              <w:jc w:val="center"/>
              <w:rPr>
                <w:sz w:val="16"/>
                <w:szCs w:val="16"/>
              </w:rPr>
            </w:pPr>
            <w:r w:rsidRPr="00D83BCE">
              <w:rPr>
                <w:sz w:val="16"/>
                <w:szCs w:val="16"/>
              </w:rPr>
              <w:t>7 (21.9)</w:t>
            </w:r>
          </w:p>
          <w:p w14:paraId="101F1EDF" w14:textId="77777777" w:rsidR="00B13060" w:rsidRPr="00D83BCE" w:rsidRDefault="00B13060" w:rsidP="00C94702">
            <w:pPr>
              <w:spacing w:before="0" w:after="0"/>
              <w:jc w:val="center"/>
              <w:rPr>
                <w:sz w:val="16"/>
                <w:szCs w:val="16"/>
              </w:rPr>
            </w:pPr>
            <w:r w:rsidRPr="00D83BCE">
              <w:rPr>
                <w:sz w:val="16"/>
                <w:szCs w:val="16"/>
              </w:rPr>
              <w:t>13 (40.6)</w:t>
            </w:r>
          </w:p>
          <w:p w14:paraId="182D0913" w14:textId="77777777" w:rsidR="00B13060" w:rsidRDefault="00B13060" w:rsidP="00C94702">
            <w:pPr>
              <w:spacing w:before="0" w:after="0"/>
              <w:jc w:val="center"/>
              <w:rPr>
                <w:sz w:val="16"/>
                <w:szCs w:val="16"/>
              </w:rPr>
            </w:pPr>
            <w:r w:rsidRPr="00D83BCE">
              <w:rPr>
                <w:sz w:val="16"/>
                <w:szCs w:val="16"/>
              </w:rPr>
              <w:t>8 (25)</w:t>
            </w:r>
          </w:p>
          <w:p w14:paraId="5FC380D1" w14:textId="6E6AF45A" w:rsidR="00B13060" w:rsidRDefault="00B13060" w:rsidP="00C94702">
            <w:pPr>
              <w:spacing w:before="0" w:after="0"/>
              <w:jc w:val="center"/>
              <w:rPr>
                <w:sz w:val="18"/>
                <w:szCs w:val="18"/>
              </w:rPr>
            </w:pPr>
            <w:r w:rsidRPr="00D83BCE">
              <w:rPr>
                <w:sz w:val="16"/>
                <w:szCs w:val="16"/>
              </w:rPr>
              <w:t>2 (6.3)</w:t>
            </w:r>
          </w:p>
        </w:tc>
      </w:tr>
      <w:tr w:rsidR="00B13060" w14:paraId="1D337F6D" w14:textId="77777777" w:rsidTr="00E7656A">
        <w:trPr>
          <w:trHeight w:val="1116"/>
        </w:trPr>
        <w:tc>
          <w:tcPr>
            <w:tcW w:w="3088" w:type="pct"/>
          </w:tcPr>
          <w:p w14:paraId="1C67F5E2" w14:textId="77777777" w:rsidR="00B13060" w:rsidRPr="00F976DC" w:rsidRDefault="00B13060" w:rsidP="00C94702">
            <w:pPr>
              <w:spacing w:before="0" w:after="0"/>
              <w:rPr>
                <w:sz w:val="16"/>
                <w:szCs w:val="16"/>
              </w:rPr>
            </w:pPr>
            <w:r w:rsidRPr="00F976DC">
              <w:rPr>
                <w:sz w:val="16"/>
                <w:szCs w:val="16"/>
              </w:rPr>
              <w:t xml:space="preserve">Relationship status  </w:t>
            </w:r>
          </w:p>
          <w:p w14:paraId="5B50A5FB" w14:textId="77777777" w:rsidR="00B13060" w:rsidRPr="00F976DC" w:rsidRDefault="00B13060" w:rsidP="00C94702">
            <w:pPr>
              <w:spacing w:before="0" w:after="0"/>
              <w:rPr>
                <w:sz w:val="16"/>
                <w:szCs w:val="16"/>
              </w:rPr>
            </w:pPr>
            <w:r w:rsidRPr="00F976DC">
              <w:rPr>
                <w:sz w:val="16"/>
                <w:szCs w:val="16"/>
              </w:rPr>
              <w:t xml:space="preserve">     Single</w:t>
            </w:r>
            <w:r w:rsidRPr="00F976DC">
              <w:rPr>
                <w:sz w:val="16"/>
                <w:szCs w:val="16"/>
              </w:rPr>
              <w:br/>
              <w:t xml:space="preserve">     Partnered</w:t>
            </w:r>
          </w:p>
          <w:p w14:paraId="12A22152" w14:textId="3FFC87F1" w:rsidR="00B13060" w:rsidRDefault="00B13060" w:rsidP="00C94702">
            <w:pPr>
              <w:spacing w:before="0" w:after="0"/>
              <w:rPr>
                <w:sz w:val="18"/>
                <w:szCs w:val="18"/>
              </w:rPr>
            </w:pPr>
            <w:r w:rsidRPr="00F976DC">
              <w:rPr>
                <w:sz w:val="16"/>
                <w:szCs w:val="16"/>
              </w:rPr>
              <w:t xml:space="preserve">     Not reported</w:t>
            </w:r>
          </w:p>
        </w:tc>
        <w:tc>
          <w:tcPr>
            <w:tcW w:w="1912" w:type="pct"/>
          </w:tcPr>
          <w:p w14:paraId="53BC5A81" w14:textId="77777777" w:rsidR="00B13060" w:rsidRDefault="00B13060" w:rsidP="00C94702">
            <w:pPr>
              <w:spacing w:before="0" w:after="0"/>
              <w:jc w:val="center"/>
              <w:rPr>
                <w:sz w:val="16"/>
                <w:szCs w:val="16"/>
              </w:rPr>
            </w:pPr>
          </w:p>
          <w:p w14:paraId="7BE8DD54" w14:textId="77777777" w:rsidR="00B13060" w:rsidRPr="00F976DC" w:rsidRDefault="00B13060" w:rsidP="00C94702">
            <w:pPr>
              <w:spacing w:before="0" w:after="0"/>
              <w:jc w:val="center"/>
              <w:rPr>
                <w:sz w:val="16"/>
                <w:szCs w:val="16"/>
              </w:rPr>
            </w:pPr>
            <w:r w:rsidRPr="00F976DC">
              <w:rPr>
                <w:sz w:val="16"/>
                <w:szCs w:val="16"/>
              </w:rPr>
              <w:t>10 (31.3)</w:t>
            </w:r>
          </w:p>
          <w:p w14:paraId="50A2B90F" w14:textId="77777777" w:rsidR="00B13060" w:rsidRDefault="00B13060" w:rsidP="00C94702">
            <w:pPr>
              <w:spacing w:before="0" w:after="0"/>
              <w:jc w:val="center"/>
              <w:rPr>
                <w:sz w:val="16"/>
                <w:szCs w:val="16"/>
              </w:rPr>
            </w:pPr>
            <w:r w:rsidRPr="00F976DC">
              <w:rPr>
                <w:sz w:val="16"/>
                <w:szCs w:val="16"/>
              </w:rPr>
              <w:t>20 (62.5)</w:t>
            </w:r>
          </w:p>
          <w:p w14:paraId="70E50667" w14:textId="105CBBF1" w:rsidR="00B13060" w:rsidRDefault="00B13060" w:rsidP="00C94702">
            <w:pPr>
              <w:spacing w:before="0" w:after="0"/>
              <w:jc w:val="center"/>
              <w:rPr>
                <w:sz w:val="18"/>
                <w:szCs w:val="18"/>
              </w:rPr>
            </w:pPr>
            <w:r w:rsidRPr="00F976DC">
              <w:rPr>
                <w:sz w:val="16"/>
                <w:szCs w:val="16"/>
              </w:rPr>
              <w:t>2 (6.3)</w:t>
            </w:r>
          </w:p>
        </w:tc>
      </w:tr>
      <w:tr w:rsidR="00B13060" w14:paraId="683E45FD" w14:textId="77777777" w:rsidTr="00E7656A">
        <w:trPr>
          <w:trHeight w:val="1841"/>
        </w:trPr>
        <w:tc>
          <w:tcPr>
            <w:tcW w:w="3088" w:type="pct"/>
          </w:tcPr>
          <w:p w14:paraId="756E820E" w14:textId="77777777" w:rsidR="00B13060" w:rsidRPr="00F976DC" w:rsidRDefault="00B13060" w:rsidP="00C94702">
            <w:pPr>
              <w:spacing w:before="0" w:after="0"/>
              <w:rPr>
                <w:sz w:val="16"/>
                <w:szCs w:val="16"/>
              </w:rPr>
            </w:pPr>
            <w:r w:rsidRPr="00F976DC">
              <w:rPr>
                <w:sz w:val="16"/>
                <w:szCs w:val="16"/>
              </w:rPr>
              <w:t xml:space="preserve">General health status </w:t>
            </w:r>
          </w:p>
          <w:p w14:paraId="2B803911" w14:textId="77777777" w:rsidR="00B13060" w:rsidRPr="00F976DC" w:rsidRDefault="00B13060" w:rsidP="00C94702">
            <w:pPr>
              <w:spacing w:before="0" w:after="0"/>
              <w:rPr>
                <w:sz w:val="16"/>
                <w:szCs w:val="16"/>
              </w:rPr>
            </w:pPr>
            <w:r w:rsidRPr="00F976DC">
              <w:rPr>
                <w:sz w:val="16"/>
                <w:szCs w:val="16"/>
              </w:rPr>
              <w:t xml:space="preserve">     Poor</w:t>
            </w:r>
          </w:p>
          <w:p w14:paraId="7119FCE4" w14:textId="77777777" w:rsidR="00B13060" w:rsidRPr="00F976DC" w:rsidRDefault="00B13060" w:rsidP="00C94702">
            <w:pPr>
              <w:spacing w:before="0" w:after="0"/>
              <w:rPr>
                <w:sz w:val="16"/>
                <w:szCs w:val="16"/>
              </w:rPr>
            </w:pPr>
            <w:r w:rsidRPr="00F976DC">
              <w:rPr>
                <w:sz w:val="16"/>
                <w:szCs w:val="16"/>
              </w:rPr>
              <w:t xml:space="preserve">     Fair</w:t>
            </w:r>
            <w:r w:rsidRPr="00F976DC">
              <w:rPr>
                <w:sz w:val="16"/>
                <w:szCs w:val="16"/>
              </w:rPr>
              <w:br/>
              <w:t xml:space="preserve">     Good</w:t>
            </w:r>
          </w:p>
          <w:p w14:paraId="0D07AE1E" w14:textId="77777777" w:rsidR="00B13060" w:rsidRPr="00F976DC" w:rsidRDefault="00B13060" w:rsidP="00C94702">
            <w:pPr>
              <w:spacing w:before="0" w:after="0"/>
              <w:rPr>
                <w:sz w:val="16"/>
                <w:szCs w:val="16"/>
              </w:rPr>
            </w:pPr>
            <w:r w:rsidRPr="00F976DC">
              <w:rPr>
                <w:sz w:val="16"/>
                <w:szCs w:val="16"/>
              </w:rPr>
              <w:t xml:space="preserve">     Very good</w:t>
            </w:r>
          </w:p>
          <w:p w14:paraId="7AAF6EF7" w14:textId="77777777" w:rsidR="00B13060" w:rsidRPr="00F976DC" w:rsidRDefault="00B13060" w:rsidP="00C94702">
            <w:pPr>
              <w:spacing w:before="0" w:after="0"/>
              <w:rPr>
                <w:sz w:val="16"/>
                <w:szCs w:val="16"/>
              </w:rPr>
            </w:pPr>
            <w:r w:rsidRPr="00F976DC">
              <w:rPr>
                <w:sz w:val="16"/>
                <w:szCs w:val="16"/>
              </w:rPr>
              <w:t xml:space="preserve">     Excellent</w:t>
            </w:r>
          </w:p>
          <w:p w14:paraId="5BAC428D" w14:textId="3740F12B" w:rsidR="00B13060" w:rsidRDefault="00B13060" w:rsidP="00C94702">
            <w:pPr>
              <w:spacing w:before="0" w:after="0"/>
              <w:rPr>
                <w:sz w:val="18"/>
                <w:szCs w:val="18"/>
              </w:rPr>
            </w:pPr>
            <w:r w:rsidRPr="00F976DC">
              <w:rPr>
                <w:sz w:val="16"/>
                <w:szCs w:val="16"/>
              </w:rPr>
              <w:t xml:space="preserve">     Not reporte</w:t>
            </w:r>
            <w:r>
              <w:rPr>
                <w:sz w:val="16"/>
                <w:szCs w:val="16"/>
              </w:rPr>
              <w:t>d</w:t>
            </w:r>
          </w:p>
        </w:tc>
        <w:tc>
          <w:tcPr>
            <w:tcW w:w="1912" w:type="pct"/>
          </w:tcPr>
          <w:p w14:paraId="7B234F1B" w14:textId="77777777" w:rsidR="00B13060" w:rsidRDefault="00B13060" w:rsidP="00C94702">
            <w:pPr>
              <w:spacing w:before="0" w:after="0"/>
              <w:jc w:val="center"/>
              <w:rPr>
                <w:sz w:val="16"/>
                <w:szCs w:val="16"/>
              </w:rPr>
            </w:pPr>
          </w:p>
          <w:p w14:paraId="4B7E7C32" w14:textId="3B7463BE" w:rsidR="00B13060" w:rsidRPr="00F976DC" w:rsidRDefault="00B13060" w:rsidP="00C94702">
            <w:pPr>
              <w:spacing w:before="0" w:after="0"/>
              <w:jc w:val="center"/>
              <w:rPr>
                <w:sz w:val="16"/>
                <w:szCs w:val="16"/>
              </w:rPr>
            </w:pPr>
            <w:r w:rsidRPr="00F976DC">
              <w:rPr>
                <w:sz w:val="16"/>
                <w:szCs w:val="16"/>
              </w:rPr>
              <w:t>0</w:t>
            </w:r>
          </w:p>
          <w:p w14:paraId="4E6F7516" w14:textId="77777777" w:rsidR="00B13060" w:rsidRPr="00F976DC" w:rsidRDefault="00B13060" w:rsidP="00C94702">
            <w:pPr>
              <w:spacing w:before="0" w:after="0"/>
              <w:jc w:val="center"/>
              <w:rPr>
                <w:sz w:val="16"/>
                <w:szCs w:val="16"/>
              </w:rPr>
            </w:pPr>
            <w:r w:rsidRPr="00F976DC">
              <w:rPr>
                <w:sz w:val="16"/>
                <w:szCs w:val="16"/>
              </w:rPr>
              <w:t>5 (15.6)</w:t>
            </w:r>
          </w:p>
          <w:p w14:paraId="24EBAE8D" w14:textId="77777777" w:rsidR="00B13060" w:rsidRPr="00F976DC" w:rsidRDefault="00B13060" w:rsidP="00C94702">
            <w:pPr>
              <w:spacing w:before="0" w:after="0"/>
              <w:jc w:val="center"/>
              <w:rPr>
                <w:sz w:val="16"/>
                <w:szCs w:val="16"/>
              </w:rPr>
            </w:pPr>
            <w:r w:rsidRPr="00F976DC">
              <w:rPr>
                <w:sz w:val="16"/>
                <w:szCs w:val="16"/>
              </w:rPr>
              <w:t>11 (34.4)</w:t>
            </w:r>
          </w:p>
          <w:p w14:paraId="00941DBC" w14:textId="77777777" w:rsidR="00B13060" w:rsidRPr="00F976DC" w:rsidRDefault="00B13060" w:rsidP="00C94702">
            <w:pPr>
              <w:spacing w:before="0" w:after="0"/>
              <w:jc w:val="center"/>
              <w:rPr>
                <w:sz w:val="16"/>
                <w:szCs w:val="16"/>
              </w:rPr>
            </w:pPr>
            <w:r w:rsidRPr="00F976DC">
              <w:rPr>
                <w:sz w:val="16"/>
                <w:szCs w:val="16"/>
              </w:rPr>
              <w:t>10 (31.3)</w:t>
            </w:r>
          </w:p>
          <w:p w14:paraId="147DDC2D" w14:textId="77777777" w:rsidR="00B13060" w:rsidRDefault="00B13060" w:rsidP="00C94702">
            <w:pPr>
              <w:spacing w:before="0" w:after="0"/>
              <w:jc w:val="center"/>
              <w:rPr>
                <w:sz w:val="16"/>
                <w:szCs w:val="16"/>
              </w:rPr>
            </w:pPr>
            <w:r w:rsidRPr="00F976DC">
              <w:rPr>
                <w:sz w:val="16"/>
                <w:szCs w:val="16"/>
              </w:rPr>
              <w:t>4 (12.5)</w:t>
            </w:r>
          </w:p>
          <w:p w14:paraId="7A81FFC6" w14:textId="36AC8BD9" w:rsidR="00B13060" w:rsidRDefault="00B13060" w:rsidP="00C94702">
            <w:pPr>
              <w:spacing w:before="0" w:after="0"/>
              <w:jc w:val="center"/>
              <w:rPr>
                <w:sz w:val="18"/>
                <w:szCs w:val="18"/>
              </w:rPr>
            </w:pPr>
            <w:r w:rsidRPr="00F976DC">
              <w:rPr>
                <w:sz w:val="16"/>
                <w:szCs w:val="16"/>
              </w:rPr>
              <w:t>2 (6.3)</w:t>
            </w:r>
          </w:p>
        </w:tc>
      </w:tr>
      <w:tr w:rsidR="00B13060" w14:paraId="3A25886B" w14:textId="77777777" w:rsidTr="00E7656A">
        <w:trPr>
          <w:trHeight w:val="1824"/>
        </w:trPr>
        <w:tc>
          <w:tcPr>
            <w:tcW w:w="3088" w:type="pct"/>
          </w:tcPr>
          <w:p w14:paraId="71F50D4A" w14:textId="77777777" w:rsidR="00B13060" w:rsidRPr="00F976DC" w:rsidRDefault="00B13060" w:rsidP="00C94702">
            <w:pPr>
              <w:spacing w:before="0" w:after="0"/>
              <w:rPr>
                <w:sz w:val="16"/>
                <w:szCs w:val="16"/>
              </w:rPr>
            </w:pPr>
            <w:r w:rsidRPr="00F976DC">
              <w:rPr>
                <w:sz w:val="16"/>
                <w:szCs w:val="16"/>
              </w:rPr>
              <w:t>Mental health status</w:t>
            </w:r>
          </w:p>
          <w:p w14:paraId="610BC06C" w14:textId="77777777" w:rsidR="00B13060" w:rsidRPr="00F976DC" w:rsidRDefault="00B13060" w:rsidP="00C94702">
            <w:pPr>
              <w:spacing w:before="0" w:after="0"/>
              <w:rPr>
                <w:sz w:val="16"/>
                <w:szCs w:val="16"/>
              </w:rPr>
            </w:pPr>
            <w:r w:rsidRPr="00F976DC">
              <w:rPr>
                <w:sz w:val="16"/>
                <w:szCs w:val="16"/>
              </w:rPr>
              <w:t xml:space="preserve">     Poor</w:t>
            </w:r>
          </w:p>
          <w:p w14:paraId="1AE1E8D8" w14:textId="77777777" w:rsidR="00B13060" w:rsidRPr="00F976DC" w:rsidRDefault="00B13060" w:rsidP="00C94702">
            <w:pPr>
              <w:spacing w:before="0" w:after="0"/>
              <w:rPr>
                <w:sz w:val="16"/>
                <w:szCs w:val="16"/>
              </w:rPr>
            </w:pPr>
            <w:r w:rsidRPr="00F976DC">
              <w:rPr>
                <w:sz w:val="16"/>
                <w:szCs w:val="16"/>
              </w:rPr>
              <w:t xml:space="preserve">     Fair</w:t>
            </w:r>
            <w:r w:rsidRPr="00F976DC">
              <w:rPr>
                <w:sz w:val="16"/>
                <w:szCs w:val="16"/>
              </w:rPr>
              <w:br/>
              <w:t xml:space="preserve">     Good</w:t>
            </w:r>
          </w:p>
          <w:p w14:paraId="67AE78BD" w14:textId="77777777" w:rsidR="00B13060" w:rsidRPr="00F976DC" w:rsidRDefault="00B13060" w:rsidP="00C94702">
            <w:pPr>
              <w:spacing w:before="0" w:after="0"/>
              <w:rPr>
                <w:sz w:val="16"/>
                <w:szCs w:val="16"/>
              </w:rPr>
            </w:pPr>
            <w:r w:rsidRPr="00F976DC">
              <w:rPr>
                <w:sz w:val="16"/>
                <w:szCs w:val="16"/>
              </w:rPr>
              <w:t xml:space="preserve">     Very good</w:t>
            </w:r>
          </w:p>
          <w:p w14:paraId="2B5AD56F" w14:textId="77777777" w:rsidR="00B13060" w:rsidRPr="00F976DC" w:rsidRDefault="00B13060" w:rsidP="00C94702">
            <w:pPr>
              <w:spacing w:before="0" w:after="0"/>
              <w:rPr>
                <w:sz w:val="16"/>
                <w:szCs w:val="16"/>
              </w:rPr>
            </w:pPr>
            <w:r w:rsidRPr="00F976DC">
              <w:rPr>
                <w:sz w:val="16"/>
                <w:szCs w:val="16"/>
              </w:rPr>
              <w:t xml:space="preserve">     Excellent</w:t>
            </w:r>
          </w:p>
          <w:p w14:paraId="380FECE0" w14:textId="56BAD6F1" w:rsidR="00B13060" w:rsidRDefault="00B13060" w:rsidP="00C94702">
            <w:pPr>
              <w:spacing w:before="0" w:after="0"/>
              <w:rPr>
                <w:sz w:val="18"/>
                <w:szCs w:val="18"/>
              </w:rPr>
            </w:pPr>
            <w:r w:rsidRPr="00F976DC">
              <w:rPr>
                <w:sz w:val="16"/>
                <w:szCs w:val="16"/>
              </w:rPr>
              <w:t xml:space="preserve">     Not reported</w:t>
            </w:r>
          </w:p>
        </w:tc>
        <w:tc>
          <w:tcPr>
            <w:tcW w:w="1912" w:type="pct"/>
          </w:tcPr>
          <w:p w14:paraId="2635A8BE" w14:textId="77777777" w:rsidR="00B13060" w:rsidRDefault="00B13060" w:rsidP="00C94702">
            <w:pPr>
              <w:spacing w:before="0" w:after="0"/>
              <w:jc w:val="center"/>
              <w:rPr>
                <w:sz w:val="16"/>
                <w:szCs w:val="16"/>
              </w:rPr>
            </w:pPr>
          </w:p>
          <w:p w14:paraId="504720AB" w14:textId="149EABE8" w:rsidR="00B13060" w:rsidRPr="00F976DC" w:rsidRDefault="00B13060" w:rsidP="00C94702">
            <w:pPr>
              <w:spacing w:before="0" w:after="0"/>
              <w:jc w:val="center"/>
              <w:rPr>
                <w:sz w:val="16"/>
                <w:szCs w:val="16"/>
              </w:rPr>
            </w:pPr>
            <w:r w:rsidRPr="00F976DC">
              <w:rPr>
                <w:sz w:val="16"/>
                <w:szCs w:val="16"/>
              </w:rPr>
              <w:t>3 (9.4)</w:t>
            </w:r>
          </w:p>
          <w:p w14:paraId="53BD2F9D" w14:textId="77777777" w:rsidR="00B13060" w:rsidRPr="00F976DC" w:rsidRDefault="00B13060" w:rsidP="00C94702">
            <w:pPr>
              <w:spacing w:before="0" w:after="0"/>
              <w:jc w:val="center"/>
              <w:rPr>
                <w:sz w:val="16"/>
                <w:szCs w:val="16"/>
              </w:rPr>
            </w:pPr>
            <w:r w:rsidRPr="00F976DC">
              <w:rPr>
                <w:sz w:val="16"/>
                <w:szCs w:val="16"/>
              </w:rPr>
              <w:t>8 (25)</w:t>
            </w:r>
          </w:p>
          <w:p w14:paraId="1BD87EAB" w14:textId="77777777" w:rsidR="00B13060" w:rsidRPr="00F976DC" w:rsidRDefault="00B13060" w:rsidP="00C94702">
            <w:pPr>
              <w:spacing w:before="0" w:after="0"/>
              <w:jc w:val="center"/>
              <w:rPr>
                <w:sz w:val="16"/>
                <w:szCs w:val="16"/>
              </w:rPr>
            </w:pPr>
            <w:r w:rsidRPr="00F976DC">
              <w:rPr>
                <w:sz w:val="16"/>
                <w:szCs w:val="16"/>
              </w:rPr>
              <w:t>8 (25)</w:t>
            </w:r>
          </w:p>
          <w:p w14:paraId="5B80176C" w14:textId="77777777" w:rsidR="00B13060" w:rsidRPr="00F976DC" w:rsidRDefault="00B13060" w:rsidP="00C94702">
            <w:pPr>
              <w:spacing w:before="0" w:after="0"/>
              <w:jc w:val="center"/>
              <w:rPr>
                <w:sz w:val="16"/>
                <w:szCs w:val="16"/>
              </w:rPr>
            </w:pPr>
            <w:r w:rsidRPr="00F976DC">
              <w:rPr>
                <w:sz w:val="16"/>
                <w:szCs w:val="16"/>
              </w:rPr>
              <w:t>9 (28.1)</w:t>
            </w:r>
          </w:p>
          <w:p w14:paraId="31286F5D" w14:textId="77777777" w:rsidR="00B13060" w:rsidRDefault="00B13060" w:rsidP="00C94702">
            <w:pPr>
              <w:spacing w:before="0" w:after="0"/>
              <w:jc w:val="center"/>
              <w:rPr>
                <w:sz w:val="16"/>
                <w:szCs w:val="16"/>
              </w:rPr>
            </w:pPr>
            <w:r w:rsidRPr="00F976DC">
              <w:rPr>
                <w:sz w:val="16"/>
                <w:szCs w:val="16"/>
              </w:rPr>
              <w:t>2 (6.3)</w:t>
            </w:r>
          </w:p>
          <w:p w14:paraId="55FF31C7" w14:textId="759D5DE7" w:rsidR="00B13060" w:rsidRPr="002F23A9" w:rsidRDefault="00B13060" w:rsidP="00C94702">
            <w:pPr>
              <w:spacing w:before="0" w:after="0"/>
              <w:jc w:val="center"/>
              <w:rPr>
                <w:sz w:val="16"/>
                <w:szCs w:val="16"/>
              </w:rPr>
            </w:pPr>
            <w:r w:rsidRPr="00F976DC">
              <w:rPr>
                <w:sz w:val="16"/>
                <w:szCs w:val="16"/>
              </w:rPr>
              <w:t>2 (6.3)</w:t>
            </w:r>
          </w:p>
        </w:tc>
      </w:tr>
    </w:tbl>
    <w:p w14:paraId="53E13718" w14:textId="36DF969B" w:rsidR="00231B1C" w:rsidRDefault="00231B1C" w:rsidP="00F65E5E">
      <w:pPr>
        <w:rPr>
          <w:sz w:val="18"/>
          <w:szCs w:val="18"/>
        </w:rPr>
      </w:pPr>
      <w:r w:rsidRPr="00E06464">
        <w:rPr>
          <w:sz w:val="18"/>
          <w:szCs w:val="18"/>
        </w:rPr>
        <w:t xml:space="preserve">The majority were Australian-born, metropolitan based, partnered men with tertiary education qualifications. In terms of health, </w:t>
      </w:r>
      <w:proofErr w:type="gramStart"/>
      <w:r w:rsidRPr="00E06464">
        <w:rPr>
          <w:sz w:val="18"/>
          <w:szCs w:val="18"/>
        </w:rPr>
        <w:t>the majority of</w:t>
      </w:r>
      <w:proofErr w:type="gramEnd"/>
      <w:r w:rsidRPr="00E06464">
        <w:rPr>
          <w:sz w:val="18"/>
          <w:szCs w:val="18"/>
        </w:rPr>
        <w:t xml:space="preserve"> participants (78.2%) reported their general health to be good, very good or excellent while just over one third (34.4%) reported their mental health as poor or fair.</w:t>
      </w:r>
    </w:p>
    <w:p w14:paraId="21258141" w14:textId="477FB476" w:rsidR="00F65E5E" w:rsidRPr="00096C59" w:rsidRDefault="00F65E5E">
      <w:pPr>
        <w:rPr>
          <w:sz w:val="18"/>
          <w:szCs w:val="18"/>
        </w:rPr>
      </w:pPr>
      <w:proofErr w:type="gramStart"/>
      <w:r w:rsidRPr="00E06464">
        <w:rPr>
          <w:sz w:val="18"/>
          <w:szCs w:val="18"/>
        </w:rPr>
        <w:t>The majority of</w:t>
      </w:r>
      <w:proofErr w:type="gramEnd"/>
      <w:r w:rsidRPr="00E06464">
        <w:rPr>
          <w:sz w:val="18"/>
          <w:szCs w:val="18"/>
        </w:rPr>
        <w:t xml:space="preserve"> interactions described by participants were reflections on experiences with general practitioners. The remainder consisted of interactions with mental health professionals, along with a few experiences in hospitals and allied health professionals (mainly physiotherapists). </w:t>
      </w:r>
      <w:r>
        <w:rPr>
          <w:sz w:val="18"/>
          <w:szCs w:val="18"/>
        </w:rPr>
        <w:t>In the past 12 months, participants reported a median of 5 medical care encounters (ranging from 1-26), and a median of 5 non-medical health care encounters (range 0-30+).</w:t>
      </w:r>
    </w:p>
    <w:p w14:paraId="2C8732D7" w14:textId="13D359D9" w:rsidR="00071814" w:rsidRPr="00096C59" w:rsidRDefault="00194B50" w:rsidP="00096C59">
      <w:pPr>
        <w:rPr>
          <w:sz w:val="18"/>
          <w:szCs w:val="18"/>
        </w:rPr>
      </w:pPr>
      <w:r w:rsidRPr="00E06464">
        <w:rPr>
          <w:sz w:val="18"/>
          <w:szCs w:val="18"/>
        </w:rPr>
        <w:t xml:space="preserve">Three main themes were identified in focus group discussions concerning the factors from constituent of positive health service engagement by men. These were broadly classified across elements of health care engagement that men felt were useful </w:t>
      </w:r>
      <w:proofErr w:type="gramStart"/>
      <w:r w:rsidRPr="00E06464">
        <w:rPr>
          <w:sz w:val="18"/>
          <w:szCs w:val="18"/>
        </w:rPr>
        <w:t>in order for</w:t>
      </w:r>
      <w:proofErr w:type="gramEnd"/>
      <w:r w:rsidRPr="00E06464">
        <w:rPr>
          <w:sz w:val="18"/>
          <w:szCs w:val="18"/>
        </w:rPr>
        <w:t xml:space="preserve"> the HCP to </w:t>
      </w:r>
      <w:r w:rsidRPr="00E06464">
        <w:rPr>
          <w:rFonts w:eastAsia="Overpass" w:cs="Overpass"/>
          <w:b/>
          <w:sz w:val="18"/>
          <w:szCs w:val="18"/>
        </w:rPr>
        <w:t xml:space="preserve">reach </w:t>
      </w:r>
      <w:r w:rsidRPr="00E06464">
        <w:rPr>
          <w:sz w:val="18"/>
          <w:szCs w:val="18"/>
        </w:rPr>
        <w:t xml:space="preserve">and connect with them (e.g., communication styles, use of male-oriented language); </w:t>
      </w:r>
      <w:r w:rsidRPr="00E06464">
        <w:rPr>
          <w:rFonts w:eastAsia="Overpass" w:cs="Overpass"/>
          <w:b/>
          <w:sz w:val="18"/>
          <w:szCs w:val="18"/>
        </w:rPr>
        <w:t xml:space="preserve">respond </w:t>
      </w:r>
      <w:r w:rsidRPr="00E06464">
        <w:rPr>
          <w:sz w:val="18"/>
          <w:szCs w:val="18"/>
        </w:rPr>
        <w:t xml:space="preserve">to their needs (e.g., holistic, person-centred approach) and </w:t>
      </w:r>
      <w:r w:rsidRPr="00E06464">
        <w:rPr>
          <w:rFonts w:eastAsia="Overpass" w:cs="Overpass"/>
          <w:b/>
          <w:sz w:val="18"/>
          <w:szCs w:val="18"/>
        </w:rPr>
        <w:t xml:space="preserve">retain </w:t>
      </w:r>
      <w:r w:rsidRPr="00E06464">
        <w:rPr>
          <w:sz w:val="18"/>
          <w:szCs w:val="18"/>
        </w:rPr>
        <w:t>them in care</w:t>
      </w:r>
      <w:r w:rsidR="00816E45">
        <w:rPr>
          <w:sz w:val="18"/>
          <w:szCs w:val="18"/>
        </w:rPr>
        <w:t xml:space="preserve"> </w:t>
      </w:r>
      <w:r w:rsidRPr="00E06464">
        <w:rPr>
          <w:sz w:val="18"/>
          <w:szCs w:val="18"/>
        </w:rPr>
        <w:t>(e.g., the necessary nature and substance of the therapeutic alliance). These findings build on and extend upon findings from the scoping review (Section 4.1), with first-hand accounts of men’s experiences to add depth and weight to the complementary findings (Figure 4.2.1).</w:t>
      </w:r>
    </w:p>
    <w:p w14:paraId="00000627" w14:textId="63CEF333" w:rsidR="003D36C9" w:rsidRDefault="00194B50">
      <w:pPr>
        <w:shd w:val="clear" w:color="auto" w:fill="FFFFFF"/>
        <w:rPr>
          <w:sz w:val="18"/>
          <w:szCs w:val="18"/>
        </w:rPr>
      </w:pPr>
      <w:r w:rsidRPr="006336F9">
        <w:rPr>
          <w:rFonts w:ascii="Overpass" w:hAnsi="Overpass"/>
          <w:b/>
          <w:sz w:val="18"/>
          <w:szCs w:val="18"/>
        </w:rPr>
        <w:t>Figure 4.2.1</w:t>
      </w:r>
      <w:r w:rsidR="006336F9">
        <w:rPr>
          <w:rFonts w:ascii="Overpass" w:hAnsi="Overpass"/>
          <w:b/>
          <w:sz w:val="18"/>
          <w:szCs w:val="18"/>
        </w:rPr>
        <w:t>.</w:t>
      </w:r>
      <w:r w:rsidRPr="00E06464">
        <w:rPr>
          <w:b/>
          <w:sz w:val="18"/>
          <w:szCs w:val="18"/>
        </w:rPr>
        <w:t xml:space="preserve"> </w:t>
      </w:r>
      <w:r w:rsidRPr="00E06464">
        <w:rPr>
          <w:sz w:val="18"/>
          <w:szCs w:val="18"/>
        </w:rPr>
        <w:t xml:space="preserve">Key elements of </w:t>
      </w:r>
      <w:r w:rsidR="000E0DC6">
        <w:rPr>
          <w:sz w:val="18"/>
          <w:szCs w:val="18"/>
        </w:rPr>
        <w:t>gender-responsive</w:t>
      </w:r>
      <w:r w:rsidRPr="00E06464">
        <w:rPr>
          <w:sz w:val="18"/>
          <w:szCs w:val="18"/>
        </w:rPr>
        <w:t xml:space="preserve"> approaches to optimally engaging men during health care encounters</w:t>
      </w:r>
    </w:p>
    <w:p w14:paraId="353986FE" w14:textId="0204473A" w:rsidR="00C84BF1" w:rsidRPr="00096C59" w:rsidRDefault="00C847C9" w:rsidP="00096C59">
      <w:pPr>
        <w:shd w:val="clear" w:color="auto" w:fill="FFFFFF"/>
        <w:rPr>
          <w:sz w:val="18"/>
          <w:szCs w:val="18"/>
        </w:rPr>
      </w:pPr>
      <w:r>
        <w:rPr>
          <w:noProof/>
        </w:rPr>
        <w:drawing>
          <wp:inline distT="0" distB="0" distL="0" distR="0" wp14:anchorId="7374B981" wp14:editId="5FFD7A2E">
            <wp:extent cx="5755005" cy="4163060"/>
            <wp:effectExtent l="0" t="0" r="0" b="8890"/>
            <wp:docPr id="1426582715" name="Picture 16" descr="visual representation of Key elements of gender-responsive approaches to optimally engaging men during health care en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82715" name="Picture 16" descr="visual representation of Key elements of gender-responsive approaches to optimally engaging men during health care encounters"/>
                    <pic:cNvPicPr/>
                  </pic:nvPicPr>
                  <pic:blipFill rotWithShape="1">
                    <a:blip r:embed="rId61">
                      <a:extLst>
                        <a:ext uri="{28A0092B-C50C-407E-A947-70E740481C1C}">
                          <a14:useLocalDpi xmlns:a14="http://schemas.microsoft.com/office/drawing/2010/main" val="0"/>
                        </a:ext>
                      </a:extLst>
                    </a:blip>
                    <a:srcRect l="12757" t="18823" r="22816" b="47417"/>
                    <a:stretch/>
                  </pic:blipFill>
                  <pic:spPr bwMode="auto">
                    <a:xfrm>
                      <a:off x="0" y="0"/>
                      <a:ext cx="5755005" cy="4163060"/>
                    </a:xfrm>
                    <a:prstGeom prst="rect">
                      <a:avLst/>
                    </a:prstGeom>
                    <a:ln>
                      <a:noFill/>
                    </a:ln>
                    <a:extLst>
                      <a:ext uri="{53640926-AAD7-44D8-BBD7-CCE9431645EC}">
                        <a14:shadowObscured xmlns:a14="http://schemas.microsoft.com/office/drawing/2010/main"/>
                      </a:ext>
                    </a:extLst>
                  </pic:spPr>
                </pic:pic>
              </a:graphicData>
            </a:graphic>
          </wp:inline>
        </w:drawing>
      </w:r>
      <w:bookmarkStart w:id="365" w:name="_heading=h.u3sxeivp5xwy" w:colFirst="0" w:colLast="0"/>
      <w:bookmarkStart w:id="366" w:name="_Toc146561460"/>
      <w:bookmarkStart w:id="367" w:name="_Toc146562519"/>
      <w:bookmarkEnd w:id="365"/>
    </w:p>
    <w:p w14:paraId="7AFC8A9F" w14:textId="77777777" w:rsidR="00C84BF1" w:rsidRPr="00DE10BD" w:rsidRDefault="00C84BF1" w:rsidP="00C84BF1">
      <w:pPr>
        <w:pStyle w:val="MMHe-4"/>
        <w:ind w:left="0"/>
      </w:pPr>
      <w:r w:rsidRPr="00DE10BD">
        <w:t>Reach men: Communication strategies in health care encounters</w:t>
      </w:r>
    </w:p>
    <w:p w14:paraId="6795F079" w14:textId="2CDF9910" w:rsidR="00C84BF1" w:rsidRPr="00E06464" w:rsidRDefault="00C84BF1" w:rsidP="00096C59">
      <w:pPr>
        <w:rPr>
          <w:sz w:val="18"/>
          <w:szCs w:val="18"/>
        </w:rPr>
      </w:pPr>
      <w:r w:rsidRPr="00E06464">
        <w:rPr>
          <w:sz w:val="18"/>
          <w:szCs w:val="18"/>
        </w:rPr>
        <w:t>Central to the level of engagement men experienced in their health</w:t>
      </w:r>
      <w:r>
        <w:rPr>
          <w:sz w:val="18"/>
          <w:szCs w:val="18"/>
        </w:rPr>
        <w:t xml:space="preserve"> </w:t>
      </w:r>
      <w:r w:rsidRPr="00E06464">
        <w:rPr>
          <w:sz w:val="18"/>
          <w:szCs w:val="18"/>
        </w:rPr>
        <w:t>care interactions was a focus on connecting through purposeful communication. Many participants shared how basic communication strategies to build trust and comfort were often overlooked, with the perception of genuine interest from the practitioner often tied to non-verbal body language:</w:t>
      </w:r>
    </w:p>
    <w:p w14:paraId="27558EBD" w14:textId="4BE3C94B" w:rsidR="00C84BF1" w:rsidRPr="00E06464" w:rsidRDefault="00E336CA" w:rsidP="00096C59">
      <w:pPr>
        <w:ind w:left="708"/>
        <w:rPr>
          <w:i/>
          <w:sz w:val="18"/>
          <w:szCs w:val="18"/>
        </w:rPr>
      </w:pPr>
      <w:r>
        <w:rPr>
          <w:i/>
          <w:sz w:val="18"/>
          <w:szCs w:val="18"/>
        </w:rPr>
        <w:t>“</w:t>
      </w:r>
      <w:r w:rsidR="00C84BF1" w:rsidRPr="00E06464">
        <w:rPr>
          <w:i/>
          <w:sz w:val="18"/>
          <w:szCs w:val="18"/>
        </w:rPr>
        <w:t xml:space="preserve">Don't be tapping on your keyboard, looking at your computer while you're doing it. Bit of eye contact. Make them feel like you're </w:t>
      </w:r>
      <w:proofErr w:type="gramStart"/>
      <w:r w:rsidR="00C84BF1" w:rsidRPr="00E06464">
        <w:rPr>
          <w:i/>
          <w:sz w:val="18"/>
          <w:szCs w:val="18"/>
        </w:rPr>
        <w:t>actually talking</w:t>
      </w:r>
      <w:proofErr w:type="gramEnd"/>
      <w:r w:rsidR="00C84BF1" w:rsidRPr="00E06464">
        <w:rPr>
          <w:i/>
          <w:sz w:val="18"/>
          <w:szCs w:val="18"/>
        </w:rPr>
        <w:t xml:space="preserve"> to them rather than it's just a, oh, I feel like I need to ask you because it's on my script. It </w:t>
      </w:r>
      <w:proofErr w:type="gramStart"/>
      <w:r w:rsidR="00C84BF1" w:rsidRPr="00E06464">
        <w:rPr>
          <w:i/>
          <w:sz w:val="18"/>
          <w:szCs w:val="18"/>
        </w:rPr>
        <w:t>has to</w:t>
      </w:r>
      <w:proofErr w:type="gramEnd"/>
      <w:r w:rsidR="00C84BF1" w:rsidRPr="00E06464">
        <w:rPr>
          <w:i/>
          <w:sz w:val="18"/>
          <w:szCs w:val="18"/>
        </w:rPr>
        <w:t xml:space="preserve"> be genuine.</w:t>
      </w:r>
      <w:r>
        <w:rPr>
          <w:i/>
          <w:sz w:val="18"/>
          <w:szCs w:val="18"/>
        </w:rPr>
        <w:t>”</w:t>
      </w:r>
    </w:p>
    <w:p w14:paraId="41FE6EF3" w14:textId="2AC183CF" w:rsidR="00C84BF1" w:rsidRDefault="00C84BF1">
      <w:pPr>
        <w:rPr>
          <w:sz w:val="18"/>
          <w:szCs w:val="18"/>
        </w:rPr>
      </w:pPr>
      <w:r w:rsidRPr="00E06464">
        <w:rPr>
          <w:sz w:val="18"/>
          <w:szCs w:val="18"/>
        </w:rPr>
        <w:t>This notion of being genuine came from active listening, a ‘soft skill’ that the men themselves noted is hard to teach and difficult to discuss with a practitioner (“</w:t>
      </w:r>
      <w:r w:rsidRPr="00E06464">
        <w:rPr>
          <w:i/>
          <w:sz w:val="18"/>
          <w:szCs w:val="18"/>
        </w:rPr>
        <w:t>sounds really trite</w:t>
      </w:r>
      <w:r w:rsidRPr="00E06464">
        <w:rPr>
          <w:sz w:val="18"/>
          <w:szCs w:val="18"/>
        </w:rPr>
        <w:t>”) but is often underestimated as a simple but fundamental element when ensuring practitioners get the most out of a male client. One participant noted that the makeup of the consultation environment can either act as a barrier or facilitator to this level of connection so that “</w:t>
      </w:r>
      <w:r w:rsidRPr="00E06464">
        <w:rPr>
          <w:i/>
          <w:sz w:val="18"/>
          <w:szCs w:val="18"/>
        </w:rPr>
        <w:t xml:space="preserve">you’re </w:t>
      </w:r>
      <w:proofErr w:type="gramStart"/>
      <w:r w:rsidRPr="00E06464">
        <w:rPr>
          <w:i/>
          <w:sz w:val="18"/>
          <w:szCs w:val="18"/>
        </w:rPr>
        <w:t>actually sitting</w:t>
      </w:r>
      <w:proofErr w:type="gramEnd"/>
      <w:r w:rsidRPr="00E06464">
        <w:rPr>
          <w:i/>
          <w:sz w:val="18"/>
          <w:szCs w:val="18"/>
        </w:rPr>
        <w:t xml:space="preserve"> body to body. It’s quite different to when you’re across a desk</w:t>
      </w:r>
      <w:r w:rsidRPr="00E06464">
        <w:rPr>
          <w:sz w:val="18"/>
          <w:szCs w:val="18"/>
        </w:rPr>
        <w:t>.”</w:t>
      </w:r>
      <w:bookmarkEnd w:id="366"/>
      <w:bookmarkEnd w:id="367"/>
    </w:p>
    <w:p w14:paraId="00000635" w14:textId="6EE1254A" w:rsidR="003D36C9" w:rsidRPr="00E06464" w:rsidRDefault="00194B50">
      <w:pPr>
        <w:rPr>
          <w:sz w:val="18"/>
          <w:szCs w:val="18"/>
        </w:rPr>
      </w:pPr>
      <w:r w:rsidRPr="00E06464">
        <w:rPr>
          <w:sz w:val="18"/>
          <w:szCs w:val="18"/>
        </w:rPr>
        <w:t>Masculine socialisation processes were implicated here too, and it was suggested by one participant that while “</w:t>
      </w:r>
      <w:r w:rsidRPr="00E06464">
        <w:rPr>
          <w:i/>
          <w:sz w:val="18"/>
          <w:szCs w:val="18"/>
        </w:rPr>
        <w:t>some blokes might have grown up in households where it wasn’t really a thing [to seek help] or where they just didn’t feel supported</w:t>
      </w:r>
      <w:r w:rsidRPr="00E06464">
        <w:rPr>
          <w:sz w:val="18"/>
          <w:szCs w:val="18"/>
        </w:rPr>
        <w:t>,” this could be overcome by a “</w:t>
      </w:r>
      <w:r w:rsidRPr="00E06464">
        <w:rPr>
          <w:i/>
          <w:sz w:val="18"/>
          <w:szCs w:val="18"/>
        </w:rPr>
        <w:t xml:space="preserve">medical professional who </w:t>
      </w:r>
      <w:proofErr w:type="gramStart"/>
      <w:r w:rsidRPr="00E06464">
        <w:rPr>
          <w:i/>
          <w:sz w:val="18"/>
          <w:szCs w:val="18"/>
        </w:rPr>
        <w:t>actually displays</w:t>
      </w:r>
      <w:proofErr w:type="gramEnd"/>
      <w:r w:rsidRPr="00E06464">
        <w:rPr>
          <w:i/>
          <w:sz w:val="18"/>
          <w:szCs w:val="18"/>
        </w:rPr>
        <w:t xml:space="preserve"> that they’re listening to me and is open…I’ll just keep talking. Compared to someone typing away on a laptop…I’ll say the bare minimum, that’s it</w:t>
      </w:r>
      <w:r w:rsidRPr="00E06464">
        <w:rPr>
          <w:sz w:val="18"/>
          <w:szCs w:val="18"/>
        </w:rPr>
        <w:t xml:space="preserve">.” This notion of free-flowing conversation being the marker of successful engagement amongst the participants was a consistent discussion point, such that once the client felt heard, </w:t>
      </w:r>
      <w:proofErr w:type="gramStart"/>
      <w:r w:rsidRPr="00E06464">
        <w:rPr>
          <w:sz w:val="18"/>
          <w:szCs w:val="18"/>
        </w:rPr>
        <w:t>understood</w:t>
      </w:r>
      <w:proofErr w:type="gramEnd"/>
      <w:r w:rsidRPr="00E06464">
        <w:rPr>
          <w:sz w:val="18"/>
          <w:szCs w:val="18"/>
        </w:rPr>
        <w:t xml:space="preserve"> and respected, there were few barriers to ongoing engagement.</w:t>
      </w:r>
    </w:p>
    <w:p w14:paraId="00000637" w14:textId="76559AC7" w:rsidR="003D36C9" w:rsidRPr="00E06464" w:rsidRDefault="00194B50">
      <w:pPr>
        <w:rPr>
          <w:sz w:val="18"/>
          <w:szCs w:val="18"/>
        </w:rPr>
      </w:pPr>
      <w:proofErr w:type="gramStart"/>
      <w:r w:rsidRPr="00E06464">
        <w:rPr>
          <w:sz w:val="18"/>
          <w:szCs w:val="18"/>
        </w:rPr>
        <w:t>As a means to</w:t>
      </w:r>
      <w:proofErr w:type="gramEnd"/>
      <w:r w:rsidRPr="00E06464">
        <w:rPr>
          <w:sz w:val="18"/>
          <w:szCs w:val="18"/>
        </w:rPr>
        <w:t xml:space="preserve"> streamline this process, a few recommendations were made by the participants. Male-relevant language, particularly around incorporating appropriate humour, metaphors and broader informal, colloquial language into initial interactions were repeatedly suggested. There was an underlying notion discussed amongst participants that health</w:t>
      </w:r>
      <w:r w:rsidR="00E46416">
        <w:rPr>
          <w:sz w:val="18"/>
          <w:szCs w:val="18"/>
        </w:rPr>
        <w:t xml:space="preserve"> </w:t>
      </w:r>
      <w:r w:rsidRPr="00E06464">
        <w:rPr>
          <w:sz w:val="18"/>
          <w:szCs w:val="18"/>
        </w:rPr>
        <w:t>care interactions were inherently awkward or uncomfortable and so many reflected the value of “</w:t>
      </w:r>
      <w:r w:rsidRPr="00E06464">
        <w:rPr>
          <w:i/>
          <w:sz w:val="18"/>
          <w:szCs w:val="18"/>
        </w:rPr>
        <w:t>a joke here and there just to release the tension</w:t>
      </w:r>
      <w:r w:rsidRPr="00E06464">
        <w:rPr>
          <w:sz w:val="18"/>
          <w:szCs w:val="18"/>
        </w:rPr>
        <w:t>”.</w:t>
      </w:r>
    </w:p>
    <w:p w14:paraId="00000639" w14:textId="492809C2" w:rsidR="003D36C9" w:rsidRPr="00096C59" w:rsidRDefault="00E336CA" w:rsidP="00096C59">
      <w:pPr>
        <w:ind w:left="708"/>
        <w:rPr>
          <w:i/>
          <w:sz w:val="18"/>
          <w:szCs w:val="18"/>
        </w:rPr>
      </w:pPr>
      <w:r>
        <w:rPr>
          <w:i/>
          <w:sz w:val="18"/>
          <w:szCs w:val="18"/>
        </w:rPr>
        <w:t>“</w:t>
      </w:r>
      <w:r w:rsidR="00194B50" w:rsidRPr="00E06464">
        <w:rPr>
          <w:i/>
          <w:sz w:val="18"/>
          <w:szCs w:val="18"/>
        </w:rPr>
        <w:t xml:space="preserve">It was the prostate exam which the first one was of course my GP and I'll never forget what he said to me. He said, "I don't enjoy this anymore than you do." So it was that little bit of humour that it literally broke the </w:t>
      </w:r>
      <w:proofErr w:type="gramStart"/>
      <w:r w:rsidR="00194B50" w:rsidRPr="00E06464">
        <w:rPr>
          <w:i/>
          <w:sz w:val="18"/>
          <w:szCs w:val="18"/>
        </w:rPr>
        <w:t>ice</w:t>
      </w:r>
      <w:proofErr w:type="gramEnd"/>
      <w:r w:rsidR="00194B50" w:rsidRPr="00E06464">
        <w:rPr>
          <w:i/>
          <w:sz w:val="18"/>
          <w:szCs w:val="18"/>
        </w:rPr>
        <w:t xml:space="preserve"> and it was appreciated because it was something just fills you with dread, something just slightly quirky and a bit of fun, just lightened the whole situation.</w:t>
      </w:r>
      <w:r>
        <w:rPr>
          <w:i/>
          <w:sz w:val="18"/>
          <w:szCs w:val="18"/>
        </w:rPr>
        <w:t>”</w:t>
      </w:r>
    </w:p>
    <w:p w14:paraId="0000063B" w14:textId="211B4D98" w:rsidR="003D36C9" w:rsidRPr="00E06464" w:rsidRDefault="00194B50">
      <w:pPr>
        <w:rPr>
          <w:sz w:val="18"/>
          <w:szCs w:val="18"/>
        </w:rPr>
      </w:pPr>
      <w:r w:rsidRPr="00E06464">
        <w:rPr>
          <w:sz w:val="18"/>
          <w:szCs w:val="18"/>
        </w:rPr>
        <w:t>These decisions by health</w:t>
      </w:r>
      <w:r w:rsidR="00E46416">
        <w:rPr>
          <w:sz w:val="18"/>
          <w:szCs w:val="18"/>
        </w:rPr>
        <w:t xml:space="preserve"> </w:t>
      </w:r>
      <w:r w:rsidRPr="00E06464">
        <w:rPr>
          <w:sz w:val="18"/>
          <w:szCs w:val="18"/>
        </w:rPr>
        <w:t>care practitioners to humanise and make informal their language was well-received by the men and “</w:t>
      </w:r>
      <w:r w:rsidRPr="00E06464">
        <w:rPr>
          <w:i/>
          <w:sz w:val="18"/>
          <w:szCs w:val="18"/>
        </w:rPr>
        <w:t>a friendly chat just encouraged me to open up more</w:t>
      </w:r>
      <w:r w:rsidRPr="00E06464">
        <w:rPr>
          <w:sz w:val="18"/>
          <w:szCs w:val="18"/>
        </w:rPr>
        <w:t>.” Indeed, there was a belief by one participant that this type of communication style was often a test and “</w:t>
      </w:r>
      <w:r w:rsidRPr="00E06464">
        <w:rPr>
          <w:i/>
          <w:sz w:val="18"/>
          <w:szCs w:val="18"/>
        </w:rPr>
        <w:t>if you can handle [me saying] ‘shit’ or something stronger, you can probably handle listening to mental health issues or whatever I want to tell them</w:t>
      </w:r>
      <w:r w:rsidRPr="00E06464">
        <w:rPr>
          <w:sz w:val="18"/>
          <w:szCs w:val="18"/>
        </w:rPr>
        <w:t>.”</w:t>
      </w:r>
    </w:p>
    <w:p w14:paraId="0000063D" w14:textId="59C3D6B7" w:rsidR="003D36C9" w:rsidRPr="00E06464" w:rsidRDefault="00194B50">
      <w:pPr>
        <w:rPr>
          <w:sz w:val="18"/>
          <w:szCs w:val="18"/>
        </w:rPr>
      </w:pPr>
      <w:r w:rsidRPr="00E06464">
        <w:rPr>
          <w:sz w:val="18"/>
          <w:szCs w:val="18"/>
        </w:rPr>
        <w:t>There was nevertheless a common sentiment across all communication recommendations promoting the importance of diverse interactions as “</w:t>
      </w:r>
      <w:r w:rsidRPr="00E06464">
        <w:rPr>
          <w:i/>
          <w:sz w:val="18"/>
          <w:szCs w:val="18"/>
        </w:rPr>
        <w:t xml:space="preserve">I understand that maybe that doesn't work with everyone, so I guess read the room as well.” </w:t>
      </w:r>
      <w:r w:rsidRPr="00E06464">
        <w:rPr>
          <w:sz w:val="18"/>
          <w:szCs w:val="18"/>
        </w:rPr>
        <w:t>Personalising the communication style with metaphors that tapped into the male client’s experience or interests was also welcomed: “</w:t>
      </w:r>
      <w:r w:rsidRPr="00E06464">
        <w:rPr>
          <w:i/>
          <w:sz w:val="18"/>
          <w:szCs w:val="18"/>
        </w:rPr>
        <w:t xml:space="preserve">we always ended up talking about motorbikes to help with the problems that I was dealing with, she would be able to work that into it.” </w:t>
      </w:r>
      <w:r w:rsidRPr="00E06464">
        <w:rPr>
          <w:sz w:val="18"/>
          <w:szCs w:val="18"/>
        </w:rPr>
        <w:t>This quote typifies the need for practitioners to adapt and personalise their communication style according to the unique needs and stories of each male client.</w:t>
      </w:r>
    </w:p>
    <w:p w14:paraId="0000063F" w14:textId="7621EFDF" w:rsidR="003D36C9" w:rsidRPr="00E06464" w:rsidRDefault="00194B50">
      <w:pPr>
        <w:rPr>
          <w:sz w:val="18"/>
          <w:szCs w:val="18"/>
        </w:rPr>
      </w:pPr>
      <w:r w:rsidRPr="00E06464">
        <w:rPr>
          <w:sz w:val="18"/>
          <w:szCs w:val="18"/>
        </w:rPr>
        <w:t>Beyond the tone and approach for communication, the men also spoke to the ‘what’ of health</w:t>
      </w:r>
      <w:r w:rsidR="00E46416">
        <w:rPr>
          <w:sz w:val="18"/>
          <w:szCs w:val="18"/>
        </w:rPr>
        <w:t xml:space="preserve"> </w:t>
      </w:r>
      <w:r w:rsidRPr="00E06464">
        <w:rPr>
          <w:sz w:val="18"/>
          <w:szCs w:val="18"/>
        </w:rPr>
        <w:t xml:space="preserve">care conversations with men, and repeated throughout discussions was the importance of the health practitioner asking questions, </w:t>
      </w:r>
      <w:proofErr w:type="gramStart"/>
      <w:r w:rsidRPr="00E06464">
        <w:rPr>
          <w:sz w:val="18"/>
          <w:szCs w:val="18"/>
        </w:rPr>
        <w:t>probing</w:t>
      </w:r>
      <w:proofErr w:type="gramEnd"/>
      <w:r w:rsidRPr="00E06464">
        <w:rPr>
          <w:sz w:val="18"/>
          <w:szCs w:val="18"/>
        </w:rPr>
        <w:t xml:space="preserve"> and investigating. Having a belief that the health practitioner was well-intentioned and was willing to “</w:t>
      </w:r>
      <w:r w:rsidRPr="00E06464">
        <w:rPr>
          <w:i/>
          <w:sz w:val="18"/>
          <w:szCs w:val="18"/>
        </w:rPr>
        <w:t xml:space="preserve">go in light </w:t>
      </w:r>
      <w:proofErr w:type="gramStart"/>
      <w:r w:rsidRPr="00E06464">
        <w:rPr>
          <w:i/>
          <w:sz w:val="18"/>
          <w:szCs w:val="18"/>
        </w:rPr>
        <w:t>footed”</w:t>
      </w:r>
      <w:r w:rsidR="00E336CA">
        <w:rPr>
          <w:i/>
          <w:sz w:val="18"/>
          <w:szCs w:val="18"/>
        </w:rPr>
        <w:t xml:space="preserve"> </w:t>
      </w:r>
      <w:r w:rsidRPr="00E06464">
        <w:rPr>
          <w:i/>
          <w:sz w:val="18"/>
          <w:szCs w:val="18"/>
        </w:rPr>
        <w:t xml:space="preserve"> </w:t>
      </w:r>
      <w:r w:rsidRPr="00E06464">
        <w:rPr>
          <w:sz w:val="18"/>
          <w:szCs w:val="18"/>
        </w:rPr>
        <w:t>to</w:t>
      </w:r>
      <w:proofErr w:type="gramEnd"/>
      <w:r w:rsidRPr="00E06464">
        <w:rPr>
          <w:sz w:val="18"/>
          <w:szCs w:val="18"/>
        </w:rPr>
        <w:t xml:space="preserve"> start with</w:t>
      </w:r>
      <w:r w:rsidR="00E336CA">
        <w:rPr>
          <w:sz w:val="18"/>
          <w:szCs w:val="18"/>
        </w:rPr>
        <w:t>, in order</w:t>
      </w:r>
      <w:r w:rsidRPr="00E06464">
        <w:rPr>
          <w:sz w:val="18"/>
          <w:szCs w:val="18"/>
        </w:rPr>
        <w:t xml:space="preserve"> to build connection, gave way to an openness from some participants for practitioners to be blunt and direct: “</w:t>
      </w:r>
      <w:r w:rsidRPr="00E06464">
        <w:rPr>
          <w:i/>
          <w:sz w:val="18"/>
          <w:szCs w:val="18"/>
        </w:rPr>
        <w:t>he knows I like that, he just gives it to me</w:t>
      </w:r>
      <w:r w:rsidRPr="00E06464">
        <w:rPr>
          <w:sz w:val="18"/>
          <w:szCs w:val="18"/>
        </w:rPr>
        <w:t>.”</w:t>
      </w:r>
    </w:p>
    <w:p w14:paraId="00000641" w14:textId="440F300E" w:rsidR="003D36C9" w:rsidRPr="00E06464" w:rsidRDefault="00194B50">
      <w:pPr>
        <w:rPr>
          <w:sz w:val="18"/>
          <w:szCs w:val="18"/>
        </w:rPr>
      </w:pPr>
      <w:r w:rsidRPr="00E06464">
        <w:rPr>
          <w:sz w:val="18"/>
          <w:szCs w:val="18"/>
        </w:rPr>
        <w:t xml:space="preserve">Despite stereotypes suggesting men aren’t willing or able to </w:t>
      </w:r>
      <w:proofErr w:type="gramStart"/>
      <w:r w:rsidRPr="00E06464">
        <w:rPr>
          <w:sz w:val="18"/>
          <w:szCs w:val="18"/>
        </w:rPr>
        <w:t>open up</w:t>
      </w:r>
      <w:proofErr w:type="gramEnd"/>
      <w:r w:rsidRPr="00E06464">
        <w:rPr>
          <w:sz w:val="18"/>
          <w:szCs w:val="18"/>
        </w:rPr>
        <w:t xml:space="preserve"> and discuss their health concerns, the current participants spoke to the power of empathic and broad-ranging questions in reducing anxiety and increasing their willingness to disclose:</w:t>
      </w:r>
    </w:p>
    <w:p w14:paraId="00000643" w14:textId="6153B453" w:rsidR="003D36C9" w:rsidRPr="00E06464" w:rsidRDefault="00E336CA" w:rsidP="00096C59">
      <w:pPr>
        <w:ind w:left="720"/>
        <w:rPr>
          <w:i/>
          <w:sz w:val="18"/>
          <w:szCs w:val="18"/>
        </w:rPr>
      </w:pPr>
      <w:r>
        <w:rPr>
          <w:i/>
          <w:sz w:val="18"/>
          <w:szCs w:val="18"/>
        </w:rPr>
        <w:t>“</w:t>
      </w:r>
      <w:r w:rsidR="00194B50" w:rsidRPr="00E06464">
        <w:rPr>
          <w:i/>
          <w:sz w:val="18"/>
          <w:szCs w:val="18"/>
        </w:rPr>
        <w:t>If I know that the health practitioner is probing a little bit into other things, into my personal life, into my social life, it's very, very quick. But it makes me feel that they're making the proper investigation, so my anxiety goes down and my level of trust goes up.</w:t>
      </w:r>
      <w:r>
        <w:rPr>
          <w:i/>
          <w:sz w:val="18"/>
          <w:szCs w:val="18"/>
        </w:rPr>
        <w:t>”</w:t>
      </w:r>
    </w:p>
    <w:p w14:paraId="00000645" w14:textId="063B2772" w:rsidR="003D36C9" w:rsidRPr="00E06464" w:rsidRDefault="00194B50">
      <w:pPr>
        <w:rPr>
          <w:sz w:val="18"/>
          <w:szCs w:val="18"/>
        </w:rPr>
      </w:pPr>
      <w:r w:rsidRPr="00E06464">
        <w:rPr>
          <w:sz w:val="18"/>
          <w:szCs w:val="18"/>
        </w:rPr>
        <w:t>Towards the end of health service interactions, participants also referred to the ‘doorknob question’ and how a practitioner genuinely and curiously asking “is there anything else?” (rather than as a formality) can overcome internalised stigma and increase engagement.</w:t>
      </w:r>
    </w:p>
    <w:p w14:paraId="3433E3D4" w14:textId="0F5E20F6" w:rsidR="00071814" w:rsidRPr="00096C59" w:rsidRDefault="00194B50" w:rsidP="00096C59">
      <w:pPr>
        <w:ind w:left="720"/>
        <w:rPr>
          <w:i/>
          <w:sz w:val="18"/>
          <w:szCs w:val="18"/>
        </w:rPr>
      </w:pPr>
      <w:r w:rsidRPr="00E06464">
        <w:rPr>
          <w:i/>
          <w:sz w:val="18"/>
          <w:szCs w:val="18"/>
        </w:rPr>
        <w:t xml:space="preserve">“I think you might need prompting because you're like, "They don't need to hear my crap." Well, but they are doctors. But you're just like, "I want to get out of here." Or they've got other people with bigger problems and some of us have a background of being told there's nothing wrong with you and things being minimised. I think that little prompt was a </w:t>
      </w:r>
      <w:proofErr w:type="gramStart"/>
      <w:r w:rsidRPr="00E06464">
        <w:rPr>
          <w:i/>
          <w:sz w:val="18"/>
          <w:szCs w:val="18"/>
        </w:rPr>
        <w:t>really useful</w:t>
      </w:r>
      <w:proofErr w:type="gramEnd"/>
      <w:r w:rsidRPr="00E06464">
        <w:rPr>
          <w:i/>
          <w:sz w:val="18"/>
          <w:szCs w:val="18"/>
        </w:rPr>
        <w:t xml:space="preserve"> thing for me.</w:t>
      </w:r>
      <w:r w:rsidR="00E336CA">
        <w:rPr>
          <w:i/>
          <w:sz w:val="18"/>
          <w:szCs w:val="18"/>
        </w:rPr>
        <w:t>”</w:t>
      </w:r>
      <w:bookmarkStart w:id="368" w:name="_heading=h.ip5ouzuvwfro" w:colFirst="0" w:colLast="0"/>
      <w:bookmarkStart w:id="369" w:name="_Toc146561461"/>
      <w:bookmarkStart w:id="370" w:name="_Toc146562520"/>
      <w:bookmarkEnd w:id="368"/>
    </w:p>
    <w:p w14:paraId="00000648" w14:textId="71C52BF2" w:rsidR="003D36C9" w:rsidRPr="00DE10BD" w:rsidRDefault="00194B50" w:rsidP="00DE10BD">
      <w:pPr>
        <w:pStyle w:val="MMHe-4"/>
        <w:ind w:left="0"/>
      </w:pPr>
      <w:r w:rsidRPr="00DE10BD">
        <w:t xml:space="preserve">Respond to men: Structuring interventions in health care </w:t>
      </w:r>
      <w:proofErr w:type="gramStart"/>
      <w:r w:rsidRPr="00DE10BD">
        <w:t>encounters</w:t>
      </w:r>
      <w:bookmarkEnd w:id="369"/>
      <w:bookmarkEnd w:id="370"/>
      <w:proofErr w:type="gramEnd"/>
    </w:p>
    <w:p w14:paraId="0000064A" w14:textId="2A3609C6" w:rsidR="003D36C9" w:rsidRPr="00E06464" w:rsidRDefault="00194B50">
      <w:pPr>
        <w:rPr>
          <w:sz w:val="18"/>
          <w:szCs w:val="18"/>
        </w:rPr>
      </w:pPr>
      <w:r w:rsidRPr="00E06464">
        <w:rPr>
          <w:sz w:val="18"/>
          <w:szCs w:val="18"/>
        </w:rPr>
        <w:t>Present throughout the discussions was a consistent theme of the importance of practitioners purposely orienting services towards men and their needs. This orientation, or lack thereof, was often referenced in general practice settings where men described the negative experiences they had, detailing where they’ve been “</w:t>
      </w:r>
      <w:r w:rsidRPr="00E06464">
        <w:rPr>
          <w:i/>
          <w:sz w:val="18"/>
          <w:szCs w:val="18"/>
        </w:rPr>
        <w:t>misunderstood… and sometimes misdiagnosed</w:t>
      </w:r>
      <w:r w:rsidRPr="00E06464">
        <w:rPr>
          <w:sz w:val="18"/>
          <w:szCs w:val="18"/>
        </w:rPr>
        <w:t>” resulting in increasing “</w:t>
      </w:r>
      <w:r w:rsidRPr="00E06464">
        <w:rPr>
          <w:i/>
          <w:sz w:val="18"/>
          <w:szCs w:val="18"/>
        </w:rPr>
        <w:t>likelihood of not visiting a doctor in the first place</w:t>
      </w:r>
      <w:r w:rsidRPr="00E06464">
        <w:rPr>
          <w:sz w:val="18"/>
          <w:szCs w:val="18"/>
        </w:rPr>
        <w:t>”. A lack of effective orientation of services towards men was evident in some participants’ accounts, where some reflected on “</w:t>
      </w:r>
      <w:r w:rsidRPr="00E06464">
        <w:rPr>
          <w:i/>
          <w:sz w:val="18"/>
          <w:szCs w:val="18"/>
        </w:rPr>
        <w:t>some pretty bad experiences with GPs before where I just haven't felt safe or haven't understood</w:t>
      </w:r>
      <w:r w:rsidRPr="00E06464">
        <w:rPr>
          <w:sz w:val="18"/>
          <w:szCs w:val="18"/>
        </w:rPr>
        <w:t>”, which culminated in them feeling that their needs were not being met (“</w:t>
      </w:r>
      <w:r w:rsidRPr="00E06464">
        <w:rPr>
          <w:i/>
          <w:sz w:val="18"/>
          <w:szCs w:val="18"/>
        </w:rPr>
        <w:t>I couldn't get the help I needed</w:t>
      </w:r>
      <w:r w:rsidRPr="00E06464">
        <w:rPr>
          <w:sz w:val="18"/>
          <w:szCs w:val="18"/>
        </w:rPr>
        <w:t>”). Participants also discussed that a lack of purposeful tailoring of services to men can give rise to an overriding sense of discontent which defined the interaction.</w:t>
      </w:r>
    </w:p>
    <w:p w14:paraId="0000064C" w14:textId="528A6142" w:rsidR="003D36C9" w:rsidRPr="00096C59" w:rsidRDefault="00194B50" w:rsidP="00096C59">
      <w:pPr>
        <w:ind w:left="708"/>
        <w:rPr>
          <w:i/>
          <w:sz w:val="18"/>
          <w:szCs w:val="18"/>
        </w:rPr>
      </w:pPr>
      <w:r w:rsidRPr="00E06464">
        <w:rPr>
          <w:i/>
          <w:sz w:val="18"/>
          <w:szCs w:val="18"/>
        </w:rPr>
        <w:t>“Just an overriding feeling of you are not a human at times, you're just a statistic, you're in and out. All they're worried about is their 10-minute billing period, and then move you on sort of thing.”</w:t>
      </w:r>
    </w:p>
    <w:p w14:paraId="0000064E" w14:textId="564506A1" w:rsidR="003D36C9" w:rsidRPr="00E06464" w:rsidRDefault="00194B50">
      <w:pPr>
        <w:rPr>
          <w:sz w:val="18"/>
          <w:szCs w:val="18"/>
        </w:rPr>
      </w:pPr>
      <w:r w:rsidRPr="00E06464">
        <w:rPr>
          <w:sz w:val="18"/>
          <w:szCs w:val="18"/>
        </w:rPr>
        <w:t>In response to these negative experiences, some men noted the value of having a regular GP, who by nature of extended contact could appropriately tailor and target the structure of treatment for men. This led to a sense of confidence that when they went in</w:t>
      </w:r>
      <w:r w:rsidR="009D4421">
        <w:rPr>
          <w:sz w:val="18"/>
          <w:szCs w:val="18"/>
        </w:rPr>
        <w:t>,</w:t>
      </w:r>
      <w:r w:rsidRPr="00E06464">
        <w:rPr>
          <w:sz w:val="18"/>
          <w:szCs w:val="18"/>
        </w:rPr>
        <w:t xml:space="preserve"> the treatment they receive would be relevant and geared towards them (“</w:t>
      </w:r>
      <w:r w:rsidRPr="00E06464">
        <w:rPr>
          <w:i/>
          <w:sz w:val="18"/>
          <w:szCs w:val="18"/>
        </w:rPr>
        <w:t>because they've known me since I was a kid, so I do get that quite personal level of care, that they understand my history, and the things that are relevant to me when I go in there</w:t>
      </w:r>
      <w:r w:rsidRPr="00E06464">
        <w:rPr>
          <w:sz w:val="18"/>
          <w:szCs w:val="18"/>
        </w:rPr>
        <w:t>”). For those who described their experiences in choosing a GP, a common thread was the choice of some practitioners to connect with their clients and enquire about their lives, in a holistic manner (“</w:t>
      </w:r>
      <w:r w:rsidRPr="00E06464">
        <w:rPr>
          <w:i/>
          <w:sz w:val="18"/>
          <w:szCs w:val="18"/>
        </w:rPr>
        <w:t>asked me about my work</w:t>
      </w:r>
      <w:r w:rsidRPr="00E06464">
        <w:rPr>
          <w:sz w:val="18"/>
          <w:szCs w:val="18"/>
        </w:rPr>
        <w:t xml:space="preserve">… </w:t>
      </w:r>
      <w:r w:rsidRPr="00E06464">
        <w:rPr>
          <w:i/>
          <w:sz w:val="18"/>
          <w:szCs w:val="18"/>
        </w:rPr>
        <w:t>asked me just some personal questions, hobbies and that sort of thing</w:t>
      </w:r>
      <w:r w:rsidRPr="00E06464">
        <w:rPr>
          <w:sz w:val="18"/>
          <w:szCs w:val="18"/>
        </w:rPr>
        <w:t>”). It was these moments that led some men to feel comfortable in the health service interaction, as they could identify practitioners’ efforts to leverage and incorporate their strengths into the structuring of treatment that could ultimately feel more personalised towards them:</w:t>
      </w:r>
    </w:p>
    <w:p w14:paraId="00000650" w14:textId="15863F29" w:rsidR="003D36C9" w:rsidRPr="00E06464" w:rsidRDefault="00194B50" w:rsidP="00096C59">
      <w:pPr>
        <w:ind w:left="720"/>
        <w:rPr>
          <w:sz w:val="18"/>
          <w:szCs w:val="18"/>
        </w:rPr>
      </w:pPr>
      <w:r w:rsidRPr="00E06464">
        <w:rPr>
          <w:sz w:val="18"/>
          <w:szCs w:val="18"/>
        </w:rPr>
        <w:t>“</w:t>
      </w:r>
      <w:r w:rsidRPr="00E06464">
        <w:rPr>
          <w:i/>
          <w:sz w:val="18"/>
          <w:szCs w:val="18"/>
        </w:rPr>
        <w:t>You reali</w:t>
      </w:r>
      <w:r w:rsidR="00DE10BD">
        <w:rPr>
          <w:i/>
          <w:sz w:val="18"/>
          <w:szCs w:val="18"/>
        </w:rPr>
        <w:t>s</w:t>
      </w:r>
      <w:r w:rsidRPr="00E06464">
        <w:rPr>
          <w:i/>
          <w:sz w:val="18"/>
          <w:szCs w:val="18"/>
        </w:rPr>
        <w:t>e he's a human and he connected with me in the way of being like, "I'm not just a customer almost." He specializes his health treatments towards you a bit more I think is what I got the feeling of I reckon.</w:t>
      </w:r>
      <w:r w:rsidRPr="00E06464">
        <w:rPr>
          <w:sz w:val="18"/>
          <w:szCs w:val="18"/>
        </w:rPr>
        <w:t>”</w:t>
      </w:r>
    </w:p>
    <w:p w14:paraId="00000652" w14:textId="6A73C502" w:rsidR="003D36C9" w:rsidRPr="00E06464" w:rsidRDefault="00194B50">
      <w:pPr>
        <w:rPr>
          <w:sz w:val="18"/>
          <w:szCs w:val="18"/>
        </w:rPr>
      </w:pPr>
      <w:r w:rsidRPr="00E06464">
        <w:rPr>
          <w:sz w:val="18"/>
          <w:szCs w:val="18"/>
        </w:rPr>
        <w:t>Many participants reflected on the clear value of purposeful structuring and delivery of treatment to meet their unique needs, lest they feel like just “</w:t>
      </w:r>
      <w:r w:rsidRPr="00E06464">
        <w:rPr>
          <w:i/>
          <w:sz w:val="18"/>
          <w:szCs w:val="18"/>
        </w:rPr>
        <w:t>a person on the assembly line that needs to be fixed</w:t>
      </w:r>
      <w:r w:rsidRPr="00E06464">
        <w:rPr>
          <w:sz w:val="18"/>
          <w:szCs w:val="18"/>
        </w:rPr>
        <w:t>”. Importantly, this was developed through getting to know the man presenting to the service, by taking time to listen during “</w:t>
      </w:r>
      <w:r w:rsidRPr="00E06464">
        <w:rPr>
          <w:i/>
          <w:sz w:val="18"/>
          <w:szCs w:val="18"/>
        </w:rPr>
        <w:t>the first two or three</w:t>
      </w:r>
      <w:r w:rsidRPr="00E06464">
        <w:rPr>
          <w:sz w:val="18"/>
          <w:szCs w:val="18"/>
        </w:rPr>
        <w:t xml:space="preserve"> </w:t>
      </w:r>
      <w:r w:rsidRPr="00E06464">
        <w:rPr>
          <w:i/>
          <w:sz w:val="18"/>
          <w:szCs w:val="18"/>
        </w:rPr>
        <w:t>sessions</w:t>
      </w:r>
      <w:r w:rsidRPr="00E06464">
        <w:rPr>
          <w:sz w:val="18"/>
          <w:szCs w:val="18"/>
        </w:rPr>
        <w:t>”, with some men reflecting that “</w:t>
      </w:r>
      <w:r w:rsidRPr="00E06464">
        <w:rPr>
          <w:i/>
          <w:sz w:val="18"/>
          <w:szCs w:val="18"/>
        </w:rPr>
        <w:t xml:space="preserve">if [practitioners] take the time to understand me, I’ll usually project a lot more and tell them things without having them having to even work as hard.” </w:t>
      </w:r>
      <w:r w:rsidRPr="00E06464">
        <w:rPr>
          <w:sz w:val="18"/>
          <w:szCs w:val="18"/>
        </w:rPr>
        <w:t xml:space="preserve">These comments were central in men’s desires to be seen under a ‘whole person’ approach, where a holistic view of their lives was </w:t>
      </w:r>
      <w:proofErr w:type="gramStart"/>
      <w:r w:rsidRPr="00E06464">
        <w:rPr>
          <w:sz w:val="18"/>
          <w:szCs w:val="18"/>
        </w:rPr>
        <w:t>taken into account</w:t>
      </w:r>
      <w:proofErr w:type="gramEnd"/>
      <w:r w:rsidRPr="00E06464">
        <w:rPr>
          <w:sz w:val="18"/>
          <w:szCs w:val="18"/>
        </w:rPr>
        <w:t xml:space="preserve"> with their treatment:</w:t>
      </w:r>
    </w:p>
    <w:p w14:paraId="00000654" w14:textId="177CA391" w:rsidR="003D36C9" w:rsidRPr="00E06464" w:rsidRDefault="00194B50" w:rsidP="00096C59">
      <w:pPr>
        <w:ind w:left="708"/>
        <w:rPr>
          <w:sz w:val="18"/>
          <w:szCs w:val="18"/>
        </w:rPr>
      </w:pPr>
      <w:r w:rsidRPr="00E06464">
        <w:rPr>
          <w:sz w:val="18"/>
          <w:szCs w:val="18"/>
        </w:rPr>
        <w:t>“</w:t>
      </w:r>
      <w:r w:rsidRPr="00E06464">
        <w:rPr>
          <w:i/>
          <w:sz w:val="18"/>
          <w:szCs w:val="18"/>
        </w:rPr>
        <w:t>He assessed my life and where I'd come from and why I was who I was. It was very helpful because I could go to him with anything that was more sort of abstract or something more locally bodily located. And he would be helpful because he just understood me on a much, much deeper level than just seeing the problem, I suppose. He saw me as a person and considered my worldview and we shared a similar worldview and that helped a lot.</w:t>
      </w:r>
      <w:r w:rsidRPr="00E06464">
        <w:rPr>
          <w:sz w:val="18"/>
          <w:szCs w:val="18"/>
        </w:rPr>
        <w:t>”</w:t>
      </w:r>
    </w:p>
    <w:p w14:paraId="00000656" w14:textId="69F7D9F8" w:rsidR="003D36C9" w:rsidRPr="00E06464" w:rsidRDefault="00194B50">
      <w:pPr>
        <w:rPr>
          <w:sz w:val="18"/>
          <w:szCs w:val="18"/>
        </w:rPr>
      </w:pPr>
      <w:r w:rsidRPr="00E06464">
        <w:rPr>
          <w:sz w:val="18"/>
          <w:szCs w:val="18"/>
        </w:rPr>
        <w:t>Finally, a sub-theme noted in the discussions was the interactions between masculinity and health</w:t>
      </w:r>
      <w:r w:rsidR="00E46416">
        <w:rPr>
          <w:sz w:val="18"/>
          <w:szCs w:val="18"/>
        </w:rPr>
        <w:t xml:space="preserve"> </w:t>
      </w:r>
      <w:r w:rsidRPr="00E06464">
        <w:rPr>
          <w:sz w:val="18"/>
          <w:szCs w:val="18"/>
        </w:rPr>
        <w:t>care encounters, with some speaking to the gendered bias that they’ve experienced in health service settings, while others noting generational differences that had alleviated any potential self-disclosing stigma for them. At times, men described their interactions with health</w:t>
      </w:r>
      <w:r w:rsidR="00E46416">
        <w:rPr>
          <w:sz w:val="18"/>
          <w:szCs w:val="18"/>
        </w:rPr>
        <w:t xml:space="preserve"> </w:t>
      </w:r>
      <w:r w:rsidRPr="00E06464">
        <w:rPr>
          <w:sz w:val="18"/>
          <w:szCs w:val="18"/>
        </w:rPr>
        <w:t>care practitioners as reinforcing old, outdated sentiments to “</w:t>
      </w:r>
      <w:r w:rsidRPr="00E06464">
        <w:rPr>
          <w:i/>
          <w:sz w:val="18"/>
          <w:szCs w:val="18"/>
        </w:rPr>
        <w:t>pull yourself up by your bootstraps</w:t>
      </w:r>
      <w:proofErr w:type="gramStart"/>
      <w:r w:rsidRPr="00E06464">
        <w:rPr>
          <w:sz w:val="18"/>
          <w:szCs w:val="18"/>
        </w:rPr>
        <w:t>” ,</w:t>
      </w:r>
      <w:proofErr w:type="gramEnd"/>
      <w:r w:rsidRPr="00E06464">
        <w:rPr>
          <w:sz w:val="18"/>
          <w:szCs w:val="18"/>
        </w:rPr>
        <w:t xml:space="preserve"> “</w:t>
      </w:r>
      <w:r w:rsidRPr="00E06464">
        <w:rPr>
          <w:i/>
          <w:sz w:val="18"/>
          <w:szCs w:val="18"/>
        </w:rPr>
        <w:t>real men don’t cry</w:t>
      </w:r>
      <w:r w:rsidRPr="00E06464">
        <w:rPr>
          <w:sz w:val="18"/>
          <w:szCs w:val="18"/>
        </w:rPr>
        <w:t>”, and “</w:t>
      </w:r>
      <w:r w:rsidRPr="00E06464">
        <w:rPr>
          <w:i/>
          <w:sz w:val="18"/>
          <w:szCs w:val="18"/>
        </w:rPr>
        <w:t xml:space="preserve">You're a tough guy. You can deal with it. You can handle it”, </w:t>
      </w:r>
      <w:r w:rsidRPr="00E06464">
        <w:rPr>
          <w:sz w:val="18"/>
          <w:szCs w:val="18"/>
        </w:rPr>
        <w:t>which led to some feeling that they weren’t being treated with care (“</w:t>
      </w:r>
      <w:r w:rsidRPr="00E06464">
        <w:rPr>
          <w:i/>
          <w:sz w:val="18"/>
          <w:szCs w:val="18"/>
        </w:rPr>
        <w:t>you’re not treated as delicately, I guess”</w:t>
      </w:r>
      <w:r w:rsidRPr="00E06464">
        <w:rPr>
          <w:sz w:val="18"/>
          <w:szCs w:val="18"/>
        </w:rPr>
        <w:t>)</w:t>
      </w:r>
      <w:r w:rsidRPr="00E06464">
        <w:rPr>
          <w:i/>
          <w:sz w:val="18"/>
          <w:szCs w:val="18"/>
        </w:rPr>
        <w:t xml:space="preserve">. </w:t>
      </w:r>
      <w:r w:rsidRPr="00E06464">
        <w:rPr>
          <w:sz w:val="18"/>
          <w:szCs w:val="18"/>
        </w:rPr>
        <w:t>This gender bias and complicity in perpetuating stereotypes on behalf of the practitioners could at times combine with the gender socialisation of the male clients, resulting in both a struggle to articulate the severity of their issues from the men’s perspective, and an inability among practitioners to recognise the severity of men’s concerns (“</w:t>
      </w:r>
      <w:r w:rsidRPr="00E06464">
        <w:rPr>
          <w:i/>
          <w:sz w:val="18"/>
          <w:szCs w:val="18"/>
        </w:rPr>
        <w:t>Cause if you can't really tell them the severity of the issue, they're not going to really treat it as a severe issue either.</w:t>
      </w:r>
      <w:r w:rsidRPr="00E06464">
        <w:rPr>
          <w:sz w:val="18"/>
          <w:szCs w:val="18"/>
        </w:rPr>
        <w:t>”). Promisingly, younger members of the group spoke to how the stigma around reaching out for help has lessened, compared to other, older generations of men, with more recent changes resulting in men typically “</w:t>
      </w:r>
      <w:r w:rsidRPr="00E06464">
        <w:rPr>
          <w:i/>
          <w:sz w:val="18"/>
          <w:szCs w:val="18"/>
        </w:rPr>
        <w:t>putting their head down and making sure that they come out with the best health situation</w:t>
      </w:r>
      <w:r w:rsidRPr="00E06464">
        <w:rPr>
          <w:sz w:val="18"/>
          <w:szCs w:val="18"/>
        </w:rPr>
        <w:t>”. These findings speak to the need for practitioners to ensure timely and targeted service offerings for help-seeking men that aren’t steeped in existing stereotypes about the ways in which men will, or will not, access care.</w:t>
      </w:r>
    </w:p>
    <w:p w14:paraId="00000657" w14:textId="77777777" w:rsidR="003D36C9" w:rsidRPr="00DE10BD" w:rsidRDefault="00194B50" w:rsidP="00DE10BD">
      <w:pPr>
        <w:pStyle w:val="MMHe-4"/>
        <w:ind w:left="0"/>
      </w:pPr>
      <w:bookmarkStart w:id="371" w:name="_heading=h.iyrcf5wg84rs" w:colFirst="0" w:colLast="0"/>
      <w:bookmarkStart w:id="372" w:name="_Toc146561462"/>
      <w:bookmarkStart w:id="373" w:name="_Toc146562521"/>
      <w:bookmarkEnd w:id="371"/>
      <w:r w:rsidRPr="00DE10BD">
        <w:t xml:space="preserve">Retain men: Essential components of the therapeutic </w:t>
      </w:r>
      <w:proofErr w:type="gramStart"/>
      <w:r w:rsidRPr="00DE10BD">
        <w:t>alliance</w:t>
      </w:r>
      <w:bookmarkEnd w:id="372"/>
      <w:bookmarkEnd w:id="373"/>
      <w:proofErr w:type="gramEnd"/>
    </w:p>
    <w:p w14:paraId="00000659" w14:textId="39AB10F0" w:rsidR="003D36C9" w:rsidRPr="00E06464" w:rsidRDefault="00194B50">
      <w:pPr>
        <w:rPr>
          <w:sz w:val="18"/>
          <w:szCs w:val="18"/>
        </w:rPr>
      </w:pPr>
      <w:r w:rsidRPr="00E06464">
        <w:rPr>
          <w:sz w:val="18"/>
          <w:szCs w:val="18"/>
        </w:rPr>
        <w:t xml:space="preserve">The final theme identified across focus group discussions pertained to the necessary nature and substance of the therapeutic alliance with </w:t>
      </w:r>
      <w:r w:rsidR="00F05324">
        <w:rPr>
          <w:sz w:val="18"/>
          <w:szCs w:val="18"/>
        </w:rPr>
        <w:t xml:space="preserve">men </w:t>
      </w:r>
      <w:r w:rsidRPr="00E06464">
        <w:rPr>
          <w:sz w:val="18"/>
          <w:szCs w:val="18"/>
        </w:rPr>
        <w:t>to effectively retain them in care. Key recommendations for practitioners</w:t>
      </w:r>
      <w:r w:rsidR="00F05324">
        <w:rPr>
          <w:sz w:val="18"/>
          <w:szCs w:val="18"/>
        </w:rPr>
        <w:t xml:space="preserve"> from men</w:t>
      </w:r>
      <w:r w:rsidRPr="00E06464">
        <w:rPr>
          <w:sz w:val="18"/>
          <w:szCs w:val="18"/>
        </w:rPr>
        <w:t xml:space="preserve"> were identified in terms of prioritising the building of a therapeutic alliance over time, without rushing, irrespective of his presenting problems or concerns. Importantly, the therapeutic alliance </w:t>
      </w:r>
      <w:r w:rsidR="00F05324">
        <w:rPr>
          <w:sz w:val="18"/>
          <w:szCs w:val="18"/>
        </w:rPr>
        <w:t>was</w:t>
      </w:r>
      <w:r w:rsidRPr="00E06464">
        <w:rPr>
          <w:sz w:val="18"/>
          <w:szCs w:val="18"/>
        </w:rPr>
        <w:t xml:space="preserve"> often discussed specifically with reference to mental health service consultations (i.e., psychotherapy). </w:t>
      </w:r>
      <w:r w:rsidR="00F05324">
        <w:rPr>
          <w:sz w:val="18"/>
          <w:szCs w:val="18"/>
        </w:rPr>
        <w:t xml:space="preserve"> Men </w:t>
      </w:r>
      <w:r w:rsidRPr="00E06464">
        <w:rPr>
          <w:sz w:val="18"/>
          <w:szCs w:val="18"/>
        </w:rPr>
        <w:t>highlight</w:t>
      </w:r>
      <w:r w:rsidR="00F05324">
        <w:rPr>
          <w:sz w:val="18"/>
          <w:szCs w:val="18"/>
        </w:rPr>
        <w:t>ed</w:t>
      </w:r>
      <w:r w:rsidRPr="00E06464">
        <w:rPr>
          <w:sz w:val="18"/>
          <w:szCs w:val="18"/>
        </w:rPr>
        <w:t xml:space="preserve"> the </w:t>
      </w:r>
      <w:r w:rsidR="00F05324">
        <w:rPr>
          <w:sz w:val="18"/>
          <w:szCs w:val="18"/>
        </w:rPr>
        <w:t xml:space="preserve">critical </w:t>
      </w:r>
      <w:r w:rsidRPr="00E06464">
        <w:rPr>
          <w:sz w:val="18"/>
          <w:szCs w:val="18"/>
        </w:rPr>
        <w:t xml:space="preserve">need for </w:t>
      </w:r>
      <w:r w:rsidR="00DE10BD">
        <w:rPr>
          <w:sz w:val="18"/>
          <w:szCs w:val="18"/>
        </w:rPr>
        <w:t>HCPs</w:t>
      </w:r>
      <w:r w:rsidRPr="00E06464">
        <w:rPr>
          <w:sz w:val="18"/>
          <w:szCs w:val="18"/>
        </w:rPr>
        <w:t xml:space="preserve"> to prioritise the therapeutic alliance irrespective of their profession. </w:t>
      </w:r>
      <w:r w:rsidR="00F05324">
        <w:rPr>
          <w:sz w:val="18"/>
          <w:szCs w:val="18"/>
        </w:rPr>
        <w:t xml:space="preserve">They reinforced that their </w:t>
      </w:r>
      <w:r w:rsidRPr="00E06464">
        <w:rPr>
          <w:sz w:val="18"/>
          <w:szCs w:val="18"/>
        </w:rPr>
        <w:t>relationship</w:t>
      </w:r>
      <w:r w:rsidR="00F05324">
        <w:rPr>
          <w:sz w:val="18"/>
          <w:szCs w:val="18"/>
        </w:rPr>
        <w:t xml:space="preserve"> with their practitioner is </w:t>
      </w:r>
      <w:r w:rsidRPr="00E06464">
        <w:rPr>
          <w:sz w:val="18"/>
          <w:szCs w:val="18"/>
        </w:rPr>
        <w:t xml:space="preserve">built on </w:t>
      </w:r>
      <w:r w:rsidR="00F05324">
        <w:rPr>
          <w:sz w:val="18"/>
          <w:szCs w:val="18"/>
        </w:rPr>
        <w:t xml:space="preserve">a genuine </w:t>
      </w:r>
      <w:r w:rsidRPr="00E06464">
        <w:rPr>
          <w:sz w:val="18"/>
          <w:szCs w:val="18"/>
        </w:rPr>
        <w:t>willingness to engage with the</w:t>
      </w:r>
      <w:r w:rsidR="00F05324">
        <w:rPr>
          <w:sz w:val="18"/>
          <w:szCs w:val="18"/>
        </w:rPr>
        <w:t xml:space="preserve">m as a </w:t>
      </w:r>
      <w:r w:rsidRPr="00E06464">
        <w:rPr>
          <w:i/>
          <w:sz w:val="18"/>
          <w:szCs w:val="18"/>
        </w:rPr>
        <w:t>person</w:t>
      </w:r>
      <w:r w:rsidRPr="00E06464">
        <w:rPr>
          <w:sz w:val="18"/>
          <w:szCs w:val="18"/>
        </w:rPr>
        <w:t xml:space="preserve">, not just </w:t>
      </w:r>
      <w:r w:rsidR="00F05324">
        <w:rPr>
          <w:sz w:val="18"/>
          <w:szCs w:val="18"/>
        </w:rPr>
        <w:t xml:space="preserve">as a </w:t>
      </w:r>
      <w:r w:rsidRPr="00E06464">
        <w:rPr>
          <w:i/>
          <w:sz w:val="18"/>
          <w:szCs w:val="18"/>
        </w:rPr>
        <w:t>patient</w:t>
      </w:r>
      <w:r w:rsidRPr="00E06464">
        <w:rPr>
          <w:sz w:val="18"/>
          <w:szCs w:val="18"/>
        </w:rPr>
        <w:t>. Participants routinely noted the value of broader conversations around general life stressors they might be experiencing that can compound or complicate presenting health concerns, even if not directly related.</w:t>
      </w:r>
    </w:p>
    <w:p w14:paraId="0000065B" w14:textId="4C3464A5" w:rsidR="003D36C9" w:rsidRPr="00096C59" w:rsidRDefault="00315BA2" w:rsidP="00096C59">
      <w:pPr>
        <w:ind w:left="720"/>
        <w:rPr>
          <w:i/>
          <w:sz w:val="18"/>
          <w:szCs w:val="18"/>
        </w:rPr>
      </w:pPr>
      <w:r>
        <w:rPr>
          <w:i/>
          <w:sz w:val="18"/>
          <w:szCs w:val="18"/>
        </w:rPr>
        <w:t>“</w:t>
      </w:r>
      <w:r w:rsidR="00194B50" w:rsidRPr="00E06464">
        <w:rPr>
          <w:i/>
          <w:sz w:val="18"/>
          <w:szCs w:val="18"/>
        </w:rPr>
        <w:t xml:space="preserve">It's more of a one-on-one, friendly chat, and talking about things like why you have high blood pressure and stuff, and how you can reduce it. </w:t>
      </w:r>
      <w:proofErr w:type="gramStart"/>
      <w:r w:rsidR="00194B50" w:rsidRPr="00E06464">
        <w:rPr>
          <w:i/>
          <w:sz w:val="18"/>
          <w:szCs w:val="18"/>
        </w:rPr>
        <w:t>And also</w:t>
      </w:r>
      <w:proofErr w:type="gramEnd"/>
      <w:r w:rsidR="00194B50" w:rsidRPr="00E06464">
        <w:rPr>
          <w:i/>
          <w:sz w:val="18"/>
          <w:szCs w:val="18"/>
        </w:rPr>
        <w:t xml:space="preserve"> stress and other things, and relationship issues that you might have. He could even always talk to him about that sort of stuff, and he'll always give you the best knowledge that he can give. He's probably not a professional, not a full on a mental health professional or anything like that, but he can sort of guide you anyway</w:t>
      </w:r>
      <w:r w:rsidR="00194B50" w:rsidRPr="00E06464">
        <w:rPr>
          <w:sz w:val="18"/>
          <w:szCs w:val="18"/>
        </w:rPr>
        <w:t xml:space="preserve"> </w:t>
      </w:r>
      <w:r>
        <w:rPr>
          <w:sz w:val="18"/>
          <w:szCs w:val="18"/>
        </w:rPr>
        <w:t>“</w:t>
      </w:r>
      <w:r w:rsidR="00194B50" w:rsidRPr="00E06464">
        <w:rPr>
          <w:i/>
          <w:sz w:val="18"/>
          <w:szCs w:val="18"/>
        </w:rPr>
        <w:t>.</w:t>
      </w:r>
    </w:p>
    <w:p w14:paraId="0000065D" w14:textId="152729F0" w:rsidR="003D36C9" w:rsidRPr="00E06464" w:rsidRDefault="00194B50">
      <w:pPr>
        <w:rPr>
          <w:sz w:val="18"/>
          <w:szCs w:val="18"/>
        </w:rPr>
      </w:pPr>
      <w:r w:rsidRPr="00E06464">
        <w:rPr>
          <w:sz w:val="18"/>
          <w:szCs w:val="18"/>
        </w:rPr>
        <w:t xml:space="preserve">Participants also spoke of the value of an authentic connection with their health practitioners that influenced their willingness to stay engaged with services. For many participants this authentic relationship often went </w:t>
      </w:r>
      <w:proofErr w:type="gramStart"/>
      <w:r w:rsidRPr="00E06464">
        <w:rPr>
          <w:sz w:val="18"/>
          <w:szCs w:val="18"/>
        </w:rPr>
        <w:t>hand-in-hand</w:t>
      </w:r>
      <w:proofErr w:type="gramEnd"/>
      <w:r w:rsidRPr="00E06464">
        <w:rPr>
          <w:sz w:val="18"/>
          <w:szCs w:val="18"/>
        </w:rPr>
        <w:t xml:space="preserve"> with professionalism.</w:t>
      </w:r>
    </w:p>
    <w:p w14:paraId="0000065F" w14:textId="4EE6A3AC" w:rsidR="003D36C9" w:rsidRPr="00E06464" w:rsidRDefault="00194B50" w:rsidP="00096C59">
      <w:pPr>
        <w:ind w:left="720"/>
        <w:rPr>
          <w:sz w:val="18"/>
          <w:szCs w:val="18"/>
        </w:rPr>
      </w:pPr>
      <w:r w:rsidRPr="00E06464">
        <w:rPr>
          <w:sz w:val="18"/>
          <w:szCs w:val="18"/>
        </w:rPr>
        <w:t xml:space="preserve"> “</w:t>
      </w:r>
      <w:r w:rsidRPr="00E06464">
        <w:rPr>
          <w:i/>
          <w:sz w:val="18"/>
          <w:szCs w:val="18"/>
        </w:rPr>
        <w:t xml:space="preserve">He would be very professional and do his job at the same time… I always feel like I </w:t>
      </w:r>
      <w:proofErr w:type="gramStart"/>
      <w:r w:rsidRPr="00E06464">
        <w:rPr>
          <w:i/>
          <w:sz w:val="18"/>
          <w:szCs w:val="18"/>
        </w:rPr>
        <w:t>have to</w:t>
      </w:r>
      <w:proofErr w:type="gramEnd"/>
      <w:r w:rsidRPr="00E06464">
        <w:rPr>
          <w:i/>
          <w:sz w:val="18"/>
          <w:szCs w:val="18"/>
        </w:rPr>
        <w:t xml:space="preserve"> have that good connection relationship wise. I need to be comfortable. I need to be... Especially with physio because you're in a lot of pain while they're working away. So yeah, I do feel that it's important to have that connection. Or maybe mentally, emotionally, I guess</w:t>
      </w:r>
      <w:r w:rsidRPr="00E06464">
        <w:rPr>
          <w:sz w:val="18"/>
          <w:szCs w:val="18"/>
        </w:rPr>
        <w:t>.”</w:t>
      </w:r>
    </w:p>
    <w:p w14:paraId="00000661" w14:textId="7E984115" w:rsidR="003D36C9" w:rsidRPr="00E06464" w:rsidRDefault="00194B50">
      <w:pPr>
        <w:rPr>
          <w:sz w:val="18"/>
          <w:szCs w:val="18"/>
        </w:rPr>
      </w:pPr>
      <w:r w:rsidRPr="00E06464">
        <w:rPr>
          <w:sz w:val="18"/>
          <w:szCs w:val="18"/>
        </w:rPr>
        <w:t>One participant also directly suggested a need for health practitioner training to prioritise engagement and connection with male clients, irrespective of health service setting. There was a strong sense that practitioners’ capacity to manage illness in help-seeking men hinges ultimately on their capacity to connect authentically with their patient.</w:t>
      </w:r>
    </w:p>
    <w:p w14:paraId="00000663" w14:textId="1F81CB3D" w:rsidR="003D36C9" w:rsidRPr="00E06464" w:rsidRDefault="00E336CA" w:rsidP="00096C59">
      <w:pPr>
        <w:ind w:left="720"/>
        <w:rPr>
          <w:i/>
          <w:sz w:val="18"/>
          <w:szCs w:val="18"/>
        </w:rPr>
      </w:pPr>
      <w:r>
        <w:rPr>
          <w:i/>
          <w:sz w:val="18"/>
          <w:szCs w:val="18"/>
        </w:rPr>
        <w:t>“</w:t>
      </w:r>
      <w:r w:rsidR="00194B50" w:rsidRPr="00E06464">
        <w:rPr>
          <w:i/>
          <w:sz w:val="18"/>
          <w:szCs w:val="18"/>
        </w:rPr>
        <w:t>But yeah, I think if there was something I could say to the people who were teaching the university students, I would say really focus on helping them become aware and connect well with the patient. And obviously if you're struggling you might have to go and recommend somebody else see them because you just can't make that connection/ because I just think that's paramount. If you can connect with a patient, you can help them with whatever they need. Any yeah, what they're there for, whatever.</w:t>
      </w:r>
      <w:r>
        <w:rPr>
          <w:i/>
          <w:sz w:val="18"/>
          <w:szCs w:val="18"/>
        </w:rPr>
        <w:t>”</w:t>
      </w:r>
    </w:p>
    <w:p w14:paraId="00000665" w14:textId="22185F47" w:rsidR="003D36C9" w:rsidRPr="00E06464" w:rsidRDefault="00194B50">
      <w:pPr>
        <w:rPr>
          <w:sz w:val="18"/>
          <w:szCs w:val="18"/>
        </w:rPr>
      </w:pPr>
      <w:r w:rsidRPr="00E06464">
        <w:rPr>
          <w:sz w:val="18"/>
          <w:szCs w:val="18"/>
        </w:rPr>
        <w:t xml:space="preserve">A range of other important components of the therapeutic alliance were noted by participants. These included openness, </w:t>
      </w:r>
      <w:proofErr w:type="gramStart"/>
      <w:r w:rsidRPr="00E06464">
        <w:rPr>
          <w:sz w:val="18"/>
          <w:szCs w:val="18"/>
        </w:rPr>
        <w:t>clarity</w:t>
      </w:r>
      <w:proofErr w:type="gramEnd"/>
      <w:r w:rsidRPr="00E06464">
        <w:rPr>
          <w:sz w:val="18"/>
          <w:szCs w:val="18"/>
        </w:rPr>
        <w:t xml:space="preserve"> and honesty with clients around the cost and structure of treatment. Allowing space for men to ask questions was also critical in establishing a therapeutic alliance typified by an ‘even playing field’ between client and practitioner; several participants noted negative experiences when attempting to clarify their treatment options.</w:t>
      </w:r>
    </w:p>
    <w:p w14:paraId="00000667" w14:textId="1332BD18" w:rsidR="003D36C9" w:rsidRPr="00E06464" w:rsidRDefault="00194B50" w:rsidP="00096C59">
      <w:pPr>
        <w:ind w:left="720"/>
        <w:rPr>
          <w:sz w:val="18"/>
          <w:szCs w:val="18"/>
        </w:rPr>
      </w:pPr>
      <w:r w:rsidRPr="00E06464">
        <w:rPr>
          <w:sz w:val="18"/>
          <w:szCs w:val="18"/>
        </w:rPr>
        <w:t xml:space="preserve"> “</w:t>
      </w:r>
      <w:r w:rsidRPr="00E06464">
        <w:rPr>
          <w:i/>
          <w:sz w:val="18"/>
          <w:szCs w:val="18"/>
        </w:rPr>
        <w:t>It was just the sheer fact that when I did ask questions, he was talking as if to say, ‘And</w:t>
      </w:r>
      <w:r w:rsidRPr="00E06464">
        <w:rPr>
          <w:sz w:val="18"/>
          <w:szCs w:val="18"/>
        </w:rPr>
        <w:t xml:space="preserve"> </w:t>
      </w:r>
      <w:r w:rsidRPr="00E06464">
        <w:rPr>
          <w:i/>
          <w:sz w:val="18"/>
          <w:szCs w:val="18"/>
        </w:rPr>
        <w:t xml:space="preserve">you're questioning my diagnosis or my treatment options,’ or whatever. It was like that. All I was doing was asking questions and asking what the treatment options or whatever were. But he got </w:t>
      </w:r>
      <w:proofErr w:type="gramStart"/>
      <w:r w:rsidRPr="00E06464">
        <w:rPr>
          <w:i/>
          <w:sz w:val="18"/>
          <w:szCs w:val="18"/>
        </w:rPr>
        <w:t>really defensive</w:t>
      </w:r>
      <w:proofErr w:type="gramEnd"/>
      <w:r w:rsidRPr="00E06464">
        <w:rPr>
          <w:i/>
          <w:sz w:val="18"/>
          <w:szCs w:val="18"/>
        </w:rPr>
        <w:t>. And he was a surgeon, and that made me feel a bit off.</w:t>
      </w:r>
      <w:r w:rsidRPr="00E06464">
        <w:rPr>
          <w:sz w:val="18"/>
          <w:szCs w:val="18"/>
        </w:rPr>
        <w:t>”</w:t>
      </w:r>
    </w:p>
    <w:p w14:paraId="00000669" w14:textId="2C24311E" w:rsidR="003D36C9" w:rsidRPr="00E06464" w:rsidRDefault="00194B50">
      <w:pPr>
        <w:rPr>
          <w:sz w:val="18"/>
          <w:szCs w:val="18"/>
        </w:rPr>
      </w:pPr>
      <w:r w:rsidRPr="00E06464">
        <w:rPr>
          <w:sz w:val="18"/>
          <w:szCs w:val="18"/>
        </w:rPr>
        <w:t>In addition, a focus on care, compassion, listening to clients wholly and building trust were all reported as central elements of therapeutic alliance irrespective of health profession. Focus group participants suggested in health service contexts, they can often readily identify genuine empathy and care in health practitioners, and the absence of this can be a key determinant of disengagement. Participants noted they can “</w:t>
      </w:r>
      <w:r w:rsidRPr="00E06464">
        <w:rPr>
          <w:i/>
          <w:sz w:val="18"/>
          <w:szCs w:val="18"/>
        </w:rPr>
        <w:t>tell pretty quickly whether or not someone's got a genuine care for the situation [they’re] in</w:t>
      </w:r>
      <w:r w:rsidRPr="00E06464">
        <w:rPr>
          <w:sz w:val="18"/>
          <w:szCs w:val="18"/>
        </w:rPr>
        <w:t>”, where one noted if they have “</w:t>
      </w:r>
      <w:r w:rsidRPr="00E06464">
        <w:rPr>
          <w:i/>
          <w:sz w:val="18"/>
          <w:szCs w:val="18"/>
        </w:rPr>
        <w:t>a medical professional who actually displays that they're listening to me and is open, I'll just keep talking</w:t>
      </w:r>
      <w:r w:rsidRPr="00E06464">
        <w:rPr>
          <w:sz w:val="18"/>
          <w:szCs w:val="18"/>
        </w:rPr>
        <w:t>.”</w:t>
      </w:r>
    </w:p>
    <w:p w14:paraId="0000066B" w14:textId="3B1433F8" w:rsidR="003D36C9" w:rsidRPr="00E06464" w:rsidRDefault="00194B50">
      <w:pPr>
        <w:rPr>
          <w:sz w:val="18"/>
          <w:szCs w:val="18"/>
        </w:rPr>
      </w:pPr>
      <w:r w:rsidRPr="00E06464">
        <w:rPr>
          <w:sz w:val="18"/>
          <w:szCs w:val="18"/>
        </w:rPr>
        <w:t xml:space="preserve">Finally, results in this theme reflected a key emphasis on an equal therapeutic alliance that achieves the right balance between practitioner expertise and professionalism, with </w:t>
      </w:r>
      <w:r w:rsidR="00816E45" w:rsidRPr="00E06464">
        <w:rPr>
          <w:sz w:val="18"/>
          <w:szCs w:val="18"/>
        </w:rPr>
        <w:t>client’s</w:t>
      </w:r>
      <w:r w:rsidRPr="00E06464">
        <w:rPr>
          <w:sz w:val="18"/>
          <w:szCs w:val="18"/>
        </w:rPr>
        <w:t xml:space="preserve"> autonomy, empowerment, and strengths at the centre. Participants acknowledged the reality of time and resource pressures in many health service settings that can impact the extent to which practitioners will prioritise true engagement and connection. This was discussed particularly with reference to GP visits.</w:t>
      </w:r>
    </w:p>
    <w:p w14:paraId="0000066D" w14:textId="09BA59FF" w:rsidR="003D36C9" w:rsidRPr="00E06464" w:rsidRDefault="00194B50" w:rsidP="00096C59">
      <w:pPr>
        <w:ind w:left="720"/>
        <w:rPr>
          <w:sz w:val="18"/>
          <w:szCs w:val="18"/>
        </w:rPr>
      </w:pPr>
      <w:r w:rsidRPr="00E06464">
        <w:rPr>
          <w:sz w:val="18"/>
          <w:szCs w:val="18"/>
        </w:rPr>
        <w:t>“</w:t>
      </w:r>
      <w:r w:rsidRPr="00E06464">
        <w:rPr>
          <w:i/>
          <w:sz w:val="18"/>
          <w:szCs w:val="18"/>
        </w:rPr>
        <w:t>In terms of what they could do my big thing is take the time to properly understand. There seems to be such a rush with health practitioners to get you through and finish the job particularly within GP land [to] get you through the 15-minute slot that you paid for… quite often the main thing that you came in for are a crossover or not treated in this session we’ll do that next session type of thing</w:t>
      </w:r>
      <w:r w:rsidRPr="00E06464">
        <w:rPr>
          <w:sz w:val="18"/>
          <w:szCs w:val="18"/>
        </w:rPr>
        <w:t>.”</w:t>
      </w:r>
    </w:p>
    <w:p w14:paraId="0000066F" w14:textId="3E143363" w:rsidR="003D36C9" w:rsidRPr="00E06464" w:rsidRDefault="00194B50">
      <w:pPr>
        <w:rPr>
          <w:sz w:val="18"/>
          <w:szCs w:val="18"/>
        </w:rPr>
      </w:pPr>
      <w:r w:rsidRPr="00E06464">
        <w:rPr>
          <w:sz w:val="18"/>
          <w:szCs w:val="18"/>
        </w:rPr>
        <w:t>Yet given GPs are typically the initial point of contact for men seeking help irrespective of their health issue, it is critical that in this context, the therapeutic alliance is prioritised as much as possible to help retain men in care and ultimately improve their outcomes.</w:t>
      </w:r>
    </w:p>
    <w:p w14:paraId="23931E41" w14:textId="392A667D" w:rsidR="00C84BF1" w:rsidRPr="00096C59" w:rsidRDefault="00194B50" w:rsidP="00096C59">
      <w:pPr>
        <w:ind w:left="720"/>
        <w:rPr>
          <w:i/>
          <w:sz w:val="18"/>
          <w:szCs w:val="18"/>
        </w:rPr>
      </w:pPr>
      <w:r w:rsidRPr="00E06464">
        <w:rPr>
          <w:i/>
          <w:sz w:val="18"/>
          <w:szCs w:val="18"/>
        </w:rPr>
        <w:t>“I might come in and I might be really scared. And if they're going to meet me with, "I need to get you out the door to see my next patient." Well, that's going to really, really hurt. But yeah, for me, I think the judgement thing is massive. If I can just feel comfortable from the outset, I think that's huge.”</w:t>
      </w:r>
    </w:p>
    <w:bookmarkStart w:id="374" w:name="_Toc146538224"/>
    <w:bookmarkStart w:id="375" w:name="_Toc146559286"/>
    <w:bookmarkStart w:id="376" w:name="_Toc146561463"/>
    <w:bookmarkStart w:id="377" w:name="_Toc146562522"/>
    <w:p w14:paraId="3B44B65B" w14:textId="52F8CF61" w:rsidR="00C84BF1" w:rsidRDefault="00096C59" w:rsidP="00456F53">
      <w:pPr>
        <w:pStyle w:val="MoBodyCopy"/>
      </w:pPr>
      <w:r w:rsidRPr="00222749">
        <w:rPr>
          <w:noProof/>
          <w:szCs w:val="18"/>
        </w:rPr>
        <mc:AlternateContent>
          <mc:Choice Requires="wps">
            <w:drawing>
              <wp:anchor distT="45720" distB="45720" distL="114300" distR="114300" simplePos="0" relativeHeight="251668480" behindDoc="1" locked="0" layoutInCell="1" allowOverlap="1" wp14:anchorId="3A239402" wp14:editId="578DB80C">
                <wp:simplePos x="0" y="0"/>
                <wp:positionH relativeFrom="page">
                  <wp:posOffset>0</wp:posOffset>
                </wp:positionH>
                <wp:positionV relativeFrom="paragraph">
                  <wp:posOffset>22860</wp:posOffset>
                </wp:positionV>
                <wp:extent cx="7892415" cy="5730240"/>
                <wp:effectExtent l="0" t="0" r="0" b="3810"/>
                <wp:wrapNone/>
                <wp:docPr id="48457797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2415" cy="5730240"/>
                        </a:xfrm>
                        <a:prstGeom prst="rect">
                          <a:avLst/>
                        </a:prstGeom>
                        <a:solidFill>
                          <a:schemeClr val="accent2">
                            <a:lumMod val="20000"/>
                            <a:lumOff val="80000"/>
                          </a:schemeClr>
                        </a:solidFill>
                        <a:ln w="9525">
                          <a:noFill/>
                          <a:miter lim="800000"/>
                          <a:headEnd/>
                          <a:tailEnd/>
                        </a:ln>
                      </wps:spPr>
                      <wps:txbx>
                        <w:txbxContent>
                          <w:p w14:paraId="6D00D524" w14:textId="77777777" w:rsidR="00354442" w:rsidRDefault="00354442" w:rsidP="00096C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39402" id="_x0000_s1034" type="#_x0000_t202" alt="&quot;&quot;" style="position:absolute;margin-left:0;margin-top:1.8pt;width:621.45pt;height:451.2pt;z-index:-2516480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" fillcolor="#efefef [661]" stroked="f">
                <v:textbox>
                  <w:txbxContent>
                    <w:p w14:paraId="6D00D524" w14:textId="77777777" w:rsidR="00354442" w:rsidRDefault="00354442" w:rsidP="00096C59"/>
                  </w:txbxContent>
                </v:textbox>
                <w10:wrap anchorx="page"/>
              </v:shape>
            </w:pict>
          </mc:Fallback>
        </mc:AlternateContent>
      </w:r>
    </w:p>
    <w:p w14:paraId="5DFC5823" w14:textId="72418331" w:rsidR="00C84BF1" w:rsidRPr="00E06464" w:rsidRDefault="00C84BF1" w:rsidP="00C84BF1">
      <w:pPr>
        <w:pStyle w:val="MMHe-3"/>
      </w:pPr>
      <w:bookmarkStart w:id="378" w:name="_Toc166670872"/>
      <w:r w:rsidRPr="00E06464">
        <w:t>Evidence summary</w:t>
      </w:r>
      <w:bookmarkEnd w:id="374"/>
      <w:bookmarkEnd w:id="375"/>
      <w:bookmarkEnd w:id="376"/>
      <w:bookmarkEnd w:id="377"/>
      <w:bookmarkEnd w:id="378"/>
    </w:p>
    <w:p w14:paraId="34CE1D38" w14:textId="073428AC" w:rsidR="00C84BF1" w:rsidRPr="00E06464" w:rsidRDefault="00C84BF1" w:rsidP="00C84BF1">
      <w:pPr>
        <w:rPr>
          <w:sz w:val="18"/>
          <w:szCs w:val="18"/>
        </w:rPr>
      </w:pPr>
      <w:r w:rsidRPr="00E06464">
        <w:rPr>
          <w:sz w:val="18"/>
          <w:szCs w:val="18"/>
        </w:rPr>
        <w:t>The key evidence generated from this synthesis of what men report works for them when enga</w:t>
      </w:r>
      <w:sdt>
        <w:sdtPr>
          <w:rPr>
            <w:sz w:val="18"/>
            <w:szCs w:val="18"/>
          </w:rPr>
          <w:tag w:val="goog_rdk_29"/>
          <w:id w:val="1994295459"/>
        </w:sdtPr>
        <w:sdtEndPr/>
        <w:sdtContent/>
      </w:sdt>
      <w:r w:rsidRPr="00E06464">
        <w:rPr>
          <w:sz w:val="18"/>
          <w:szCs w:val="18"/>
        </w:rPr>
        <w:t>ging with HCPs to inform a best practice men’s health education initiative was as follows:</w:t>
      </w:r>
    </w:p>
    <w:p w14:paraId="6243B366" w14:textId="6E1C6919" w:rsidR="00C84BF1" w:rsidRDefault="00C84BF1" w:rsidP="00C84BF1">
      <w:pPr>
        <w:numPr>
          <w:ilvl w:val="0"/>
          <w:numId w:val="14"/>
        </w:numPr>
        <w:rPr>
          <w:sz w:val="18"/>
          <w:szCs w:val="18"/>
        </w:rPr>
      </w:pPr>
      <w:r>
        <w:rPr>
          <w:sz w:val="18"/>
          <w:szCs w:val="18"/>
        </w:rPr>
        <w:t xml:space="preserve">Strong </w:t>
      </w:r>
      <w:r w:rsidRPr="00CA296F">
        <w:rPr>
          <w:sz w:val="18"/>
          <w:szCs w:val="18"/>
        </w:rPr>
        <w:t>agreement between men’s preferences for approaches to engagement used by their health care practitioners to that extracted from the literature</w:t>
      </w:r>
      <w:r>
        <w:rPr>
          <w:sz w:val="18"/>
          <w:szCs w:val="18"/>
        </w:rPr>
        <w:t xml:space="preserve">, in that most men </w:t>
      </w:r>
      <w:proofErr w:type="gramStart"/>
      <w:r>
        <w:rPr>
          <w:sz w:val="18"/>
          <w:szCs w:val="18"/>
        </w:rPr>
        <w:t xml:space="preserve">had </w:t>
      </w:r>
      <w:r w:rsidRPr="00DE10BD">
        <w:rPr>
          <w:sz w:val="18"/>
          <w:szCs w:val="18"/>
        </w:rPr>
        <w:t>a preference for</w:t>
      </w:r>
      <w:proofErr w:type="gramEnd"/>
      <w:r w:rsidRPr="00DE10BD">
        <w:rPr>
          <w:sz w:val="18"/>
          <w:szCs w:val="18"/>
        </w:rPr>
        <w:t xml:space="preserve"> their practitioner to have an</w:t>
      </w:r>
      <w:r>
        <w:rPr>
          <w:sz w:val="18"/>
          <w:szCs w:val="18"/>
        </w:rPr>
        <w:t xml:space="preserve"> upfront</w:t>
      </w:r>
      <w:r w:rsidRPr="00DE10BD">
        <w:rPr>
          <w:sz w:val="18"/>
          <w:szCs w:val="18"/>
        </w:rPr>
        <w:t xml:space="preserve"> authentic</w:t>
      </w:r>
      <w:r>
        <w:rPr>
          <w:sz w:val="18"/>
          <w:szCs w:val="18"/>
        </w:rPr>
        <w:t>, caring</w:t>
      </w:r>
      <w:r w:rsidRPr="00DE10BD">
        <w:rPr>
          <w:sz w:val="18"/>
          <w:szCs w:val="18"/>
        </w:rPr>
        <w:t xml:space="preserve"> style of communication and connection with them that allowed them to </w:t>
      </w:r>
      <w:r>
        <w:rPr>
          <w:sz w:val="18"/>
          <w:szCs w:val="18"/>
        </w:rPr>
        <w:t>legitimise and value their relationship for positive outcomes</w:t>
      </w:r>
      <w:r w:rsidRPr="00DE10BD">
        <w:rPr>
          <w:sz w:val="18"/>
          <w:szCs w:val="18"/>
        </w:rPr>
        <w:t>,</w:t>
      </w:r>
      <w:r>
        <w:rPr>
          <w:sz w:val="18"/>
          <w:szCs w:val="18"/>
        </w:rPr>
        <w:t xml:space="preserve"> and</w:t>
      </w:r>
    </w:p>
    <w:p w14:paraId="558D70A4" w14:textId="04E8898F" w:rsidR="00C84BF1" w:rsidRPr="00096C59" w:rsidRDefault="00C84BF1" w:rsidP="00C84BF1">
      <w:pPr>
        <w:numPr>
          <w:ilvl w:val="0"/>
          <w:numId w:val="14"/>
        </w:numPr>
        <w:rPr>
          <w:sz w:val="18"/>
          <w:szCs w:val="18"/>
        </w:rPr>
      </w:pPr>
      <w:r w:rsidRPr="00C449EE">
        <w:rPr>
          <w:sz w:val="18"/>
          <w:szCs w:val="18"/>
        </w:rPr>
        <w:t xml:space="preserve">men collectively acknowledged that there had been major generational shifts </w:t>
      </w:r>
      <w:proofErr w:type="gramStart"/>
      <w:r w:rsidRPr="00C449EE">
        <w:rPr>
          <w:sz w:val="18"/>
          <w:szCs w:val="18"/>
        </w:rPr>
        <w:t>in regard to</w:t>
      </w:r>
      <w:proofErr w:type="gramEnd"/>
      <w:r w:rsidRPr="00C449EE">
        <w:rPr>
          <w:sz w:val="18"/>
          <w:szCs w:val="18"/>
        </w:rPr>
        <w:t xml:space="preserve"> the eroding of stigma related to men reaching out for help and thus the focus of HCP education and training should be around optimisation of the care process so men “come out with the best health situation”, and an important requisite for such being the removal of unhelpful stereotypes and gender biases </w:t>
      </w:r>
      <w:r>
        <w:rPr>
          <w:sz w:val="18"/>
          <w:szCs w:val="18"/>
        </w:rPr>
        <w:t>around men and health care.</w:t>
      </w:r>
    </w:p>
    <w:p w14:paraId="2E2721FD" w14:textId="75D1EB7C" w:rsidR="00C84BF1" w:rsidRPr="00E06464" w:rsidRDefault="00C84BF1" w:rsidP="00C84BF1">
      <w:pPr>
        <w:rPr>
          <w:sz w:val="18"/>
          <w:szCs w:val="18"/>
        </w:rPr>
      </w:pPr>
      <w:r w:rsidRPr="00E06464">
        <w:rPr>
          <w:sz w:val="18"/>
          <w:szCs w:val="18"/>
        </w:rPr>
        <w:t>Further research and stakeholder engagement is required to acquire an understanding of:</w:t>
      </w:r>
    </w:p>
    <w:p w14:paraId="584C830F" w14:textId="607EEB62" w:rsidR="00C84BF1" w:rsidRPr="00096C59" w:rsidRDefault="00C84BF1" w:rsidP="00C84BF1">
      <w:pPr>
        <w:numPr>
          <w:ilvl w:val="0"/>
          <w:numId w:val="15"/>
        </w:numPr>
        <w:rPr>
          <w:sz w:val="18"/>
          <w:szCs w:val="18"/>
        </w:rPr>
      </w:pPr>
      <w:r w:rsidRPr="006336F9">
        <w:rPr>
          <w:sz w:val="18"/>
          <w:szCs w:val="18"/>
        </w:rPr>
        <w:t xml:space="preserve">the experiences of men and preferences when communicating and engaging with health care practitioners in sub-speciality health and social care settings.    While </w:t>
      </w:r>
      <w:r w:rsidR="000E0DC6">
        <w:rPr>
          <w:sz w:val="18"/>
          <w:szCs w:val="18"/>
        </w:rPr>
        <w:t>gender-responsive</w:t>
      </w:r>
      <w:r w:rsidRPr="006336F9">
        <w:rPr>
          <w:sz w:val="18"/>
          <w:szCs w:val="18"/>
        </w:rPr>
        <w:t xml:space="preserve"> engagement approaches cuts through all disciplines and health care scenarios, this evidence will be important to tailor future education content to the range of student and HCP audiences.</w:t>
      </w:r>
    </w:p>
    <w:p w14:paraId="0000067D" w14:textId="4A092DDA" w:rsidR="003E6303" w:rsidRPr="00E06464" w:rsidRDefault="003E6303">
      <w:pPr>
        <w:rPr>
          <w:sz w:val="18"/>
          <w:szCs w:val="18"/>
        </w:rPr>
        <w:sectPr w:rsidR="003E6303" w:rsidRPr="00E06464" w:rsidSect="008C5CF5">
          <w:pgSz w:w="11900" w:h="16840"/>
          <w:pgMar w:top="1440" w:right="1104" w:bottom="1440" w:left="1156" w:header="708" w:footer="708" w:gutter="0"/>
          <w:cols w:space="720"/>
          <w:docGrid w:linePitch="326"/>
        </w:sectPr>
      </w:pPr>
    </w:p>
    <w:p w14:paraId="16C2C888" w14:textId="7EA38612" w:rsidR="00770AF6" w:rsidRDefault="00C847C9" w:rsidP="00C847C9">
      <w:pPr>
        <w:pStyle w:val="MoBodyCopy"/>
        <w:ind w:hanging="851"/>
      </w:pPr>
      <w:bookmarkStart w:id="379" w:name="_heading=h.yx80nnuh0fii" w:colFirst="0" w:colLast="0"/>
      <w:bookmarkStart w:id="380" w:name="_Toc151392491"/>
      <w:bookmarkStart w:id="381" w:name="_Toc146538225"/>
      <w:bookmarkStart w:id="382" w:name="_Toc146559287"/>
      <w:bookmarkStart w:id="383" w:name="_Toc146561464"/>
      <w:bookmarkStart w:id="384" w:name="_Toc146562523"/>
      <w:bookmarkEnd w:id="379"/>
      <w:r>
        <w:rPr>
          <w:noProof/>
        </w:rPr>
        <w:drawing>
          <wp:anchor distT="0" distB="0" distL="114300" distR="114300" simplePos="0" relativeHeight="251649536" behindDoc="1" locked="0" layoutInCell="1" allowOverlap="1" wp14:anchorId="1C44A96B" wp14:editId="094B9429">
            <wp:simplePos x="0" y="0"/>
            <wp:positionH relativeFrom="margin">
              <wp:posOffset>-539115</wp:posOffset>
            </wp:positionH>
            <wp:positionV relativeFrom="paragraph">
              <wp:posOffset>-967105</wp:posOffset>
            </wp:positionV>
            <wp:extent cx="7550785" cy="10690225"/>
            <wp:effectExtent l="0" t="0" r="0" b="0"/>
            <wp:wrapNone/>
            <wp:docPr id="131261561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15616" name="Picture 3">
                      <a:extLst>
                        <a:ext uri="{C183D7F6-B498-43B3-948B-1728B52AA6E4}">
                          <adec:decorative xmlns:adec="http://schemas.microsoft.com/office/drawing/2017/decorative" val="1"/>
                        </a:ext>
                      </a:extLst>
                    </pic:cNvPr>
                    <pic:cNvPicPr/>
                  </pic:nvPicPr>
                  <pic:blipFill rotWithShape="1">
                    <a:blip r:embed="rId62">
                      <a:extLst>
                        <a:ext uri="{28A0092B-C50C-407E-A947-70E740481C1C}">
                          <a14:useLocalDpi xmlns:a14="http://schemas.microsoft.com/office/drawing/2010/main" val="0"/>
                        </a:ext>
                      </a:extLst>
                    </a:blip>
                    <a:srcRect l="20192" r="32620"/>
                    <a:stretch/>
                  </pic:blipFill>
                  <pic:spPr bwMode="auto">
                    <a:xfrm>
                      <a:off x="0" y="0"/>
                      <a:ext cx="7550785" cy="1069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7088">
        <w:rPr>
          <w:noProof/>
        </w:rPr>
        <w:drawing>
          <wp:inline distT="0" distB="0" distL="0" distR="0" wp14:anchorId="258A2A38" wp14:editId="7388492F">
            <wp:extent cx="1798955" cy="807085"/>
            <wp:effectExtent l="0" t="0" r="0" b="0"/>
            <wp:docPr id="258104370" name="Picture 6" descr="movemb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04370" name="Picture 6" descr="movember logo"/>
                    <pic:cNvPicPr>
                      <a:picLocks noChangeAspect="1"/>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8955" cy="807085"/>
                    </a:xfrm>
                    <a:prstGeom prst="rect">
                      <a:avLst/>
                    </a:prstGeom>
                    <a:ln>
                      <a:noFill/>
                    </a:ln>
                    <a:extLst>
                      <a:ext uri="{53640926-AAD7-44D8-BBD7-CCE9431645EC}">
                        <a14:shadowObscured xmlns:a14="http://schemas.microsoft.com/office/drawing/2010/main"/>
                      </a:ext>
                    </a:extLst>
                  </pic:spPr>
                </pic:pic>
              </a:graphicData>
            </a:graphic>
          </wp:inline>
        </w:drawing>
      </w:r>
      <w:bookmarkEnd w:id="380"/>
    </w:p>
    <w:p w14:paraId="2DA47DA1" w14:textId="7398AB7A" w:rsidR="00C847C9" w:rsidRPr="005C68D6" w:rsidRDefault="00C847C9" w:rsidP="00C847C9">
      <w:pPr>
        <w:pStyle w:val="MMHeReportHeader1"/>
        <w:spacing w:line="180" w:lineRule="auto"/>
        <w:rPr>
          <w:color w:val="808080" w:themeColor="accent4"/>
        </w:rPr>
      </w:pPr>
      <w:bookmarkStart w:id="385" w:name="_Toc166670873"/>
      <w:r w:rsidRPr="005C68D6">
        <w:rPr>
          <w:color w:val="808080" w:themeColor="accent4"/>
        </w:rPr>
        <w:t>SECTION 5</w:t>
      </w:r>
      <w:bookmarkEnd w:id="385"/>
    </w:p>
    <w:p w14:paraId="7B295E62" w14:textId="00D48255" w:rsidR="00770AF6" w:rsidRDefault="00C847C9" w:rsidP="00C847C9">
      <w:pPr>
        <w:pStyle w:val="MMHeReportHeader1"/>
        <w:spacing w:line="180" w:lineRule="auto"/>
      </w:pPr>
      <w:bookmarkStart w:id="386" w:name="_Toc166670874"/>
      <w:r w:rsidRPr="00E06464">
        <w:t xml:space="preserve">THE HUB </w:t>
      </w:r>
      <w:r>
        <w:br/>
      </w:r>
      <w:r w:rsidRPr="00E06464">
        <w:t>AN ONLINE INTERDISCIPLINARY</w:t>
      </w:r>
      <w:r>
        <w:br/>
      </w:r>
      <w:r w:rsidRPr="00E06464">
        <w:t>MEN’S HEALTH EDUCATION</w:t>
      </w:r>
      <w:r>
        <w:br/>
      </w:r>
      <w:r w:rsidRPr="00E06464">
        <w:t>GATEWAY</w:t>
      </w:r>
      <w:bookmarkEnd w:id="386"/>
      <w:r w:rsidR="00770AF6">
        <w:br w:type="page"/>
      </w:r>
    </w:p>
    <w:p w14:paraId="0000067F" w14:textId="6DE458E8" w:rsidR="003D36C9" w:rsidRPr="00E06464" w:rsidRDefault="00194B50" w:rsidP="00087088">
      <w:pPr>
        <w:pStyle w:val="MMHeReportHeader1"/>
      </w:pPr>
      <w:bookmarkStart w:id="387" w:name="_Toc151392494"/>
      <w:bookmarkStart w:id="388" w:name="_Toc166670875"/>
      <w:r w:rsidRPr="00E06464">
        <w:t>SECTION 5</w:t>
      </w:r>
      <w:bookmarkEnd w:id="381"/>
      <w:bookmarkEnd w:id="382"/>
      <w:bookmarkEnd w:id="383"/>
      <w:bookmarkEnd w:id="384"/>
      <w:bookmarkEnd w:id="387"/>
      <w:bookmarkEnd w:id="388"/>
    </w:p>
    <w:p w14:paraId="00000681" w14:textId="6C339F09" w:rsidR="003D36C9" w:rsidRPr="00E06464" w:rsidRDefault="00194B50" w:rsidP="001C365A">
      <w:pPr>
        <w:pStyle w:val="MMHe-2"/>
        <w:jc w:val="left"/>
      </w:pPr>
      <w:bookmarkStart w:id="389" w:name="_Toc146538226"/>
      <w:bookmarkStart w:id="390" w:name="_Toc146559288"/>
      <w:bookmarkStart w:id="391" w:name="_Toc146561465"/>
      <w:bookmarkStart w:id="392" w:name="_Toc146562524"/>
      <w:bookmarkStart w:id="393" w:name="_Toc166670876"/>
      <w:r w:rsidRPr="00E06464">
        <w:t>OVERVIEW</w:t>
      </w:r>
      <w:bookmarkEnd w:id="389"/>
      <w:bookmarkEnd w:id="390"/>
      <w:bookmarkEnd w:id="391"/>
      <w:bookmarkEnd w:id="392"/>
      <w:bookmarkEnd w:id="393"/>
    </w:p>
    <w:p w14:paraId="00000692" w14:textId="2C1BBA12" w:rsidR="003D36C9" w:rsidRDefault="00194B50">
      <w:pPr>
        <w:rPr>
          <w:sz w:val="18"/>
          <w:szCs w:val="18"/>
        </w:rPr>
      </w:pPr>
      <w:r w:rsidRPr="00E06464">
        <w:rPr>
          <w:sz w:val="18"/>
          <w:szCs w:val="18"/>
        </w:rPr>
        <w:t>Section 5 presents a synthesis of the evidence generated from studies throughout Stages 2-4 of this project. Grounded in an implementation science framework, a proposed initiative (the innovation) is detailed that addresses the identified opportunities for health curricula and e-CPD enhancement</w:t>
      </w:r>
      <w:r w:rsidR="00E247DA">
        <w:rPr>
          <w:sz w:val="18"/>
          <w:szCs w:val="18"/>
        </w:rPr>
        <w:t xml:space="preserve"> (Figure 5.1)</w:t>
      </w:r>
      <w:r w:rsidRPr="00E06464">
        <w:rPr>
          <w:sz w:val="18"/>
          <w:szCs w:val="18"/>
        </w:rPr>
        <w:t>. This innovation will be a comprehensive interdisciplinary online men’s health education gateway, hereafter referred to as “The Hub”. Following this, an implementation plan for the development and launch of The Hub is outlined.</w:t>
      </w:r>
    </w:p>
    <w:p w14:paraId="00000693" w14:textId="43909BD7" w:rsidR="003D36C9" w:rsidRPr="00E06464" w:rsidRDefault="006D1665">
      <w:pPr>
        <w:rPr>
          <w:sz w:val="18"/>
          <w:szCs w:val="18"/>
        </w:rPr>
      </w:pPr>
      <w:sdt>
        <w:sdtPr>
          <w:rPr>
            <w:sz w:val="18"/>
            <w:szCs w:val="18"/>
          </w:rPr>
          <w:tag w:val="goog_rdk_30"/>
          <w:id w:val="-1699536292"/>
        </w:sdtPr>
        <w:sdtEndPr/>
        <w:sdtContent/>
      </w:sdt>
      <w:r w:rsidR="00194B50" w:rsidRPr="00E247DA">
        <w:rPr>
          <w:b/>
          <w:bCs/>
          <w:sz w:val="18"/>
          <w:szCs w:val="18"/>
        </w:rPr>
        <w:t>Figure 5.1:</w:t>
      </w:r>
      <w:r w:rsidR="00194B50" w:rsidRPr="00E06464">
        <w:rPr>
          <w:sz w:val="18"/>
          <w:szCs w:val="18"/>
        </w:rPr>
        <w:t xml:space="preserve">  The evidence-based development of “The Hub”: an online men’s health education gateway </w:t>
      </w:r>
    </w:p>
    <w:p w14:paraId="35A6AA08" w14:textId="6B765881" w:rsidR="00A73A96" w:rsidRDefault="00116463" w:rsidP="00456F53">
      <w:pPr>
        <w:pStyle w:val="MoBodyCopy"/>
      </w:pPr>
      <w:bookmarkStart w:id="394" w:name="_Toc151392496"/>
      <w:bookmarkStart w:id="395" w:name="_Toc146538227"/>
      <w:bookmarkStart w:id="396" w:name="_Toc146559289"/>
      <w:bookmarkStart w:id="397" w:name="_Toc146561466"/>
      <w:bookmarkStart w:id="398" w:name="_Toc146562525"/>
      <w:r>
        <w:rPr>
          <w:noProof/>
          <w:szCs w:val="18"/>
        </w:rPr>
        <w:drawing>
          <wp:inline distT="0" distB="0" distL="0" distR="0" wp14:anchorId="3181D610" wp14:editId="6FB823DA">
            <wp:extent cx="6876418" cy="3036815"/>
            <wp:effectExtent l="0" t="0" r="635" b="0"/>
            <wp:docPr id="505236591" name="Picture 10" descr="flow chart and visual representation of The evidence-based development of “The Hub”: an online men’s health education gate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36591" name="Picture 10" descr="flow chart and visual representation of The evidence-based development of “The Hub”: an online men’s health education gateway "/>
                    <pic:cNvPicPr/>
                  </pic:nvPicPr>
                  <pic:blipFill rotWithShape="1">
                    <a:blip r:embed="rId63" cstate="print">
                      <a:extLst>
                        <a:ext uri="{28A0092B-C50C-407E-A947-70E740481C1C}">
                          <a14:useLocalDpi xmlns:a14="http://schemas.microsoft.com/office/drawing/2010/main" val="0"/>
                        </a:ext>
                      </a:extLst>
                    </a:blip>
                    <a:srcRect t="15845" b="26145"/>
                    <a:stretch/>
                  </pic:blipFill>
                  <pic:spPr bwMode="auto">
                    <a:xfrm>
                      <a:off x="0" y="0"/>
                      <a:ext cx="6876418" cy="3036815"/>
                    </a:xfrm>
                    <a:prstGeom prst="rect">
                      <a:avLst/>
                    </a:prstGeom>
                    <a:ln>
                      <a:noFill/>
                    </a:ln>
                    <a:extLst>
                      <a:ext uri="{53640926-AAD7-44D8-BBD7-CCE9431645EC}">
                        <a14:shadowObscured xmlns:a14="http://schemas.microsoft.com/office/drawing/2010/main"/>
                      </a:ext>
                    </a:extLst>
                  </pic:spPr>
                </pic:pic>
              </a:graphicData>
            </a:graphic>
          </wp:inline>
        </w:drawing>
      </w:r>
      <w:bookmarkEnd w:id="394"/>
    </w:p>
    <w:p w14:paraId="00000695" w14:textId="362E4978" w:rsidR="003D36C9" w:rsidRPr="00E06464" w:rsidRDefault="00194B50" w:rsidP="001C365A">
      <w:pPr>
        <w:pStyle w:val="MMHe-2"/>
        <w:jc w:val="left"/>
      </w:pPr>
      <w:bookmarkStart w:id="399" w:name="_Toc166670877"/>
      <w:r w:rsidRPr="00E06464">
        <w:t>5.1   LANDSCAPE ANALYSIS EVIDENCE SYNTHESIS</w:t>
      </w:r>
      <w:bookmarkEnd w:id="395"/>
      <w:bookmarkEnd w:id="396"/>
      <w:bookmarkEnd w:id="397"/>
      <w:bookmarkEnd w:id="398"/>
      <w:bookmarkEnd w:id="399"/>
      <w:r w:rsidRPr="00E06464">
        <w:t xml:space="preserve"> </w:t>
      </w:r>
    </w:p>
    <w:p w14:paraId="00000697" w14:textId="07D1C209" w:rsidR="003D36C9" w:rsidRPr="00E06464" w:rsidRDefault="00194B50">
      <w:pPr>
        <w:rPr>
          <w:sz w:val="18"/>
          <w:szCs w:val="18"/>
        </w:rPr>
      </w:pPr>
      <w:r w:rsidRPr="00E06464">
        <w:rPr>
          <w:sz w:val="18"/>
          <w:szCs w:val="18"/>
        </w:rPr>
        <w:t xml:space="preserve">This project involved 3 stages of evidence generation. First, a high-level review of Australian e-CPD programs was undertaken (Section 2.1), followed by a formative </w:t>
      </w:r>
      <w:r w:rsidR="00282843">
        <w:rPr>
          <w:sz w:val="18"/>
          <w:szCs w:val="18"/>
        </w:rPr>
        <w:t>review</w:t>
      </w:r>
      <w:r w:rsidRPr="00E06464">
        <w:rPr>
          <w:sz w:val="18"/>
          <w:szCs w:val="18"/>
        </w:rPr>
        <w:t xml:space="preserve"> of </w:t>
      </w:r>
      <w:r w:rsidR="00282843">
        <w:rPr>
          <w:sz w:val="18"/>
          <w:szCs w:val="18"/>
        </w:rPr>
        <w:t>6</w:t>
      </w:r>
      <w:r w:rsidRPr="00E06464">
        <w:rPr>
          <w:sz w:val="18"/>
          <w:szCs w:val="18"/>
        </w:rPr>
        <w:t xml:space="preserve">7 Australian tertiary education curricula </w:t>
      </w:r>
      <w:r w:rsidR="00A92D32">
        <w:rPr>
          <w:sz w:val="18"/>
          <w:szCs w:val="18"/>
        </w:rPr>
        <w:t>across</w:t>
      </w:r>
      <w:r w:rsidRPr="00E06464">
        <w:rPr>
          <w:sz w:val="18"/>
          <w:szCs w:val="18"/>
        </w:rPr>
        <w:t xml:space="preserve"> </w:t>
      </w:r>
      <w:r w:rsidR="00A92D32">
        <w:rPr>
          <w:sz w:val="18"/>
          <w:szCs w:val="18"/>
        </w:rPr>
        <w:t>6</w:t>
      </w:r>
      <w:r w:rsidRPr="00E06464">
        <w:rPr>
          <w:sz w:val="18"/>
          <w:szCs w:val="18"/>
        </w:rPr>
        <w:t xml:space="preserve"> disciplines and 23 Australian universities (Section 2.2) to determine the gaps in men’s health education. Next, 70 university staff across 10 health disciplines and 25 universities were surveyed (Section 3.1), along with 83 medical students from 17 of the 21 Australian Medical Council accredited medical schools to validate the findings of the tertiary curricula review and to undertake a stakeholder-informed needs assessment for curricula enhancement with men’s health (Section 3.2). Finally, a comprehensive scoping review of academic literature was conducted (Section 4.1), alongside in-depth focus group discussions with a diverse range of men (Section 4.2), </w:t>
      </w:r>
      <w:proofErr w:type="gramStart"/>
      <w:r w:rsidRPr="00E06464">
        <w:rPr>
          <w:sz w:val="18"/>
          <w:szCs w:val="18"/>
        </w:rPr>
        <w:t>in order to</w:t>
      </w:r>
      <w:proofErr w:type="gramEnd"/>
      <w:r w:rsidRPr="00E06464">
        <w:rPr>
          <w:sz w:val="18"/>
          <w:szCs w:val="18"/>
        </w:rPr>
        <w:t xml:space="preserve"> collate evidence on HCP and consumer-informed best practice approaches for engaging and communicating with men in health</w:t>
      </w:r>
      <w:r w:rsidR="00E46416">
        <w:rPr>
          <w:sz w:val="18"/>
          <w:szCs w:val="18"/>
        </w:rPr>
        <w:t xml:space="preserve"> </w:t>
      </w:r>
      <w:r w:rsidRPr="00E06464">
        <w:rPr>
          <w:sz w:val="18"/>
          <w:szCs w:val="18"/>
        </w:rPr>
        <w:t>care. Throughout the evidence generation process, all evidence and findings were supplemented by advice from HCP and other expert members of the project consortium.</w:t>
      </w:r>
    </w:p>
    <w:p w14:paraId="00000698" w14:textId="77777777" w:rsidR="003D36C9" w:rsidRPr="00E06464" w:rsidRDefault="00194B50" w:rsidP="00E06464">
      <w:pPr>
        <w:pStyle w:val="MMHe-3"/>
      </w:pPr>
      <w:bookmarkStart w:id="400" w:name="_Toc146538228"/>
      <w:bookmarkStart w:id="401" w:name="_Toc146559290"/>
      <w:bookmarkStart w:id="402" w:name="_Toc146561467"/>
      <w:bookmarkStart w:id="403" w:name="_Toc146562526"/>
      <w:bookmarkStart w:id="404" w:name="_Toc166670878"/>
      <w:r w:rsidRPr="00E06464">
        <w:t>Aim</w:t>
      </w:r>
      <w:bookmarkEnd w:id="400"/>
      <w:bookmarkEnd w:id="401"/>
      <w:bookmarkEnd w:id="402"/>
      <w:bookmarkEnd w:id="403"/>
      <w:bookmarkEnd w:id="404"/>
    </w:p>
    <w:p w14:paraId="1EDC7F1E" w14:textId="42CB17A3" w:rsidR="00C64AEA" w:rsidRPr="00096C59" w:rsidRDefault="00194B50">
      <w:pPr>
        <w:rPr>
          <w:sz w:val="18"/>
          <w:szCs w:val="18"/>
        </w:rPr>
      </w:pPr>
      <w:r w:rsidRPr="00E06464">
        <w:rPr>
          <w:sz w:val="18"/>
          <w:szCs w:val="18"/>
        </w:rPr>
        <w:t xml:space="preserve">The aim for this final stage of the project was to synthesise the evidence </w:t>
      </w:r>
      <w:r w:rsidR="00E06464">
        <w:rPr>
          <w:sz w:val="18"/>
          <w:szCs w:val="18"/>
        </w:rPr>
        <w:t>across each of the stages described above</w:t>
      </w:r>
      <w:r w:rsidRPr="00E06464">
        <w:rPr>
          <w:sz w:val="18"/>
          <w:szCs w:val="18"/>
        </w:rPr>
        <w:t xml:space="preserve">, </w:t>
      </w:r>
      <w:r w:rsidR="00315BA2" w:rsidRPr="00E06464">
        <w:rPr>
          <w:sz w:val="18"/>
          <w:szCs w:val="18"/>
        </w:rPr>
        <w:t>to</w:t>
      </w:r>
      <w:r w:rsidRPr="00E06464">
        <w:rPr>
          <w:sz w:val="18"/>
          <w:szCs w:val="18"/>
        </w:rPr>
        <w:t xml:space="preserve"> propose and construct a consolidated framework and identify the strategies for the future implementation of a men’s health education innovation for university educators, </w:t>
      </w:r>
      <w:proofErr w:type="gramStart"/>
      <w:r w:rsidRPr="00E06464">
        <w:rPr>
          <w:sz w:val="18"/>
          <w:szCs w:val="18"/>
        </w:rPr>
        <w:t>students</w:t>
      </w:r>
      <w:proofErr w:type="gramEnd"/>
      <w:r w:rsidRPr="00E06464">
        <w:rPr>
          <w:sz w:val="18"/>
          <w:szCs w:val="18"/>
        </w:rPr>
        <w:t xml:space="preserve"> and HCPs.  This plan would be implemented during a Phase 2 of this </w:t>
      </w:r>
      <w:proofErr w:type="spellStart"/>
      <w:r w:rsidRPr="00E06464">
        <w:rPr>
          <w:sz w:val="18"/>
          <w:szCs w:val="18"/>
        </w:rPr>
        <w:t>Movember</w:t>
      </w:r>
      <w:proofErr w:type="spellEnd"/>
      <w:r w:rsidRPr="00E06464">
        <w:rPr>
          <w:sz w:val="18"/>
          <w:szCs w:val="18"/>
        </w:rPr>
        <w:t xml:space="preserve"> Men’s Health Education project.</w:t>
      </w:r>
    </w:p>
    <w:p w14:paraId="4A950934" w14:textId="44DBF9A9" w:rsidR="00E06464" w:rsidRDefault="00E06464" w:rsidP="00E06464">
      <w:pPr>
        <w:pStyle w:val="MMHe-3"/>
      </w:pPr>
      <w:bookmarkStart w:id="405" w:name="_Toc146559291"/>
      <w:bookmarkStart w:id="406" w:name="_Toc146561468"/>
      <w:bookmarkStart w:id="407" w:name="_Toc146562527"/>
      <w:bookmarkStart w:id="408" w:name="_Toc166670879"/>
      <w:r>
        <w:t>Evidence synthesis summary</w:t>
      </w:r>
      <w:bookmarkEnd w:id="405"/>
      <w:bookmarkEnd w:id="406"/>
      <w:bookmarkEnd w:id="407"/>
      <w:bookmarkEnd w:id="408"/>
    </w:p>
    <w:p w14:paraId="0000069B" w14:textId="436138C8" w:rsidR="003D36C9" w:rsidRPr="009D0377" w:rsidRDefault="00E06464" w:rsidP="00AB7A8D">
      <w:pPr>
        <w:pStyle w:val="MMHe-3"/>
        <w:ind w:left="720"/>
        <w:rPr>
          <w:b/>
          <w:bCs/>
        </w:rPr>
      </w:pPr>
      <w:bookmarkStart w:id="409" w:name="_heading=h.lz3khu1xp4a6" w:colFirst="0" w:colLast="0"/>
      <w:bookmarkStart w:id="410" w:name="_Toc146559292"/>
      <w:bookmarkStart w:id="411" w:name="_Toc146561469"/>
      <w:bookmarkStart w:id="412" w:name="_Toc146562528"/>
      <w:bookmarkStart w:id="413" w:name="_Toc166670880"/>
      <w:bookmarkEnd w:id="409"/>
      <w:r w:rsidRPr="009D0377">
        <w:rPr>
          <w:b/>
          <w:bCs/>
        </w:rPr>
        <w:t>Opportunity for innovation</w:t>
      </w:r>
      <w:bookmarkEnd w:id="410"/>
      <w:bookmarkEnd w:id="411"/>
      <w:bookmarkEnd w:id="412"/>
      <w:bookmarkEnd w:id="413"/>
    </w:p>
    <w:p w14:paraId="0000069D" w14:textId="5618FD11" w:rsidR="003D36C9" w:rsidRPr="00E06464" w:rsidRDefault="00194B50">
      <w:pPr>
        <w:rPr>
          <w:sz w:val="18"/>
          <w:szCs w:val="18"/>
        </w:rPr>
      </w:pPr>
      <w:r w:rsidRPr="00E06464">
        <w:rPr>
          <w:sz w:val="18"/>
          <w:szCs w:val="18"/>
        </w:rPr>
        <w:t>The evidence generated in this project presents opportunities to innovate at multiple levels to better prepare future HCPs, and support the upskilling of current HCPs, to optimally engage with men during health</w:t>
      </w:r>
      <w:r w:rsidR="00E46416">
        <w:rPr>
          <w:sz w:val="18"/>
          <w:szCs w:val="18"/>
        </w:rPr>
        <w:t xml:space="preserve"> </w:t>
      </w:r>
      <w:r w:rsidRPr="00E06464">
        <w:rPr>
          <w:sz w:val="18"/>
          <w:szCs w:val="18"/>
        </w:rPr>
        <w:t>care encounters. Outlined below is the evidence used to propose and define the opportunity and potential utility of a men’s health education innovation, according to need (</w:t>
      </w:r>
      <w:r w:rsidRPr="00E06464">
        <w:rPr>
          <w:i/>
          <w:sz w:val="18"/>
          <w:szCs w:val="18"/>
        </w:rPr>
        <w:t>are there gaps in men’s health education and do stakeholders consider there to be a need?</w:t>
      </w:r>
      <w:r w:rsidRPr="00E06464">
        <w:rPr>
          <w:sz w:val="18"/>
          <w:szCs w:val="18"/>
        </w:rPr>
        <w:t>), receptivity (</w:t>
      </w:r>
      <w:r w:rsidRPr="00E06464">
        <w:rPr>
          <w:i/>
          <w:sz w:val="18"/>
          <w:szCs w:val="18"/>
        </w:rPr>
        <w:t>will this content be received well by key stakeholders?</w:t>
      </w:r>
      <w:r w:rsidRPr="00E06464">
        <w:rPr>
          <w:sz w:val="18"/>
          <w:szCs w:val="18"/>
        </w:rPr>
        <w:t>), content focus (</w:t>
      </w:r>
      <w:r w:rsidRPr="00E06464">
        <w:rPr>
          <w:i/>
          <w:sz w:val="18"/>
          <w:szCs w:val="18"/>
        </w:rPr>
        <w:t>what should this content specifically detail?</w:t>
      </w:r>
      <w:r w:rsidRPr="00E06464">
        <w:rPr>
          <w:sz w:val="18"/>
          <w:szCs w:val="18"/>
        </w:rPr>
        <w:t>) and co-design (</w:t>
      </w:r>
      <w:r w:rsidRPr="00E06464">
        <w:rPr>
          <w:i/>
          <w:sz w:val="18"/>
          <w:szCs w:val="18"/>
        </w:rPr>
        <w:t>how to implement content that reflects men’s lived experience and current health needs and discipline specific considerations?</w:t>
      </w:r>
      <w:r w:rsidRPr="00E06464">
        <w:rPr>
          <w:sz w:val="18"/>
          <w:szCs w:val="18"/>
        </w:rPr>
        <w:t>).</w:t>
      </w:r>
    </w:p>
    <w:p w14:paraId="0000069E" w14:textId="77777777" w:rsidR="003D36C9" w:rsidRPr="00E06464" w:rsidRDefault="00194B50" w:rsidP="00E06464">
      <w:pPr>
        <w:pStyle w:val="MMHe-4"/>
        <w:ind w:left="0"/>
      </w:pPr>
      <w:bookmarkStart w:id="414" w:name="_heading=h.qzgibo5gs37f" w:colFirst="0" w:colLast="0"/>
      <w:bookmarkStart w:id="415" w:name="_Toc146561470"/>
      <w:bookmarkStart w:id="416" w:name="_Toc146562529"/>
      <w:bookmarkEnd w:id="414"/>
      <w:r w:rsidRPr="00E06464">
        <w:t>Need</w:t>
      </w:r>
      <w:bookmarkEnd w:id="415"/>
      <w:bookmarkEnd w:id="416"/>
    </w:p>
    <w:p w14:paraId="000006A0" w14:textId="7C615C66" w:rsidR="003D36C9" w:rsidRPr="00096C59" w:rsidRDefault="00194B50" w:rsidP="00096C59">
      <w:pPr>
        <w:rPr>
          <w:sz w:val="18"/>
          <w:szCs w:val="18"/>
        </w:rPr>
      </w:pPr>
      <w:r w:rsidRPr="00E06464">
        <w:rPr>
          <w:sz w:val="18"/>
          <w:szCs w:val="18"/>
        </w:rPr>
        <w:t>The formative review of existing education programs at a tertiary</w:t>
      </w:r>
      <w:r w:rsidRPr="00E06464">
        <w:rPr>
          <w:i/>
          <w:sz w:val="18"/>
          <w:szCs w:val="18"/>
        </w:rPr>
        <w:t xml:space="preserve"> </w:t>
      </w:r>
      <w:r w:rsidRPr="00E06464">
        <w:rPr>
          <w:sz w:val="18"/>
          <w:szCs w:val="18"/>
        </w:rPr>
        <w:t>and CPD level, as well as feedback from educators and students, found a lack of suitable dedicated men’s health tertiary education curricula content and CPD programs that focused on gender-responsive health care for men. The deficit in education content was accompanied by a focus in current curricula and CP</w:t>
      </w:r>
      <w:r w:rsidR="00A27CB7">
        <w:rPr>
          <w:sz w:val="18"/>
          <w:szCs w:val="18"/>
        </w:rPr>
        <w:t>D</w:t>
      </w:r>
      <w:r w:rsidRPr="00E06464">
        <w:rPr>
          <w:sz w:val="18"/>
          <w:szCs w:val="18"/>
        </w:rPr>
        <w:t xml:space="preserve"> on disease-based competencies, rather than person centred, or individualised care, through a gender and intersectionality lens.</w:t>
      </w:r>
      <w:r w:rsidR="00816E45">
        <w:rPr>
          <w:sz w:val="18"/>
          <w:szCs w:val="18"/>
        </w:rPr>
        <w:t xml:space="preserve"> </w:t>
      </w:r>
      <w:r w:rsidRPr="00E06464">
        <w:rPr>
          <w:sz w:val="18"/>
          <w:szCs w:val="18"/>
        </w:rPr>
        <w:t xml:space="preserve">Given tertiary education and CPD programs comprise the two formal pathways to HCP education, the gaps in content here highlighted the need for education reform. The outcome of extensive discussions with a broad range of HCPs across the program consortium reflected a need for this education and training across the health system and spanning multiple levels of health education and disciplines. These included general practice and speciality medicine, nursing, psychology, social </w:t>
      </w:r>
      <w:proofErr w:type="gramStart"/>
      <w:r w:rsidRPr="00E06464">
        <w:rPr>
          <w:sz w:val="18"/>
          <w:szCs w:val="18"/>
        </w:rPr>
        <w:t>work</w:t>
      </w:r>
      <w:proofErr w:type="gramEnd"/>
      <w:r w:rsidRPr="00E06464">
        <w:rPr>
          <w:sz w:val="18"/>
          <w:szCs w:val="18"/>
        </w:rPr>
        <w:t xml:space="preserve"> and public health practitioners at various career stages.</w:t>
      </w:r>
      <w:bookmarkStart w:id="417" w:name="_heading=h.9p41uif1f2c5" w:colFirst="0" w:colLast="0"/>
      <w:bookmarkEnd w:id="417"/>
    </w:p>
    <w:p w14:paraId="000006A1" w14:textId="77777777" w:rsidR="003D36C9" w:rsidRPr="00282843" w:rsidRDefault="00194B50" w:rsidP="00282843">
      <w:pPr>
        <w:pStyle w:val="MMHe-4"/>
        <w:ind w:left="0"/>
      </w:pPr>
      <w:bookmarkStart w:id="418" w:name="_heading=h.cstoe5t2suay" w:colFirst="0" w:colLast="0"/>
      <w:bookmarkStart w:id="419" w:name="_Toc146561471"/>
      <w:bookmarkStart w:id="420" w:name="_Toc146562530"/>
      <w:bookmarkEnd w:id="418"/>
      <w:r w:rsidRPr="00282843">
        <w:t>Receptivity</w:t>
      </w:r>
      <w:bookmarkEnd w:id="419"/>
      <w:bookmarkEnd w:id="420"/>
    </w:p>
    <w:p w14:paraId="000006A3" w14:textId="7F071736" w:rsidR="003D36C9" w:rsidRPr="00E06464" w:rsidRDefault="00194B50">
      <w:pPr>
        <w:rPr>
          <w:sz w:val="18"/>
          <w:szCs w:val="18"/>
        </w:rPr>
      </w:pPr>
      <w:r w:rsidRPr="00E06464">
        <w:rPr>
          <w:sz w:val="18"/>
          <w:szCs w:val="18"/>
        </w:rPr>
        <w:t xml:space="preserve">Closely aligned with need, there was consensus of receptivity amongst key stakeholders for tertiary </w:t>
      </w:r>
      <w:r w:rsidR="00816E45" w:rsidRPr="00E06464">
        <w:rPr>
          <w:sz w:val="18"/>
          <w:szCs w:val="18"/>
        </w:rPr>
        <w:t>curricula enhancement</w:t>
      </w:r>
      <w:r w:rsidRPr="00E06464">
        <w:rPr>
          <w:sz w:val="18"/>
          <w:szCs w:val="18"/>
        </w:rPr>
        <w:t xml:space="preserve"> with men’s health content, and that the content be delivered through centralised e-resources. Further, it was suggested e-resources be made freely available in flexible (multimodal) delivery formats </w:t>
      </w:r>
      <w:proofErr w:type="gramStart"/>
      <w:r w:rsidRPr="00E06464">
        <w:rPr>
          <w:sz w:val="18"/>
          <w:szCs w:val="18"/>
        </w:rPr>
        <w:t>in order to</w:t>
      </w:r>
      <w:proofErr w:type="gramEnd"/>
      <w:r w:rsidRPr="00E06464">
        <w:rPr>
          <w:sz w:val="18"/>
          <w:szCs w:val="18"/>
        </w:rPr>
        <w:t xml:space="preserve"> facilitate ease of integration into existing university curricula and pedagogies in the short-term.  It was recommended that the long-term goal be formal integration of content through the inclusion of gender competency into education accreditation standards. While not reported here, engagement to date with representatives of the mental health sector (psychology, social work professional bodies</w:t>
      </w:r>
      <w:r w:rsidR="00A27CB7">
        <w:rPr>
          <w:sz w:val="18"/>
          <w:szCs w:val="18"/>
        </w:rPr>
        <w:t>)</w:t>
      </w:r>
      <w:r w:rsidRPr="00E06464">
        <w:rPr>
          <w:sz w:val="18"/>
          <w:szCs w:val="18"/>
        </w:rPr>
        <w:t xml:space="preserve"> and those delivery postgraduate registration education, found strong receptivity for the e-CPD content via self-paced modules for HCPs or as learning intensives for students prior to or during initial clinical placements. Centralising these e-CPD programs and tertiary curricula resources into an easily accessible </w:t>
      </w:r>
      <w:r w:rsidR="00816E45" w:rsidRPr="00E06464">
        <w:rPr>
          <w:sz w:val="18"/>
          <w:szCs w:val="18"/>
        </w:rPr>
        <w:t>online central</w:t>
      </w:r>
      <w:r w:rsidRPr="00E06464">
        <w:rPr>
          <w:sz w:val="18"/>
          <w:szCs w:val="18"/>
        </w:rPr>
        <w:t xml:space="preserve"> repository was also consistently recommended. Stakeholders reinforced that advocacy, marketing, and local champions would be key to driving access and uptake. Furthermore, successful precedents for this style of content and housing </w:t>
      </w:r>
      <w:r w:rsidR="00816E45" w:rsidRPr="00E06464">
        <w:rPr>
          <w:sz w:val="18"/>
          <w:szCs w:val="18"/>
        </w:rPr>
        <w:t>were</w:t>
      </w:r>
      <w:r w:rsidRPr="00E06464">
        <w:rPr>
          <w:sz w:val="18"/>
          <w:szCs w:val="18"/>
        </w:rPr>
        <w:t xml:space="preserve"> noted, along with an increasing preference for these flexible education modalities in the education sector.</w:t>
      </w:r>
    </w:p>
    <w:p w14:paraId="000006A4" w14:textId="77777777" w:rsidR="003D36C9" w:rsidRPr="00282843" w:rsidRDefault="00194B50" w:rsidP="00282843">
      <w:pPr>
        <w:pStyle w:val="MMHe-4"/>
        <w:ind w:left="0"/>
      </w:pPr>
      <w:bookmarkStart w:id="421" w:name="_heading=h.rhe6y48gh9m0" w:colFirst="0" w:colLast="0"/>
      <w:bookmarkStart w:id="422" w:name="_Toc146561472"/>
      <w:bookmarkStart w:id="423" w:name="_Toc146562531"/>
      <w:bookmarkEnd w:id="421"/>
      <w:r w:rsidRPr="00282843">
        <w:t>Content focus</w:t>
      </w:r>
      <w:bookmarkEnd w:id="422"/>
      <w:bookmarkEnd w:id="423"/>
    </w:p>
    <w:p w14:paraId="000006A6" w14:textId="0958F1CA" w:rsidR="003D36C9" w:rsidRPr="00E06464" w:rsidRDefault="00194B50">
      <w:pPr>
        <w:rPr>
          <w:sz w:val="18"/>
          <w:szCs w:val="18"/>
        </w:rPr>
      </w:pPr>
      <w:r w:rsidRPr="00E06464">
        <w:rPr>
          <w:sz w:val="18"/>
          <w:szCs w:val="18"/>
        </w:rPr>
        <w:t xml:space="preserve">The results of the e-CPD program and tertiary curricula reviews highlighted the lack of men’s health education that went beyond the narrow biomedical confines of sex-specific conditions (e.g., prostatic hyperplasia) and disease-based competencies. The lack of gender-responsive health care content may reflect the absence of gender competencies within education accreditation standards for most disciplines.  Where there was reference to gender within some standards or curricula, its translation into relevant education content on </w:t>
      </w:r>
      <w:r w:rsidR="000E0DC6">
        <w:rPr>
          <w:sz w:val="18"/>
          <w:szCs w:val="18"/>
        </w:rPr>
        <w:t>gender-responsive</w:t>
      </w:r>
      <w:r w:rsidRPr="00E06464">
        <w:rPr>
          <w:sz w:val="18"/>
          <w:szCs w:val="18"/>
        </w:rPr>
        <w:t xml:space="preserve"> health care was inconsistent, and in most cases primarily focused on women’s health. Gender is a major determinant of health, and men themselves and a review of the literature confirmed the importance of effectively reaching, </w:t>
      </w:r>
      <w:r w:rsidR="009B5726" w:rsidRPr="00E06464">
        <w:rPr>
          <w:sz w:val="18"/>
          <w:szCs w:val="18"/>
        </w:rPr>
        <w:t>responding,</w:t>
      </w:r>
      <w:r w:rsidRPr="00E06464">
        <w:rPr>
          <w:sz w:val="18"/>
          <w:szCs w:val="18"/>
        </w:rPr>
        <w:t xml:space="preserve"> and retaining men with health care provision through gender-responsive engagement practices. This will be the focus of the proposed education innovation with broad interdisciplinary application. A critical element of gender-responsive health care is acknowledging and accommodating for the intersection of gender, culture, and other social determinants of health, </w:t>
      </w:r>
      <w:r w:rsidR="009B5726" w:rsidRPr="00E06464">
        <w:rPr>
          <w:sz w:val="18"/>
          <w:szCs w:val="18"/>
        </w:rPr>
        <w:t>to</w:t>
      </w:r>
      <w:r w:rsidRPr="00E06464">
        <w:rPr>
          <w:sz w:val="18"/>
          <w:szCs w:val="18"/>
        </w:rPr>
        <w:t xml:space="preserve"> ensure health equity. These principles of intersectionality and equity are strongly upheld and align with current university standards.  Consequently, a consensus emerged throughout this review for content that extends beyond a biomedical lens </w:t>
      </w:r>
      <w:r w:rsidR="00816E45" w:rsidRPr="00E06464">
        <w:rPr>
          <w:sz w:val="18"/>
          <w:szCs w:val="18"/>
        </w:rPr>
        <w:t>and instead</w:t>
      </w:r>
      <w:r w:rsidRPr="00E06464">
        <w:rPr>
          <w:sz w:val="18"/>
          <w:szCs w:val="18"/>
        </w:rPr>
        <w:t xml:space="preserve"> includes a wide-reaching focus across disciplines on building the gender competency of emerging and current health care practitioners.  Gender-competency extends, rather than replaces the person-centred (tailored) care model, that represents foundation learning of all HCPs, and may therefore be readily integrated into tertiary curricula.  Indeed most opportunities for integration of men’s health content within University curricula were signposted to courses delivering teaching on practitioner-patient communication and engagement where tailoring and person-centred care. This is the case for clinical </w:t>
      </w:r>
      <w:r w:rsidR="00816E45" w:rsidRPr="00E06464">
        <w:rPr>
          <w:sz w:val="18"/>
          <w:szCs w:val="18"/>
        </w:rPr>
        <w:t>disciplines,</w:t>
      </w:r>
      <w:r w:rsidRPr="00E06464">
        <w:rPr>
          <w:sz w:val="18"/>
          <w:szCs w:val="18"/>
        </w:rPr>
        <w:t xml:space="preserve"> but the curricula reviews and stakeholder engagement confirmed that gender-responsive practices have broader importance and application in public health programming.  The content focus on engagement in a future education innovation is therefore highly feasible because of its broad interdisciplinary reach, but it can be tailored to accommodate for specific health and social care scenarios.</w:t>
      </w:r>
    </w:p>
    <w:p w14:paraId="000006A7" w14:textId="77777777" w:rsidR="003D36C9" w:rsidRPr="00282843" w:rsidRDefault="00194B50" w:rsidP="00A77ABD">
      <w:pPr>
        <w:pStyle w:val="MMHe-4"/>
        <w:ind w:left="0"/>
        <w:rPr>
          <w:i/>
          <w:iCs/>
          <w:sz w:val="18"/>
          <w:szCs w:val="18"/>
        </w:rPr>
      </w:pPr>
      <w:bookmarkStart w:id="424" w:name="_heading=h.xuu6hveh4rtk" w:colFirst="0" w:colLast="0"/>
      <w:bookmarkStart w:id="425" w:name="_Toc146561473"/>
      <w:bookmarkStart w:id="426" w:name="_Toc146562532"/>
      <w:bookmarkEnd w:id="424"/>
      <w:r w:rsidRPr="00282843">
        <w:rPr>
          <w:i/>
          <w:iCs/>
          <w:sz w:val="18"/>
          <w:szCs w:val="18"/>
        </w:rPr>
        <w:t xml:space="preserve">A gender-competency focus serves to benefit all </w:t>
      </w:r>
      <w:proofErr w:type="gramStart"/>
      <w:r w:rsidRPr="00282843">
        <w:rPr>
          <w:i/>
          <w:iCs/>
          <w:sz w:val="18"/>
          <w:szCs w:val="18"/>
        </w:rPr>
        <w:t>genders</w:t>
      </w:r>
      <w:bookmarkEnd w:id="425"/>
      <w:bookmarkEnd w:id="426"/>
      <w:proofErr w:type="gramEnd"/>
    </w:p>
    <w:p w14:paraId="000006A8" w14:textId="33B9F987" w:rsidR="003D36C9" w:rsidRPr="00E06464" w:rsidRDefault="00194B50">
      <w:pPr>
        <w:rPr>
          <w:sz w:val="18"/>
          <w:szCs w:val="18"/>
        </w:rPr>
      </w:pPr>
      <w:r w:rsidRPr="00E06464">
        <w:rPr>
          <w:sz w:val="18"/>
          <w:szCs w:val="18"/>
        </w:rPr>
        <w:t xml:space="preserve">The women’s health sector has, for some time, led the advances to date seen in </w:t>
      </w:r>
      <w:r w:rsidR="000E0DC6">
        <w:rPr>
          <w:sz w:val="18"/>
          <w:szCs w:val="18"/>
        </w:rPr>
        <w:t>gender-responsive</w:t>
      </w:r>
      <w:r w:rsidRPr="00E06464">
        <w:rPr>
          <w:sz w:val="18"/>
          <w:szCs w:val="18"/>
        </w:rPr>
        <w:t xml:space="preserve"> health care and programming.  This has resulted in the raising of important health and health inequity issues experienced by women and within groups of women.  This has led to improved health care service and outcomes for </w:t>
      </w:r>
      <w:r w:rsidR="00816E45" w:rsidRPr="00E06464">
        <w:rPr>
          <w:sz w:val="18"/>
          <w:szCs w:val="18"/>
        </w:rPr>
        <w:t>women,</w:t>
      </w:r>
      <w:r w:rsidRPr="00E06464">
        <w:rPr>
          <w:sz w:val="18"/>
          <w:szCs w:val="18"/>
        </w:rPr>
        <w:t xml:space="preserve"> but more investment and prioritisation is required to advance women's health and health equity, as is the case for gender diverse individuals. Indeed, references to women’s health, including through a gender lens, was more often found in the tertiary curricula review, albeit infrequently, and included dedicated electives.</w:t>
      </w:r>
    </w:p>
    <w:p w14:paraId="75FB1F9D" w14:textId="77777777" w:rsidR="00A73A96" w:rsidRDefault="00A73A96" w:rsidP="005339D6">
      <w:pPr>
        <w:pStyle w:val="Quote1"/>
        <w:ind w:left="851"/>
      </w:pPr>
    </w:p>
    <w:p w14:paraId="478703A4" w14:textId="087E727F" w:rsidR="00087088" w:rsidRPr="005C68D6" w:rsidRDefault="00194B50" w:rsidP="005339D6">
      <w:pPr>
        <w:pStyle w:val="Quote1"/>
        <w:ind w:left="851"/>
        <w:rPr>
          <w:color w:val="5F5F5F" w:themeColor="accent5"/>
        </w:rPr>
      </w:pPr>
      <w:r w:rsidRPr="005C68D6">
        <w:rPr>
          <w:color w:val="5F5F5F" w:themeColor="accent5"/>
        </w:rPr>
        <w:t xml:space="preserve">"Women's health has traditionally been examined from a gynocentric or medical perspective as women have been acknowledged primarily for, and only in terms of, their reproductive function. However, issues surrounding women's health are broader than this and should be studied in the context of women's place in a patriarchal society at local, </w:t>
      </w:r>
      <w:proofErr w:type="gramStart"/>
      <w:r w:rsidRPr="005C68D6">
        <w:rPr>
          <w:color w:val="5F5F5F" w:themeColor="accent5"/>
        </w:rPr>
        <w:t>national</w:t>
      </w:r>
      <w:proofErr w:type="gramEnd"/>
      <w:r w:rsidRPr="005C68D6">
        <w:rPr>
          <w:color w:val="5F5F5F" w:themeColor="accent5"/>
        </w:rPr>
        <w:t xml:space="preserve"> and global levels. In this subject, students have the opportunity to examine, within a feminist framework, why women still need specialised services for women only and why the women's health movement continues to challenge the system providing mainstream health </w:t>
      </w:r>
      <w:proofErr w:type="gramStart"/>
      <w:r w:rsidRPr="005C68D6">
        <w:rPr>
          <w:color w:val="5F5F5F" w:themeColor="accent5"/>
        </w:rPr>
        <w:t>services.“</w:t>
      </w:r>
      <w:proofErr w:type="gramEnd"/>
      <w:r w:rsidRPr="005C68D6">
        <w:rPr>
          <w:color w:val="5F5F5F" w:themeColor="accent5"/>
        </w:rPr>
        <w:t xml:space="preserve">  </w:t>
      </w:r>
      <w:r w:rsidR="009B5726" w:rsidRPr="005C68D6">
        <w:rPr>
          <w:color w:val="5F5F5F" w:themeColor="accent5"/>
        </w:rPr>
        <w:t xml:space="preserve">   </w:t>
      </w:r>
    </w:p>
    <w:p w14:paraId="000006AC" w14:textId="1A45093F" w:rsidR="003D36C9" w:rsidRPr="00BF3F99" w:rsidRDefault="009B5726" w:rsidP="00BF3F99">
      <w:pPr>
        <w:ind w:left="1800"/>
        <w:jc w:val="right"/>
        <w:rPr>
          <w:color w:val="5F5F5F" w:themeColor="accent5"/>
          <w:sz w:val="18"/>
          <w:szCs w:val="18"/>
        </w:rPr>
      </w:pPr>
      <w:r w:rsidRPr="005C68D6">
        <w:rPr>
          <w:i/>
          <w:color w:val="5F5F5F" w:themeColor="accent5"/>
          <w:sz w:val="18"/>
          <w:szCs w:val="18"/>
        </w:rPr>
        <w:t xml:space="preserve"> </w:t>
      </w:r>
      <w:r w:rsidR="00194B50" w:rsidRPr="005C68D6">
        <w:rPr>
          <w:color w:val="5F5F5F" w:themeColor="accent5"/>
          <w:sz w:val="18"/>
          <w:szCs w:val="18"/>
        </w:rPr>
        <w:t>Undergraduate Nursing elective - Women’s health elective summary</w:t>
      </w:r>
    </w:p>
    <w:p w14:paraId="000006AE" w14:textId="139A13F9" w:rsidR="003D36C9" w:rsidRPr="00BF3F99" w:rsidRDefault="00194B50">
      <w:pPr>
        <w:rPr>
          <w:sz w:val="18"/>
          <w:szCs w:val="18"/>
        </w:rPr>
      </w:pPr>
      <w:r w:rsidRPr="00E06464">
        <w:rPr>
          <w:sz w:val="18"/>
          <w:szCs w:val="18"/>
        </w:rPr>
        <w:t xml:space="preserve">The benefits of an agenda and innovation in gender-competency focussed curricula (and eventually accreditation standards) for men will, importantly, act to drive concurrent considerations to the health practitioner competency training needs to improve </w:t>
      </w:r>
      <w:r w:rsidR="000E0DC6">
        <w:rPr>
          <w:sz w:val="18"/>
          <w:szCs w:val="18"/>
        </w:rPr>
        <w:t>gender-responsive</w:t>
      </w:r>
      <w:r w:rsidRPr="00E06464">
        <w:rPr>
          <w:sz w:val="18"/>
          <w:szCs w:val="18"/>
        </w:rPr>
        <w:t xml:space="preserve"> care and outcomes for women and gender diverse individuals. The joining of sectors for a shared gender transformative health agenda will be embedded within the implementation framework for Phase 2</w:t>
      </w:r>
      <w:r w:rsidRPr="00E06464">
        <w:rPr>
          <w:rFonts w:eastAsia="Roboto" w:cs="Roboto"/>
          <w:color w:val="444746"/>
          <w:sz w:val="18"/>
          <w:szCs w:val="18"/>
        </w:rPr>
        <w:t>.</w:t>
      </w:r>
    </w:p>
    <w:p w14:paraId="000006AF" w14:textId="77777777" w:rsidR="003D36C9" w:rsidRPr="00A77ABD" w:rsidRDefault="00194B50" w:rsidP="00282843">
      <w:pPr>
        <w:pStyle w:val="MMHe-4"/>
        <w:ind w:left="0"/>
      </w:pPr>
      <w:bookmarkStart w:id="427" w:name="_heading=h.l99zqtzbe0zr" w:colFirst="0" w:colLast="0"/>
      <w:bookmarkEnd w:id="427"/>
      <w:r w:rsidRPr="00A77ABD">
        <w:t>Co-design</w:t>
      </w:r>
    </w:p>
    <w:p w14:paraId="000006B1" w14:textId="7D3CD4E0" w:rsidR="003D36C9" w:rsidRPr="00E06464" w:rsidRDefault="00194B50">
      <w:pPr>
        <w:rPr>
          <w:i/>
          <w:sz w:val="18"/>
          <w:szCs w:val="18"/>
        </w:rPr>
      </w:pPr>
      <w:r w:rsidRPr="00E06464">
        <w:rPr>
          <w:sz w:val="18"/>
          <w:szCs w:val="18"/>
        </w:rPr>
        <w:t xml:space="preserve">There was also a consensus from educators and students that one of the most powerful ways to sensitise students and practitioners to the importance of men’s health, and gender-responsive care for men, is through </w:t>
      </w:r>
      <w:r w:rsidR="00816E45" w:rsidRPr="00E06464">
        <w:rPr>
          <w:sz w:val="18"/>
          <w:szCs w:val="18"/>
        </w:rPr>
        <w:t>exposure to</w:t>
      </w:r>
      <w:r w:rsidRPr="00E06464">
        <w:rPr>
          <w:sz w:val="18"/>
          <w:szCs w:val="18"/>
        </w:rPr>
        <w:t xml:space="preserve"> the lived experience accounts from men themselves.  This approach will empower the voices of Aboriginal and Torres Strait Islander men, and other priority population groups of men who experience health inequities in ways that orient HCPs to gender and intersecting sociocultural and gender considerations when providing care. This approach aligns with the principles for action of the N</w:t>
      </w:r>
      <w:r w:rsidR="00715D54">
        <w:rPr>
          <w:sz w:val="18"/>
          <w:szCs w:val="18"/>
        </w:rPr>
        <w:t>M</w:t>
      </w:r>
      <w:r w:rsidRPr="00E06464">
        <w:rPr>
          <w:sz w:val="18"/>
          <w:szCs w:val="18"/>
        </w:rPr>
        <w:t xml:space="preserve">HS 2020-30 being to </w:t>
      </w:r>
      <w:r w:rsidRPr="00E06464">
        <w:rPr>
          <w:i/>
          <w:sz w:val="18"/>
          <w:szCs w:val="18"/>
        </w:rPr>
        <w:t>“embed active, meaningful, non-tokenistic engagement of men and boys in these processes with an emphasis on enabling diversity of representation”.</w:t>
      </w:r>
    </w:p>
    <w:p w14:paraId="000006B3" w14:textId="77777777" w:rsidR="003D36C9" w:rsidRPr="00282843" w:rsidRDefault="00194B50" w:rsidP="00282843">
      <w:pPr>
        <w:pStyle w:val="MMHe-3"/>
      </w:pPr>
      <w:bookmarkStart w:id="428" w:name="_Toc146538229"/>
      <w:bookmarkStart w:id="429" w:name="_Toc146559293"/>
      <w:bookmarkStart w:id="430" w:name="_Toc146561474"/>
      <w:bookmarkStart w:id="431" w:name="_Toc146562533"/>
      <w:bookmarkStart w:id="432" w:name="_Toc166670881"/>
      <w:r w:rsidRPr="00282843">
        <w:t>Innovation overview – The Hub</w:t>
      </w:r>
      <w:bookmarkEnd w:id="428"/>
      <w:bookmarkEnd w:id="429"/>
      <w:bookmarkEnd w:id="430"/>
      <w:bookmarkEnd w:id="431"/>
      <w:bookmarkEnd w:id="432"/>
    </w:p>
    <w:p w14:paraId="000006B5" w14:textId="0A52CE46" w:rsidR="003D36C9" w:rsidRPr="00E06464" w:rsidRDefault="00194B50">
      <w:pPr>
        <w:rPr>
          <w:sz w:val="18"/>
          <w:szCs w:val="18"/>
        </w:rPr>
      </w:pPr>
      <w:r w:rsidRPr="00E06464">
        <w:rPr>
          <w:sz w:val="18"/>
          <w:szCs w:val="18"/>
        </w:rPr>
        <w:t xml:space="preserve">Based on this synthesis of evidence and established opportunity, </w:t>
      </w:r>
      <w:proofErr w:type="spellStart"/>
      <w:r w:rsidRPr="00E06464">
        <w:rPr>
          <w:sz w:val="18"/>
          <w:szCs w:val="18"/>
        </w:rPr>
        <w:t>Movember</w:t>
      </w:r>
      <w:proofErr w:type="spellEnd"/>
      <w:r w:rsidRPr="00E06464">
        <w:rPr>
          <w:sz w:val="18"/>
          <w:szCs w:val="18"/>
        </w:rPr>
        <w:t xml:space="preserve"> proposes to develop and host a dynamic, co-designed online men’s health education gateway (“the Hub”) that, in its first iteration, houses:</w:t>
      </w:r>
    </w:p>
    <w:p w14:paraId="000006B6" w14:textId="0CC89A06" w:rsidR="003D36C9" w:rsidRPr="00E06464" w:rsidRDefault="00194B50" w:rsidP="00877010">
      <w:pPr>
        <w:numPr>
          <w:ilvl w:val="0"/>
          <w:numId w:val="11"/>
        </w:numPr>
        <w:pBdr>
          <w:top w:val="nil"/>
          <w:left w:val="nil"/>
          <w:bottom w:val="nil"/>
          <w:right w:val="nil"/>
          <w:between w:val="nil"/>
        </w:pBdr>
        <w:rPr>
          <w:color w:val="000000"/>
          <w:sz w:val="18"/>
          <w:szCs w:val="18"/>
        </w:rPr>
      </w:pPr>
      <w:r w:rsidRPr="00E06464">
        <w:rPr>
          <w:color w:val="000000"/>
          <w:sz w:val="18"/>
          <w:szCs w:val="18"/>
        </w:rPr>
        <w:t xml:space="preserve">e-CPD </w:t>
      </w:r>
      <w:r w:rsidRPr="00E06464">
        <w:rPr>
          <w:sz w:val="18"/>
          <w:szCs w:val="18"/>
        </w:rPr>
        <w:t xml:space="preserve">education and training </w:t>
      </w:r>
      <w:r w:rsidRPr="00E06464">
        <w:rPr>
          <w:color w:val="000000"/>
          <w:sz w:val="18"/>
          <w:szCs w:val="18"/>
        </w:rPr>
        <w:t>programs for health care practitioners</w:t>
      </w:r>
    </w:p>
    <w:p w14:paraId="000006B7" w14:textId="7C924E1E" w:rsidR="003D36C9" w:rsidRPr="00E06464" w:rsidRDefault="00194B50" w:rsidP="00877010">
      <w:pPr>
        <w:numPr>
          <w:ilvl w:val="0"/>
          <w:numId w:val="11"/>
        </w:numPr>
        <w:pBdr>
          <w:top w:val="nil"/>
          <w:left w:val="nil"/>
          <w:bottom w:val="nil"/>
          <w:right w:val="nil"/>
          <w:between w:val="nil"/>
        </w:pBdr>
        <w:rPr>
          <w:color w:val="000000"/>
          <w:sz w:val="18"/>
          <w:szCs w:val="18"/>
        </w:rPr>
      </w:pPr>
      <w:r w:rsidRPr="00E06464">
        <w:rPr>
          <w:sz w:val="18"/>
          <w:szCs w:val="18"/>
        </w:rPr>
        <w:t>A</w:t>
      </w:r>
      <w:r w:rsidRPr="00E06464">
        <w:rPr>
          <w:color w:val="000000"/>
          <w:sz w:val="18"/>
          <w:szCs w:val="18"/>
        </w:rPr>
        <w:t xml:space="preserve"> dynamic suite of multi-modal education e-resources for guided use by tertiary-level educators teaching into health degrees, and for </w:t>
      </w:r>
      <w:proofErr w:type="gramStart"/>
      <w:r w:rsidRPr="00E06464">
        <w:rPr>
          <w:color w:val="000000"/>
          <w:sz w:val="18"/>
          <w:szCs w:val="18"/>
        </w:rPr>
        <w:t>students</w:t>
      </w:r>
      <w:proofErr w:type="gramEnd"/>
    </w:p>
    <w:p w14:paraId="000006B8" w14:textId="213DCD80" w:rsidR="003D36C9" w:rsidRPr="00E06464" w:rsidRDefault="00194B50" w:rsidP="00877010">
      <w:pPr>
        <w:numPr>
          <w:ilvl w:val="0"/>
          <w:numId w:val="11"/>
        </w:numPr>
        <w:pBdr>
          <w:top w:val="nil"/>
          <w:left w:val="nil"/>
          <w:bottom w:val="nil"/>
          <w:right w:val="nil"/>
          <w:between w:val="nil"/>
        </w:pBdr>
        <w:rPr>
          <w:color w:val="000000"/>
          <w:sz w:val="18"/>
          <w:szCs w:val="18"/>
        </w:rPr>
      </w:pPr>
      <w:bookmarkStart w:id="433" w:name="_heading=h.lnxbz9" w:colFirst="0" w:colLast="0"/>
      <w:bookmarkEnd w:id="433"/>
      <w:r w:rsidRPr="00E06464">
        <w:rPr>
          <w:sz w:val="18"/>
          <w:szCs w:val="18"/>
        </w:rPr>
        <w:t>A</w:t>
      </w:r>
      <w:r w:rsidRPr="00E06464">
        <w:rPr>
          <w:color w:val="000000"/>
          <w:sz w:val="18"/>
          <w:szCs w:val="18"/>
        </w:rPr>
        <w:t xml:space="preserve"> community of practice portal.</w:t>
      </w:r>
    </w:p>
    <w:p w14:paraId="000006BB" w14:textId="0409ABD2" w:rsidR="003D36C9" w:rsidRPr="00B87627" w:rsidRDefault="00194B50">
      <w:pPr>
        <w:rPr>
          <w:sz w:val="18"/>
          <w:szCs w:val="18"/>
        </w:rPr>
      </w:pPr>
      <w:r w:rsidRPr="00B87627">
        <w:rPr>
          <w:sz w:val="18"/>
          <w:szCs w:val="18"/>
        </w:rPr>
        <w:t>The overall objective for the Hub is:</w:t>
      </w:r>
    </w:p>
    <w:p w14:paraId="019A2B68" w14:textId="22F58B86" w:rsidR="000D2A2A" w:rsidRPr="00BF3F99" w:rsidRDefault="00194B50" w:rsidP="00BF3F99">
      <w:pPr>
        <w:numPr>
          <w:ilvl w:val="0"/>
          <w:numId w:val="10"/>
        </w:numPr>
        <w:pBdr>
          <w:top w:val="nil"/>
          <w:left w:val="nil"/>
          <w:bottom w:val="nil"/>
          <w:right w:val="nil"/>
          <w:between w:val="nil"/>
        </w:pBdr>
        <w:rPr>
          <w:color w:val="000000"/>
          <w:sz w:val="18"/>
          <w:szCs w:val="18"/>
        </w:rPr>
      </w:pPr>
      <w:r w:rsidRPr="00B87627">
        <w:rPr>
          <w:color w:val="000000"/>
          <w:sz w:val="18"/>
          <w:szCs w:val="18"/>
        </w:rPr>
        <w:t xml:space="preserve">To prepare future practitioners and upskill current practitioners </w:t>
      </w:r>
      <w:r w:rsidRPr="00B87627">
        <w:rPr>
          <w:sz w:val="18"/>
          <w:szCs w:val="18"/>
        </w:rPr>
        <w:t xml:space="preserve">across the health professions </w:t>
      </w:r>
      <w:r w:rsidRPr="00B87627">
        <w:rPr>
          <w:color w:val="000000"/>
          <w:sz w:val="18"/>
          <w:szCs w:val="18"/>
        </w:rPr>
        <w:t xml:space="preserve">on </w:t>
      </w:r>
      <w:r w:rsidR="00B87627">
        <w:rPr>
          <w:color w:val="000000"/>
          <w:sz w:val="18"/>
          <w:szCs w:val="18"/>
        </w:rPr>
        <w:t xml:space="preserve">men's health and </w:t>
      </w:r>
      <w:r w:rsidRPr="00B87627">
        <w:rPr>
          <w:color w:val="000000"/>
          <w:sz w:val="18"/>
          <w:szCs w:val="18"/>
        </w:rPr>
        <w:t xml:space="preserve">best practice approaches for engaging with </w:t>
      </w:r>
      <w:r w:rsidR="00B87627">
        <w:rPr>
          <w:color w:val="000000"/>
          <w:sz w:val="18"/>
          <w:szCs w:val="18"/>
        </w:rPr>
        <w:t xml:space="preserve">boys and </w:t>
      </w:r>
      <w:r w:rsidRPr="00B87627">
        <w:rPr>
          <w:color w:val="000000"/>
          <w:sz w:val="18"/>
          <w:szCs w:val="18"/>
        </w:rPr>
        <w:t>men. The overarching goal is to better reach, respond to, and retain men in health care to meet their health care needs.</w:t>
      </w:r>
    </w:p>
    <w:p w14:paraId="000006BF" w14:textId="311F3A28" w:rsidR="003D36C9" w:rsidRPr="00E06464" w:rsidRDefault="00194B50">
      <w:pPr>
        <w:ind w:right="440"/>
        <w:rPr>
          <w:sz w:val="18"/>
          <w:szCs w:val="18"/>
        </w:rPr>
      </w:pPr>
      <w:r w:rsidRPr="00E06464">
        <w:rPr>
          <w:sz w:val="18"/>
          <w:szCs w:val="18"/>
        </w:rPr>
        <w:t>This innovation, directly responds to Objective 2.1 (Action #3) of the National Men's Health Strategy 2020-2030:</w:t>
      </w:r>
    </w:p>
    <w:p w14:paraId="2BFDC907" w14:textId="097D7D8C" w:rsidR="00071814" w:rsidRPr="00BF3F99" w:rsidRDefault="00194B50" w:rsidP="00BF3F99">
      <w:pPr>
        <w:pStyle w:val="Quote1"/>
        <w:ind w:left="851"/>
        <w:rPr>
          <w:color w:val="5F5F5F" w:themeColor="accent5"/>
        </w:rPr>
      </w:pPr>
      <w:r w:rsidRPr="005C68D6">
        <w:rPr>
          <w:color w:val="5F5F5F" w:themeColor="accent5"/>
        </w:rPr>
        <w:t>“Develop online training modules for key topic</w:t>
      </w:r>
      <w:r w:rsidR="00087088" w:rsidRPr="005C68D6">
        <w:rPr>
          <w:color w:val="5F5F5F" w:themeColor="accent5"/>
        </w:rPr>
        <w:t xml:space="preserve"> </w:t>
      </w:r>
      <w:r w:rsidRPr="005C68D6">
        <w:rPr>
          <w:color w:val="5F5F5F" w:themeColor="accent5"/>
        </w:rPr>
        <w:t>areas (in men’s health and wellbeing across the life course) in an accessible</w:t>
      </w:r>
      <w:r w:rsidR="00087088" w:rsidRPr="005C68D6">
        <w:rPr>
          <w:color w:val="5F5F5F" w:themeColor="accent5"/>
        </w:rPr>
        <w:t xml:space="preserve"> </w:t>
      </w:r>
      <w:r w:rsidRPr="005C68D6">
        <w:rPr>
          <w:color w:val="5F5F5F" w:themeColor="accent5"/>
        </w:rPr>
        <w:t>format and widely</w:t>
      </w:r>
      <w:r w:rsidR="00087088" w:rsidRPr="005C68D6">
        <w:rPr>
          <w:color w:val="5F5F5F" w:themeColor="accent5"/>
        </w:rPr>
        <w:t xml:space="preserve"> </w:t>
      </w:r>
      <w:r w:rsidRPr="005C68D6">
        <w:rPr>
          <w:color w:val="5F5F5F" w:themeColor="accent5"/>
        </w:rPr>
        <w:t>promote among the medical, nursing and allied</w:t>
      </w:r>
      <w:r w:rsidR="00087088" w:rsidRPr="005C68D6">
        <w:rPr>
          <w:color w:val="5F5F5F" w:themeColor="accent5"/>
        </w:rPr>
        <w:t xml:space="preserve"> </w:t>
      </w:r>
      <w:r w:rsidRPr="005C68D6">
        <w:rPr>
          <w:color w:val="5F5F5F" w:themeColor="accent5"/>
        </w:rPr>
        <w:t>health community.”</w:t>
      </w:r>
    </w:p>
    <w:p w14:paraId="000006C2" w14:textId="2B64C309" w:rsidR="003D36C9" w:rsidRPr="00282843" w:rsidRDefault="00194B50" w:rsidP="001C365A">
      <w:pPr>
        <w:pStyle w:val="MMHe-2"/>
        <w:jc w:val="left"/>
      </w:pPr>
      <w:bookmarkStart w:id="434" w:name="_Toc166670882"/>
      <w:bookmarkStart w:id="435" w:name="_Toc146538230"/>
      <w:bookmarkStart w:id="436" w:name="_Toc146559294"/>
      <w:bookmarkStart w:id="437" w:name="_Toc146561475"/>
      <w:bookmarkStart w:id="438" w:name="_Toc146562534"/>
      <w:r w:rsidRPr="00282843">
        <w:t xml:space="preserve">5.2 </w:t>
      </w:r>
      <w:r w:rsidR="00994F95">
        <w:t xml:space="preserve">MEN’S HEALTH EDUCATION </w:t>
      </w:r>
      <w:r w:rsidRPr="00282843">
        <w:t>ENHANCEMENT PROPOSAL - e-CPD</w:t>
      </w:r>
      <w:bookmarkEnd w:id="434"/>
      <w:r w:rsidRPr="00282843">
        <w:t xml:space="preserve"> </w:t>
      </w:r>
      <w:bookmarkEnd w:id="435"/>
      <w:bookmarkEnd w:id="436"/>
      <w:bookmarkEnd w:id="437"/>
      <w:bookmarkEnd w:id="438"/>
    </w:p>
    <w:p w14:paraId="000006C4" w14:textId="08C03BE1" w:rsidR="003D36C9" w:rsidRPr="00BF3F99" w:rsidRDefault="00194B50">
      <w:pPr>
        <w:rPr>
          <w:sz w:val="18"/>
          <w:szCs w:val="18"/>
        </w:rPr>
      </w:pPr>
      <w:r w:rsidRPr="00E06464">
        <w:rPr>
          <w:sz w:val="18"/>
          <w:szCs w:val="18"/>
        </w:rPr>
        <w:t xml:space="preserve">The e-CPD programs will be designed to reach and upskill a broad range of health professionals who provide care to men. As described in Section 2.1, </w:t>
      </w:r>
      <w:proofErr w:type="spellStart"/>
      <w:r w:rsidRPr="00E06464">
        <w:rPr>
          <w:sz w:val="18"/>
          <w:szCs w:val="18"/>
        </w:rPr>
        <w:t>Movember</w:t>
      </w:r>
      <w:proofErr w:type="spellEnd"/>
      <w:r w:rsidRPr="00E06464">
        <w:rPr>
          <w:sz w:val="18"/>
          <w:szCs w:val="18"/>
        </w:rPr>
        <w:t xml:space="preserve"> has already developed the Men in Mind (</w:t>
      </w:r>
      <w:proofErr w:type="spellStart"/>
      <w:r w:rsidRPr="00E06464">
        <w:rPr>
          <w:sz w:val="18"/>
          <w:szCs w:val="18"/>
        </w:rPr>
        <w:t>MiM</w:t>
      </w:r>
      <w:proofErr w:type="spellEnd"/>
      <w:r w:rsidRPr="00E06464">
        <w:rPr>
          <w:sz w:val="18"/>
          <w:szCs w:val="18"/>
        </w:rPr>
        <w:t>) e-CPD program (and gender competency learning outcomes) that is delivered through a learning management system portal. This provides a critical proof of concept for The Hub.</w:t>
      </w:r>
    </w:p>
    <w:p w14:paraId="000006C5" w14:textId="77777777" w:rsidR="003D36C9" w:rsidRPr="00A77ABD" w:rsidRDefault="00194B50" w:rsidP="00282843">
      <w:pPr>
        <w:pStyle w:val="MMHe-3"/>
      </w:pPr>
      <w:bookmarkStart w:id="439" w:name="_Toc146538231"/>
      <w:bookmarkStart w:id="440" w:name="_Toc146559295"/>
      <w:bookmarkStart w:id="441" w:name="_Toc166670883"/>
      <w:r w:rsidRPr="00A77ABD">
        <w:t>Men in Mind (</w:t>
      </w:r>
      <w:proofErr w:type="spellStart"/>
      <w:r w:rsidRPr="00A77ABD">
        <w:t>MiM</w:t>
      </w:r>
      <w:proofErr w:type="spellEnd"/>
      <w:r w:rsidRPr="00A77ABD">
        <w:t>)</w:t>
      </w:r>
      <w:bookmarkEnd w:id="439"/>
      <w:bookmarkEnd w:id="440"/>
      <w:bookmarkEnd w:id="441"/>
    </w:p>
    <w:p w14:paraId="000006C7" w14:textId="29BC90DB" w:rsidR="003D36C9" w:rsidRPr="00E06464" w:rsidRDefault="00194B50">
      <w:pPr>
        <w:rPr>
          <w:sz w:val="18"/>
          <w:szCs w:val="18"/>
        </w:rPr>
      </w:pPr>
      <w:bookmarkStart w:id="442" w:name="_Hlk149258386"/>
      <w:proofErr w:type="spellStart"/>
      <w:r w:rsidRPr="00E06464">
        <w:rPr>
          <w:sz w:val="18"/>
          <w:szCs w:val="18"/>
        </w:rPr>
        <w:t>MiM</w:t>
      </w:r>
      <w:proofErr w:type="spellEnd"/>
      <w:r w:rsidRPr="00E06464">
        <w:rPr>
          <w:sz w:val="18"/>
          <w:szCs w:val="18"/>
        </w:rPr>
        <w:t xml:space="preserve"> is an evidence-based online training curriculum that responds to the need to embed gender considerations into the education and ongoing training of mental health practitioners working with men</w:t>
      </w:r>
      <w:r w:rsidR="00EA5C64" w:rsidRPr="00EA5C64">
        <w:rPr>
          <w:sz w:val="18"/>
          <w:szCs w:val="18"/>
          <w:vertAlign w:val="superscript"/>
        </w:rPr>
        <w:t>6</w:t>
      </w:r>
      <w:r w:rsidR="00590700">
        <w:rPr>
          <w:sz w:val="18"/>
          <w:szCs w:val="18"/>
          <w:vertAlign w:val="superscript"/>
        </w:rPr>
        <w:t>7</w:t>
      </w:r>
      <w:r w:rsidR="00EA5C64" w:rsidRPr="00EA5C64">
        <w:rPr>
          <w:sz w:val="18"/>
          <w:szCs w:val="18"/>
          <w:vertAlign w:val="superscript"/>
        </w:rPr>
        <w:t>,</w:t>
      </w:r>
      <w:proofErr w:type="gramStart"/>
      <w:r w:rsidR="00EA5C64" w:rsidRPr="00EA5C64">
        <w:rPr>
          <w:sz w:val="18"/>
          <w:szCs w:val="18"/>
          <w:vertAlign w:val="superscript"/>
        </w:rPr>
        <w:t>6</w:t>
      </w:r>
      <w:r w:rsidR="00590700">
        <w:rPr>
          <w:sz w:val="18"/>
          <w:szCs w:val="18"/>
          <w:vertAlign w:val="superscript"/>
        </w:rPr>
        <w:t>8</w:t>
      </w:r>
      <w:r w:rsidR="00EA5C64">
        <w:rPr>
          <w:sz w:val="18"/>
          <w:szCs w:val="18"/>
        </w:rPr>
        <w:t xml:space="preserve"> </w:t>
      </w:r>
      <w:r w:rsidRPr="00E06464">
        <w:rPr>
          <w:sz w:val="18"/>
          <w:szCs w:val="18"/>
        </w:rPr>
        <w:t>.</w:t>
      </w:r>
      <w:proofErr w:type="gramEnd"/>
      <w:r w:rsidRPr="00E06464">
        <w:rPr>
          <w:sz w:val="18"/>
          <w:szCs w:val="18"/>
        </w:rPr>
        <w:t xml:space="preserve"> It is a self-paced, interactive, </w:t>
      </w:r>
      <w:proofErr w:type="gramStart"/>
      <w:r w:rsidRPr="00E06464">
        <w:rPr>
          <w:sz w:val="18"/>
          <w:szCs w:val="18"/>
        </w:rPr>
        <w:t>8-10 hour</w:t>
      </w:r>
      <w:proofErr w:type="gramEnd"/>
      <w:r w:rsidRPr="00E06464">
        <w:rPr>
          <w:sz w:val="18"/>
          <w:szCs w:val="18"/>
        </w:rPr>
        <w:t xml:space="preserve"> learning program. </w:t>
      </w:r>
      <w:proofErr w:type="spellStart"/>
      <w:r w:rsidRPr="00E06464">
        <w:rPr>
          <w:sz w:val="18"/>
          <w:szCs w:val="18"/>
        </w:rPr>
        <w:t>MiM</w:t>
      </w:r>
      <w:proofErr w:type="spellEnd"/>
      <w:r w:rsidRPr="00E06464">
        <w:rPr>
          <w:sz w:val="18"/>
          <w:szCs w:val="18"/>
        </w:rPr>
        <w:t xml:space="preserve"> has been successfully piloted among over 150 mental health practitioners and was subsequently the subject of a randomised-controlled trial with over 500 practitioners. The results of this trial demonstrated that </w:t>
      </w:r>
      <w:proofErr w:type="spellStart"/>
      <w:r w:rsidRPr="00E06464">
        <w:rPr>
          <w:sz w:val="18"/>
          <w:szCs w:val="18"/>
        </w:rPr>
        <w:t>MiM</w:t>
      </w:r>
      <w:proofErr w:type="spellEnd"/>
      <w:r w:rsidRPr="00E06464">
        <w:rPr>
          <w:sz w:val="18"/>
          <w:szCs w:val="18"/>
        </w:rPr>
        <w:t xml:space="preserve"> significantly improved practitioners' confidence and competence to engage and respond to male clients. As the world’s only evidence-based engagement training framework in the field, insights from MiM’s market roll-out will inform the implementation plan for this broader Hub, acting as a foundation for learning and future content creation.</w:t>
      </w:r>
      <w:r w:rsidRPr="00E06464">
        <w:rPr>
          <w:rFonts w:eastAsia="Overpass" w:cs="Overpass"/>
          <w:b/>
          <w:sz w:val="18"/>
          <w:szCs w:val="18"/>
        </w:rPr>
        <w:t xml:space="preserve"> </w:t>
      </w:r>
      <w:r w:rsidRPr="00E06464">
        <w:rPr>
          <w:sz w:val="18"/>
          <w:szCs w:val="18"/>
        </w:rPr>
        <w:t xml:space="preserve">Importantly, </w:t>
      </w:r>
      <w:proofErr w:type="spellStart"/>
      <w:r w:rsidRPr="00E06464">
        <w:rPr>
          <w:sz w:val="18"/>
          <w:szCs w:val="18"/>
        </w:rPr>
        <w:t>MiM</w:t>
      </w:r>
      <w:proofErr w:type="spellEnd"/>
      <w:r w:rsidRPr="00E06464">
        <w:rPr>
          <w:sz w:val="18"/>
          <w:szCs w:val="18"/>
        </w:rPr>
        <w:t xml:space="preserve"> will provide early established brand reputation for men’s health training that will be important to The Hub implementation and early uptake</w:t>
      </w:r>
      <w:bookmarkEnd w:id="442"/>
      <w:r w:rsidRPr="00E06464">
        <w:rPr>
          <w:sz w:val="18"/>
          <w:szCs w:val="18"/>
        </w:rPr>
        <w:t>.</w:t>
      </w:r>
    </w:p>
    <w:p w14:paraId="395C7F42" w14:textId="28FD83E2" w:rsidR="00116463" w:rsidRPr="00BF3F99" w:rsidRDefault="00194B50" w:rsidP="00BF3F99">
      <w:pPr>
        <w:rPr>
          <w:sz w:val="18"/>
          <w:szCs w:val="18"/>
        </w:rPr>
      </w:pPr>
      <w:r w:rsidRPr="00E06464">
        <w:rPr>
          <w:sz w:val="18"/>
          <w:szCs w:val="18"/>
        </w:rPr>
        <w:t xml:space="preserve">While </w:t>
      </w:r>
      <w:proofErr w:type="spellStart"/>
      <w:r w:rsidRPr="00E06464">
        <w:rPr>
          <w:sz w:val="18"/>
          <w:szCs w:val="18"/>
        </w:rPr>
        <w:t>MiM</w:t>
      </w:r>
      <w:proofErr w:type="spellEnd"/>
      <w:r w:rsidRPr="00E06464">
        <w:rPr>
          <w:sz w:val="18"/>
          <w:szCs w:val="18"/>
        </w:rPr>
        <w:t xml:space="preserve"> was designed for mental health practitioners, the evidence generated through our stakeholder engagement with educators, medical students, </w:t>
      </w:r>
      <w:proofErr w:type="gramStart"/>
      <w:r w:rsidRPr="00E06464">
        <w:rPr>
          <w:sz w:val="18"/>
          <w:szCs w:val="18"/>
        </w:rPr>
        <w:t>HCPs</w:t>
      </w:r>
      <w:proofErr w:type="gramEnd"/>
      <w:r w:rsidRPr="00E06464">
        <w:rPr>
          <w:sz w:val="18"/>
          <w:szCs w:val="18"/>
        </w:rPr>
        <w:t xml:space="preserve"> and the health professional training sector (Stages 2, 3 and 4) suggests the core tenets of </w:t>
      </w:r>
      <w:proofErr w:type="spellStart"/>
      <w:r w:rsidRPr="00E06464">
        <w:rPr>
          <w:sz w:val="18"/>
          <w:szCs w:val="18"/>
        </w:rPr>
        <w:t>MiM</w:t>
      </w:r>
      <w:proofErr w:type="spellEnd"/>
      <w:r w:rsidRPr="00E06464">
        <w:rPr>
          <w:sz w:val="18"/>
          <w:szCs w:val="18"/>
        </w:rPr>
        <w:t xml:space="preserve"> have broad reaching interdisciplinary application across health professions and disciplines. The </w:t>
      </w:r>
      <w:proofErr w:type="spellStart"/>
      <w:r w:rsidRPr="00E06464">
        <w:rPr>
          <w:sz w:val="18"/>
          <w:szCs w:val="18"/>
        </w:rPr>
        <w:t>MiM</w:t>
      </w:r>
      <w:proofErr w:type="spellEnd"/>
      <w:r w:rsidRPr="00E06464">
        <w:rPr>
          <w:sz w:val="18"/>
          <w:szCs w:val="18"/>
        </w:rPr>
        <w:t xml:space="preserve"> program was devised with a broad pedagogical </w:t>
      </w:r>
      <w:r w:rsidR="00816E45" w:rsidRPr="00E06464">
        <w:rPr>
          <w:sz w:val="18"/>
          <w:szCs w:val="18"/>
        </w:rPr>
        <w:t>framework and</w:t>
      </w:r>
      <w:r w:rsidRPr="00E06464">
        <w:rPr>
          <w:sz w:val="18"/>
          <w:szCs w:val="18"/>
        </w:rPr>
        <w:t xml:space="preserve"> can be readily adapted into an interdisciplinary e-CPD offering for the priority front line health professionals that have been the focus of this project (i.e., medical, nursing, pharmacy, psychology, social work, allied health, and public health professionals). It may also be modularised for tertiary curricula integrations.</w:t>
      </w:r>
      <w:bookmarkStart w:id="443" w:name="_Toc146538232"/>
      <w:bookmarkStart w:id="444" w:name="_Toc146559296"/>
      <w:bookmarkStart w:id="445" w:name="_Toc146561476"/>
      <w:bookmarkStart w:id="446" w:name="_Toc146562535"/>
    </w:p>
    <w:p w14:paraId="000006CA" w14:textId="2C8ACF49" w:rsidR="003D36C9" w:rsidRPr="00282843" w:rsidRDefault="00194B50" w:rsidP="001C365A">
      <w:pPr>
        <w:pStyle w:val="MMHe-2"/>
        <w:jc w:val="left"/>
      </w:pPr>
      <w:bookmarkStart w:id="447" w:name="_Toc166670884"/>
      <w:r w:rsidRPr="00282843">
        <w:t xml:space="preserve">5.3 </w:t>
      </w:r>
      <w:r w:rsidR="00994F95">
        <w:t xml:space="preserve">MEN’S HEALTH EDUCATION </w:t>
      </w:r>
      <w:r w:rsidRPr="00282843">
        <w:t xml:space="preserve">ENHANCEMENT PROPOSAL - TERTIARY </w:t>
      </w:r>
      <w:bookmarkEnd w:id="443"/>
      <w:bookmarkEnd w:id="444"/>
      <w:bookmarkEnd w:id="445"/>
      <w:bookmarkEnd w:id="446"/>
      <w:r w:rsidR="00994F95">
        <w:t>CURRICULA</w:t>
      </w:r>
      <w:bookmarkEnd w:id="447"/>
    </w:p>
    <w:p w14:paraId="000006CB" w14:textId="77777777" w:rsidR="003D36C9" w:rsidRPr="003E48C1" w:rsidRDefault="00194B50" w:rsidP="00282843">
      <w:pPr>
        <w:pStyle w:val="MMHe-3"/>
      </w:pPr>
      <w:bookmarkStart w:id="448" w:name="_Toc146538233"/>
      <w:bookmarkStart w:id="449" w:name="_Toc146559297"/>
      <w:bookmarkStart w:id="450" w:name="_Toc166670885"/>
      <w:r w:rsidRPr="003E48C1">
        <w:t xml:space="preserve">Clinical placement learning </w:t>
      </w:r>
      <w:proofErr w:type="gramStart"/>
      <w:r w:rsidRPr="003E48C1">
        <w:t>intensives</w:t>
      </w:r>
      <w:bookmarkEnd w:id="448"/>
      <w:bookmarkEnd w:id="449"/>
      <w:bookmarkEnd w:id="450"/>
      <w:proofErr w:type="gramEnd"/>
    </w:p>
    <w:p w14:paraId="6B0DC015" w14:textId="467AD5BB" w:rsidR="00A77ABD" w:rsidRPr="00BF3F99" w:rsidRDefault="00194B50">
      <w:pPr>
        <w:rPr>
          <w:color w:val="000000"/>
          <w:sz w:val="18"/>
          <w:szCs w:val="18"/>
        </w:rPr>
      </w:pPr>
      <w:r w:rsidRPr="000E0357">
        <w:rPr>
          <w:color w:val="000000"/>
          <w:sz w:val="18"/>
          <w:szCs w:val="18"/>
        </w:rPr>
        <w:t>The e-CPD program described above would offer a timely education offering for health students prior to their mandatory clinical placements. Specifically, it is proposed that the e-CPD would be available through flexible delivery modalities to universities as intensives that precede student clinical placements or are made available during placements with the learning hours accredited to the placement. This will require formal integration as set content within curricula and will require working directly in partnership with university discipline representatives to offer the e-CPD program.</w:t>
      </w:r>
    </w:p>
    <w:p w14:paraId="000006CD" w14:textId="218C6621" w:rsidR="003D36C9" w:rsidRPr="00A77ABD" w:rsidRDefault="008B3C86" w:rsidP="00282843">
      <w:pPr>
        <w:pStyle w:val="MMHe-3"/>
      </w:pPr>
      <w:bookmarkStart w:id="451" w:name="_Toc146538234"/>
      <w:bookmarkStart w:id="452" w:name="_Toc146559298"/>
      <w:bookmarkStart w:id="453" w:name="_Toc166670886"/>
      <w:r>
        <w:t>e</w:t>
      </w:r>
      <w:r w:rsidR="00194B50" w:rsidRPr="00A77ABD">
        <w:t>-resources</w:t>
      </w:r>
      <w:bookmarkEnd w:id="451"/>
      <w:bookmarkEnd w:id="452"/>
      <w:bookmarkEnd w:id="453"/>
    </w:p>
    <w:p w14:paraId="000006CE" w14:textId="77777777" w:rsidR="003D36C9" w:rsidRPr="00E06464" w:rsidRDefault="00194B50">
      <w:pPr>
        <w:rPr>
          <w:sz w:val="18"/>
          <w:szCs w:val="18"/>
        </w:rPr>
      </w:pPr>
      <w:r w:rsidRPr="00E06464">
        <w:rPr>
          <w:sz w:val="18"/>
          <w:szCs w:val="18"/>
        </w:rPr>
        <w:t xml:space="preserve">Moreover, </w:t>
      </w:r>
      <w:proofErr w:type="spellStart"/>
      <w:r w:rsidRPr="00E06464">
        <w:rPr>
          <w:sz w:val="18"/>
          <w:szCs w:val="18"/>
        </w:rPr>
        <w:t>MiM</w:t>
      </w:r>
      <w:proofErr w:type="spellEnd"/>
      <w:r w:rsidRPr="00E06464">
        <w:rPr>
          <w:sz w:val="18"/>
          <w:szCs w:val="18"/>
        </w:rPr>
        <w:t xml:space="preserve"> and comprehensive future related content will be modularised and tailored to generate a flexible range of e-resources to accommodate different disciplines, pedagogical approaches and lecturer and student preferences. This will facilitate integration into existing tertiary curricula. The e-resources support both online and face-to-face delivery and are proposed to include:</w:t>
      </w:r>
    </w:p>
    <w:p w14:paraId="000006CF" w14:textId="77777777" w:rsidR="003D36C9" w:rsidRPr="00E06464" w:rsidRDefault="00194B50" w:rsidP="008A59A3">
      <w:pPr>
        <w:numPr>
          <w:ilvl w:val="0"/>
          <w:numId w:val="8"/>
        </w:numPr>
        <w:pBdr>
          <w:top w:val="nil"/>
          <w:left w:val="nil"/>
          <w:bottom w:val="nil"/>
          <w:right w:val="nil"/>
          <w:between w:val="nil"/>
        </w:pBdr>
        <w:rPr>
          <w:color w:val="000000"/>
          <w:sz w:val="18"/>
          <w:szCs w:val="18"/>
        </w:rPr>
      </w:pPr>
      <w:r w:rsidRPr="00E06464">
        <w:rPr>
          <w:color w:val="000000"/>
          <w:sz w:val="18"/>
          <w:szCs w:val="18"/>
        </w:rPr>
        <w:t xml:space="preserve">Educator Lecture packages: </w:t>
      </w:r>
    </w:p>
    <w:p w14:paraId="000006D0" w14:textId="77777777" w:rsidR="003D36C9" w:rsidRPr="00E06464" w:rsidRDefault="00194B50" w:rsidP="008A59A3">
      <w:pPr>
        <w:numPr>
          <w:ilvl w:val="1"/>
          <w:numId w:val="8"/>
        </w:numPr>
        <w:pBdr>
          <w:top w:val="nil"/>
          <w:left w:val="nil"/>
          <w:bottom w:val="nil"/>
          <w:right w:val="nil"/>
          <w:between w:val="nil"/>
        </w:pBdr>
        <w:rPr>
          <w:color w:val="000000"/>
          <w:sz w:val="18"/>
          <w:szCs w:val="18"/>
        </w:rPr>
      </w:pPr>
      <w:r w:rsidRPr="00E06464">
        <w:rPr>
          <w:color w:val="000000"/>
          <w:sz w:val="18"/>
          <w:szCs w:val="18"/>
        </w:rPr>
        <w:t>lecture presentations; readings and relevant background evidence; tutorial guides</w:t>
      </w:r>
    </w:p>
    <w:p w14:paraId="000006D1" w14:textId="77777777" w:rsidR="003D36C9" w:rsidRPr="00E06464" w:rsidRDefault="00194B50" w:rsidP="008A59A3">
      <w:pPr>
        <w:numPr>
          <w:ilvl w:val="0"/>
          <w:numId w:val="8"/>
        </w:numPr>
        <w:pBdr>
          <w:top w:val="nil"/>
          <w:left w:val="nil"/>
          <w:bottom w:val="nil"/>
          <w:right w:val="nil"/>
          <w:between w:val="nil"/>
        </w:pBdr>
        <w:rPr>
          <w:color w:val="000000"/>
          <w:sz w:val="18"/>
          <w:szCs w:val="18"/>
        </w:rPr>
      </w:pPr>
      <w:r w:rsidRPr="00E06464">
        <w:rPr>
          <w:color w:val="000000"/>
          <w:sz w:val="18"/>
          <w:szCs w:val="18"/>
        </w:rPr>
        <w:t>Practice simulations as video vignettes (and discussion guide</w:t>
      </w:r>
      <w:r w:rsidRPr="00E06464">
        <w:rPr>
          <w:sz w:val="18"/>
          <w:szCs w:val="18"/>
        </w:rPr>
        <w:t>)</w:t>
      </w:r>
    </w:p>
    <w:p w14:paraId="000006D2" w14:textId="36BED0E5" w:rsidR="003D36C9" w:rsidRPr="00E06464" w:rsidRDefault="00194B50" w:rsidP="008A59A3">
      <w:pPr>
        <w:numPr>
          <w:ilvl w:val="0"/>
          <w:numId w:val="8"/>
        </w:numPr>
        <w:pBdr>
          <w:top w:val="nil"/>
          <w:left w:val="nil"/>
          <w:bottom w:val="nil"/>
          <w:right w:val="nil"/>
          <w:between w:val="nil"/>
        </w:pBdr>
        <w:rPr>
          <w:color w:val="000000"/>
          <w:sz w:val="18"/>
          <w:szCs w:val="18"/>
        </w:rPr>
      </w:pPr>
      <w:r w:rsidRPr="00E06464">
        <w:rPr>
          <w:color w:val="000000"/>
          <w:sz w:val="18"/>
          <w:szCs w:val="18"/>
        </w:rPr>
        <w:t>‘Micro-learnings’ resource</w:t>
      </w:r>
      <w:r w:rsidRPr="00E06464">
        <w:rPr>
          <w:sz w:val="18"/>
          <w:szCs w:val="18"/>
        </w:rPr>
        <w:t xml:space="preserve"> </w:t>
      </w:r>
      <w:r w:rsidRPr="00E06464">
        <w:rPr>
          <w:rFonts w:eastAsia="Roboto" w:cs="Roboto"/>
          <w:color w:val="444746"/>
          <w:sz w:val="18"/>
          <w:szCs w:val="18"/>
        </w:rPr>
        <w:t xml:space="preserve">- </w:t>
      </w:r>
      <w:r w:rsidRPr="00E06464">
        <w:rPr>
          <w:color w:val="444746"/>
          <w:sz w:val="18"/>
          <w:szCs w:val="18"/>
        </w:rPr>
        <w:t xml:space="preserve">1-page </w:t>
      </w:r>
      <w:r w:rsidR="00A27CB7" w:rsidRPr="00E06464">
        <w:rPr>
          <w:color w:val="444746"/>
          <w:sz w:val="18"/>
          <w:szCs w:val="18"/>
        </w:rPr>
        <w:t>factsheets</w:t>
      </w:r>
      <w:r w:rsidRPr="00E06464">
        <w:rPr>
          <w:color w:val="444746"/>
          <w:sz w:val="18"/>
          <w:szCs w:val="18"/>
        </w:rPr>
        <w:t xml:space="preserve"> or evidence summaries</w:t>
      </w:r>
    </w:p>
    <w:p w14:paraId="000006D3" w14:textId="77777777" w:rsidR="003D36C9" w:rsidRPr="00E06464" w:rsidRDefault="00194B50" w:rsidP="008A59A3">
      <w:pPr>
        <w:numPr>
          <w:ilvl w:val="0"/>
          <w:numId w:val="8"/>
        </w:numPr>
        <w:pBdr>
          <w:top w:val="nil"/>
          <w:left w:val="nil"/>
          <w:bottom w:val="nil"/>
          <w:right w:val="nil"/>
          <w:between w:val="nil"/>
        </w:pBdr>
        <w:rPr>
          <w:color w:val="000000"/>
          <w:sz w:val="18"/>
          <w:szCs w:val="18"/>
        </w:rPr>
      </w:pPr>
      <w:r w:rsidRPr="00E06464">
        <w:rPr>
          <w:color w:val="000000"/>
          <w:sz w:val="18"/>
          <w:szCs w:val="18"/>
        </w:rPr>
        <w:t xml:space="preserve">Consumer voices – lived experience video vignettes (and discussion guide) </w:t>
      </w:r>
    </w:p>
    <w:p w14:paraId="000006D4" w14:textId="77777777" w:rsidR="003D36C9" w:rsidRPr="00E06464" w:rsidRDefault="00194B50" w:rsidP="008A59A3">
      <w:pPr>
        <w:numPr>
          <w:ilvl w:val="0"/>
          <w:numId w:val="8"/>
        </w:numPr>
        <w:pBdr>
          <w:top w:val="nil"/>
          <w:left w:val="nil"/>
          <w:bottom w:val="nil"/>
          <w:right w:val="nil"/>
          <w:between w:val="nil"/>
        </w:pBdr>
        <w:rPr>
          <w:color w:val="000000"/>
          <w:sz w:val="18"/>
          <w:szCs w:val="18"/>
        </w:rPr>
      </w:pPr>
      <w:r w:rsidRPr="00E06464">
        <w:rPr>
          <w:color w:val="000000"/>
          <w:sz w:val="18"/>
          <w:szCs w:val="18"/>
        </w:rPr>
        <w:t>Assignment (short-form) and research project (long-form) topics and materials and men’s health datasets and assessment guides</w:t>
      </w:r>
    </w:p>
    <w:p w14:paraId="000006D5" w14:textId="77777777" w:rsidR="003D36C9" w:rsidRPr="00E06464" w:rsidRDefault="00194B50" w:rsidP="008A59A3">
      <w:pPr>
        <w:numPr>
          <w:ilvl w:val="0"/>
          <w:numId w:val="8"/>
        </w:numPr>
        <w:pBdr>
          <w:top w:val="nil"/>
          <w:left w:val="nil"/>
          <w:bottom w:val="nil"/>
          <w:right w:val="nil"/>
          <w:between w:val="nil"/>
        </w:pBdr>
        <w:rPr>
          <w:color w:val="000000"/>
          <w:sz w:val="18"/>
          <w:szCs w:val="18"/>
        </w:rPr>
      </w:pPr>
      <w:r w:rsidRPr="00E06464">
        <w:rPr>
          <w:color w:val="000000"/>
          <w:sz w:val="18"/>
          <w:szCs w:val="18"/>
        </w:rPr>
        <w:t xml:space="preserve">Podcasts </w:t>
      </w:r>
    </w:p>
    <w:p w14:paraId="624FFEFA" w14:textId="7166347B" w:rsidR="00282843" w:rsidRPr="00282843" w:rsidRDefault="00194B50" w:rsidP="00282843">
      <w:pPr>
        <w:numPr>
          <w:ilvl w:val="0"/>
          <w:numId w:val="8"/>
        </w:numPr>
        <w:pBdr>
          <w:top w:val="nil"/>
          <w:left w:val="nil"/>
          <w:bottom w:val="nil"/>
          <w:right w:val="nil"/>
          <w:between w:val="nil"/>
        </w:pBdr>
        <w:rPr>
          <w:color w:val="000000"/>
          <w:sz w:val="18"/>
          <w:szCs w:val="18"/>
        </w:rPr>
      </w:pPr>
      <w:r w:rsidRPr="00E06464">
        <w:rPr>
          <w:sz w:val="18"/>
          <w:szCs w:val="18"/>
        </w:rPr>
        <w:t>F</w:t>
      </w:r>
      <w:r w:rsidRPr="00E06464">
        <w:rPr>
          <w:color w:val="000000"/>
          <w:sz w:val="18"/>
          <w:szCs w:val="18"/>
        </w:rPr>
        <w:t>acilitated workshops and live round tables (fee for service; second iteration)</w:t>
      </w:r>
      <w:bookmarkStart w:id="454" w:name="_Toc146538235"/>
      <w:bookmarkStart w:id="455" w:name="_Toc146559299"/>
    </w:p>
    <w:p w14:paraId="000006D8" w14:textId="1FAA4619" w:rsidR="003D36C9" w:rsidRPr="00A77ABD" w:rsidRDefault="00194B50" w:rsidP="00282843">
      <w:pPr>
        <w:pStyle w:val="MMHe-3"/>
      </w:pPr>
      <w:bookmarkStart w:id="456" w:name="_Toc166670887"/>
      <w:r w:rsidRPr="00A77ABD">
        <w:t>User support interface</w:t>
      </w:r>
      <w:bookmarkEnd w:id="454"/>
      <w:bookmarkEnd w:id="455"/>
      <w:bookmarkEnd w:id="456"/>
    </w:p>
    <w:p w14:paraId="000006D9" w14:textId="337C5E38" w:rsidR="003D36C9" w:rsidRPr="00E06464" w:rsidRDefault="00194B50">
      <w:pPr>
        <w:rPr>
          <w:color w:val="000000"/>
          <w:sz w:val="18"/>
          <w:szCs w:val="18"/>
        </w:rPr>
      </w:pPr>
      <w:r w:rsidRPr="00E06464">
        <w:rPr>
          <w:color w:val="000000"/>
          <w:sz w:val="18"/>
          <w:szCs w:val="18"/>
        </w:rPr>
        <w:t>The Hub will be developed with a best-practice user-friendly interface with alerts available for new opportunities for engagement</w:t>
      </w:r>
      <w:r w:rsidRPr="00E06464">
        <w:rPr>
          <w:sz w:val="18"/>
          <w:szCs w:val="18"/>
        </w:rPr>
        <w:t xml:space="preserve"> </w:t>
      </w:r>
      <w:proofErr w:type="gramStart"/>
      <w:r w:rsidRPr="00E06464">
        <w:rPr>
          <w:sz w:val="18"/>
          <w:szCs w:val="18"/>
        </w:rPr>
        <w:t>as a means to</w:t>
      </w:r>
      <w:proofErr w:type="gramEnd"/>
      <w:r w:rsidRPr="00E06464">
        <w:rPr>
          <w:sz w:val="18"/>
          <w:szCs w:val="18"/>
        </w:rPr>
        <w:t xml:space="preserve"> attract new and retain existing </w:t>
      </w:r>
      <w:r w:rsidR="00816E45" w:rsidRPr="00E06464">
        <w:rPr>
          <w:sz w:val="18"/>
          <w:szCs w:val="18"/>
        </w:rPr>
        <w:t xml:space="preserve">users, </w:t>
      </w:r>
      <w:r w:rsidR="00816E45" w:rsidRPr="00E06464">
        <w:rPr>
          <w:color w:val="000000"/>
          <w:sz w:val="18"/>
          <w:szCs w:val="18"/>
        </w:rPr>
        <w:t>and</w:t>
      </w:r>
      <w:r w:rsidRPr="00E06464">
        <w:rPr>
          <w:color w:val="000000"/>
          <w:sz w:val="18"/>
          <w:szCs w:val="18"/>
        </w:rPr>
        <w:t xml:space="preserve"> integrated support functionality provided by:</w:t>
      </w:r>
    </w:p>
    <w:p w14:paraId="000006DA" w14:textId="77777777" w:rsidR="003D36C9" w:rsidRPr="00E06464" w:rsidRDefault="00194B50" w:rsidP="008A59A3">
      <w:pPr>
        <w:numPr>
          <w:ilvl w:val="0"/>
          <w:numId w:val="8"/>
        </w:numPr>
        <w:pBdr>
          <w:top w:val="nil"/>
          <w:left w:val="nil"/>
          <w:bottom w:val="nil"/>
          <w:right w:val="nil"/>
          <w:between w:val="nil"/>
        </w:pBdr>
        <w:rPr>
          <w:color w:val="000000"/>
          <w:sz w:val="18"/>
          <w:szCs w:val="18"/>
        </w:rPr>
      </w:pPr>
      <w:r w:rsidRPr="00E06464">
        <w:rPr>
          <w:color w:val="000000"/>
          <w:sz w:val="18"/>
          <w:szCs w:val="18"/>
        </w:rPr>
        <w:t xml:space="preserve">Educator webinars </w:t>
      </w:r>
    </w:p>
    <w:p w14:paraId="000006DB" w14:textId="5160B5B6" w:rsidR="003D36C9" w:rsidRPr="00E06464" w:rsidRDefault="00194B50" w:rsidP="008A59A3">
      <w:pPr>
        <w:numPr>
          <w:ilvl w:val="0"/>
          <w:numId w:val="8"/>
        </w:numPr>
        <w:pBdr>
          <w:top w:val="nil"/>
          <w:left w:val="nil"/>
          <w:bottom w:val="nil"/>
          <w:right w:val="nil"/>
          <w:between w:val="nil"/>
        </w:pBdr>
        <w:rPr>
          <w:color w:val="000000"/>
          <w:sz w:val="18"/>
          <w:szCs w:val="18"/>
        </w:rPr>
      </w:pPr>
      <w:r w:rsidRPr="00E06464">
        <w:rPr>
          <w:color w:val="000000"/>
          <w:sz w:val="18"/>
          <w:szCs w:val="18"/>
        </w:rPr>
        <w:t xml:space="preserve">An e-resource user guide that also offers course subject sign-posting recommendations for the e-resources, as recommended by university </w:t>
      </w:r>
      <w:proofErr w:type="gramStart"/>
      <w:r w:rsidRPr="00E06464">
        <w:rPr>
          <w:color w:val="000000"/>
          <w:sz w:val="18"/>
          <w:szCs w:val="18"/>
        </w:rPr>
        <w:t>informants</w:t>
      </w:r>
      <w:proofErr w:type="gramEnd"/>
    </w:p>
    <w:p w14:paraId="23EF40D6" w14:textId="7653FA73" w:rsidR="00116463" w:rsidRPr="00BF3F99" w:rsidRDefault="00194B50" w:rsidP="00727B07">
      <w:pPr>
        <w:numPr>
          <w:ilvl w:val="0"/>
          <w:numId w:val="8"/>
        </w:numPr>
        <w:pBdr>
          <w:top w:val="nil"/>
          <w:left w:val="nil"/>
          <w:bottom w:val="nil"/>
          <w:right w:val="nil"/>
          <w:between w:val="nil"/>
        </w:pBdr>
        <w:rPr>
          <w:color w:val="000000"/>
          <w:sz w:val="18"/>
          <w:szCs w:val="18"/>
        </w:rPr>
      </w:pPr>
      <w:r w:rsidRPr="00E06464">
        <w:rPr>
          <w:color w:val="000000"/>
          <w:sz w:val="18"/>
          <w:szCs w:val="18"/>
        </w:rPr>
        <w:t>Troubleshooting Q&amp;A for educators and CPD users.</w:t>
      </w:r>
      <w:bookmarkStart w:id="457" w:name="_Toc146538236"/>
      <w:bookmarkStart w:id="458" w:name="_Toc146559300"/>
    </w:p>
    <w:p w14:paraId="000006DE" w14:textId="0983E4DA" w:rsidR="003D36C9" w:rsidRPr="00A77ABD" w:rsidRDefault="00194B50" w:rsidP="00282843">
      <w:pPr>
        <w:pStyle w:val="MMHe-3"/>
      </w:pPr>
      <w:bookmarkStart w:id="459" w:name="_Toc166670888"/>
      <w:r w:rsidRPr="00A77ABD">
        <w:t>Intersectionality focus</w:t>
      </w:r>
      <w:bookmarkEnd w:id="457"/>
      <w:bookmarkEnd w:id="458"/>
      <w:bookmarkEnd w:id="459"/>
    </w:p>
    <w:p w14:paraId="000006E0" w14:textId="557ADF83" w:rsidR="003D36C9" w:rsidRPr="00BF3F99" w:rsidRDefault="00194B50">
      <w:pPr>
        <w:rPr>
          <w:color w:val="000000"/>
          <w:sz w:val="18"/>
          <w:szCs w:val="18"/>
        </w:rPr>
      </w:pPr>
      <w:r w:rsidRPr="000E0357">
        <w:rPr>
          <w:color w:val="000000"/>
          <w:sz w:val="18"/>
          <w:szCs w:val="18"/>
        </w:rPr>
        <w:t xml:space="preserve">A focus of the e-CPD and tertiary curricula content will be its tailoring for priority population groups, such as for culturally and linguistically diverse men and those from other diverse backgrounds and those with varying lived experiences. For example, Section 4.1 highlighted the importance of tailoring HP’s engagement approaches (i.e., communication strategies, structured </w:t>
      </w:r>
      <w:proofErr w:type="gramStart"/>
      <w:r w:rsidRPr="000E0357">
        <w:rPr>
          <w:color w:val="000000"/>
          <w:sz w:val="18"/>
          <w:szCs w:val="18"/>
        </w:rPr>
        <w:t>treatment</w:t>
      </w:r>
      <w:proofErr w:type="gramEnd"/>
      <w:r w:rsidRPr="000E0357">
        <w:rPr>
          <w:color w:val="000000"/>
          <w:sz w:val="18"/>
          <w:szCs w:val="18"/>
        </w:rPr>
        <w:t xml:space="preserve"> and therapeutic alliance) to the unique health care needs and preferences of Aboriginal and Torres Strait Islander men. Dedicated resources should therefore be co-designed with culturally diverse men to summarise and speak to the unique engagement considerations when working with specific sub-populations of men. In addition, the implementation of these resources should be tailored effectively according to the </w:t>
      </w:r>
      <w:proofErr w:type="gramStart"/>
      <w:r w:rsidRPr="000E0357">
        <w:rPr>
          <w:color w:val="000000"/>
          <w:sz w:val="18"/>
          <w:szCs w:val="18"/>
        </w:rPr>
        <w:t>particular sub-</w:t>
      </w:r>
      <w:proofErr w:type="gramEnd"/>
      <w:r w:rsidRPr="000E0357">
        <w:rPr>
          <w:color w:val="000000"/>
          <w:sz w:val="18"/>
          <w:szCs w:val="18"/>
        </w:rPr>
        <w:t>population of interest.</w:t>
      </w:r>
    </w:p>
    <w:p w14:paraId="000006E1" w14:textId="77777777" w:rsidR="003D36C9" w:rsidRPr="00A77ABD" w:rsidRDefault="00194B50" w:rsidP="00282843">
      <w:pPr>
        <w:pStyle w:val="MMHe-3"/>
      </w:pPr>
      <w:bookmarkStart w:id="460" w:name="_Toc146538237"/>
      <w:bookmarkStart w:id="461" w:name="_Toc146559301"/>
      <w:bookmarkStart w:id="462" w:name="_Toc166670889"/>
      <w:r w:rsidRPr="00A77ABD">
        <w:t>A community of practice portal</w:t>
      </w:r>
      <w:bookmarkEnd w:id="460"/>
      <w:bookmarkEnd w:id="461"/>
      <w:bookmarkEnd w:id="462"/>
    </w:p>
    <w:p w14:paraId="000006E2" w14:textId="65DD9714" w:rsidR="003D36C9" w:rsidRPr="00E06464" w:rsidRDefault="00194B50">
      <w:pPr>
        <w:rPr>
          <w:sz w:val="18"/>
          <w:szCs w:val="18"/>
        </w:rPr>
      </w:pPr>
      <w:r w:rsidRPr="00E06464">
        <w:rPr>
          <w:sz w:val="18"/>
          <w:szCs w:val="18"/>
        </w:rPr>
        <w:t xml:space="preserve">Once fully </w:t>
      </w:r>
      <w:r w:rsidRPr="000E0357">
        <w:rPr>
          <w:color w:val="000000"/>
          <w:sz w:val="18"/>
          <w:szCs w:val="18"/>
        </w:rPr>
        <w:t>implemented</w:t>
      </w:r>
      <w:r w:rsidRPr="00E06464">
        <w:rPr>
          <w:sz w:val="18"/>
          <w:szCs w:val="18"/>
        </w:rPr>
        <w:t>, the Hub will incorporate a community of practice offering an interactive environment for user-moderated exchange of education content and approaches, networking events and expert facilitated webinars, research updates and initiatives.</w:t>
      </w:r>
    </w:p>
    <w:p w14:paraId="000006E4" w14:textId="09BE648C" w:rsidR="003D36C9" w:rsidRPr="00282843" w:rsidRDefault="00194B50" w:rsidP="001C365A">
      <w:pPr>
        <w:pStyle w:val="MMHe-2"/>
        <w:jc w:val="left"/>
      </w:pPr>
      <w:bookmarkStart w:id="463" w:name="_Toc146538238"/>
      <w:bookmarkStart w:id="464" w:name="_Toc146559302"/>
      <w:bookmarkStart w:id="465" w:name="_Toc146561477"/>
      <w:bookmarkStart w:id="466" w:name="_Toc146562536"/>
      <w:bookmarkStart w:id="467" w:name="_Toc166670890"/>
      <w:r w:rsidRPr="00282843">
        <w:t>5.4 IMPLEMENTATION FRAMEWORK</w:t>
      </w:r>
      <w:bookmarkEnd w:id="463"/>
      <w:bookmarkEnd w:id="464"/>
      <w:bookmarkEnd w:id="465"/>
      <w:bookmarkEnd w:id="466"/>
      <w:bookmarkEnd w:id="467"/>
    </w:p>
    <w:p w14:paraId="000006E5" w14:textId="77777777" w:rsidR="003D36C9" w:rsidRPr="00E06464" w:rsidRDefault="00194B50">
      <w:pPr>
        <w:rPr>
          <w:b/>
          <w:sz w:val="18"/>
          <w:szCs w:val="18"/>
        </w:rPr>
      </w:pPr>
      <w:r w:rsidRPr="00E06464">
        <w:rPr>
          <w:sz w:val="18"/>
          <w:szCs w:val="18"/>
        </w:rPr>
        <w:t xml:space="preserve">A </w:t>
      </w:r>
      <w:r w:rsidRPr="00E06464">
        <w:rPr>
          <w:sz w:val="18"/>
          <w:szCs w:val="18"/>
          <w:u w:val="single"/>
        </w:rPr>
        <w:t>4-stage</w:t>
      </w:r>
      <w:r w:rsidRPr="00E06464">
        <w:rPr>
          <w:sz w:val="18"/>
          <w:szCs w:val="18"/>
        </w:rPr>
        <w:t xml:space="preserve"> implementation framework is proposed for the Hub, broadly outlined as:</w:t>
      </w:r>
    </w:p>
    <w:p w14:paraId="000006E6" w14:textId="0627DCC4" w:rsidR="003D36C9" w:rsidRPr="00E06464" w:rsidRDefault="00194B50" w:rsidP="008A59A3">
      <w:pPr>
        <w:numPr>
          <w:ilvl w:val="0"/>
          <w:numId w:val="6"/>
        </w:numPr>
        <w:pBdr>
          <w:top w:val="nil"/>
          <w:left w:val="nil"/>
          <w:bottom w:val="nil"/>
          <w:right w:val="nil"/>
          <w:between w:val="nil"/>
        </w:pBdr>
        <w:jc w:val="both"/>
        <w:rPr>
          <w:color w:val="000000"/>
          <w:sz w:val="18"/>
          <w:szCs w:val="18"/>
        </w:rPr>
      </w:pPr>
      <w:r w:rsidRPr="00E06464">
        <w:rPr>
          <w:color w:val="000000"/>
          <w:sz w:val="18"/>
          <w:szCs w:val="18"/>
        </w:rPr>
        <w:t xml:space="preserve">Stage 1 (12 months, 2024): </w:t>
      </w:r>
      <w:r w:rsidRPr="00E06464">
        <w:rPr>
          <w:rFonts w:eastAsia="Overpass Medium" w:cs="Overpass Medium"/>
          <w:sz w:val="18"/>
          <w:szCs w:val="18"/>
        </w:rPr>
        <w:t>H</w:t>
      </w:r>
      <w:r w:rsidRPr="00E06464">
        <w:rPr>
          <w:rFonts w:eastAsia="Overpass Medium" w:cs="Overpass Medium"/>
          <w:color w:val="000000"/>
          <w:sz w:val="18"/>
          <w:szCs w:val="18"/>
        </w:rPr>
        <w:t>ub development</w:t>
      </w:r>
      <w:r w:rsidRPr="00E06464">
        <w:rPr>
          <w:rFonts w:eastAsia="Overpass Medium" w:cs="Overpass Medium"/>
          <w:sz w:val="18"/>
          <w:szCs w:val="18"/>
        </w:rPr>
        <w:t xml:space="preserve">, </w:t>
      </w:r>
      <w:r w:rsidRPr="00E06464">
        <w:rPr>
          <w:rFonts w:eastAsia="Overpass Medium" w:cs="Overpass Medium"/>
          <w:color w:val="000000"/>
          <w:sz w:val="18"/>
          <w:szCs w:val="18"/>
        </w:rPr>
        <w:t>stakeholder engagement</w:t>
      </w:r>
      <w:r w:rsidRPr="00E06464">
        <w:rPr>
          <w:color w:val="000000"/>
          <w:sz w:val="18"/>
          <w:szCs w:val="18"/>
        </w:rPr>
        <w:t>, monitoring and evaluation planning</w:t>
      </w:r>
      <w:r w:rsidRPr="00E06464">
        <w:rPr>
          <w:sz w:val="18"/>
          <w:szCs w:val="18"/>
        </w:rPr>
        <w:t xml:space="preserve">, adaptation of </w:t>
      </w:r>
      <w:proofErr w:type="spellStart"/>
      <w:r w:rsidRPr="00E06464">
        <w:rPr>
          <w:sz w:val="18"/>
          <w:szCs w:val="18"/>
        </w:rPr>
        <w:t>MiM</w:t>
      </w:r>
      <w:proofErr w:type="spellEnd"/>
      <w:r w:rsidRPr="00E06464">
        <w:rPr>
          <w:sz w:val="18"/>
          <w:szCs w:val="18"/>
        </w:rPr>
        <w:t xml:space="preserve"> CPD program into tertiary curricula resources </w:t>
      </w:r>
    </w:p>
    <w:p w14:paraId="000006E7" w14:textId="424CEFEB" w:rsidR="003D36C9" w:rsidRPr="00E06464" w:rsidRDefault="00194B50" w:rsidP="008A59A3">
      <w:pPr>
        <w:numPr>
          <w:ilvl w:val="0"/>
          <w:numId w:val="6"/>
        </w:numPr>
        <w:pBdr>
          <w:top w:val="nil"/>
          <w:left w:val="nil"/>
          <w:bottom w:val="nil"/>
          <w:right w:val="nil"/>
          <w:between w:val="nil"/>
        </w:pBdr>
        <w:jc w:val="both"/>
        <w:rPr>
          <w:color w:val="000000"/>
          <w:sz w:val="18"/>
          <w:szCs w:val="18"/>
        </w:rPr>
      </w:pPr>
      <w:r w:rsidRPr="00E06464">
        <w:rPr>
          <w:color w:val="000000"/>
          <w:sz w:val="18"/>
          <w:szCs w:val="18"/>
        </w:rPr>
        <w:t xml:space="preserve">Stage 2 (12 months, 2025): </w:t>
      </w:r>
      <w:r w:rsidRPr="00E06464">
        <w:rPr>
          <w:rFonts w:eastAsia="Overpass Medium" w:cs="Overpass Medium"/>
          <w:color w:val="000000"/>
          <w:sz w:val="18"/>
          <w:szCs w:val="18"/>
        </w:rPr>
        <w:t xml:space="preserve">Pilot the </w:t>
      </w:r>
      <w:r w:rsidR="00816E45" w:rsidRPr="00E06464">
        <w:rPr>
          <w:rFonts w:eastAsia="Overpass Medium" w:cs="Overpass Medium"/>
          <w:color w:val="000000"/>
          <w:sz w:val="18"/>
          <w:szCs w:val="18"/>
        </w:rPr>
        <w:t>Hub</w:t>
      </w:r>
      <w:r w:rsidR="00816E45" w:rsidRPr="00E06464">
        <w:rPr>
          <w:rFonts w:eastAsia="Overpass Medium" w:cs="Overpass Medium"/>
          <w:sz w:val="18"/>
          <w:szCs w:val="18"/>
        </w:rPr>
        <w:t xml:space="preserve">, </w:t>
      </w:r>
      <w:r w:rsidR="00816E45" w:rsidRPr="00E06464">
        <w:rPr>
          <w:rFonts w:eastAsia="Overpass Medium" w:cs="Overpass Medium"/>
          <w:color w:val="000000"/>
          <w:sz w:val="18"/>
          <w:szCs w:val="18"/>
        </w:rPr>
        <w:t>develop</w:t>
      </w:r>
      <w:r w:rsidRPr="00E06464">
        <w:rPr>
          <w:rFonts w:eastAsia="Overpass Medium" w:cs="Overpass Medium"/>
          <w:color w:val="000000"/>
          <w:sz w:val="18"/>
          <w:szCs w:val="18"/>
        </w:rPr>
        <w:t xml:space="preserve"> </w:t>
      </w:r>
      <w:r w:rsidRPr="00E06464">
        <w:rPr>
          <w:rFonts w:eastAsia="Overpass Medium" w:cs="Overpass Medium"/>
          <w:sz w:val="18"/>
          <w:szCs w:val="18"/>
        </w:rPr>
        <w:t>a</w:t>
      </w:r>
      <w:r w:rsidRPr="00E06464">
        <w:rPr>
          <w:rFonts w:eastAsia="Overpass Medium" w:cs="Overpass Medium"/>
          <w:color w:val="000000"/>
          <w:sz w:val="18"/>
          <w:szCs w:val="18"/>
        </w:rPr>
        <w:t>dvocacy campaign</w:t>
      </w:r>
      <w:r w:rsidRPr="00E06464">
        <w:rPr>
          <w:color w:val="000000"/>
          <w:sz w:val="18"/>
          <w:szCs w:val="18"/>
        </w:rPr>
        <w:t xml:space="preserve"> and engagement </w:t>
      </w:r>
      <w:proofErr w:type="gramStart"/>
      <w:r w:rsidRPr="00E06464">
        <w:rPr>
          <w:color w:val="000000"/>
          <w:sz w:val="18"/>
          <w:szCs w:val="18"/>
        </w:rPr>
        <w:t>strategy</w:t>
      </w:r>
      <w:proofErr w:type="gramEnd"/>
    </w:p>
    <w:p w14:paraId="000006E8" w14:textId="1C9CE45D" w:rsidR="003D36C9" w:rsidRPr="00E06464" w:rsidRDefault="00194B50" w:rsidP="008A59A3">
      <w:pPr>
        <w:numPr>
          <w:ilvl w:val="0"/>
          <w:numId w:val="6"/>
        </w:numPr>
        <w:pBdr>
          <w:top w:val="nil"/>
          <w:left w:val="nil"/>
          <w:bottom w:val="nil"/>
          <w:right w:val="nil"/>
          <w:between w:val="nil"/>
        </w:pBdr>
        <w:jc w:val="both"/>
        <w:rPr>
          <w:color w:val="000000"/>
          <w:sz w:val="18"/>
          <w:szCs w:val="18"/>
        </w:rPr>
      </w:pPr>
      <w:r w:rsidRPr="00E06464">
        <w:rPr>
          <w:color w:val="000000"/>
          <w:sz w:val="18"/>
          <w:szCs w:val="18"/>
        </w:rPr>
        <w:t xml:space="preserve">Stage 3 (24 months, 2026-2027): </w:t>
      </w:r>
      <w:r w:rsidRPr="00E06464">
        <w:rPr>
          <w:rFonts w:eastAsia="Overpass Medium" w:cs="Overpass Medium"/>
          <w:color w:val="000000"/>
          <w:sz w:val="18"/>
          <w:szCs w:val="18"/>
        </w:rPr>
        <w:t>Launch the Hub</w:t>
      </w:r>
      <w:r w:rsidRPr="00E06464">
        <w:rPr>
          <w:rFonts w:eastAsia="Overpass Medium" w:cs="Overpass Medium"/>
          <w:sz w:val="18"/>
          <w:szCs w:val="18"/>
        </w:rPr>
        <w:t>, a</w:t>
      </w:r>
      <w:r w:rsidRPr="00E06464">
        <w:rPr>
          <w:rFonts w:eastAsia="Overpass Medium" w:cs="Overpass Medium"/>
          <w:color w:val="000000"/>
          <w:sz w:val="18"/>
          <w:szCs w:val="18"/>
        </w:rPr>
        <w:t>dvocacy campaign</w:t>
      </w:r>
      <w:r w:rsidRPr="00E06464">
        <w:rPr>
          <w:color w:val="000000"/>
          <w:sz w:val="18"/>
          <w:szCs w:val="18"/>
        </w:rPr>
        <w:t xml:space="preserve">, monitoring and evaluation, </w:t>
      </w:r>
      <w:r w:rsidRPr="00E06464">
        <w:rPr>
          <w:sz w:val="18"/>
          <w:szCs w:val="18"/>
        </w:rPr>
        <w:t xml:space="preserve">community of practice learning collaborative </w:t>
      </w:r>
      <w:proofErr w:type="gramStart"/>
      <w:r w:rsidRPr="00E06464">
        <w:rPr>
          <w:sz w:val="18"/>
          <w:szCs w:val="18"/>
        </w:rPr>
        <w:t>integration</w:t>
      </w:r>
      <w:proofErr w:type="gramEnd"/>
    </w:p>
    <w:p w14:paraId="000006E9" w14:textId="00F9C917" w:rsidR="003D36C9" w:rsidRPr="00E06464" w:rsidRDefault="00194B50" w:rsidP="008A59A3">
      <w:pPr>
        <w:numPr>
          <w:ilvl w:val="0"/>
          <w:numId w:val="6"/>
        </w:numPr>
        <w:pBdr>
          <w:top w:val="nil"/>
          <w:left w:val="nil"/>
          <w:bottom w:val="nil"/>
          <w:right w:val="nil"/>
          <w:between w:val="nil"/>
        </w:pBdr>
        <w:jc w:val="both"/>
        <w:rPr>
          <w:color w:val="000000"/>
          <w:sz w:val="18"/>
          <w:szCs w:val="18"/>
        </w:rPr>
      </w:pPr>
      <w:r w:rsidRPr="00E06464">
        <w:rPr>
          <w:color w:val="000000"/>
          <w:sz w:val="18"/>
          <w:szCs w:val="18"/>
        </w:rPr>
        <w:t>Stage 4 (</w:t>
      </w:r>
      <w:r w:rsidRPr="00E06464">
        <w:rPr>
          <w:sz w:val="18"/>
          <w:szCs w:val="18"/>
        </w:rPr>
        <w:t>12</w:t>
      </w:r>
      <w:r w:rsidRPr="00E06464">
        <w:rPr>
          <w:color w:val="000000"/>
          <w:sz w:val="18"/>
          <w:szCs w:val="18"/>
        </w:rPr>
        <w:t xml:space="preserve"> months, 2027): </w:t>
      </w:r>
      <w:r w:rsidRPr="00E06464">
        <w:rPr>
          <w:rFonts w:eastAsia="Overpass Medium" w:cs="Overpass Medium"/>
          <w:color w:val="000000"/>
          <w:sz w:val="18"/>
          <w:szCs w:val="18"/>
        </w:rPr>
        <w:t xml:space="preserve">Monitoring and </w:t>
      </w:r>
      <w:r w:rsidRPr="00E06464">
        <w:rPr>
          <w:rFonts w:eastAsia="Overpass Medium" w:cs="Overpass Medium"/>
          <w:sz w:val="18"/>
          <w:szCs w:val="18"/>
        </w:rPr>
        <w:t>learning</w:t>
      </w:r>
      <w:r w:rsidRPr="00E06464">
        <w:rPr>
          <w:sz w:val="18"/>
          <w:szCs w:val="18"/>
        </w:rPr>
        <w:t>, marketing innovation (nudge), cycle 1 resource review and updates</w:t>
      </w:r>
      <w:r w:rsidRPr="00E06464">
        <w:rPr>
          <w:color w:val="000000"/>
          <w:sz w:val="18"/>
          <w:szCs w:val="18"/>
        </w:rPr>
        <w:t>.</w:t>
      </w:r>
    </w:p>
    <w:p w14:paraId="4F79C399" w14:textId="417B9C67" w:rsidR="000D2A2A" w:rsidRPr="00E06464" w:rsidRDefault="00194B50">
      <w:pPr>
        <w:jc w:val="both"/>
        <w:rPr>
          <w:sz w:val="18"/>
          <w:szCs w:val="18"/>
        </w:rPr>
      </w:pPr>
      <w:r w:rsidRPr="00E06464">
        <w:rPr>
          <w:sz w:val="18"/>
          <w:szCs w:val="18"/>
        </w:rPr>
        <w:t>A time commitment of at least-four years is required to execute full implementation of a dynamic product that is subjected to an iterative cycle of monitoring and evaluation and continuous quality improvements. Ongoing marketing will be required to ensure widespread uptake.</w:t>
      </w:r>
    </w:p>
    <w:p w14:paraId="19A11F3E" w14:textId="4CAA0633" w:rsidR="00116463" w:rsidRDefault="00194B50">
      <w:pPr>
        <w:jc w:val="both"/>
        <w:rPr>
          <w:sz w:val="18"/>
          <w:szCs w:val="18"/>
        </w:rPr>
      </w:pPr>
      <w:r w:rsidRPr="00E06464">
        <w:rPr>
          <w:sz w:val="18"/>
          <w:szCs w:val="18"/>
        </w:rPr>
        <w:t>The sections that follow outline the development of the implementation framework and the strategies required at each stage to facilitate implementation success.</w:t>
      </w:r>
    </w:p>
    <w:p w14:paraId="7126EE5D" w14:textId="77777777" w:rsidR="00116463" w:rsidRPr="00282843" w:rsidRDefault="00116463" w:rsidP="00116463">
      <w:pPr>
        <w:pStyle w:val="MMHe-3"/>
      </w:pPr>
      <w:bookmarkStart w:id="468" w:name="_Toc166670891"/>
      <w:r w:rsidRPr="00282843">
        <w:t>Approach: The Implementation Research Logic Model (IRLM)</w:t>
      </w:r>
      <w:bookmarkEnd w:id="468"/>
    </w:p>
    <w:p w14:paraId="163600B4" w14:textId="65A5B467" w:rsidR="00116463" w:rsidRPr="00E06464" w:rsidRDefault="00116463" w:rsidP="00116463">
      <w:pPr>
        <w:rPr>
          <w:sz w:val="18"/>
          <w:szCs w:val="18"/>
        </w:rPr>
      </w:pPr>
      <w:r w:rsidRPr="00E06464">
        <w:rPr>
          <w:sz w:val="18"/>
          <w:szCs w:val="18"/>
        </w:rPr>
        <w:t>The</w:t>
      </w:r>
      <w:r>
        <w:rPr>
          <w:sz w:val="18"/>
          <w:szCs w:val="18"/>
        </w:rPr>
        <w:t xml:space="preserve"> Implementation Research Logic Model (</w:t>
      </w:r>
      <w:r w:rsidRPr="00E06464">
        <w:rPr>
          <w:sz w:val="18"/>
          <w:szCs w:val="18"/>
        </w:rPr>
        <w:t>IRLM</w:t>
      </w:r>
      <w:r>
        <w:rPr>
          <w:sz w:val="18"/>
          <w:szCs w:val="18"/>
        </w:rPr>
        <w:t>)</w:t>
      </w:r>
      <w:r>
        <w:rPr>
          <w:sz w:val="18"/>
          <w:szCs w:val="18"/>
          <w:vertAlign w:val="superscript"/>
        </w:rPr>
        <w:t>24</w:t>
      </w:r>
      <w:r>
        <w:rPr>
          <w:sz w:val="18"/>
          <w:szCs w:val="18"/>
        </w:rPr>
        <w:t xml:space="preserve"> </w:t>
      </w:r>
      <w:r w:rsidRPr="00E06464">
        <w:rPr>
          <w:sz w:val="18"/>
          <w:szCs w:val="18"/>
        </w:rPr>
        <w:t xml:space="preserve">provides a "roadmap" for how the Hub will be executed. It supports the description of linkages between determinants, strategies, </w:t>
      </w:r>
      <w:proofErr w:type="gramStart"/>
      <w:r w:rsidRPr="00E06464">
        <w:rPr>
          <w:sz w:val="18"/>
          <w:szCs w:val="18"/>
        </w:rPr>
        <w:t>mechanisms</w:t>
      </w:r>
      <w:proofErr w:type="gramEnd"/>
      <w:r w:rsidRPr="00E06464">
        <w:rPr>
          <w:sz w:val="18"/>
          <w:szCs w:val="18"/>
        </w:rPr>
        <w:t xml:space="preserve"> and outcomes (as defined below). The IRLM articulates a pathway through which the innovation (The Hub) can be effectively implemented into a real-world setting, by combining the </w:t>
      </w:r>
      <w:r w:rsidRPr="00E06464">
        <w:rPr>
          <w:i/>
          <w:sz w:val="18"/>
          <w:szCs w:val="18"/>
        </w:rPr>
        <w:t>Theory of Change</w:t>
      </w:r>
      <w:r w:rsidRPr="00E06464">
        <w:rPr>
          <w:sz w:val="18"/>
          <w:szCs w:val="18"/>
        </w:rPr>
        <w:t xml:space="preserve"> and the </w:t>
      </w:r>
      <w:r w:rsidRPr="00E06464">
        <w:rPr>
          <w:i/>
          <w:sz w:val="18"/>
          <w:szCs w:val="18"/>
        </w:rPr>
        <w:t>Theory of Action</w:t>
      </w:r>
      <w:r w:rsidRPr="00E06464">
        <w:rPr>
          <w:sz w:val="18"/>
          <w:szCs w:val="18"/>
        </w:rPr>
        <w:t xml:space="preserve"> into a single model.</w:t>
      </w:r>
    </w:p>
    <w:p w14:paraId="30C5B7A8" w14:textId="77777777" w:rsidR="00116463" w:rsidRPr="00E06464" w:rsidRDefault="00116463" w:rsidP="00116463">
      <w:pPr>
        <w:numPr>
          <w:ilvl w:val="0"/>
          <w:numId w:val="9"/>
        </w:numPr>
        <w:pBdr>
          <w:top w:val="nil"/>
          <w:left w:val="nil"/>
          <w:bottom w:val="nil"/>
          <w:right w:val="nil"/>
          <w:between w:val="nil"/>
        </w:pBdr>
        <w:rPr>
          <w:color w:val="000000"/>
          <w:sz w:val="18"/>
          <w:szCs w:val="18"/>
        </w:rPr>
      </w:pPr>
      <w:r w:rsidRPr="00E06464">
        <w:rPr>
          <w:rFonts w:eastAsia="Overpass" w:cs="Overpass"/>
          <w:b/>
          <w:i/>
          <w:color w:val="000000"/>
          <w:sz w:val="18"/>
          <w:szCs w:val="18"/>
        </w:rPr>
        <w:t>Determinants</w:t>
      </w:r>
      <w:r w:rsidRPr="00E06464">
        <w:rPr>
          <w:color w:val="000000"/>
          <w:sz w:val="18"/>
          <w:szCs w:val="18"/>
        </w:rPr>
        <w:t xml:space="preserve"> are factors that might prevent (barriers) or enable (facilitators) implementation success. </w:t>
      </w:r>
      <w:r w:rsidRPr="00E06464">
        <w:rPr>
          <w:sz w:val="18"/>
          <w:szCs w:val="18"/>
        </w:rPr>
        <w:t>The identification of relevant determinants was guided by t</w:t>
      </w:r>
      <w:r w:rsidRPr="00E06464">
        <w:rPr>
          <w:color w:val="000000"/>
          <w:sz w:val="18"/>
          <w:szCs w:val="18"/>
        </w:rPr>
        <w:t>he updated Consolidated Framework for Implementation Research (CFIR</w:t>
      </w:r>
      <w:r>
        <w:rPr>
          <w:color w:val="000000"/>
          <w:sz w:val="18"/>
          <w:szCs w:val="18"/>
        </w:rPr>
        <w:t>)</w:t>
      </w:r>
      <w:r>
        <w:rPr>
          <w:color w:val="000000"/>
          <w:sz w:val="18"/>
          <w:szCs w:val="18"/>
          <w:vertAlign w:val="superscript"/>
        </w:rPr>
        <w:t>69</w:t>
      </w:r>
      <w:r w:rsidRPr="00E06464">
        <w:rPr>
          <w:sz w:val="18"/>
          <w:szCs w:val="18"/>
        </w:rPr>
        <w:t>.</w:t>
      </w:r>
      <w:r w:rsidRPr="00E06464">
        <w:rPr>
          <w:color w:val="000000"/>
          <w:sz w:val="18"/>
          <w:szCs w:val="18"/>
        </w:rPr>
        <w:t xml:space="preserve"> Determinants </w:t>
      </w:r>
      <w:r w:rsidRPr="00E06464">
        <w:rPr>
          <w:sz w:val="18"/>
          <w:szCs w:val="18"/>
        </w:rPr>
        <w:t xml:space="preserve">are </w:t>
      </w:r>
      <w:r w:rsidRPr="00E06464">
        <w:rPr>
          <w:color w:val="000000"/>
          <w:sz w:val="18"/>
          <w:szCs w:val="18"/>
        </w:rPr>
        <w:t>coded according to whether they are a barrier and have a negative impact (-), a facilitator with a positive impact (+) or are neutral in impact (+/-).</w:t>
      </w:r>
    </w:p>
    <w:p w14:paraId="2C237FB3" w14:textId="2106BD85" w:rsidR="00116463" w:rsidRPr="00E06464" w:rsidRDefault="00116463" w:rsidP="00116463">
      <w:pPr>
        <w:numPr>
          <w:ilvl w:val="0"/>
          <w:numId w:val="9"/>
        </w:numPr>
        <w:pBdr>
          <w:top w:val="nil"/>
          <w:left w:val="nil"/>
          <w:bottom w:val="nil"/>
          <w:right w:val="nil"/>
          <w:between w:val="nil"/>
        </w:pBdr>
        <w:rPr>
          <w:color w:val="000000"/>
          <w:sz w:val="18"/>
          <w:szCs w:val="18"/>
        </w:rPr>
      </w:pPr>
      <w:r w:rsidRPr="00E06464">
        <w:rPr>
          <w:rFonts w:eastAsia="Overpass" w:cs="Overpass"/>
          <w:b/>
          <w:i/>
          <w:color w:val="000000"/>
          <w:sz w:val="18"/>
          <w:szCs w:val="18"/>
        </w:rPr>
        <w:t>Implementation strategies</w:t>
      </w:r>
      <w:r w:rsidRPr="00E06464">
        <w:rPr>
          <w:color w:val="000000"/>
          <w:sz w:val="18"/>
          <w:szCs w:val="18"/>
        </w:rPr>
        <w:t xml:space="preserve"> are actions to increase adoption of the innovation that will either attempt to overcome barriers or attempt to leverage facilitators. The Expert Recommendations for Implementing Change (ERIC</w:t>
      </w:r>
      <w:r>
        <w:rPr>
          <w:color w:val="000000"/>
          <w:sz w:val="18"/>
          <w:szCs w:val="18"/>
        </w:rPr>
        <w:t>)</w:t>
      </w:r>
      <w:proofErr w:type="gramStart"/>
      <w:r>
        <w:rPr>
          <w:color w:val="000000"/>
          <w:sz w:val="18"/>
          <w:szCs w:val="18"/>
          <w:vertAlign w:val="superscript"/>
        </w:rPr>
        <w:t>70</w:t>
      </w:r>
      <w:r>
        <w:rPr>
          <w:color w:val="000000"/>
          <w:sz w:val="18"/>
          <w:szCs w:val="18"/>
        </w:rPr>
        <w:t xml:space="preserve">  </w:t>
      </w:r>
      <w:r w:rsidRPr="00E06464">
        <w:rPr>
          <w:color w:val="000000"/>
          <w:sz w:val="18"/>
          <w:szCs w:val="18"/>
        </w:rPr>
        <w:t>was</w:t>
      </w:r>
      <w:proofErr w:type="gramEnd"/>
      <w:r w:rsidRPr="00E06464">
        <w:rPr>
          <w:color w:val="000000"/>
          <w:sz w:val="18"/>
          <w:szCs w:val="18"/>
        </w:rPr>
        <w:t xml:space="preserve"> used to identify high-level implementation strategies to address the identified barriers.</w:t>
      </w:r>
    </w:p>
    <w:p w14:paraId="68E6BD6F" w14:textId="77777777" w:rsidR="00116463" w:rsidRPr="00E06464" w:rsidRDefault="00116463" w:rsidP="00116463">
      <w:pPr>
        <w:numPr>
          <w:ilvl w:val="0"/>
          <w:numId w:val="9"/>
        </w:numPr>
        <w:pBdr>
          <w:top w:val="nil"/>
          <w:left w:val="nil"/>
          <w:bottom w:val="nil"/>
          <w:right w:val="nil"/>
          <w:between w:val="nil"/>
        </w:pBdr>
        <w:rPr>
          <w:color w:val="000000"/>
          <w:sz w:val="18"/>
          <w:szCs w:val="18"/>
        </w:rPr>
      </w:pPr>
      <w:r w:rsidRPr="00E06464">
        <w:rPr>
          <w:rFonts w:eastAsia="Overpass" w:cs="Overpass"/>
          <w:b/>
          <w:i/>
          <w:color w:val="000000"/>
          <w:sz w:val="18"/>
          <w:szCs w:val="18"/>
        </w:rPr>
        <w:t>Mechanisms of action</w:t>
      </w:r>
      <w:r w:rsidRPr="00E06464">
        <w:rPr>
          <w:rFonts w:eastAsia="Overpass" w:cs="Overpass"/>
          <w:b/>
          <w:color w:val="000000"/>
          <w:sz w:val="18"/>
          <w:szCs w:val="18"/>
        </w:rPr>
        <w:t xml:space="preserve"> </w:t>
      </w:r>
      <w:r w:rsidRPr="00E06464">
        <w:rPr>
          <w:color w:val="000000"/>
          <w:sz w:val="18"/>
          <w:szCs w:val="18"/>
        </w:rPr>
        <w:t>are the processes or events through which an implementation strategy operates to affect desired outcomes</w:t>
      </w:r>
      <w:r>
        <w:rPr>
          <w:color w:val="000000"/>
          <w:sz w:val="18"/>
          <w:szCs w:val="18"/>
          <w:vertAlign w:val="superscript"/>
        </w:rPr>
        <w:t>71</w:t>
      </w:r>
      <w:r>
        <w:rPr>
          <w:color w:val="000000"/>
          <w:sz w:val="18"/>
          <w:szCs w:val="18"/>
        </w:rPr>
        <w:t>.</w:t>
      </w:r>
    </w:p>
    <w:p w14:paraId="76FE2922" w14:textId="1AA15296" w:rsidR="00116463" w:rsidRPr="00E06464" w:rsidRDefault="00116463" w:rsidP="00116463">
      <w:pPr>
        <w:numPr>
          <w:ilvl w:val="0"/>
          <w:numId w:val="9"/>
        </w:numPr>
        <w:pBdr>
          <w:top w:val="nil"/>
          <w:left w:val="nil"/>
          <w:bottom w:val="nil"/>
          <w:right w:val="nil"/>
          <w:between w:val="nil"/>
        </w:pBdr>
        <w:spacing w:after="160"/>
        <w:rPr>
          <w:color w:val="000000"/>
          <w:sz w:val="18"/>
          <w:szCs w:val="18"/>
        </w:rPr>
      </w:pPr>
      <w:r w:rsidRPr="00E06464">
        <w:rPr>
          <w:rFonts w:eastAsia="Overpass" w:cs="Overpass"/>
          <w:b/>
          <w:i/>
          <w:color w:val="000000"/>
          <w:sz w:val="18"/>
          <w:szCs w:val="18"/>
        </w:rPr>
        <w:t>Outcomes</w:t>
      </w:r>
      <w:r w:rsidRPr="00E06464">
        <w:rPr>
          <w:color w:val="000000"/>
          <w:sz w:val="18"/>
          <w:szCs w:val="18"/>
        </w:rPr>
        <w:t xml:space="preserve"> are the desired effects and impacts resulting from implementation of the innovation/project. Implementation outcomes are based on RE-AIM</w:t>
      </w:r>
      <w:r>
        <w:rPr>
          <w:color w:val="000000"/>
          <w:sz w:val="18"/>
          <w:szCs w:val="18"/>
          <w:vertAlign w:val="superscript"/>
        </w:rPr>
        <w:t>72</w:t>
      </w:r>
      <w:r w:rsidRPr="00E06464">
        <w:rPr>
          <w:color w:val="000000"/>
          <w:sz w:val="18"/>
          <w:szCs w:val="18"/>
        </w:rPr>
        <w:t xml:space="preserve"> and Kirkpatrick</w:t>
      </w:r>
      <w:r>
        <w:rPr>
          <w:color w:val="000000"/>
          <w:sz w:val="18"/>
          <w:szCs w:val="18"/>
        </w:rPr>
        <w:t xml:space="preserve"> &amp; Kirpatrick</w:t>
      </w:r>
      <w:r w:rsidRPr="00E06464">
        <w:rPr>
          <w:color w:val="000000"/>
          <w:sz w:val="18"/>
          <w:szCs w:val="18"/>
        </w:rPr>
        <w:t>'s</w:t>
      </w:r>
      <w:r>
        <w:rPr>
          <w:color w:val="000000"/>
          <w:sz w:val="18"/>
          <w:szCs w:val="18"/>
        </w:rPr>
        <w:t xml:space="preserve"> (2016)</w:t>
      </w:r>
      <w:r w:rsidRPr="00693502">
        <w:rPr>
          <w:color w:val="000000"/>
          <w:sz w:val="18"/>
          <w:szCs w:val="18"/>
          <w:vertAlign w:val="superscript"/>
        </w:rPr>
        <w:t>7</w:t>
      </w:r>
      <w:r>
        <w:rPr>
          <w:color w:val="000000"/>
          <w:sz w:val="18"/>
          <w:szCs w:val="18"/>
          <w:vertAlign w:val="superscript"/>
        </w:rPr>
        <w:t>3</w:t>
      </w:r>
      <w:r w:rsidRPr="00E06464">
        <w:rPr>
          <w:color w:val="000000"/>
          <w:sz w:val="18"/>
          <w:szCs w:val="18"/>
        </w:rPr>
        <w:t xml:space="preserve"> four-level model of training for specific learning outcomes, both very well-known and widely used frameworks for program and learning evaluation.</w:t>
      </w:r>
    </w:p>
    <w:p w14:paraId="3F350B5A" w14:textId="5E13DEA7" w:rsidR="00116463" w:rsidRPr="00E06464" w:rsidRDefault="00116463" w:rsidP="00BF3F99">
      <w:pPr>
        <w:rPr>
          <w:sz w:val="18"/>
          <w:szCs w:val="18"/>
        </w:rPr>
      </w:pPr>
      <w:r w:rsidRPr="00E06464">
        <w:rPr>
          <w:sz w:val="18"/>
          <w:szCs w:val="18"/>
        </w:rPr>
        <w:t xml:space="preserve">Figure 5.4.1 presents the overall Implementation Logic Model for The Hub. It outlines the proposed causal pathway from development of the innovation to the desired outcomes, both short, </w:t>
      </w:r>
      <w:proofErr w:type="gramStart"/>
      <w:r w:rsidRPr="00E06464">
        <w:rPr>
          <w:sz w:val="18"/>
          <w:szCs w:val="18"/>
        </w:rPr>
        <w:t>medium</w:t>
      </w:r>
      <w:proofErr w:type="gramEnd"/>
      <w:r w:rsidRPr="00E06464">
        <w:rPr>
          <w:sz w:val="18"/>
          <w:szCs w:val="18"/>
        </w:rPr>
        <w:t xml:space="preserve"> and long term, for (</w:t>
      </w:r>
      <w:proofErr w:type="spellStart"/>
      <w:r w:rsidRPr="00E06464">
        <w:rPr>
          <w:sz w:val="18"/>
          <w:szCs w:val="18"/>
        </w:rPr>
        <w:t>i</w:t>
      </w:r>
      <w:proofErr w:type="spellEnd"/>
      <w:r w:rsidRPr="00E06464">
        <w:rPr>
          <w:sz w:val="18"/>
          <w:szCs w:val="18"/>
        </w:rPr>
        <w:t xml:space="preserve">) HCPs, (ii) health care educators and iii) students. Determinants are presented separately for the e-CPD </w:t>
      </w:r>
      <w:proofErr w:type="gramStart"/>
      <w:r w:rsidRPr="00E06464">
        <w:rPr>
          <w:sz w:val="18"/>
          <w:szCs w:val="18"/>
        </w:rPr>
        <w:t>program</w:t>
      </w:r>
      <w:proofErr w:type="gramEnd"/>
      <w:r w:rsidRPr="00E06464">
        <w:rPr>
          <w:sz w:val="18"/>
          <w:szCs w:val="18"/>
        </w:rPr>
        <w:t xml:space="preserve"> and the tertiary e-curricula resources given differences between the two. The most relevant strategies identified by the CFIR-ERIC matching tool</w:t>
      </w:r>
      <w:r w:rsidRPr="00693502">
        <w:rPr>
          <w:sz w:val="18"/>
          <w:szCs w:val="18"/>
          <w:vertAlign w:val="superscript"/>
        </w:rPr>
        <w:t>7</w:t>
      </w:r>
      <w:r>
        <w:rPr>
          <w:sz w:val="18"/>
          <w:szCs w:val="18"/>
          <w:vertAlign w:val="superscript"/>
        </w:rPr>
        <w:t>4</w:t>
      </w:r>
      <w:r w:rsidRPr="00E06464">
        <w:rPr>
          <w:sz w:val="18"/>
          <w:szCs w:val="18"/>
        </w:rPr>
        <w:t xml:space="preserve"> for both the e-CPD </w:t>
      </w:r>
      <w:proofErr w:type="gramStart"/>
      <w:r w:rsidRPr="00E06464">
        <w:rPr>
          <w:sz w:val="18"/>
          <w:szCs w:val="18"/>
        </w:rPr>
        <w:t>program</w:t>
      </w:r>
      <w:proofErr w:type="gramEnd"/>
      <w:r w:rsidRPr="00E06464">
        <w:rPr>
          <w:sz w:val="18"/>
          <w:szCs w:val="18"/>
        </w:rPr>
        <w:t xml:space="preserve"> and the tertiary e-curricula resources were the same and are listed according to the main project stages.</w:t>
      </w:r>
    </w:p>
    <w:p w14:paraId="13B03149" w14:textId="280EC64E" w:rsidR="00681D29" w:rsidRPr="00BF3F99" w:rsidRDefault="00E247DA">
      <w:pPr>
        <w:sectPr w:rsidR="00681D29" w:rsidRPr="00BF3F99" w:rsidSect="008C5CF5">
          <w:pgSz w:w="11900" w:h="16840"/>
          <w:pgMar w:top="1440" w:right="1104" w:bottom="1440" w:left="873" w:header="720" w:footer="720" w:gutter="0"/>
          <w:cols w:space="720"/>
        </w:sectPr>
      </w:pPr>
      <w:bookmarkStart w:id="469" w:name="_Toc146538239"/>
      <w:bookmarkStart w:id="470" w:name="_Toc146559303"/>
      <w:r>
        <w:br w:type="page"/>
      </w:r>
      <w:bookmarkEnd w:id="469"/>
      <w:bookmarkEnd w:id="470"/>
    </w:p>
    <w:p w14:paraId="5C0FEA1E" w14:textId="7916A2FC" w:rsidR="003E13F7" w:rsidRPr="00896B58" w:rsidRDefault="00681D29" w:rsidP="00087088">
      <w:pPr>
        <w:pStyle w:val="MoNormal"/>
      </w:pPr>
      <w:bookmarkStart w:id="471" w:name="_Toc146538240"/>
      <w:bookmarkStart w:id="472" w:name="_Toc146559304"/>
      <w:r w:rsidRPr="00D83BCE">
        <w:rPr>
          <w:b/>
          <w:bCs/>
          <w:sz w:val="18"/>
          <w:szCs w:val="22"/>
        </w:rPr>
        <w:t>Figure 5.4.1</w:t>
      </w:r>
      <w:r w:rsidR="00896B58" w:rsidRPr="00D83BCE">
        <w:rPr>
          <w:b/>
          <w:bCs/>
          <w:sz w:val="18"/>
          <w:szCs w:val="22"/>
        </w:rPr>
        <w:t>:</w:t>
      </w:r>
      <w:r w:rsidRPr="00D83BCE">
        <w:rPr>
          <w:sz w:val="18"/>
          <w:szCs w:val="22"/>
        </w:rPr>
        <w:t xml:space="preserve"> </w:t>
      </w:r>
      <w:r w:rsidR="00896B58" w:rsidRPr="00D83BCE">
        <w:rPr>
          <w:sz w:val="18"/>
          <w:szCs w:val="22"/>
        </w:rPr>
        <w:t>Implementation Research Logic Model for The Hub</w:t>
      </w:r>
      <w:r w:rsidR="00A7596B" w:rsidRPr="00D83BCE">
        <w:rPr>
          <w:noProof/>
          <w:sz w:val="18"/>
          <w:szCs w:val="22"/>
        </w:rPr>
        <w:drawing>
          <wp:inline distT="0" distB="0" distL="0" distR="0" wp14:anchorId="266A3D08" wp14:editId="2BECD758">
            <wp:extent cx="7467564" cy="5153025"/>
            <wp:effectExtent l="0" t="0" r="635" b="0"/>
            <wp:docPr id="1328801112" name="Picture 18" descr="Visual Implementation Research Logic Model for The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01112" name="Picture 18" descr="Visual Implementation Research Logic Model for The Hub"/>
                    <pic:cNvPicPr/>
                  </pic:nvPicPr>
                  <pic:blipFill rotWithShape="1">
                    <a:blip r:embed="rId64" cstate="print">
                      <a:extLst>
                        <a:ext uri="{28A0092B-C50C-407E-A947-70E740481C1C}">
                          <a14:useLocalDpi xmlns:a14="http://schemas.microsoft.com/office/drawing/2010/main" val="0"/>
                        </a:ext>
                      </a:extLst>
                    </a:blip>
                    <a:srcRect l="2599" t="4154" r="4064" b="4811"/>
                    <a:stretch/>
                  </pic:blipFill>
                  <pic:spPr bwMode="auto">
                    <a:xfrm>
                      <a:off x="0" y="0"/>
                      <a:ext cx="7516297" cy="5186653"/>
                    </a:xfrm>
                    <a:prstGeom prst="rect">
                      <a:avLst/>
                    </a:prstGeom>
                    <a:ln>
                      <a:noFill/>
                    </a:ln>
                    <a:extLst>
                      <a:ext uri="{53640926-AAD7-44D8-BBD7-CCE9431645EC}">
                        <a14:shadowObscured xmlns:a14="http://schemas.microsoft.com/office/drawing/2010/main"/>
                      </a:ext>
                    </a:extLst>
                  </pic:spPr>
                </pic:pic>
              </a:graphicData>
            </a:graphic>
          </wp:inline>
        </w:drawing>
      </w:r>
    </w:p>
    <w:p w14:paraId="695F7BC8" w14:textId="61DA0892" w:rsidR="00681D29" w:rsidRDefault="00681D29" w:rsidP="00F23627">
      <w:pPr>
        <w:pStyle w:val="MoNormal"/>
        <w:sectPr w:rsidR="00681D29" w:rsidSect="008C5CF5">
          <w:pgSz w:w="16840" w:h="11900" w:orient="landscape"/>
          <w:pgMar w:top="1440" w:right="1104" w:bottom="1440" w:left="1014" w:header="720" w:footer="720" w:gutter="0"/>
          <w:cols w:space="720"/>
          <w:docGrid w:linePitch="326"/>
        </w:sectPr>
      </w:pPr>
    </w:p>
    <w:p w14:paraId="000006FD" w14:textId="1DF92261" w:rsidR="003D36C9" w:rsidRPr="00931F3A" w:rsidRDefault="00282843" w:rsidP="00087088">
      <w:pPr>
        <w:pStyle w:val="MMHe-3"/>
      </w:pPr>
      <w:bookmarkStart w:id="473" w:name="_Toc166670892"/>
      <w:r w:rsidRPr="00931F3A">
        <w:t>D</w:t>
      </w:r>
      <w:r w:rsidR="00194B50" w:rsidRPr="00931F3A">
        <w:t xml:space="preserve">eterminants of implementation success for </w:t>
      </w:r>
      <w:r w:rsidR="00A77ABD" w:rsidRPr="00931F3A">
        <w:t>T</w:t>
      </w:r>
      <w:r w:rsidR="00194B50" w:rsidRPr="00931F3A">
        <w:t>he Hub</w:t>
      </w:r>
      <w:bookmarkEnd w:id="471"/>
      <w:bookmarkEnd w:id="472"/>
      <w:bookmarkEnd w:id="473"/>
    </w:p>
    <w:p w14:paraId="0ACFA4F9" w14:textId="7975FAD1" w:rsidR="00A77ABD" w:rsidRPr="00E06464" w:rsidRDefault="00194B50">
      <w:pPr>
        <w:pBdr>
          <w:top w:val="nil"/>
          <w:left w:val="nil"/>
          <w:bottom w:val="nil"/>
          <w:right w:val="nil"/>
          <w:between w:val="nil"/>
        </w:pBdr>
        <w:spacing w:after="160" w:line="259" w:lineRule="auto"/>
        <w:rPr>
          <w:sz w:val="18"/>
          <w:szCs w:val="18"/>
        </w:rPr>
      </w:pPr>
      <w:r w:rsidRPr="00E06464">
        <w:rPr>
          <w:sz w:val="18"/>
          <w:szCs w:val="18"/>
        </w:rPr>
        <w:t xml:space="preserve">The below section details a comprehensive overview of all possible factors that may impact the </w:t>
      </w:r>
      <w:r w:rsidR="00816E45" w:rsidRPr="00E06464">
        <w:rPr>
          <w:sz w:val="18"/>
          <w:szCs w:val="18"/>
        </w:rPr>
        <w:t>successful implementation</w:t>
      </w:r>
      <w:r w:rsidRPr="00E06464">
        <w:rPr>
          <w:sz w:val="18"/>
          <w:szCs w:val="18"/>
        </w:rPr>
        <w:t xml:space="preserve"> of The Hub. Table 5.4.1 defines the domains of a well-established implementation science framework, </w:t>
      </w:r>
      <w:r w:rsidR="00816E45" w:rsidRPr="00E06464">
        <w:rPr>
          <w:sz w:val="18"/>
          <w:szCs w:val="18"/>
        </w:rPr>
        <w:t>the Consolidated</w:t>
      </w:r>
      <w:r w:rsidRPr="00E06464">
        <w:rPr>
          <w:sz w:val="18"/>
          <w:szCs w:val="18"/>
        </w:rPr>
        <w:t xml:space="preserve"> Framework for Implementation Research (CFIR; Damschroder et al., 2022), followed by individual sections for each domain outlining determinants relevant to implementation success.</w:t>
      </w:r>
    </w:p>
    <w:p w14:paraId="6CA2E33A" w14:textId="68DD9F1A" w:rsidR="00C84BF1" w:rsidRPr="00E06464" w:rsidRDefault="00194B50">
      <w:pPr>
        <w:pBdr>
          <w:top w:val="nil"/>
          <w:left w:val="nil"/>
          <w:bottom w:val="nil"/>
          <w:right w:val="nil"/>
          <w:between w:val="nil"/>
        </w:pBdr>
        <w:spacing w:after="160" w:line="259" w:lineRule="auto"/>
        <w:rPr>
          <w:sz w:val="18"/>
          <w:szCs w:val="18"/>
        </w:rPr>
      </w:pPr>
      <w:r w:rsidRPr="00C64AEA">
        <w:rPr>
          <w:rFonts w:ascii="Overpass" w:eastAsia="Overpass" w:hAnsi="Overpass" w:cs="Overpass"/>
          <w:b/>
          <w:sz w:val="18"/>
          <w:szCs w:val="18"/>
        </w:rPr>
        <w:t>Table 5.4.1.</w:t>
      </w:r>
      <w:r w:rsidRPr="00E06464">
        <w:rPr>
          <w:rFonts w:eastAsia="Overpass" w:cs="Overpass"/>
          <w:b/>
          <w:sz w:val="18"/>
          <w:szCs w:val="18"/>
        </w:rPr>
        <w:t xml:space="preserve"> </w:t>
      </w:r>
      <w:r w:rsidRPr="00E06464">
        <w:rPr>
          <w:sz w:val="18"/>
          <w:szCs w:val="18"/>
        </w:rPr>
        <w:t>Determinants of implementation success across five domains</w:t>
      </w:r>
    </w:p>
    <w:tbl>
      <w:tblPr>
        <w:tblStyle w:val="6"/>
        <w:tblW w:w="9072" w:type="dxa"/>
        <w:shd w:val="clear" w:color="auto" w:fill="F9FCF6"/>
        <w:tblLayout w:type="fixed"/>
        <w:tblLook w:val="0620" w:firstRow="1" w:lastRow="0" w:firstColumn="0" w:lastColumn="0" w:noHBand="1" w:noVBand="1"/>
        <w:tblCaption w:val="Table of the five domains and their determinants of implementation success"/>
        <w:tblDescription w:val="domains are - innovation, inner setting, outer setting, individual and implementation process."/>
      </w:tblPr>
      <w:tblGrid>
        <w:gridCol w:w="600"/>
        <w:gridCol w:w="8472"/>
      </w:tblGrid>
      <w:tr w:rsidR="003D36C9" w:rsidRPr="00E06464" w14:paraId="2FF9EC67" w14:textId="77777777" w:rsidTr="00AB7C28">
        <w:trPr>
          <w:trHeight w:val="179"/>
        </w:trPr>
        <w:tc>
          <w:tcPr>
            <w:tcW w:w="9072" w:type="dxa"/>
            <w:gridSpan w:val="2"/>
            <w:tcBorders>
              <w:top w:val="single" w:sz="2" w:space="0" w:color="000000" w:themeColor="text1"/>
            </w:tcBorders>
            <w:shd w:val="clear" w:color="auto" w:fill="FFFFFF" w:themeFill="background1"/>
            <w:tcMar>
              <w:top w:w="100" w:type="dxa"/>
              <w:left w:w="100" w:type="dxa"/>
              <w:bottom w:w="100" w:type="dxa"/>
              <w:right w:w="100" w:type="dxa"/>
            </w:tcMar>
          </w:tcPr>
          <w:p w14:paraId="00000700" w14:textId="5433B8B4" w:rsidR="003D36C9" w:rsidRPr="00E06464" w:rsidRDefault="00194B50" w:rsidP="00C94702">
            <w:pPr>
              <w:widowControl w:val="0"/>
              <w:pBdr>
                <w:top w:val="nil"/>
                <w:left w:val="nil"/>
                <w:bottom w:val="nil"/>
                <w:right w:val="nil"/>
                <w:between w:val="nil"/>
              </w:pBdr>
              <w:spacing w:before="0" w:after="0"/>
              <w:rPr>
                <w:rFonts w:eastAsia="Overpass" w:cs="Overpass"/>
                <w:b/>
                <w:sz w:val="18"/>
                <w:szCs w:val="18"/>
              </w:rPr>
            </w:pPr>
            <w:r w:rsidRPr="00E06464">
              <w:rPr>
                <w:rFonts w:eastAsia="Overpass" w:cs="Overpass"/>
                <w:b/>
                <w:sz w:val="18"/>
                <w:szCs w:val="18"/>
              </w:rPr>
              <w:t xml:space="preserve">Innovation </w:t>
            </w:r>
            <w:r w:rsidR="000D2A2A">
              <w:rPr>
                <w:rFonts w:eastAsia="Overpass" w:cs="Overpass"/>
                <w:b/>
                <w:sz w:val="18"/>
                <w:szCs w:val="18"/>
              </w:rPr>
              <w:t>domain</w:t>
            </w:r>
          </w:p>
        </w:tc>
      </w:tr>
      <w:tr w:rsidR="003D36C9" w:rsidRPr="00E06464" w14:paraId="21EEF5AD" w14:textId="77777777" w:rsidTr="00AB7C28">
        <w:tc>
          <w:tcPr>
            <w:tcW w:w="600" w:type="dxa"/>
            <w:tcBorders>
              <w:bottom w:val="single" w:sz="2" w:space="0" w:color="000000" w:themeColor="text1"/>
            </w:tcBorders>
            <w:shd w:val="clear" w:color="auto" w:fill="FFFFFF" w:themeFill="background1"/>
            <w:tcMar>
              <w:top w:w="100" w:type="dxa"/>
              <w:left w:w="100" w:type="dxa"/>
              <w:bottom w:w="100" w:type="dxa"/>
              <w:right w:w="100" w:type="dxa"/>
            </w:tcMar>
          </w:tcPr>
          <w:p w14:paraId="00000702" w14:textId="77777777" w:rsidR="003D36C9" w:rsidRPr="00E06464" w:rsidRDefault="003D36C9" w:rsidP="00C94702">
            <w:pPr>
              <w:widowControl w:val="0"/>
              <w:pBdr>
                <w:top w:val="nil"/>
                <w:left w:val="nil"/>
                <w:bottom w:val="nil"/>
                <w:right w:val="nil"/>
                <w:between w:val="nil"/>
              </w:pBdr>
              <w:spacing w:before="0" w:after="0"/>
              <w:rPr>
                <w:sz w:val="18"/>
                <w:szCs w:val="18"/>
              </w:rPr>
            </w:pPr>
          </w:p>
        </w:tc>
        <w:tc>
          <w:tcPr>
            <w:tcW w:w="8472" w:type="dxa"/>
            <w:tcBorders>
              <w:bottom w:val="single" w:sz="2" w:space="0" w:color="000000" w:themeColor="text1"/>
            </w:tcBorders>
            <w:shd w:val="clear" w:color="auto" w:fill="FFFFFF" w:themeFill="background1"/>
            <w:tcMar>
              <w:top w:w="100" w:type="dxa"/>
              <w:left w:w="100" w:type="dxa"/>
              <w:bottom w:w="100" w:type="dxa"/>
              <w:right w:w="100" w:type="dxa"/>
            </w:tcMar>
          </w:tcPr>
          <w:p w14:paraId="00000703" w14:textId="77777777" w:rsidR="003D36C9" w:rsidRPr="00E06464" w:rsidRDefault="00194B50" w:rsidP="00C94702">
            <w:pPr>
              <w:spacing w:before="0" w:after="0"/>
              <w:rPr>
                <w:sz w:val="18"/>
                <w:szCs w:val="18"/>
              </w:rPr>
            </w:pPr>
            <w:r w:rsidRPr="00E06464">
              <w:rPr>
                <w:sz w:val="18"/>
                <w:szCs w:val="18"/>
              </w:rPr>
              <w:t xml:space="preserve">Innovation source, the evidence base, relative advantage, adaptability, trialability, complexity, </w:t>
            </w:r>
            <w:proofErr w:type="gramStart"/>
            <w:r w:rsidRPr="00E06464">
              <w:rPr>
                <w:sz w:val="18"/>
                <w:szCs w:val="18"/>
              </w:rPr>
              <w:t>design</w:t>
            </w:r>
            <w:proofErr w:type="gramEnd"/>
            <w:r w:rsidRPr="00E06464">
              <w:rPr>
                <w:sz w:val="18"/>
                <w:szCs w:val="18"/>
              </w:rPr>
              <w:t xml:space="preserve"> and cost factors.</w:t>
            </w:r>
          </w:p>
        </w:tc>
      </w:tr>
      <w:tr w:rsidR="003D36C9" w:rsidRPr="00E06464" w14:paraId="6753A18C" w14:textId="77777777" w:rsidTr="00AB7C28">
        <w:trPr>
          <w:trHeight w:val="283"/>
        </w:trPr>
        <w:tc>
          <w:tcPr>
            <w:tcW w:w="9072" w:type="dxa"/>
            <w:gridSpan w:val="2"/>
            <w:tcBorders>
              <w:top w:val="single" w:sz="2" w:space="0" w:color="000000" w:themeColor="text1"/>
            </w:tcBorders>
            <w:shd w:val="clear" w:color="auto" w:fill="FFFFFF" w:themeFill="background1"/>
            <w:tcMar>
              <w:top w:w="100" w:type="dxa"/>
              <w:left w:w="100" w:type="dxa"/>
              <w:bottom w:w="100" w:type="dxa"/>
              <w:right w:w="100" w:type="dxa"/>
            </w:tcMar>
          </w:tcPr>
          <w:p w14:paraId="00000704" w14:textId="77777777" w:rsidR="003D36C9" w:rsidRPr="00E06464" w:rsidRDefault="00194B50" w:rsidP="00C94702">
            <w:pPr>
              <w:widowControl w:val="0"/>
              <w:pBdr>
                <w:top w:val="nil"/>
                <w:left w:val="nil"/>
                <w:bottom w:val="nil"/>
                <w:right w:val="nil"/>
                <w:between w:val="nil"/>
              </w:pBdr>
              <w:spacing w:before="0" w:after="0"/>
              <w:rPr>
                <w:rFonts w:eastAsia="Overpass" w:cs="Overpass"/>
                <w:b/>
                <w:sz w:val="18"/>
                <w:szCs w:val="18"/>
              </w:rPr>
            </w:pPr>
            <w:r w:rsidRPr="00E06464">
              <w:rPr>
                <w:rFonts w:eastAsia="Overpass" w:cs="Overpass"/>
                <w:b/>
                <w:sz w:val="18"/>
                <w:szCs w:val="18"/>
              </w:rPr>
              <w:t>Inner setting: where the innovation is implemented</w:t>
            </w:r>
          </w:p>
        </w:tc>
      </w:tr>
      <w:tr w:rsidR="003D36C9" w:rsidRPr="00E06464" w14:paraId="0E695E71" w14:textId="77777777" w:rsidTr="00AB7C28">
        <w:tc>
          <w:tcPr>
            <w:tcW w:w="600" w:type="dxa"/>
            <w:tcBorders>
              <w:bottom w:val="single" w:sz="2" w:space="0" w:color="000000" w:themeColor="text1"/>
            </w:tcBorders>
            <w:shd w:val="clear" w:color="auto" w:fill="FFFFFF" w:themeFill="background1"/>
            <w:tcMar>
              <w:top w:w="100" w:type="dxa"/>
              <w:left w:w="100" w:type="dxa"/>
              <w:bottom w:w="100" w:type="dxa"/>
              <w:right w:w="100" w:type="dxa"/>
            </w:tcMar>
          </w:tcPr>
          <w:p w14:paraId="00000706" w14:textId="77777777" w:rsidR="003D36C9" w:rsidRPr="00E06464" w:rsidRDefault="003D36C9" w:rsidP="00C94702">
            <w:pPr>
              <w:widowControl w:val="0"/>
              <w:pBdr>
                <w:top w:val="nil"/>
                <w:left w:val="nil"/>
                <w:bottom w:val="nil"/>
                <w:right w:val="nil"/>
                <w:between w:val="nil"/>
              </w:pBdr>
              <w:spacing w:before="0" w:after="0"/>
              <w:rPr>
                <w:sz w:val="18"/>
                <w:szCs w:val="18"/>
              </w:rPr>
            </w:pPr>
          </w:p>
        </w:tc>
        <w:tc>
          <w:tcPr>
            <w:tcW w:w="8472" w:type="dxa"/>
            <w:tcBorders>
              <w:bottom w:val="single" w:sz="2" w:space="0" w:color="000000" w:themeColor="text1"/>
            </w:tcBorders>
            <w:shd w:val="clear" w:color="auto" w:fill="FFFFFF" w:themeFill="background1"/>
            <w:tcMar>
              <w:top w:w="100" w:type="dxa"/>
              <w:left w:w="100" w:type="dxa"/>
              <w:bottom w:w="100" w:type="dxa"/>
              <w:right w:w="100" w:type="dxa"/>
            </w:tcMar>
          </w:tcPr>
          <w:p w14:paraId="00000707" w14:textId="77777777" w:rsidR="003D36C9" w:rsidRPr="00E06464" w:rsidRDefault="00194B50" w:rsidP="00C94702">
            <w:pPr>
              <w:spacing w:before="0" w:after="0"/>
              <w:rPr>
                <w:sz w:val="18"/>
                <w:szCs w:val="18"/>
              </w:rPr>
            </w:pPr>
            <w:r w:rsidRPr="00E06464">
              <w:rPr>
                <w:sz w:val="18"/>
                <w:szCs w:val="18"/>
              </w:rPr>
              <w:t xml:space="preserve">Universities (tertiary curricula resources) and health professional bodies (e-CPD). </w:t>
            </w:r>
          </w:p>
          <w:p w14:paraId="00000708" w14:textId="4DD0A224" w:rsidR="003D36C9" w:rsidRPr="00E06464" w:rsidRDefault="00194B50" w:rsidP="00C94702">
            <w:pPr>
              <w:spacing w:before="0" w:after="0"/>
              <w:rPr>
                <w:sz w:val="18"/>
                <w:szCs w:val="18"/>
              </w:rPr>
            </w:pPr>
            <w:r w:rsidRPr="00E06464">
              <w:rPr>
                <w:sz w:val="18"/>
                <w:szCs w:val="18"/>
              </w:rPr>
              <w:t xml:space="preserve">Factors considered include work infrastructure, relational connections, communications, </w:t>
            </w:r>
            <w:r w:rsidR="00816E45" w:rsidRPr="00E06464">
              <w:rPr>
                <w:sz w:val="18"/>
                <w:szCs w:val="18"/>
              </w:rPr>
              <w:t>compatibility, mission</w:t>
            </w:r>
            <w:r w:rsidRPr="00E06464">
              <w:rPr>
                <w:sz w:val="18"/>
                <w:szCs w:val="18"/>
              </w:rPr>
              <w:t xml:space="preserve"> alignment, relative priority, funding and access to knowledge and information.</w:t>
            </w:r>
          </w:p>
        </w:tc>
      </w:tr>
      <w:tr w:rsidR="003D36C9" w:rsidRPr="00E06464" w14:paraId="7B58BBB6" w14:textId="77777777" w:rsidTr="00AB7C28">
        <w:trPr>
          <w:trHeight w:val="105"/>
        </w:trPr>
        <w:tc>
          <w:tcPr>
            <w:tcW w:w="9072" w:type="dxa"/>
            <w:gridSpan w:val="2"/>
            <w:tcBorders>
              <w:top w:val="single" w:sz="2" w:space="0" w:color="000000" w:themeColor="text1"/>
            </w:tcBorders>
            <w:shd w:val="clear" w:color="auto" w:fill="FFFFFF" w:themeFill="background1"/>
            <w:tcMar>
              <w:top w:w="100" w:type="dxa"/>
              <w:left w:w="100" w:type="dxa"/>
              <w:bottom w:w="100" w:type="dxa"/>
              <w:right w:w="100" w:type="dxa"/>
            </w:tcMar>
          </w:tcPr>
          <w:p w14:paraId="00000709" w14:textId="77777777" w:rsidR="003D36C9" w:rsidRPr="00E06464" w:rsidRDefault="00194B50" w:rsidP="00C94702">
            <w:pPr>
              <w:widowControl w:val="0"/>
              <w:pBdr>
                <w:top w:val="nil"/>
                <w:left w:val="nil"/>
                <w:bottom w:val="nil"/>
                <w:right w:val="nil"/>
                <w:between w:val="nil"/>
              </w:pBdr>
              <w:spacing w:before="0" w:after="0"/>
              <w:rPr>
                <w:rFonts w:eastAsia="Overpass" w:cs="Overpass"/>
                <w:b/>
                <w:sz w:val="18"/>
                <w:szCs w:val="18"/>
              </w:rPr>
            </w:pPr>
            <w:r w:rsidRPr="00E06464">
              <w:rPr>
                <w:rFonts w:eastAsia="Overpass" w:cs="Overpass"/>
                <w:b/>
                <w:sz w:val="18"/>
                <w:szCs w:val="18"/>
              </w:rPr>
              <w:t>Outer setting: the surrounding context or setting in which the Inner setting exists</w:t>
            </w:r>
          </w:p>
        </w:tc>
      </w:tr>
      <w:tr w:rsidR="003D36C9" w:rsidRPr="00E06464" w14:paraId="16262AD5" w14:textId="77777777" w:rsidTr="00AB7C28">
        <w:tc>
          <w:tcPr>
            <w:tcW w:w="600" w:type="dxa"/>
            <w:tcBorders>
              <w:bottom w:val="single" w:sz="2" w:space="0" w:color="000000" w:themeColor="text1"/>
            </w:tcBorders>
            <w:shd w:val="clear" w:color="auto" w:fill="FFFFFF" w:themeFill="background1"/>
            <w:tcMar>
              <w:top w:w="100" w:type="dxa"/>
              <w:left w:w="100" w:type="dxa"/>
              <w:bottom w:w="100" w:type="dxa"/>
              <w:right w:w="100" w:type="dxa"/>
            </w:tcMar>
          </w:tcPr>
          <w:p w14:paraId="0000070B" w14:textId="77777777" w:rsidR="003D36C9" w:rsidRPr="00E06464" w:rsidRDefault="003D36C9" w:rsidP="00C94702">
            <w:pPr>
              <w:widowControl w:val="0"/>
              <w:pBdr>
                <w:top w:val="nil"/>
                <w:left w:val="nil"/>
                <w:bottom w:val="nil"/>
                <w:right w:val="nil"/>
                <w:between w:val="nil"/>
              </w:pBdr>
              <w:spacing w:before="0" w:after="0"/>
              <w:rPr>
                <w:sz w:val="18"/>
                <w:szCs w:val="18"/>
              </w:rPr>
            </w:pPr>
          </w:p>
        </w:tc>
        <w:tc>
          <w:tcPr>
            <w:tcW w:w="8472" w:type="dxa"/>
            <w:tcBorders>
              <w:bottom w:val="single" w:sz="2" w:space="0" w:color="000000" w:themeColor="text1"/>
            </w:tcBorders>
            <w:shd w:val="clear" w:color="auto" w:fill="FFFFFF" w:themeFill="background1"/>
            <w:tcMar>
              <w:top w:w="100" w:type="dxa"/>
              <w:left w:w="100" w:type="dxa"/>
              <w:bottom w:w="100" w:type="dxa"/>
              <w:right w:w="100" w:type="dxa"/>
            </w:tcMar>
          </w:tcPr>
          <w:p w14:paraId="0000070C" w14:textId="77777777" w:rsidR="003D36C9" w:rsidRPr="00E06464" w:rsidRDefault="00194B50" w:rsidP="00C94702">
            <w:pPr>
              <w:widowControl w:val="0"/>
              <w:pBdr>
                <w:top w:val="nil"/>
                <w:left w:val="nil"/>
                <w:bottom w:val="nil"/>
                <w:right w:val="nil"/>
                <w:between w:val="nil"/>
              </w:pBdr>
              <w:spacing w:before="0" w:after="0"/>
              <w:rPr>
                <w:sz w:val="18"/>
                <w:szCs w:val="18"/>
              </w:rPr>
            </w:pPr>
            <w:r w:rsidRPr="00E06464">
              <w:rPr>
                <w:sz w:val="18"/>
                <w:szCs w:val="18"/>
              </w:rPr>
              <w:t xml:space="preserve">Australian health system (e-CPD outer setting); tertiary education system and HCPs regulatory system (tertiary outer setting). </w:t>
            </w:r>
          </w:p>
          <w:p w14:paraId="0000070D" w14:textId="010CB5D6" w:rsidR="003D36C9" w:rsidRPr="00E06464" w:rsidRDefault="00194B50" w:rsidP="00C94702">
            <w:pPr>
              <w:widowControl w:val="0"/>
              <w:pBdr>
                <w:top w:val="nil"/>
                <w:left w:val="nil"/>
                <w:bottom w:val="nil"/>
                <w:right w:val="nil"/>
                <w:between w:val="nil"/>
              </w:pBdr>
              <w:spacing w:before="0" w:after="0"/>
              <w:rPr>
                <w:sz w:val="18"/>
                <w:szCs w:val="18"/>
              </w:rPr>
            </w:pPr>
            <w:r w:rsidRPr="00E06464">
              <w:rPr>
                <w:sz w:val="18"/>
                <w:szCs w:val="18"/>
              </w:rPr>
              <w:t xml:space="preserve">Factors considered include local attitudes, local conditions, policies </w:t>
            </w:r>
            <w:r w:rsidR="004D6C3F">
              <w:rPr>
                <w:sz w:val="18"/>
                <w:szCs w:val="18"/>
              </w:rPr>
              <w:t>and</w:t>
            </w:r>
            <w:r w:rsidRPr="00E06464">
              <w:rPr>
                <w:sz w:val="18"/>
                <w:szCs w:val="18"/>
              </w:rPr>
              <w:t xml:space="preserve"> laws and societal pressure.</w:t>
            </w:r>
          </w:p>
        </w:tc>
      </w:tr>
      <w:tr w:rsidR="003D36C9" w:rsidRPr="00E06464" w14:paraId="5145EEA4" w14:textId="77777777" w:rsidTr="00AB7C28">
        <w:trPr>
          <w:trHeight w:val="181"/>
        </w:trPr>
        <w:tc>
          <w:tcPr>
            <w:tcW w:w="9072" w:type="dxa"/>
            <w:gridSpan w:val="2"/>
            <w:tcBorders>
              <w:top w:val="single" w:sz="2" w:space="0" w:color="000000" w:themeColor="text1"/>
            </w:tcBorders>
            <w:shd w:val="clear" w:color="auto" w:fill="FFFFFF" w:themeFill="background1"/>
            <w:tcMar>
              <w:top w:w="100" w:type="dxa"/>
              <w:left w:w="100" w:type="dxa"/>
              <w:bottom w:w="100" w:type="dxa"/>
              <w:right w:w="100" w:type="dxa"/>
            </w:tcMar>
          </w:tcPr>
          <w:p w14:paraId="0000070E" w14:textId="0012433F" w:rsidR="003D36C9" w:rsidRPr="00E06464" w:rsidRDefault="00194B50" w:rsidP="00C94702">
            <w:pPr>
              <w:spacing w:before="0" w:after="0"/>
              <w:rPr>
                <w:rFonts w:eastAsia="Overpass" w:cs="Overpass"/>
                <w:b/>
                <w:sz w:val="18"/>
                <w:szCs w:val="18"/>
              </w:rPr>
            </w:pPr>
            <w:r w:rsidRPr="00E06464">
              <w:rPr>
                <w:rFonts w:eastAsia="Overpass" w:cs="Overpass"/>
                <w:b/>
                <w:sz w:val="18"/>
                <w:szCs w:val="18"/>
              </w:rPr>
              <w:t>Individual: the roles and characteristics of innovation end users and facilitators</w:t>
            </w:r>
          </w:p>
        </w:tc>
      </w:tr>
      <w:tr w:rsidR="003D36C9" w:rsidRPr="00E06464" w14:paraId="02E0EB70" w14:textId="77777777" w:rsidTr="00AB7C28">
        <w:tc>
          <w:tcPr>
            <w:tcW w:w="600" w:type="dxa"/>
            <w:tcBorders>
              <w:bottom w:val="single" w:sz="2" w:space="0" w:color="000000" w:themeColor="text1"/>
            </w:tcBorders>
            <w:shd w:val="clear" w:color="auto" w:fill="FFFFFF" w:themeFill="background1"/>
            <w:tcMar>
              <w:top w:w="100" w:type="dxa"/>
              <w:left w:w="100" w:type="dxa"/>
              <w:bottom w:w="100" w:type="dxa"/>
              <w:right w:w="100" w:type="dxa"/>
            </w:tcMar>
          </w:tcPr>
          <w:p w14:paraId="00000710" w14:textId="77777777" w:rsidR="003D36C9" w:rsidRPr="00E06464" w:rsidRDefault="003D36C9" w:rsidP="00C94702">
            <w:pPr>
              <w:widowControl w:val="0"/>
              <w:pBdr>
                <w:top w:val="nil"/>
                <w:left w:val="nil"/>
                <w:bottom w:val="nil"/>
                <w:right w:val="nil"/>
                <w:between w:val="nil"/>
              </w:pBdr>
              <w:spacing w:before="0" w:after="0"/>
              <w:rPr>
                <w:sz w:val="18"/>
                <w:szCs w:val="18"/>
              </w:rPr>
            </w:pPr>
          </w:p>
        </w:tc>
        <w:tc>
          <w:tcPr>
            <w:tcW w:w="8472" w:type="dxa"/>
            <w:tcBorders>
              <w:bottom w:val="single" w:sz="2" w:space="0" w:color="000000" w:themeColor="text1"/>
            </w:tcBorders>
            <w:shd w:val="clear" w:color="auto" w:fill="FFFFFF" w:themeFill="background1"/>
            <w:tcMar>
              <w:top w:w="100" w:type="dxa"/>
              <w:left w:w="100" w:type="dxa"/>
              <w:bottom w:w="100" w:type="dxa"/>
              <w:right w:w="100" w:type="dxa"/>
            </w:tcMar>
          </w:tcPr>
          <w:p w14:paraId="00000711" w14:textId="77777777" w:rsidR="003D36C9" w:rsidRPr="00E06464" w:rsidRDefault="00194B50" w:rsidP="00C94702">
            <w:pPr>
              <w:spacing w:before="0" w:after="0"/>
              <w:rPr>
                <w:sz w:val="18"/>
                <w:szCs w:val="18"/>
              </w:rPr>
            </w:pPr>
            <w:r w:rsidRPr="00E06464">
              <w:rPr>
                <w:sz w:val="18"/>
                <w:szCs w:val="18"/>
              </w:rPr>
              <w:t>Factors considered include the need, capability, opportunity and motivation of both implementation recipients and implementation facilitators.</w:t>
            </w:r>
          </w:p>
        </w:tc>
      </w:tr>
      <w:tr w:rsidR="003D36C9" w:rsidRPr="00E06464" w14:paraId="09B4E3B5" w14:textId="77777777" w:rsidTr="00AB7C28">
        <w:trPr>
          <w:trHeight w:val="281"/>
        </w:trPr>
        <w:tc>
          <w:tcPr>
            <w:tcW w:w="9072" w:type="dxa"/>
            <w:gridSpan w:val="2"/>
            <w:tcBorders>
              <w:top w:val="single" w:sz="2" w:space="0" w:color="000000" w:themeColor="text1"/>
            </w:tcBorders>
            <w:shd w:val="clear" w:color="auto" w:fill="FFFFFF" w:themeFill="background1"/>
            <w:tcMar>
              <w:top w:w="100" w:type="dxa"/>
              <w:left w:w="100" w:type="dxa"/>
              <w:bottom w:w="100" w:type="dxa"/>
              <w:right w:w="100" w:type="dxa"/>
            </w:tcMar>
          </w:tcPr>
          <w:p w14:paraId="00000712" w14:textId="57AA6E06" w:rsidR="003D36C9" w:rsidRPr="00E06464" w:rsidRDefault="00194B50" w:rsidP="00C94702">
            <w:pPr>
              <w:widowControl w:val="0"/>
              <w:pBdr>
                <w:top w:val="nil"/>
                <w:left w:val="nil"/>
                <w:bottom w:val="nil"/>
                <w:right w:val="nil"/>
                <w:between w:val="nil"/>
              </w:pBdr>
              <w:spacing w:before="0" w:after="0"/>
              <w:rPr>
                <w:rFonts w:eastAsia="Overpass" w:cs="Overpass"/>
                <w:b/>
                <w:sz w:val="18"/>
                <w:szCs w:val="18"/>
              </w:rPr>
            </w:pPr>
            <w:r w:rsidRPr="00E06464">
              <w:rPr>
                <w:rFonts w:eastAsia="Overpass" w:cs="Overpass"/>
                <w:b/>
                <w:sz w:val="18"/>
                <w:szCs w:val="18"/>
              </w:rPr>
              <w:t>Implementation process: the activities and processes that occur during implementation and influence outcomes</w:t>
            </w:r>
          </w:p>
        </w:tc>
      </w:tr>
      <w:tr w:rsidR="003D36C9" w:rsidRPr="00E06464" w14:paraId="7B905D2F" w14:textId="77777777" w:rsidTr="00AB7C28">
        <w:tc>
          <w:tcPr>
            <w:tcW w:w="600" w:type="dxa"/>
            <w:tcBorders>
              <w:bottom w:val="single" w:sz="4" w:space="0" w:color="auto"/>
            </w:tcBorders>
            <w:shd w:val="clear" w:color="auto" w:fill="FFFFFF" w:themeFill="background1"/>
            <w:tcMar>
              <w:top w:w="100" w:type="dxa"/>
              <w:left w:w="100" w:type="dxa"/>
              <w:bottom w:w="100" w:type="dxa"/>
              <w:right w:w="100" w:type="dxa"/>
            </w:tcMar>
          </w:tcPr>
          <w:p w14:paraId="00000714" w14:textId="77777777" w:rsidR="003D36C9" w:rsidRPr="00E06464" w:rsidRDefault="003D36C9" w:rsidP="00C94702">
            <w:pPr>
              <w:widowControl w:val="0"/>
              <w:pBdr>
                <w:top w:val="nil"/>
                <w:left w:val="nil"/>
                <w:bottom w:val="nil"/>
                <w:right w:val="nil"/>
                <w:between w:val="nil"/>
              </w:pBdr>
              <w:spacing w:before="0" w:after="0"/>
              <w:rPr>
                <w:sz w:val="18"/>
                <w:szCs w:val="18"/>
              </w:rPr>
            </w:pPr>
          </w:p>
        </w:tc>
        <w:tc>
          <w:tcPr>
            <w:tcW w:w="8472" w:type="dxa"/>
            <w:tcBorders>
              <w:bottom w:val="single" w:sz="4" w:space="0" w:color="auto"/>
            </w:tcBorders>
            <w:shd w:val="clear" w:color="auto" w:fill="FFFFFF" w:themeFill="background1"/>
            <w:tcMar>
              <w:top w:w="100" w:type="dxa"/>
              <w:left w:w="100" w:type="dxa"/>
              <w:bottom w:w="100" w:type="dxa"/>
              <w:right w:w="100" w:type="dxa"/>
            </w:tcMar>
          </w:tcPr>
          <w:p w14:paraId="00000715" w14:textId="77777777" w:rsidR="003D36C9" w:rsidRPr="00E06464" w:rsidRDefault="00194B50" w:rsidP="00C94702">
            <w:pPr>
              <w:spacing w:before="0" w:after="0"/>
              <w:rPr>
                <w:sz w:val="18"/>
                <w:szCs w:val="18"/>
              </w:rPr>
            </w:pPr>
            <w:r w:rsidRPr="00E06464">
              <w:rPr>
                <w:sz w:val="18"/>
                <w:szCs w:val="18"/>
              </w:rPr>
              <w:t>Factors considered included assessing needs and assessing context.</w:t>
            </w:r>
          </w:p>
        </w:tc>
      </w:tr>
    </w:tbl>
    <w:p w14:paraId="4AB1F5F9" w14:textId="77777777" w:rsidR="00F23627" w:rsidRPr="00E06464" w:rsidRDefault="00F23627">
      <w:pPr>
        <w:pBdr>
          <w:top w:val="nil"/>
          <w:left w:val="nil"/>
          <w:bottom w:val="nil"/>
          <w:right w:val="nil"/>
          <w:between w:val="nil"/>
        </w:pBdr>
        <w:spacing w:after="160" w:line="259" w:lineRule="auto"/>
        <w:rPr>
          <w:sz w:val="18"/>
          <w:szCs w:val="18"/>
        </w:rPr>
      </w:pPr>
    </w:p>
    <w:p w14:paraId="73C2C2E1" w14:textId="22FFD7A1" w:rsidR="000D2A2A" w:rsidRPr="00A77ABD" w:rsidRDefault="00194B50" w:rsidP="000D2A2A">
      <w:pPr>
        <w:pStyle w:val="MMHe-4"/>
        <w:ind w:left="0"/>
      </w:pPr>
      <w:bookmarkStart w:id="474" w:name="_Toc146538241"/>
      <w:bookmarkStart w:id="475" w:name="_Toc146559305"/>
      <w:r w:rsidRPr="00A77ABD">
        <w:t xml:space="preserve">Determinants: Innovation </w:t>
      </w:r>
      <w:bookmarkEnd w:id="474"/>
      <w:bookmarkEnd w:id="475"/>
      <w:r w:rsidR="000D2A2A">
        <w:t>domain</w:t>
      </w:r>
    </w:p>
    <w:p w14:paraId="00000718" w14:textId="38E2ACCD" w:rsidR="003D36C9" w:rsidRPr="00E06464" w:rsidRDefault="00194B50">
      <w:pPr>
        <w:spacing w:line="259" w:lineRule="auto"/>
        <w:rPr>
          <w:sz w:val="18"/>
          <w:szCs w:val="18"/>
        </w:rPr>
      </w:pPr>
      <w:r w:rsidRPr="00E06464">
        <w:rPr>
          <w:sz w:val="18"/>
          <w:szCs w:val="18"/>
        </w:rPr>
        <w:t>Most innovation characteristics have been identified as either facilitators or neutral for both the e-CPD and tertiary curricula e-resource components (</w:t>
      </w:r>
      <w:r w:rsidR="00816E45">
        <w:rPr>
          <w:sz w:val="18"/>
          <w:szCs w:val="18"/>
        </w:rPr>
        <w:t>Table 5.4.2</w:t>
      </w:r>
      <w:r w:rsidRPr="00E06464">
        <w:rPr>
          <w:sz w:val="18"/>
          <w:szCs w:val="18"/>
        </w:rPr>
        <w:t xml:space="preserve">). This is attributable to </w:t>
      </w:r>
      <w:proofErr w:type="spellStart"/>
      <w:r w:rsidRPr="00E06464">
        <w:rPr>
          <w:sz w:val="18"/>
          <w:szCs w:val="18"/>
        </w:rPr>
        <w:t>Movember’s</w:t>
      </w:r>
      <w:proofErr w:type="spellEnd"/>
      <w:r w:rsidRPr="00E06464">
        <w:rPr>
          <w:sz w:val="18"/>
          <w:szCs w:val="18"/>
        </w:rPr>
        <w:t xml:space="preserve"> reputation and experience in men’s health over the last 20 years along with the wealth of internal resources (e.g., marketing, design, information technology, monitoring and evaluation) to draw on to support all elements of the development process. The only identified barrier in the innovation domain is ‘complexity’ for the tertiary curricula e-resources. Covering multiple disciplines, priority groups, and learning modalities expands the diversity of content required. Both the initial development and the maintenance of accurate, up-to-date information across a broad scope of topics pose challenges that will need to be considered and addressed with adequate resourcing.</w:t>
      </w:r>
    </w:p>
    <w:p w14:paraId="0000071A" w14:textId="77777777" w:rsidR="003D36C9" w:rsidRPr="00E06464" w:rsidRDefault="00194B50">
      <w:pPr>
        <w:rPr>
          <w:rFonts w:eastAsia="Overpass" w:cs="Overpass"/>
          <w:b/>
          <w:sz w:val="18"/>
          <w:szCs w:val="18"/>
        </w:rPr>
      </w:pPr>
      <w:r w:rsidRPr="00E06464">
        <w:rPr>
          <w:sz w:val="18"/>
          <w:szCs w:val="18"/>
        </w:rPr>
        <w:br w:type="page"/>
      </w:r>
    </w:p>
    <w:p w14:paraId="0000071B" w14:textId="16B63CCF" w:rsidR="003D36C9" w:rsidRPr="00E06464" w:rsidRDefault="00194B50">
      <w:pPr>
        <w:rPr>
          <w:rFonts w:eastAsia="Overpass" w:cs="Overpass"/>
          <w:sz w:val="18"/>
          <w:szCs w:val="18"/>
        </w:rPr>
      </w:pPr>
      <w:r w:rsidRPr="00A77ABD">
        <w:rPr>
          <w:rFonts w:ascii="Overpass" w:eastAsia="Overpass" w:hAnsi="Overpass" w:cs="Overpass"/>
          <w:b/>
          <w:sz w:val="18"/>
          <w:szCs w:val="18"/>
        </w:rPr>
        <w:t>Table 5.4.2.</w:t>
      </w:r>
      <w:r w:rsidRPr="00E06464">
        <w:rPr>
          <w:rFonts w:eastAsia="Overpass" w:cs="Overpass"/>
          <w:sz w:val="18"/>
          <w:szCs w:val="18"/>
        </w:rPr>
        <w:t xml:space="preserve"> Determinants in the Innovation domain</w:t>
      </w:r>
    </w:p>
    <w:tbl>
      <w:tblPr>
        <w:tblStyle w:val="5"/>
        <w:tblW w:w="9786" w:type="dxa"/>
        <w:tblBorders>
          <w:top w:val="nil"/>
          <w:left w:val="nil"/>
          <w:bottom w:val="nil"/>
          <w:right w:val="nil"/>
          <w:insideH w:val="nil"/>
          <w:insideV w:val="nil"/>
        </w:tblBorders>
        <w:tblLayout w:type="fixed"/>
        <w:tblLook w:val="0620" w:firstRow="1" w:lastRow="0" w:firstColumn="0" w:lastColumn="0" w:noHBand="1" w:noVBand="1"/>
        <w:tblCaption w:val="Table of the determinants in the Innovation domain"/>
        <w:tblDescription w:val="lists definitions within domain, and evidence supporting it as a barrier, facilitator or neutral."/>
      </w:tblPr>
      <w:tblGrid>
        <w:gridCol w:w="3402"/>
        <w:gridCol w:w="3402"/>
        <w:gridCol w:w="2982"/>
      </w:tblGrid>
      <w:tr w:rsidR="00087088" w:rsidRPr="001F10C5" w14:paraId="6C53E161" w14:textId="77777777" w:rsidTr="00AB7C28">
        <w:trPr>
          <w:trHeight w:val="564"/>
        </w:trPr>
        <w:tc>
          <w:tcPr>
            <w:tcW w:w="3402" w:type="dxa"/>
            <w:vMerge w:val="restart"/>
            <w:tcBorders>
              <w:top w:val="nil"/>
              <w:left w:val="nil"/>
              <w:bottom w:val="nil"/>
              <w:right w:val="single" w:sz="4" w:space="0" w:color="auto"/>
            </w:tcBorders>
            <w:shd w:val="clear" w:color="auto" w:fill="000000" w:themeFill="text1"/>
            <w:tcMar>
              <w:top w:w="0" w:type="dxa"/>
              <w:left w:w="100" w:type="dxa"/>
              <w:bottom w:w="0" w:type="dxa"/>
              <w:right w:w="100" w:type="dxa"/>
            </w:tcMar>
          </w:tcPr>
          <w:p w14:paraId="0000071C" w14:textId="6C8B2A7A" w:rsidR="003D36C9" w:rsidRPr="001F10C5" w:rsidRDefault="00194B50" w:rsidP="00C94702">
            <w:pPr>
              <w:spacing w:before="0" w:after="0"/>
              <w:rPr>
                <w:rFonts w:eastAsia="Overpass" w:cs="Overpass"/>
                <w:b/>
                <w:sz w:val="17"/>
                <w:szCs w:val="17"/>
              </w:rPr>
            </w:pPr>
            <w:r w:rsidRPr="001F10C5">
              <w:rPr>
                <w:rFonts w:eastAsia="Overpass" w:cs="Overpass"/>
                <w:b/>
                <w:sz w:val="17"/>
                <w:szCs w:val="17"/>
              </w:rPr>
              <w:t xml:space="preserve">Construct name </w:t>
            </w:r>
            <w:r w:rsidR="00A77ABD">
              <w:rPr>
                <w:rFonts w:eastAsia="Overpass" w:cs="Overpass"/>
                <w:b/>
                <w:sz w:val="17"/>
                <w:szCs w:val="17"/>
              </w:rPr>
              <w:t>and</w:t>
            </w:r>
            <w:r w:rsidRPr="001F10C5">
              <w:rPr>
                <w:rFonts w:eastAsia="Overpass" w:cs="Overpass"/>
                <w:b/>
                <w:sz w:val="17"/>
                <w:szCs w:val="17"/>
              </w:rPr>
              <w:t xml:space="preserve"> definition</w:t>
            </w:r>
          </w:p>
        </w:tc>
        <w:tc>
          <w:tcPr>
            <w:tcW w:w="6384" w:type="dxa"/>
            <w:gridSpan w:val="2"/>
            <w:tcBorders>
              <w:top w:val="nil"/>
              <w:left w:val="single" w:sz="4" w:space="0" w:color="auto"/>
              <w:bottom w:val="nil"/>
              <w:right w:val="nil"/>
            </w:tcBorders>
            <w:shd w:val="clear" w:color="auto" w:fill="000000" w:themeFill="text1"/>
            <w:tcMar>
              <w:top w:w="0" w:type="dxa"/>
              <w:left w:w="100" w:type="dxa"/>
              <w:bottom w:w="0" w:type="dxa"/>
              <w:right w:w="100" w:type="dxa"/>
            </w:tcMar>
          </w:tcPr>
          <w:p w14:paraId="0000071D" w14:textId="77777777" w:rsidR="003D36C9" w:rsidRPr="001F10C5" w:rsidRDefault="00194B50" w:rsidP="00C94702">
            <w:pPr>
              <w:spacing w:before="0" w:after="0"/>
              <w:rPr>
                <w:rFonts w:eastAsia="Overpass" w:cs="Overpass"/>
                <w:b/>
                <w:sz w:val="17"/>
                <w:szCs w:val="17"/>
              </w:rPr>
            </w:pPr>
            <w:r w:rsidRPr="001F10C5">
              <w:rPr>
                <w:rFonts w:eastAsia="Overpass" w:cs="Overpass"/>
                <w:b/>
                <w:sz w:val="17"/>
                <w:szCs w:val="17"/>
              </w:rPr>
              <w:t>Evidence supporting innovation as a barrier (+), facilitator (-) or neutral (+/-)</w:t>
            </w:r>
          </w:p>
        </w:tc>
      </w:tr>
      <w:tr w:rsidR="00087088" w:rsidRPr="001F10C5" w14:paraId="68FA26F8" w14:textId="77777777" w:rsidTr="00AB7C28">
        <w:trPr>
          <w:trHeight w:val="347"/>
        </w:trPr>
        <w:tc>
          <w:tcPr>
            <w:tcW w:w="3402" w:type="dxa"/>
            <w:vMerge/>
            <w:tcBorders>
              <w:top w:val="nil"/>
              <w:left w:val="nil"/>
              <w:bottom w:val="nil"/>
              <w:right w:val="single" w:sz="4" w:space="0" w:color="auto"/>
            </w:tcBorders>
            <w:shd w:val="clear" w:color="auto" w:fill="000000" w:themeFill="text1"/>
            <w:tcMar>
              <w:top w:w="100" w:type="dxa"/>
              <w:left w:w="100" w:type="dxa"/>
              <w:bottom w:w="100" w:type="dxa"/>
              <w:right w:w="100" w:type="dxa"/>
            </w:tcMar>
          </w:tcPr>
          <w:p w14:paraId="0000071F" w14:textId="77777777" w:rsidR="003D36C9" w:rsidRPr="001F10C5" w:rsidRDefault="003D36C9" w:rsidP="00C94702">
            <w:pPr>
              <w:widowControl w:val="0"/>
              <w:pBdr>
                <w:top w:val="nil"/>
                <w:left w:val="nil"/>
                <w:bottom w:val="nil"/>
                <w:right w:val="nil"/>
                <w:between w:val="nil"/>
              </w:pBdr>
              <w:spacing w:before="0" w:after="0"/>
              <w:rPr>
                <w:sz w:val="17"/>
                <w:szCs w:val="17"/>
              </w:rPr>
            </w:pPr>
          </w:p>
        </w:tc>
        <w:tc>
          <w:tcPr>
            <w:tcW w:w="3402" w:type="dxa"/>
            <w:tcBorders>
              <w:top w:val="nil"/>
              <w:left w:val="single" w:sz="4" w:space="0" w:color="auto"/>
              <w:bottom w:val="nil"/>
              <w:right w:val="single" w:sz="4" w:space="0" w:color="auto"/>
            </w:tcBorders>
            <w:shd w:val="clear" w:color="auto" w:fill="000000" w:themeFill="text1"/>
            <w:tcMar>
              <w:top w:w="0" w:type="dxa"/>
              <w:left w:w="100" w:type="dxa"/>
              <w:bottom w:w="0" w:type="dxa"/>
              <w:right w:w="100" w:type="dxa"/>
            </w:tcMar>
          </w:tcPr>
          <w:p w14:paraId="00000720" w14:textId="77777777" w:rsidR="003D36C9" w:rsidRPr="001F10C5" w:rsidRDefault="00194B50" w:rsidP="00C94702">
            <w:pPr>
              <w:spacing w:before="0" w:after="0"/>
              <w:rPr>
                <w:rFonts w:eastAsia="Overpass" w:cs="Overpass"/>
                <w:b/>
                <w:sz w:val="17"/>
                <w:szCs w:val="17"/>
              </w:rPr>
            </w:pPr>
            <w:r w:rsidRPr="001F10C5">
              <w:rPr>
                <w:rFonts w:eastAsia="Overpass" w:cs="Overpass"/>
                <w:b/>
                <w:sz w:val="17"/>
                <w:szCs w:val="17"/>
              </w:rPr>
              <w:t>e-CPD program</w:t>
            </w:r>
          </w:p>
        </w:tc>
        <w:tc>
          <w:tcPr>
            <w:tcW w:w="2982" w:type="dxa"/>
            <w:tcBorders>
              <w:top w:val="nil"/>
              <w:left w:val="single" w:sz="4" w:space="0" w:color="auto"/>
              <w:bottom w:val="nil"/>
              <w:right w:val="nil"/>
            </w:tcBorders>
            <w:shd w:val="clear" w:color="auto" w:fill="000000" w:themeFill="text1"/>
            <w:tcMar>
              <w:top w:w="0" w:type="dxa"/>
              <w:left w:w="100" w:type="dxa"/>
              <w:bottom w:w="0" w:type="dxa"/>
              <w:right w:w="100" w:type="dxa"/>
            </w:tcMar>
          </w:tcPr>
          <w:p w14:paraId="00000721" w14:textId="77777777" w:rsidR="003D36C9" w:rsidRPr="001F10C5" w:rsidRDefault="00194B50" w:rsidP="00C94702">
            <w:pPr>
              <w:spacing w:before="0" w:after="0"/>
              <w:rPr>
                <w:rFonts w:eastAsia="Overpass" w:cs="Overpass"/>
                <w:b/>
                <w:sz w:val="17"/>
                <w:szCs w:val="17"/>
              </w:rPr>
            </w:pPr>
            <w:r w:rsidRPr="001F10C5">
              <w:rPr>
                <w:rFonts w:eastAsia="Overpass" w:cs="Overpass"/>
                <w:b/>
                <w:sz w:val="17"/>
                <w:szCs w:val="17"/>
              </w:rPr>
              <w:t>Tertiary curricula e-resources</w:t>
            </w:r>
          </w:p>
        </w:tc>
      </w:tr>
      <w:tr w:rsidR="00087088" w:rsidRPr="001F10C5" w14:paraId="60236E63" w14:textId="77777777" w:rsidTr="00AB7C28">
        <w:trPr>
          <w:trHeight w:val="944"/>
        </w:trPr>
        <w:tc>
          <w:tcPr>
            <w:tcW w:w="3402" w:type="dxa"/>
            <w:tcBorders>
              <w:top w:val="nil"/>
              <w:left w:val="single" w:sz="6"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25" w14:textId="77777777" w:rsidR="003D36C9" w:rsidRPr="00F976DC" w:rsidRDefault="00194B50" w:rsidP="00C94702">
            <w:pPr>
              <w:spacing w:before="0" w:after="0"/>
              <w:rPr>
                <w:rFonts w:eastAsia="Overpass" w:cs="Overpass"/>
                <w:b/>
                <w:sz w:val="16"/>
                <w:szCs w:val="16"/>
              </w:rPr>
            </w:pPr>
            <w:r w:rsidRPr="00F976DC">
              <w:rPr>
                <w:rFonts w:eastAsia="Overpass" w:cs="Overpass"/>
                <w:b/>
                <w:sz w:val="16"/>
                <w:szCs w:val="16"/>
              </w:rPr>
              <w:t>Innovation source</w:t>
            </w:r>
          </w:p>
          <w:p w14:paraId="00000726"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The group that developed and/or visibly sponsored use of the innovation is reputable, credible, and/or trustable</w:t>
            </w:r>
          </w:p>
        </w:tc>
        <w:tc>
          <w:tcPr>
            <w:tcW w:w="6384" w:type="dxa"/>
            <w:gridSpan w:val="2"/>
            <w:tcBorders>
              <w:top w:val="nil"/>
              <w:left w:val="nil"/>
              <w:bottom w:val="single" w:sz="2" w:space="0" w:color="auto"/>
              <w:right w:val="single" w:sz="6" w:space="0" w:color="FFFFFF" w:themeColor="background1"/>
            </w:tcBorders>
            <w:shd w:val="clear" w:color="auto" w:fill="FFFFFF" w:themeFill="background1"/>
            <w:tcMar>
              <w:top w:w="0" w:type="dxa"/>
              <w:left w:w="100" w:type="dxa"/>
              <w:bottom w:w="0" w:type="dxa"/>
              <w:right w:w="100" w:type="dxa"/>
            </w:tcMar>
          </w:tcPr>
          <w:p w14:paraId="00000727"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28" w14:textId="77777777" w:rsidR="003D36C9" w:rsidRPr="00F976DC" w:rsidRDefault="00194B50" w:rsidP="00C94702">
            <w:pPr>
              <w:spacing w:before="0" w:after="0"/>
              <w:rPr>
                <w:rFonts w:eastAsia="Overpass" w:cs="Overpass"/>
                <w:sz w:val="16"/>
                <w:szCs w:val="16"/>
              </w:rPr>
            </w:pPr>
            <w:proofErr w:type="spellStart"/>
            <w:r w:rsidRPr="00F976DC">
              <w:rPr>
                <w:rFonts w:eastAsia="Overpass" w:cs="Overpass"/>
                <w:sz w:val="16"/>
                <w:szCs w:val="16"/>
              </w:rPr>
              <w:t>Movember</w:t>
            </w:r>
            <w:proofErr w:type="spellEnd"/>
            <w:r w:rsidRPr="00F976DC">
              <w:rPr>
                <w:rFonts w:eastAsia="Overpass" w:cs="Overpass"/>
                <w:sz w:val="16"/>
                <w:szCs w:val="16"/>
              </w:rPr>
              <w:t xml:space="preserve"> has a strong reputation in the men’s health space. Co-funded in partnership with the Australian Federal Government</w:t>
            </w:r>
          </w:p>
        </w:tc>
      </w:tr>
      <w:tr w:rsidR="00087088" w:rsidRPr="001F10C5" w14:paraId="4A4EB889" w14:textId="77777777" w:rsidTr="00AB7C28">
        <w:trPr>
          <w:trHeight w:val="915"/>
        </w:trPr>
        <w:tc>
          <w:tcPr>
            <w:tcW w:w="3402" w:type="dxa"/>
            <w:tcBorders>
              <w:top w:val="single" w:sz="2" w:space="0" w:color="auto"/>
              <w:left w:val="single" w:sz="6"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2A" w14:textId="77777777" w:rsidR="003D36C9" w:rsidRPr="00F976DC" w:rsidRDefault="00194B50" w:rsidP="00C94702">
            <w:pPr>
              <w:spacing w:before="0" w:after="0"/>
              <w:rPr>
                <w:rFonts w:eastAsia="Overpass" w:cs="Overpass"/>
                <w:b/>
                <w:sz w:val="16"/>
                <w:szCs w:val="16"/>
              </w:rPr>
            </w:pPr>
            <w:r w:rsidRPr="00F976DC">
              <w:rPr>
                <w:rFonts w:eastAsia="Overpass" w:cs="Overpass"/>
                <w:b/>
                <w:sz w:val="16"/>
                <w:szCs w:val="16"/>
              </w:rPr>
              <w:t>Innovation evidence base</w:t>
            </w:r>
          </w:p>
          <w:p w14:paraId="0000072B"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The innovation has robust evidence supporting its effectiveness</w:t>
            </w:r>
          </w:p>
        </w:tc>
        <w:tc>
          <w:tcPr>
            <w:tcW w:w="6384" w:type="dxa"/>
            <w:gridSpan w:val="2"/>
            <w:tcBorders>
              <w:top w:val="single" w:sz="2" w:space="0" w:color="auto"/>
              <w:left w:val="nil"/>
              <w:bottom w:val="single" w:sz="2" w:space="0" w:color="auto"/>
              <w:right w:val="single" w:sz="6" w:space="0" w:color="FFFFFF" w:themeColor="background1"/>
            </w:tcBorders>
            <w:shd w:val="clear" w:color="auto" w:fill="FFFFFF" w:themeFill="background1"/>
            <w:tcMar>
              <w:top w:w="0" w:type="dxa"/>
              <w:left w:w="100" w:type="dxa"/>
              <w:bottom w:w="0" w:type="dxa"/>
              <w:right w:w="100" w:type="dxa"/>
            </w:tcMar>
          </w:tcPr>
          <w:p w14:paraId="0000072C"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2D"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Hub content and approach is based on published evidence (scoping review, student survey, RCT of Men in Mind).</w:t>
            </w:r>
          </w:p>
        </w:tc>
      </w:tr>
      <w:tr w:rsidR="00087088" w:rsidRPr="001F10C5" w14:paraId="490A412D" w14:textId="77777777" w:rsidTr="00AB7C28">
        <w:trPr>
          <w:trHeight w:val="1294"/>
        </w:trPr>
        <w:tc>
          <w:tcPr>
            <w:tcW w:w="3402" w:type="dxa"/>
            <w:tcBorders>
              <w:top w:val="single" w:sz="2" w:space="0" w:color="auto"/>
              <w:left w:val="single" w:sz="6"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2F" w14:textId="77777777" w:rsidR="003D36C9" w:rsidRPr="00F976DC" w:rsidRDefault="00194B50" w:rsidP="00C94702">
            <w:pPr>
              <w:spacing w:before="0" w:after="0"/>
              <w:rPr>
                <w:rFonts w:eastAsia="Overpass" w:cs="Overpass"/>
                <w:b/>
                <w:sz w:val="16"/>
                <w:szCs w:val="16"/>
              </w:rPr>
            </w:pPr>
            <w:r w:rsidRPr="00F976DC">
              <w:rPr>
                <w:rFonts w:eastAsia="Overpass" w:cs="Overpass"/>
                <w:b/>
                <w:sz w:val="16"/>
                <w:szCs w:val="16"/>
              </w:rPr>
              <w:t>Innovation relative advantage</w:t>
            </w:r>
          </w:p>
          <w:p w14:paraId="00000730"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The innovation is better than other available innovations or current practice</w:t>
            </w:r>
          </w:p>
        </w:tc>
        <w:tc>
          <w:tcPr>
            <w:tcW w:w="3402" w:type="dxa"/>
            <w:tcBorders>
              <w:top w:val="single" w:sz="2" w:space="0" w:color="auto"/>
              <w:left w:val="nil"/>
              <w:bottom w:val="single" w:sz="2" w:space="0" w:color="auto"/>
              <w:right w:val="nil"/>
            </w:tcBorders>
            <w:shd w:val="clear" w:color="auto" w:fill="FFFFFF" w:themeFill="background1"/>
            <w:tcMar>
              <w:top w:w="0" w:type="dxa"/>
              <w:left w:w="100" w:type="dxa"/>
              <w:bottom w:w="0" w:type="dxa"/>
              <w:right w:w="100" w:type="dxa"/>
            </w:tcMar>
          </w:tcPr>
          <w:p w14:paraId="00000731" w14:textId="6A877DDB" w:rsidR="003D36C9" w:rsidRPr="00F976DC" w:rsidRDefault="00194B50" w:rsidP="00C94702">
            <w:pPr>
              <w:spacing w:before="0" w:after="0"/>
              <w:rPr>
                <w:rFonts w:eastAsia="Overpass" w:cs="Overpass"/>
                <w:sz w:val="16"/>
                <w:szCs w:val="16"/>
              </w:rPr>
            </w:pPr>
            <w:r w:rsidRPr="00F976DC">
              <w:rPr>
                <w:rFonts w:eastAsia="Overpass" w:cs="Overpass"/>
                <w:sz w:val="16"/>
                <w:szCs w:val="16"/>
              </w:rPr>
              <w:t>(+)</w:t>
            </w:r>
            <w:r w:rsidRPr="00F976DC">
              <w:rPr>
                <w:rFonts w:eastAsia="Overpass" w:cs="Overpass"/>
                <w:sz w:val="16"/>
                <w:szCs w:val="16"/>
              </w:rPr>
              <w:br/>
            </w:r>
            <w:r w:rsidR="00D02E59">
              <w:rPr>
                <w:rFonts w:eastAsia="Overpass" w:cs="Overpass"/>
                <w:sz w:val="16"/>
                <w:szCs w:val="16"/>
              </w:rPr>
              <w:t xml:space="preserve">There is only </w:t>
            </w:r>
            <w:r w:rsidRPr="00D02E59">
              <w:rPr>
                <w:rFonts w:eastAsia="Overpass" w:cs="Overpass"/>
                <w:sz w:val="16"/>
                <w:szCs w:val="16"/>
              </w:rPr>
              <w:t>1 of 3 Tier 1 (structured, competency assessment) e</w:t>
            </w:r>
            <w:r w:rsidRPr="00F976DC">
              <w:rPr>
                <w:rFonts w:eastAsia="Overpass" w:cs="Overpass"/>
                <w:sz w:val="16"/>
                <w:szCs w:val="16"/>
              </w:rPr>
              <w:t xml:space="preserve">-CPD programs on men’s health for HCPs, </w:t>
            </w:r>
            <w:r w:rsidR="00D02E59">
              <w:rPr>
                <w:rFonts w:eastAsia="Overpass" w:cs="Overpass"/>
                <w:sz w:val="16"/>
                <w:szCs w:val="16"/>
              </w:rPr>
              <w:t xml:space="preserve">that currently </w:t>
            </w:r>
            <w:r w:rsidRPr="00F976DC">
              <w:rPr>
                <w:rFonts w:eastAsia="Overpass" w:cs="Overpass"/>
                <w:sz w:val="16"/>
                <w:szCs w:val="16"/>
              </w:rPr>
              <w:t>focuse</w:t>
            </w:r>
            <w:r w:rsidR="00D02E59">
              <w:rPr>
                <w:rFonts w:eastAsia="Overpass" w:cs="Overpass"/>
                <w:sz w:val="16"/>
                <w:szCs w:val="16"/>
              </w:rPr>
              <w:t>s</w:t>
            </w:r>
            <w:r w:rsidRPr="00F976DC">
              <w:rPr>
                <w:rFonts w:eastAsia="Overpass" w:cs="Overpass"/>
                <w:sz w:val="16"/>
                <w:szCs w:val="16"/>
              </w:rPr>
              <w:t xml:space="preserve"> on communication </w:t>
            </w:r>
            <w:r w:rsidR="004D6C3F">
              <w:rPr>
                <w:rFonts w:eastAsia="Overpass" w:cs="Overpass"/>
                <w:sz w:val="16"/>
                <w:szCs w:val="16"/>
              </w:rPr>
              <w:t>and</w:t>
            </w:r>
            <w:r w:rsidRPr="00F976DC">
              <w:rPr>
                <w:rFonts w:eastAsia="Overpass" w:cs="Overpass"/>
                <w:sz w:val="16"/>
                <w:szCs w:val="16"/>
              </w:rPr>
              <w:t xml:space="preserve"> engagement.</w:t>
            </w:r>
          </w:p>
        </w:tc>
        <w:tc>
          <w:tcPr>
            <w:tcW w:w="2952" w:type="dxa"/>
            <w:tcBorders>
              <w:top w:val="single" w:sz="2" w:space="0" w:color="auto"/>
              <w:left w:val="nil"/>
              <w:bottom w:val="single" w:sz="2" w:space="0" w:color="auto"/>
              <w:right w:val="single" w:sz="6" w:space="0" w:color="FFFFFF" w:themeColor="background1"/>
            </w:tcBorders>
            <w:shd w:val="clear" w:color="auto" w:fill="FFFFFF" w:themeFill="background1"/>
            <w:tcMar>
              <w:top w:w="0" w:type="dxa"/>
              <w:left w:w="100" w:type="dxa"/>
              <w:bottom w:w="0" w:type="dxa"/>
              <w:right w:w="100" w:type="dxa"/>
            </w:tcMar>
          </w:tcPr>
          <w:p w14:paraId="00000732"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33"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The only online training hub for tertiary education providers focused on HCP education on communicating and engaging with men.</w:t>
            </w:r>
          </w:p>
        </w:tc>
      </w:tr>
      <w:tr w:rsidR="00087088" w:rsidRPr="001F10C5" w14:paraId="29733A49" w14:textId="77777777" w:rsidTr="00AB7C28">
        <w:trPr>
          <w:trHeight w:val="965"/>
        </w:trPr>
        <w:tc>
          <w:tcPr>
            <w:tcW w:w="3402" w:type="dxa"/>
            <w:tcBorders>
              <w:top w:val="single" w:sz="2" w:space="0" w:color="auto"/>
              <w:left w:val="single" w:sz="6"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34" w14:textId="77777777" w:rsidR="003D36C9" w:rsidRPr="00F976DC" w:rsidRDefault="00194B50" w:rsidP="00C94702">
            <w:pPr>
              <w:spacing w:before="0" w:after="0"/>
              <w:rPr>
                <w:rFonts w:eastAsia="Overpass" w:cs="Overpass"/>
                <w:b/>
                <w:sz w:val="16"/>
                <w:szCs w:val="16"/>
              </w:rPr>
            </w:pPr>
            <w:r w:rsidRPr="00F976DC">
              <w:rPr>
                <w:rFonts w:eastAsia="Overpass" w:cs="Overpass"/>
                <w:b/>
                <w:sz w:val="16"/>
                <w:szCs w:val="16"/>
              </w:rPr>
              <w:t>Innovation adaptability</w:t>
            </w:r>
          </w:p>
          <w:p w14:paraId="00000735"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The innovation can be modified, tailored, or refined to fit local context or needs</w:t>
            </w:r>
          </w:p>
        </w:tc>
        <w:tc>
          <w:tcPr>
            <w:tcW w:w="6384" w:type="dxa"/>
            <w:gridSpan w:val="2"/>
            <w:tcBorders>
              <w:top w:val="single" w:sz="2" w:space="0" w:color="auto"/>
              <w:left w:val="nil"/>
              <w:bottom w:val="single" w:sz="2" w:space="0" w:color="auto"/>
              <w:right w:val="single" w:sz="6" w:space="0" w:color="FFFFFF" w:themeColor="background1"/>
            </w:tcBorders>
            <w:shd w:val="clear" w:color="auto" w:fill="FFFFFF" w:themeFill="background1"/>
            <w:tcMar>
              <w:top w:w="0" w:type="dxa"/>
              <w:left w:w="100" w:type="dxa"/>
              <w:bottom w:w="0" w:type="dxa"/>
              <w:right w:w="100" w:type="dxa"/>
            </w:tcMar>
          </w:tcPr>
          <w:p w14:paraId="00000736"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37"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Both components will be developed for multidisciplinary application with adaptations for specific disciplines and settings. Modules can be updated as required and diversified for different disciplines.</w:t>
            </w:r>
          </w:p>
        </w:tc>
      </w:tr>
      <w:tr w:rsidR="00087088" w:rsidRPr="001F10C5" w14:paraId="448FBB51" w14:textId="77777777" w:rsidTr="00AB7C28">
        <w:trPr>
          <w:trHeight w:val="915"/>
        </w:trPr>
        <w:tc>
          <w:tcPr>
            <w:tcW w:w="3402" w:type="dxa"/>
            <w:tcBorders>
              <w:top w:val="single" w:sz="2" w:space="0" w:color="auto"/>
              <w:left w:val="single" w:sz="6"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39" w14:textId="77777777" w:rsidR="003D36C9" w:rsidRPr="00F976DC" w:rsidRDefault="00194B50" w:rsidP="00C94702">
            <w:pPr>
              <w:spacing w:before="0" w:after="0"/>
              <w:rPr>
                <w:rFonts w:eastAsia="Overpass" w:cs="Overpass"/>
                <w:b/>
                <w:sz w:val="16"/>
                <w:szCs w:val="16"/>
              </w:rPr>
            </w:pPr>
            <w:r w:rsidRPr="00F976DC">
              <w:rPr>
                <w:rFonts w:eastAsia="Overpass" w:cs="Overpass"/>
                <w:b/>
                <w:sz w:val="16"/>
                <w:szCs w:val="16"/>
              </w:rPr>
              <w:t>Innovation trialability</w:t>
            </w:r>
          </w:p>
          <w:p w14:paraId="0000073A"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 xml:space="preserve">The innovation can be tested or piloted on a small scale and </w:t>
            </w:r>
            <w:r w:rsidRPr="00D02E59">
              <w:rPr>
                <w:rFonts w:eastAsia="Overpass" w:cs="Overpass"/>
                <w:sz w:val="16"/>
                <w:szCs w:val="16"/>
              </w:rPr>
              <w:t>undone</w:t>
            </w:r>
          </w:p>
        </w:tc>
        <w:tc>
          <w:tcPr>
            <w:tcW w:w="6384" w:type="dxa"/>
            <w:gridSpan w:val="2"/>
            <w:tcBorders>
              <w:top w:val="single" w:sz="2" w:space="0" w:color="auto"/>
              <w:left w:val="nil"/>
              <w:bottom w:val="single" w:sz="2" w:space="0" w:color="auto"/>
              <w:right w:val="single" w:sz="6" w:space="0" w:color="FFFFFF" w:themeColor="background1"/>
            </w:tcBorders>
            <w:shd w:val="clear" w:color="auto" w:fill="FFFFFF" w:themeFill="background1"/>
            <w:tcMar>
              <w:top w:w="0" w:type="dxa"/>
              <w:left w:w="100" w:type="dxa"/>
              <w:bottom w:w="0" w:type="dxa"/>
              <w:right w:w="100" w:type="dxa"/>
            </w:tcMar>
          </w:tcPr>
          <w:p w14:paraId="0000073B"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3C" w14:textId="77777777" w:rsidR="003D36C9" w:rsidRPr="00F976DC" w:rsidRDefault="00194B50" w:rsidP="00C94702">
            <w:pPr>
              <w:spacing w:before="0" w:after="0"/>
              <w:rPr>
                <w:rFonts w:eastAsia="Overpass" w:cs="Overpass"/>
                <w:sz w:val="16"/>
                <w:szCs w:val="16"/>
              </w:rPr>
            </w:pPr>
            <w:proofErr w:type="spellStart"/>
            <w:r w:rsidRPr="00F976DC">
              <w:rPr>
                <w:rFonts w:eastAsia="Overpass" w:cs="Overpass"/>
                <w:sz w:val="16"/>
                <w:szCs w:val="16"/>
              </w:rPr>
              <w:t>Movember</w:t>
            </w:r>
            <w:proofErr w:type="spellEnd"/>
            <w:r w:rsidRPr="00F976DC">
              <w:rPr>
                <w:rFonts w:eastAsia="Overpass" w:cs="Overpass"/>
                <w:sz w:val="16"/>
                <w:szCs w:val="16"/>
              </w:rPr>
              <w:t xml:space="preserve"> has extensive experience developing and trialling new products. Potential trial sites have been identified.</w:t>
            </w:r>
          </w:p>
        </w:tc>
      </w:tr>
      <w:tr w:rsidR="00087088" w:rsidRPr="001F10C5" w14:paraId="5911E020" w14:textId="77777777" w:rsidTr="00AB7C28">
        <w:trPr>
          <w:trHeight w:val="1664"/>
        </w:trPr>
        <w:tc>
          <w:tcPr>
            <w:tcW w:w="3402" w:type="dxa"/>
            <w:tcBorders>
              <w:top w:val="single" w:sz="2" w:space="0" w:color="auto"/>
              <w:left w:val="single" w:sz="6"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3E" w14:textId="77777777" w:rsidR="003D36C9" w:rsidRPr="00F976DC" w:rsidRDefault="00194B50" w:rsidP="00C94702">
            <w:pPr>
              <w:spacing w:before="0" w:after="0"/>
              <w:rPr>
                <w:rFonts w:eastAsia="Overpass" w:cs="Overpass"/>
                <w:b/>
                <w:sz w:val="16"/>
                <w:szCs w:val="16"/>
              </w:rPr>
            </w:pPr>
            <w:r w:rsidRPr="00F976DC">
              <w:rPr>
                <w:rFonts w:eastAsia="Overpass" w:cs="Overpass"/>
                <w:b/>
                <w:sz w:val="16"/>
                <w:szCs w:val="16"/>
              </w:rPr>
              <w:t>Innovation complexity</w:t>
            </w:r>
          </w:p>
          <w:p w14:paraId="0000073F"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The innovation is complicated, which may be reflected by its scope and/or the nature and number of connections and steps</w:t>
            </w:r>
          </w:p>
        </w:tc>
        <w:tc>
          <w:tcPr>
            <w:tcW w:w="3402" w:type="dxa"/>
            <w:tcBorders>
              <w:top w:val="single" w:sz="2" w:space="0" w:color="auto"/>
              <w:left w:val="nil"/>
              <w:bottom w:val="single" w:sz="2" w:space="0" w:color="auto"/>
              <w:right w:val="nil"/>
            </w:tcBorders>
            <w:shd w:val="clear" w:color="auto" w:fill="FFFFFF" w:themeFill="background1"/>
            <w:tcMar>
              <w:top w:w="0" w:type="dxa"/>
              <w:left w:w="100" w:type="dxa"/>
              <w:bottom w:w="0" w:type="dxa"/>
              <w:right w:w="100" w:type="dxa"/>
            </w:tcMar>
          </w:tcPr>
          <w:p w14:paraId="00000740"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41" w14:textId="7ADAB36B" w:rsidR="003D36C9" w:rsidRPr="00F976DC" w:rsidRDefault="00194B50" w:rsidP="00C94702">
            <w:pPr>
              <w:spacing w:before="0" w:after="0"/>
              <w:rPr>
                <w:rFonts w:eastAsia="Overpass" w:cs="Overpass"/>
                <w:sz w:val="16"/>
                <w:szCs w:val="16"/>
              </w:rPr>
            </w:pPr>
            <w:proofErr w:type="spellStart"/>
            <w:r w:rsidRPr="00F976DC">
              <w:rPr>
                <w:rFonts w:eastAsia="Overpass" w:cs="Overpass"/>
                <w:sz w:val="16"/>
                <w:szCs w:val="16"/>
              </w:rPr>
              <w:t>Movember’s</w:t>
            </w:r>
            <w:proofErr w:type="spellEnd"/>
            <w:r w:rsidRPr="00F976DC">
              <w:rPr>
                <w:rFonts w:eastAsia="Overpass" w:cs="Overpass"/>
                <w:sz w:val="16"/>
                <w:szCs w:val="16"/>
              </w:rPr>
              <w:t xml:space="preserve"> existing online m</w:t>
            </w:r>
            <w:r w:rsidR="00A1327F">
              <w:rPr>
                <w:rFonts w:eastAsia="Overpass" w:cs="Overpass"/>
                <w:sz w:val="16"/>
                <w:szCs w:val="16"/>
              </w:rPr>
              <w:t>e</w:t>
            </w:r>
            <w:r w:rsidRPr="00F976DC">
              <w:rPr>
                <w:rFonts w:eastAsia="Overpass" w:cs="Overpass"/>
                <w:sz w:val="16"/>
                <w:szCs w:val="16"/>
              </w:rPr>
              <w:t>n’s health e-CPD for mental health professionals will form the framework, much of the complexity is already known.</w:t>
            </w:r>
          </w:p>
        </w:tc>
        <w:tc>
          <w:tcPr>
            <w:tcW w:w="2952" w:type="dxa"/>
            <w:tcBorders>
              <w:top w:val="single" w:sz="2" w:space="0" w:color="auto"/>
              <w:left w:val="nil"/>
              <w:bottom w:val="single" w:sz="2" w:space="0" w:color="auto"/>
              <w:right w:val="single" w:sz="6" w:space="0" w:color="FFFFFF" w:themeColor="background1"/>
            </w:tcBorders>
            <w:shd w:val="clear" w:color="auto" w:fill="FFFFFF" w:themeFill="background1"/>
            <w:tcMar>
              <w:top w:w="0" w:type="dxa"/>
              <w:left w:w="100" w:type="dxa"/>
              <w:bottom w:w="0" w:type="dxa"/>
              <w:right w:w="100" w:type="dxa"/>
            </w:tcMar>
          </w:tcPr>
          <w:p w14:paraId="00000742"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43" w14:textId="31B9737A" w:rsidR="003D36C9" w:rsidRPr="00F976DC" w:rsidRDefault="00194B50" w:rsidP="00C94702">
            <w:pPr>
              <w:spacing w:before="0" w:after="0"/>
              <w:rPr>
                <w:rFonts w:eastAsia="Overpass" w:cs="Overpass"/>
                <w:sz w:val="16"/>
                <w:szCs w:val="16"/>
              </w:rPr>
            </w:pPr>
            <w:r w:rsidRPr="00F976DC">
              <w:rPr>
                <w:rFonts w:eastAsia="Overpass" w:cs="Overpass"/>
                <w:sz w:val="16"/>
                <w:szCs w:val="16"/>
              </w:rPr>
              <w:t xml:space="preserve">Resources must be both generic to address </w:t>
            </w:r>
            <w:r w:rsidR="00A1327F">
              <w:rPr>
                <w:rFonts w:eastAsia="Overpass" w:cs="Overpass"/>
                <w:sz w:val="16"/>
                <w:szCs w:val="16"/>
              </w:rPr>
              <w:t>inter</w:t>
            </w:r>
            <w:r w:rsidRPr="00F976DC">
              <w:rPr>
                <w:rFonts w:eastAsia="Overpass" w:cs="Overpass"/>
                <w:sz w:val="16"/>
                <w:szCs w:val="16"/>
              </w:rPr>
              <w:t>disciplinary needs with discipline specific adaptations. Wide scope of topics to be included which increases the complexity of the development and maintenance.</w:t>
            </w:r>
          </w:p>
        </w:tc>
      </w:tr>
      <w:tr w:rsidR="00087088" w:rsidRPr="001F10C5" w14:paraId="1DD01354" w14:textId="77777777" w:rsidTr="00AB7C28">
        <w:trPr>
          <w:trHeight w:val="1512"/>
        </w:trPr>
        <w:tc>
          <w:tcPr>
            <w:tcW w:w="3402" w:type="dxa"/>
            <w:tcBorders>
              <w:top w:val="single" w:sz="2" w:space="0" w:color="auto"/>
              <w:left w:val="single" w:sz="6"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44" w14:textId="77777777" w:rsidR="003D36C9" w:rsidRPr="00F976DC" w:rsidRDefault="00194B50" w:rsidP="00C94702">
            <w:pPr>
              <w:spacing w:before="0" w:after="0"/>
              <w:rPr>
                <w:rFonts w:eastAsia="Overpass" w:cs="Overpass"/>
                <w:b/>
                <w:sz w:val="16"/>
                <w:szCs w:val="16"/>
              </w:rPr>
            </w:pPr>
            <w:r w:rsidRPr="00F976DC">
              <w:rPr>
                <w:rFonts w:eastAsia="Overpass" w:cs="Overpass"/>
                <w:b/>
                <w:sz w:val="16"/>
                <w:szCs w:val="16"/>
              </w:rPr>
              <w:t>Innovation design</w:t>
            </w:r>
          </w:p>
          <w:p w14:paraId="00000745" w14:textId="328FDB86" w:rsidR="003D36C9" w:rsidRPr="00F976DC" w:rsidRDefault="00194B50" w:rsidP="00C94702">
            <w:pPr>
              <w:spacing w:before="0" w:after="0"/>
              <w:rPr>
                <w:rFonts w:eastAsia="Overpass" w:cs="Overpass"/>
                <w:sz w:val="16"/>
                <w:szCs w:val="16"/>
              </w:rPr>
            </w:pPr>
            <w:r w:rsidRPr="00F976DC">
              <w:rPr>
                <w:rFonts w:eastAsia="Overpass" w:cs="Overpass"/>
                <w:sz w:val="16"/>
                <w:szCs w:val="16"/>
              </w:rPr>
              <w:t xml:space="preserve">The innovation is well designed and packaged, including how it is assembled, </w:t>
            </w:r>
            <w:proofErr w:type="gramStart"/>
            <w:r w:rsidRPr="00F976DC">
              <w:rPr>
                <w:rFonts w:eastAsia="Overpass" w:cs="Overpass"/>
                <w:sz w:val="16"/>
                <w:szCs w:val="16"/>
              </w:rPr>
              <w:t>bundled</w:t>
            </w:r>
            <w:proofErr w:type="gramEnd"/>
            <w:r w:rsidRPr="00F976DC">
              <w:rPr>
                <w:rFonts w:eastAsia="Overpass" w:cs="Overpass"/>
                <w:sz w:val="16"/>
                <w:szCs w:val="16"/>
              </w:rPr>
              <w:t xml:space="preserve"> and presented</w:t>
            </w:r>
          </w:p>
        </w:tc>
        <w:tc>
          <w:tcPr>
            <w:tcW w:w="3402" w:type="dxa"/>
            <w:tcBorders>
              <w:top w:val="single" w:sz="2" w:space="0" w:color="auto"/>
              <w:left w:val="nil"/>
              <w:bottom w:val="single" w:sz="2" w:space="0" w:color="auto"/>
              <w:right w:val="nil"/>
            </w:tcBorders>
            <w:shd w:val="clear" w:color="auto" w:fill="FFFFFF" w:themeFill="background1"/>
            <w:tcMar>
              <w:top w:w="0" w:type="dxa"/>
              <w:left w:w="100" w:type="dxa"/>
              <w:bottom w:w="0" w:type="dxa"/>
              <w:right w:w="100" w:type="dxa"/>
            </w:tcMar>
          </w:tcPr>
          <w:p w14:paraId="00000746"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47" w14:textId="77777777" w:rsidR="003D36C9" w:rsidRPr="00F976DC" w:rsidRDefault="00194B50" w:rsidP="00C94702">
            <w:pPr>
              <w:spacing w:before="0" w:after="0"/>
              <w:rPr>
                <w:rFonts w:eastAsia="Overpass" w:cs="Overpass"/>
                <w:sz w:val="16"/>
                <w:szCs w:val="16"/>
              </w:rPr>
            </w:pPr>
            <w:proofErr w:type="spellStart"/>
            <w:r w:rsidRPr="00F976DC">
              <w:rPr>
                <w:rFonts w:eastAsia="Overpass" w:cs="Overpass"/>
                <w:sz w:val="16"/>
                <w:szCs w:val="16"/>
              </w:rPr>
              <w:t>Movember’s</w:t>
            </w:r>
            <w:proofErr w:type="spellEnd"/>
            <w:r w:rsidRPr="00F976DC">
              <w:rPr>
                <w:rFonts w:eastAsia="Overpass" w:cs="Overpass"/>
                <w:sz w:val="16"/>
                <w:szCs w:val="16"/>
              </w:rPr>
              <w:t xml:space="preserve"> existing online men’s heath e-CPD for mental health professionals has been very well received (including its ease of use) and shown to be effective.</w:t>
            </w:r>
          </w:p>
        </w:tc>
        <w:tc>
          <w:tcPr>
            <w:tcW w:w="2952" w:type="dxa"/>
            <w:tcBorders>
              <w:top w:val="single" w:sz="2" w:space="0" w:color="auto"/>
              <w:left w:val="nil"/>
              <w:bottom w:val="single" w:sz="2" w:space="0" w:color="auto"/>
              <w:right w:val="single" w:sz="6" w:space="0" w:color="FFFFFF" w:themeColor="background1"/>
            </w:tcBorders>
            <w:shd w:val="clear" w:color="auto" w:fill="FFFFFF" w:themeFill="background1"/>
            <w:tcMar>
              <w:top w:w="0" w:type="dxa"/>
              <w:left w:w="100" w:type="dxa"/>
              <w:bottom w:w="0" w:type="dxa"/>
              <w:right w:w="100" w:type="dxa"/>
            </w:tcMar>
          </w:tcPr>
          <w:p w14:paraId="00000748"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49" w14:textId="53E5731A" w:rsidR="003D36C9" w:rsidRPr="00F976DC" w:rsidRDefault="00194B50" w:rsidP="00C94702">
            <w:pPr>
              <w:spacing w:before="0" w:after="0"/>
              <w:rPr>
                <w:rFonts w:eastAsia="Overpass" w:cs="Overpass"/>
                <w:sz w:val="16"/>
                <w:szCs w:val="16"/>
              </w:rPr>
            </w:pPr>
            <w:r w:rsidRPr="00F976DC">
              <w:rPr>
                <w:rFonts w:eastAsia="Overpass" w:cs="Overpass"/>
                <w:sz w:val="16"/>
                <w:szCs w:val="16"/>
              </w:rPr>
              <w:t xml:space="preserve">While the design can be challenging, key stakeholders are engaged to work collaboratively to ensure the resources are designed </w:t>
            </w:r>
            <w:r w:rsidR="00A1327F">
              <w:rPr>
                <w:rFonts w:eastAsia="Overpass" w:cs="Overpass"/>
                <w:sz w:val="16"/>
                <w:szCs w:val="16"/>
              </w:rPr>
              <w:t>and</w:t>
            </w:r>
            <w:r w:rsidRPr="00F976DC">
              <w:rPr>
                <w:rFonts w:eastAsia="Overpass" w:cs="Overpass"/>
                <w:sz w:val="16"/>
                <w:szCs w:val="16"/>
              </w:rPr>
              <w:t xml:space="preserve"> presented to meet the needs of the tertiary curricula.</w:t>
            </w:r>
          </w:p>
        </w:tc>
      </w:tr>
      <w:tr w:rsidR="00087088" w:rsidRPr="001F10C5" w14:paraId="52823FFA" w14:textId="77777777" w:rsidTr="00AB7C28">
        <w:trPr>
          <w:trHeight w:val="1406"/>
        </w:trPr>
        <w:tc>
          <w:tcPr>
            <w:tcW w:w="3402" w:type="dxa"/>
            <w:tcBorders>
              <w:top w:val="single" w:sz="2" w:space="0" w:color="auto"/>
              <w:left w:val="single" w:sz="6" w:space="0" w:color="FFFFFF" w:themeColor="background1"/>
              <w:bottom w:val="single" w:sz="6" w:space="0" w:color="000000"/>
              <w:right w:val="nil"/>
            </w:tcBorders>
            <w:shd w:val="clear" w:color="auto" w:fill="FFFFFF" w:themeFill="background1"/>
            <w:tcMar>
              <w:top w:w="0" w:type="dxa"/>
              <w:left w:w="100" w:type="dxa"/>
              <w:bottom w:w="0" w:type="dxa"/>
              <w:right w:w="100" w:type="dxa"/>
            </w:tcMar>
          </w:tcPr>
          <w:p w14:paraId="0000074A" w14:textId="77777777" w:rsidR="003D36C9" w:rsidRPr="00F976DC" w:rsidRDefault="00194B50" w:rsidP="00C94702">
            <w:pPr>
              <w:spacing w:before="0" w:after="0"/>
              <w:rPr>
                <w:rFonts w:eastAsia="Overpass" w:cs="Overpass"/>
                <w:b/>
                <w:sz w:val="16"/>
                <w:szCs w:val="16"/>
              </w:rPr>
            </w:pPr>
            <w:r w:rsidRPr="00F976DC">
              <w:rPr>
                <w:rFonts w:eastAsia="Overpass" w:cs="Overpass"/>
                <w:b/>
                <w:sz w:val="16"/>
                <w:szCs w:val="16"/>
              </w:rPr>
              <w:t>Innovation cost</w:t>
            </w:r>
          </w:p>
          <w:p w14:paraId="0000074B"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The innovation purchase and operating costs are affordable</w:t>
            </w:r>
          </w:p>
        </w:tc>
        <w:tc>
          <w:tcPr>
            <w:tcW w:w="3402" w:type="dxa"/>
            <w:tcBorders>
              <w:top w:val="single" w:sz="2" w:space="0" w:color="auto"/>
              <w:left w:val="nil"/>
              <w:bottom w:val="single" w:sz="6" w:space="0" w:color="000000"/>
              <w:right w:val="nil"/>
            </w:tcBorders>
            <w:shd w:val="clear" w:color="auto" w:fill="FFFFFF" w:themeFill="background1"/>
            <w:tcMar>
              <w:top w:w="0" w:type="dxa"/>
              <w:left w:w="100" w:type="dxa"/>
              <w:bottom w:w="0" w:type="dxa"/>
              <w:right w:w="100" w:type="dxa"/>
            </w:tcMar>
          </w:tcPr>
          <w:p w14:paraId="0000074C"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4D" w14:textId="247D9AF7" w:rsidR="003D36C9" w:rsidRPr="00F976DC" w:rsidRDefault="00194B50" w:rsidP="00C94702">
            <w:pPr>
              <w:spacing w:before="0" w:after="0"/>
              <w:rPr>
                <w:rFonts w:eastAsia="Overpass" w:cs="Overpass"/>
                <w:sz w:val="16"/>
                <w:szCs w:val="16"/>
              </w:rPr>
            </w:pPr>
            <w:r w:rsidRPr="00F976DC">
              <w:rPr>
                <w:rFonts w:eastAsia="Overpass" w:cs="Overpass"/>
                <w:sz w:val="16"/>
                <w:szCs w:val="16"/>
              </w:rPr>
              <w:t>Co-investment to be proposed to cover the cost of development. User pays model for e-CPD.</w:t>
            </w:r>
          </w:p>
          <w:p w14:paraId="0000074E" w14:textId="76468536" w:rsidR="003D36C9" w:rsidRPr="00F976DC" w:rsidRDefault="00194B50" w:rsidP="00C94702">
            <w:pPr>
              <w:spacing w:before="0" w:after="0"/>
              <w:rPr>
                <w:sz w:val="16"/>
                <w:szCs w:val="16"/>
              </w:rPr>
            </w:pPr>
            <w:r w:rsidRPr="00F976DC">
              <w:rPr>
                <w:rFonts w:eastAsia="Overpass" w:cs="Overpass"/>
                <w:sz w:val="16"/>
                <w:szCs w:val="16"/>
              </w:rPr>
              <w:t>Yet to establish what HCPs will pay for this product</w:t>
            </w:r>
          </w:p>
        </w:tc>
        <w:tc>
          <w:tcPr>
            <w:tcW w:w="2952" w:type="dxa"/>
            <w:tcBorders>
              <w:top w:val="single" w:sz="2" w:space="0" w:color="auto"/>
              <w:left w:val="nil"/>
              <w:bottom w:val="single" w:sz="6" w:space="0" w:color="000000"/>
              <w:right w:val="single" w:sz="6" w:space="0" w:color="FFFFFF" w:themeColor="background1"/>
            </w:tcBorders>
            <w:shd w:val="clear" w:color="auto" w:fill="FFFFFF" w:themeFill="background1"/>
            <w:tcMar>
              <w:top w:w="0" w:type="dxa"/>
              <w:left w:w="100" w:type="dxa"/>
              <w:bottom w:w="0" w:type="dxa"/>
              <w:right w:w="100" w:type="dxa"/>
            </w:tcMar>
          </w:tcPr>
          <w:p w14:paraId="0000074F"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w:t>
            </w:r>
          </w:p>
          <w:p w14:paraId="00000750" w14:textId="77777777" w:rsidR="003D36C9" w:rsidRPr="00F976DC" w:rsidRDefault="00194B50" w:rsidP="00C94702">
            <w:pPr>
              <w:spacing w:before="0" w:after="0"/>
              <w:rPr>
                <w:rFonts w:eastAsia="Overpass" w:cs="Overpass"/>
                <w:sz w:val="16"/>
                <w:szCs w:val="16"/>
              </w:rPr>
            </w:pPr>
            <w:r w:rsidRPr="00F976DC">
              <w:rPr>
                <w:rFonts w:eastAsia="Overpass" w:cs="Overpass"/>
                <w:sz w:val="16"/>
                <w:szCs w:val="16"/>
              </w:rPr>
              <w:t>No cost to users of the tertiary curricula resources.</w:t>
            </w:r>
          </w:p>
        </w:tc>
      </w:tr>
    </w:tbl>
    <w:p w14:paraId="00000752" w14:textId="7952BBCD" w:rsidR="003D36C9" w:rsidRPr="00A77ABD" w:rsidRDefault="00194B50" w:rsidP="00E02E5D">
      <w:pPr>
        <w:pStyle w:val="MMHe-1"/>
        <w:ind w:firstLine="720"/>
        <w:jc w:val="left"/>
      </w:pPr>
      <w:bookmarkStart w:id="476" w:name="_heading=h.di756j80ybro" w:colFirst="0" w:colLast="0"/>
      <w:bookmarkStart w:id="477" w:name="_Toc146559306"/>
      <w:bookmarkStart w:id="478" w:name="_Toc146875139"/>
      <w:bookmarkStart w:id="479" w:name="_Toc146875379"/>
      <w:bookmarkEnd w:id="476"/>
      <w:r w:rsidRPr="00A77ABD">
        <w:t>Determinants: Inner setting</w:t>
      </w:r>
      <w:bookmarkEnd w:id="477"/>
      <w:bookmarkEnd w:id="478"/>
      <w:bookmarkEnd w:id="479"/>
      <w:r w:rsidRPr="00A77ABD">
        <w:t xml:space="preserve"> </w:t>
      </w:r>
    </w:p>
    <w:p w14:paraId="7CC3CAE8" w14:textId="7685A6D0" w:rsidR="00E247DA" w:rsidRPr="00BF3F99" w:rsidRDefault="00194B50">
      <w:pPr>
        <w:rPr>
          <w:sz w:val="18"/>
          <w:szCs w:val="18"/>
        </w:rPr>
      </w:pPr>
      <w:r w:rsidRPr="00E06464">
        <w:rPr>
          <w:sz w:val="18"/>
          <w:szCs w:val="18"/>
        </w:rPr>
        <w:t>Implementation science emphasises the importance of considering the “inner setting”, in this case the universities, professional bodies and other organisations</w:t>
      </w:r>
      <w:r w:rsidR="00A1327F">
        <w:rPr>
          <w:sz w:val="18"/>
          <w:szCs w:val="18"/>
        </w:rPr>
        <w:t>,</w:t>
      </w:r>
      <w:r w:rsidRPr="00E06464">
        <w:rPr>
          <w:sz w:val="18"/>
          <w:szCs w:val="18"/>
        </w:rPr>
        <w:t xml:space="preserve"> that will access and promote uptake of The Hub among HCPs. The evidence synthesised by this report indicates that almost </w:t>
      </w:r>
      <w:proofErr w:type="gramStart"/>
      <w:r w:rsidRPr="00E06464">
        <w:rPr>
          <w:sz w:val="18"/>
          <w:szCs w:val="18"/>
        </w:rPr>
        <w:t>all of</w:t>
      </w:r>
      <w:proofErr w:type="gramEnd"/>
      <w:r w:rsidRPr="00E06464">
        <w:rPr>
          <w:sz w:val="18"/>
          <w:szCs w:val="18"/>
        </w:rPr>
        <w:t xml:space="preserve"> the determinants in the inner setting will act as facilitators to implementation (Table 5.4.3). This was due to evidence of receptivity for this content through consultations with staff within these inner settings, the existing education and </w:t>
      </w:r>
      <w:r w:rsidR="001F10C5" w:rsidRPr="00E06464">
        <w:rPr>
          <w:sz w:val="18"/>
          <w:szCs w:val="18"/>
        </w:rPr>
        <w:t>professional structures</w:t>
      </w:r>
      <w:r w:rsidRPr="00E06464">
        <w:rPr>
          <w:sz w:val="18"/>
          <w:szCs w:val="18"/>
        </w:rPr>
        <w:t xml:space="preserve"> and informal networks, and </w:t>
      </w:r>
      <w:proofErr w:type="spellStart"/>
      <w:r w:rsidRPr="00E06464">
        <w:rPr>
          <w:sz w:val="18"/>
          <w:szCs w:val="18"/>
        </w:rPr>
        <w:t>Movember’s</w:t>
      </w:r>
      <w:proofErr w:type="spellEnd"/>
      <w:r w:rsidRPr="00E06464">
        <w:rPr>
          <w:sz w:val="18"/>
          <w:szCs w:val="18"/>
        </w:rPr>
        <w:t xml:space="preserve"> prior success with the </w:t>
      </w:r>
      <w:proofErr w:type="spellStart"/>
      <w:r w:rsidRPr="00E06464">
        <w:rPr>
          <w:sz w:val="18"/>
          <w:szCs w:val="18"/>
        </w:rPr>
        <w:t>MiM</w:t>
      </w:r>
      <w:proofErr w:type="spellEnd"/>
      <w:r w:rsidRPr="00E06464">
        <w:rPr>
          <w:sz w:val="18"/>
          <w:szCs w:val="18"/>
        </w:rPr>
        <w:t xml:space="preserve"> e-CPD program.</w:t>
      </w:r>
    </w:p>
    <w:p w14:paraId="74113DA1" w14:textId="77777777" w:rsidR="00C94702" w:rsidRDefault="00C94702">
      <w:pPr>
        <w:spacing w:before="0" w:after="0"/>
        <w:rPr>
          <w:rFonts w:ascii="Overpass" w:eastAsia="Overpass" w:hAnsi="Overpass" w:cs="Overpass"/>
          <w:b/>
          <w:sz w:val="18"/>
          <w:szCs w:val="18"/>
        </w:rPr>
      </w:pPr>
      <w:r>
        <w:rPr>
          <w:rFonts w:ascii="Overpass" w:eastAsia="Overpass" w:hAnsi="Overpass" w:cs="Overpass"/>
          <w:b/>
          <w:sz w:val="18"/>
          <w:szCs w:val="18"/>
        </w:rPr>
        <w:br w:type="page"/>
      </w:r>
    </w:p>
    <w:p w14:paraId="504821E5" w14:textId="62C32938" w:rsidR="00C72482" w:rsidRPr="00E06464" w:rsidRDefault="00194B50">
      <w:pPr>
        <w:rPr>
          <w:sz w:val="18"/>
          <w:szCs w:val="18"/>
        </w:rPr>
      </w:pPr>
      <w:r w:rsidRPr="00A77ABD">
        <w:rPr>
          <w:rFonts w:ascii="Overpass" w:eastAsia="Overpass" w:hAnsi="Overpass" w:cs="Overpass"/>
          <w:b/>
          <w:sz w:val="18"/>
          <w:szCs w:val="18"/>
        </w:rPr>
        <w:t>Table 5.4.3.</w:t>
      </w:r>
      <w:r w:rsidRPr="00E06464">
        <w:rPr>
          <w:sz w:val="18"/>
          <w:szCs w:val="18"/>
        </w:rPr>
        <w:t xml:space="preserve"> </w:t>
      </w:r>
      <w:r w:rsidRPr="00E06464">
        <w:rPr>
          <w:rFonts w:eastAsia="Overpass" w:cs="Overpass"/>
          <w:sz w:val="18"/>
          <w:szCs w:val="18"/>
        </w:rPr>
        <w:t xml:space="preserve">Determinants in the </w:t>
      </w:r>
      <w:r w:rsidR="00A77ABD">
        <w:rPr>
          <w:rFonts w:eastAsia="Overpass" w:cs="Overpass"/>
          <w:sz w:val="18"/>
          <w:szCs w:val="18"/>
        </w:rPr>
        <w:t>i</w:t>
      </w:r>
      <w:r w:rsidRPr="00E06464">
        <w:rPr>
          <w:rFonts w:eastAsia="Overpass" w:cs="Overpass"/>
          <w:sz w:val="18"/>
          <w:szCs w:val="18"/>
        </w:rPr>
        <w:t xml:space="preserve">nner </w:t>
      </w:r>
      <w:r w:rsidR="00A77ABD">
        <w:rPr>
          <w:rFonts w:eastAsia="Overpass" w:cs="Overpass"/>
          <w:sz w:val="18"/>
          <w:szCs w:val="18"/>
        </w:rPr>
        <w:t>s</w:t>
      </w:r>
      <w:r w:rsidRPr="00E06464">
        <w:rPr>
          <w:rFonts w:eastAsia="Overpass" w:cs="Overpass"/>
          <w:sz w:val="18"/>
          <w:szCs w:val="18"/>
        </w:rPr>
        <w:t>etting</w:t>
      </w:r>
    </w:p>
    <w:tbl>
      <w:tblPr>
        <w:tblStyle w:val="4"/>
        <w:tblW w:w="9781" w:type="dxa"/>
        <w:tblBorders>
          <w:top w:val="nil"/>
          <w:left w:val="nil"/>
          <w:bottom w:val="nil"/>
          <w:right w:val="nil"/>
          <w:insideH w:val="nil"/>
          <w:insideV w:val="nil"/>
        </w:tblBorders>
        <w:tblLayout w:type="fixed"/>
        <w:tblLook w:val="0620" w:firstRow="1" w:lastRow="0" w:firstColumn="0" w:lastColumn="0" w:noHBand="1" w:noVBand="1"/>
        <w:tblCaption w:val="Table of determinants in the inner setting"/>
        <w:tblDescription w:val="lists definitions and evidence supporting it as barrier, neutral or facilitator"/>
      </w:tblPr>
      <w:tblGrid>
        <w:gridCol w:w="3686"/>
        <w:gridCol w:w="3118"/>
        <w:gridCol w:w="2977"/>
      </w:tblGrid>
      <w:tr w:rsidR="003D36C9" w:rsidRPr="001F10C5" w14:paraId="69DD3814" w14:textId="77777777" w:rsidTr="00AB7C28">
        <w:trPr>
          <w:trHeight w:val="493"/>
        </w:trPr>
        <w:tc>
          <w:tcPr>
            <w:tcW w:w="3686" w:type="dxa"/>
            <w:vMerge w:val="restart"/>
            <w:tcBorders>
              <w:top w:val="nil"/>
              <w:left w:val="nil"/>
              <w:bottom w:val="single" w:sz="4" w:space="0" w:color="auto"/>
              <w:right w:val="single" w:sz="4" w:space="0" w:color="auto"/>
            </w:tcBorders>
            <w:shd w:val="clear" w:color="auto" w:fill="000000" w:themeFill="text1"/>
            <w:tcMar>
              <w:top w:w="0" w:type="dxa"/>
              <w:left w:w="100" w:type="dxa"/>
              <w:bottom w:w="0" w:type="dxa"/>
              <w:right w:w="100" w:type="dxa"/>
            </w:tcMar>
          </w:tcPr>
          <w:p w14:paraId="0000075B" w14:textId="26A1BE12" w:rsidR="003D36C9" w:rsidRPr="001F10C5" w:rsidRDefault="00194B50" w:rsidP="00C94702">
            <w:pPr>
              <w:spacing w:before="0" w:after="0" w:line="240" w:lineRule="auto"/>
              <w:rPr>
                <w:rFonts w:eastAsia="Overpass" w:cs="Overpass"/>
                <w:b/>
                <w:sz w:val="17"/>
                <w:szCs w:val="17"/>
              </w:rPr>
            </w:pPr>
            <w:r w:rsidRPr="001F10C5">
              <w:rPr>
                <w:rFonts w:eastAsia="Overpass" w:cs="Overpass"/>
                <w:b/>
                <w:sz w:val="17"/>
                <w:szCs w:val="17"/>
              </w:rPr>
              <w:t xml:space="preserve">Construct name </w:t>
            </w:r>
            <w:r w:rsidR="00A77ABD">
              <w:rPr>
                <w:rFonts w:eastAsia="Overpass" w:cs="Overpass"/>
                <w:b/>
                <w:sz w:val="17"/>
                <w:szCs w:val="17"/>
              </w:rPr>
              <w:t>and</w:t>
            </w:r>
            <w:r w:rsidRPr="001F10C5">
              <w:rPr>
                <w:rFonts w:eastAsia="Overpass" w:cs="Overpass"/>
                <w:b/>
                <w:sz w:val="17"/>
                <w:szCs w:val="17"/>
              </w:rPr>
              <w:t xml:space="preserve"> definition</w:t>
            </w:r>
          </w:p>
        </w:tc>
        <w:tc>
          <w:tcPr>
            <w:tcW w:w="6095" w:type="dxa"/>
            <w:gridSpan w:val="2"/>
            <w:tcBorders>
              <w:top w:val="nil"/>
              <w:left w:val="single" w:sz="4" w:space="0" w:color="auto"/>
              <w:bottom w:val="single" w:sz="4" w:space="0" w:color="auto"/>
              <w:right w:val="nil"/>
            </w:tcBorders>
            <w:shd w:val="clear" w:color="auto" w:fill="000000" w:themeFill="text1"/>
            <w:tcMar>
              <w:top w:w="0" w:type="dxa"/>
              <w:left w:w="100" w:type="dxa"/>
              <w:bottom w:w="0" w:type="dxa"/>
              <w:right w:w="100" w:type="dxa"/>
            </w:tcMar>
          </w:tcPr>
          <w:p w14:paraId="0000075D" w14:textId="50CFBBFB" w:rsidR="003D36C9" w:rsidRPr="001F10C5" w:rsidRDefault="00194B50" w:rsidP="00C94702">
            <w:pPr>
              <w:spacing w:before="0" w:after="0" w:line="240" w:lineRule="auto"/>
              <w:rPr>
                <w:rFonts w:eastAsia="Overpass" w:cs="Overpass"/>
                <w:b/>
                <w:sz w:val="17"/>
                <w:szCs w:val="17"/>
              </w:rPr>
            </w:pPr>
            <w:r w:rsidRPr="001F10C5">
              <w:rPr>
                <w:rFonts w:eastAsia="Overpass" w:cs="Overpass"/>
                <w:b/>
                <w:sz w:val="17"/>
                <w:szCs w:val="17"/>
              </w:rPr>
              <w:t xml:space="preserve">Evidence supporting innovation as a barrier (+), facilitator (-) or neutral (+/-) </w:t>
            </w:r>
          </w:p>
        </w:tc>
      </w:tr>
      <w:tr w:rsidR="00087088" w:rsidRPr="001F10C5" w14:paraId="66BD446F" w14:textId="77777777" w:rsidTr="00AB7C28">
        <w:trPr>
          <w:trHeight w:val="298"/>
        </w:trPr>
        <w:tc>
          <w:tcPr>
            <w:tcW w:w="3686" w:type="dxa"/>
            <w:vMerge/>
            <w:tcBorders>
              <w:top w:val="single" w:sz="4" w:space="0" w:color="auto"/>
              <w:left w:val="nil"/>
              <w:bottom w:val="nil"/>
              <w:right w:val="single" w:sz="4" w:space="0" w:color="auto"/>
            </w:tcBorders>
            <w:shd w:val="clear" w:color="auto" w:fill="000000" w:themeFill="text1"/>
            <w:tcMar>
              <w:top w:w="100" w:type="dxa"/>
              <w:left w:w="100" w:type="dxa"/>
              <w:bottom w:w="100" w:type="dxa"/>
              <w:right w:w="100" w:type="dxa"/>
            </w:tcMar>
          </w:tcPr>
          <w:p w14:paraId="0000075F" w14:textId="77777777" w:rsidR="003D36C9" w:rsidRPr="001F10C5" w:rsidRDefault="003D36C9" w:rsidP="00C94702">
            <w:pPr>
              <w:widowControl w:val="0"/>
              <w:pBdr>
                <w:top w:val="nil"/>
                <w:left w:val="nil"/>
                <w:bottom w:val="nil"/>
                <w:right w:val="nil"/>
                <w:between w:val="nil"/>
              </w:pBdr>
              <w:spacing w:before="0" w:after="0" w:line="240" w:lineRule="auto"/>
              <w:rPr>
                <w:sz w:val="17"/>
                <w:szCs w:val="17"/>
              </w:rPr>
            </w:pPr>
          </w:p>
        </w:tc>
        <w:tc>
          <w:tcPr>
            <w:tcW w:w="3118" w:type="dxa"/>
            <w:tcBorders>
              <w:top w:val="single" w:sz="4" w:space="0" w:color="auto"/>
              <w:left w:val="single" w:sz="4" w:space="0" w:color="auto"/>
              <w:bottom w:val="nil"/>
              <w:right w:val="single" w:sz="4" w:space="0" w:color="auto"/>
            </w:tcBorders>
            <w:shd w:val="clear" w:color="auto" w:fill="000000" w:themeFill="text1"/>
            <w:tcMar>
              <w:top w:w="0" w:type="dxa"/>
              <w:left w:w="100" w:type="dxa"/>
              <w:bottom w:w="0" w:type="dxa"/>
              <w:right w:w="100" w:type="dxa"/>
            </w:tcMar>
          </w:tcPr>
          <w:p w14:paraId="00000760" w14:textId="77777777" w:rsidR="003D36C9" w:rsidRPr="001F10C5" w:rsidRDefault="00194B50" w:rsidP="00C94702">
            <w:pPr>
              <w:spacing w:before="0" w:after="0" w:line="240" w:lineRule="auto"/>
              <w:rPr>
                <w:rFonts w:eastAsia="Overpass" w:cs="Overpass"/>
                <w:b/>
                <w:sz w:val="17"/>
                <w:szCs w:val="17"/>
              </w:rPr>
            </w:pPr>
            <w:r w:rsidRPr="001F10C5">
              <w:rPr>
                <w:rFonts w:eastAsia="Overpass" w:cs="Overpass"/>
                <w:b/>
                <w:sz w:val="17"/>
                <w:szCs w:val="17"/>
              </w:rPr>
              <w:t>e-CPD program</w:t>
            </w:r>
          </w:p>
        </w:tc>
        <w:tc>
          <w:tcPr>
            <w:tcW w:w="2977" w:type="dxa"/>
            <w:tcBorders>
              <w:top w:val="single" w:sz="4" w:space="0" w:color="auto"/>
              <w:left w:val="single" w:sz="4" w:space="0" w:color="auto"/>
              <w:bottom w:val="nil"/>
              <w:right w:val="nil"/>
            </w:tcBorders>
            <w:shd w:val="clear" w:color="auto" w:fill="000000" w:themeFill="text1"/>
            <w:tcMar>
              <w:top w:w="0" w:type="dxa"/>
              <w:left w:w="100" w:type="dxa"/>
              <w:bottom w:w="0" w:type="dxa"/>
              <w:right w:w="100" w:type="dxa"/>
            </w:tcMar>
          </w:tcPr>
          <w:p w14:paraId="00000762" w14:textId="2555349A" w:rsidR="003D36C9" w:rsidRPr="001F10C5" w:rsidRDefault="00194B50" w:rsidP="00C94702">
            <w:pPr>
              <w:spacing w:before="0" w:after="0" w:line="240" w:lineRule="auto"/>
              <w:rPr>
                <w:rFonts w:eastAsia="Overpass" w:cs="Overpass"/>
                <w:b/>
                <w:sz w:val="17"/>
                <w:szCs w:val="17"/>
              </w:rPr>
            </w:pPr>
            <w:r w:rsidRPr="001F10C5">
              <w:rPr>
                <w:rFonts w:eastAsia="Overpass" w:cs="Overpass"/>
                <w:b/>
                <w:sz w:val="17"/>
                <w:szCs w:val="17"/>
              </w:rPr>
              <w:t>Tertiary curricula resources</w:t>
            </w:r>
          </w:p>
        </w:tc>
      </w:tr>
      <w:tr w:rsidR="00087088" w:rsidRPr="001F10C5" w14:paraId="05F7491E" w14:textId="77777777" w:rsidTr="00AB7C28">
        <w:trPr>
          <w:trHeight w:val="660"/>
        </w:trPr>
        <w:tc>
          <w:tcPr>
            <w:tcW w:w="3686" w:type="dxa"/>
            <w:tcBorders>
              <w:top w:val="nil"/>
              <w:left w:val="nil"/>
              <w:bottom w:val="nil"/>
              <w:right w:val="nil"/>
            </w:tcBorders>
            <w:shd w:val="clear" w:color="auto" w:fill="F2F2F2" w:themeFill="background1" w:themeFillShade="F2"/>
            <w:tcMar>
              <w:top w:w="0" w:type="dxa"/>
              <w:left w:w="100" w:type="dxa"/>
              <w:bottom w:w="0" w:type="dxa"/>
              <w:right w:w="100" w:type="dxa"/>
            </w:tcMar>
          </w:tcPr>
          <w:p w14:paraId="00000763"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INNER SETTING</w:t>
            </w:r>
          </w:p>
        </w:tc>
        <w:tc>
          <w:tcPr>
            <w:tcW w:w="3118" w:type="dxa"/>
            <w:tcBorders>
              <w:top w:val="nil"/>
              <w:left w:val="nil"/>
              <w:bottom w:val="nil"/>
              <w:right w:val="nil"/>
            </w:tcBorders>
            <w:shd w:val="clear" w:color="auto" w:fill="F2F2F2" w:themeFill="background1" w:themeFillShade="F2"/>
            <w:tcMar>
              <w:top w:w="0" w:type="dxa"/>
              <w:left w:w="100" w:type="dxa"/>
              <w:bottom w:w="0" w:type="dxa"/>
              <w:right w:w="100" w:type="dxa"/>
            </w:tcMar>
          </w:tcPr>
          <w:p w14:paraId="00000764"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Health Professional Workforce, Professional bodies for HCPs</w:t>
            </w:r>
          </w:p>
        </w:tc>
        <w:tc>
          <w:tcPr>
            <w:tcW w:w="2977" w:type="dxa"/>
            <w:tcBorders>
              <w:top w:val="nil"/>
              <w:left w:val="nil"/>
              <w:bottom w:val="nil"/>
              <w:right w:val="nil"/>
            </w:tcBorders>
            <w:shd w:val="clear" w:color="auto" w:fill="F2F2F2" w:themeFill="background1" w:themeFillShade="F2"/>
            <w:tcMar>
              <w:top w:w="0" w:type="dxa"/>
              <w:left w:w="100" w:type="dxa"/>
              <w:bottom w:w="0" w:type="dxa"/>
              <w:right w:w="100" w:type="dxa"/>
            </w:tcMar>
          </w:tcPr>
          <w:p w14:paraId="00000765"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University schools/departments teaching health professionals</w:t>
            </w:r>
          </w:p>
        </w:tc>
      </w:tr>
      <w:tr w:rsidR="00087088" w:rsidRPr="001F10C5" w14:paraId="7ABCC1DC" w14:textId="77777777" w:rsidTr="00AB7C28">
        <w:trPr>
          <w:trHeight w:val="1183"/>
        </w:trPr>
        <w:tc>
          <w:tcPr>
            <w:tcW w:w="3686" w:type="dxa"/>
            <w:tcBorders>
              <w:top w:val="nil"/>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66" w14:textId="77777777" w:rsidR="003D36C9" w:rsidRPr="00996602" w:rsidRDefault="00194B50" w:rsidP="00C94702">
            <w:pPr>
              <w:spacing w:before="0" w:after="0" w:line="240" w:lineRule="auto"/>
              <w:rPr>
                <w:rFonts w:eastAsia="Overpass" w:cs="Overpass"/>
                <w:b/>
                <w:sz w:val="16"/>
                <w:szCs w:val="16"/>
              </w:rPr>
            </w:pPr>
            <w:r w:rsidRPr="00996602">
              <w:rPr>
                <w:rFonts w:eastAsia="Overpass" w:cs="Overpass"/>
                <w:b/>
                <w:sz w:val="16"/>
                <w:szCs w:val="16"/>
              </w:rPr>
              <w:t>Work Infrastructure</w:t>
            </w:r>
          </w:p>
          <w:p w14:paraId="00000767"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Organisation of tasks and responsibilities within and between individuals and teams, and general staffing levels, support functional performance of the Inner Setting</w:t>
            </w:r>
          </w:p>
        </w:tc>
        <w:tc>
          <w:tcPr>
            <w:tcW w:w="3118" w:type="dxa"/>
            <w:tcBorders>
              <w:top w:val="nil"/>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68"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Not relevant</w:t>
            </w:r>
          </w:p>
        </w:tc>
        <w:tc>
          <w:tcPr>
            <w:tcW w:w="2977" w:type="dxa"/>
            <w:tcBorders>
              <w:top w:val="nil"/>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69"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6A"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Lecturers and course coordinators report having autonomy to include new content/resources into courses on an annual basis.</w:t>
            </w:r>
          </w:p>
        </w:tc>
      </w:tr>
      <w:tr w:rsidR="00087088" w:rsidRPr="001F10C5" w14:paraId="36661D71" w14:textId="77777777" w:rsidTr="00AB7C28">
        <w:trPr>
          <w:trHeight w:val="1396"/>
        </w:trPr>
        <w:tc>
          <w:tcPr>
            <w:tcW w:w="3686" w:type="dxa"/>
            <w:tcBorders>
              <w:top w:val="single" w:sz="2" w:space="0" w:color="auto"/>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6B" w14:textId="77777777" w:rsidR="003D36C9" w:rsidRPr="00996602" w:rsidRDefault="00194B50" w:rsidP="00C94702">
            <w:pPr>
              <w:spacing w:before="0" w:after="0" w:line="240" w:lineRule="auto"/>
              <w:rPr>
                <w:rFonts w:eastAsia="Overpass" w:cs="Overpass"/>
                <w:b/>
                <w:sz w:val="16"/>
                <w:szCs w:val="16"/>
              </w:rPr>
            </w:pPr>
            <w:r w:rsidRPr="00996602">
              <w:rPr>
                <w:rFonts w:eastAsia="Overpass" w:cs="Overpass"/>
                <w:b/>
                <w:sz w:val="16"/>
                <w:szCs w:val="16"/>
              </w:rPr>
              <w:t>Relational Connections</w:t>
            </w:r>
          </w:p>
          <w:p w14:paraId="0000076C"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There are high quality formal and informal relationships, networks, and teams within and across Inner Setting boundaries (e.g., structural, professional)</w:t>
            </w:r>
          </w:p>
        </w:tc>
        <w:tc>
          <w:tcPr>
            <w:tcW w:w="3118" w:type="dxa"/>
            <w:tcBorders>
              <w:top w:val="single" w:sz="2" w:space="0" w:color="auto"/>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6D"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6E" w14:textId="45FB5AFE"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 xml:space="preserve">Existence of professional bodies </w:t>
            </w:r>
            <w:r w:rsidR="00A1327F">
              <w:rPr>
                <w:rFonts w:eastAsia="Overpass" w:cs="Overpass"/>
                <w:sz w:val="16"/>
                <w:szCs w:val="16"/>
              </w:rPr>
              <w:t>that</w:t>
            </w:r>
            <w:r w:rsidR="00A1327F" w:rsidRPr="00996602">
              <w:rPr>
                <w:rFonts w:eastAsia="Overpass" w:cs="Overpass"/>
                <w:sz w:val="16"/>
                <w:szCs w:val="16"/>
              </w:rPr>
              <w:t xml:space="preserve"> </w:t>
            </w:r>
            <w:r w:rsidRPr="00996602">
              <w:rPr>
                <w:rFonts w:eastAsia="Overpass" w:cs="Overpass"/>
                <w:sz w:val="16"/>
                <w:szCs w:val="16"/>
              </w:rPr>
              <w:t xml:space="preserve">mandate CPD, </w:t>
            </w:r>
            <w:r w:rsidR="00A1327F">
              <w:rPr>
                <w:rFonts w:eastAsia="Overpass" w:cs="Overpass"/>
                <w:sz w:val="16"/>
                <w:szCs w:val="16"/>
              </w:rPr>
              <w:t>and</w:t>
            </w:r>
            <w:r w:rsidR="00A1327F" w:rsidRPr="00996602">
              <w:rPr>
                <w:rFonts w:eastAsia="Overpass" w:cs="Overpass"/>
                <w:sz w:val="16"/>
                <w:szCs w:val="16"/>
              </w:rPr>
              <w:t xml:space="preserve"> </w:t>
            </w:r>
            <w:r w:rsidRPr="00996602">
              <w:rPr>
                <w:rFonts w:eastAsia="Overpass" w:cs="Overpass"/>
                <w:sz w:val="16"/>
                <w:szCs w:val="16"/>
              </w:rPr>
              <w:t xml:space="preserve">endorse CPD. Existence of informal </w:t>
            </w:r>
            <w:r w:rsidR="00A1327F">
              <w:rPr>
                <w:rFonts w:eastAsia="Overpass" w:cs="Overpass"/>
                <w:sz w:val="16"/>
                <w:szCs w:val="16"/>
              </w:rPr>
              <w:t>and</w:t>
            </w:r>
            <w:r w:rsidRPr="00996602">
              <w:rPr>
                <w:rFonts w:eastAsia="Overpass" w:cs="Overpass"/>
                <w:sz w:val="16"/>
                <w:szCs w:val="16"/>
              </w:rPr>
              <w:t xml:space="preserve"> formal health professional’s networks e.g., ANZHPE, social media groups</w:t>
            </w:r>
          </w:p>
        </w:tc>
        <w:tc>
          <w:tcPr>
            <w:tcW w:w="2977" w:type="dxa"/>
            <w:tcBorders>
              <w:top w:val="single" w:sz="2" w:space="0" w:color="auto"/>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6F"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70" w14:textId="56DE9824"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 xml:space="preserve">Multiple health disciplines within a faculty means strong networks </w:t>
            </w:r>
            <w:r w:rsidR="004D6C3F">
              <w:rPr>
                <w:rFonts w:eastAsia="Overpass" w:cs="Overpass"/>
                <w:sz w:val="16"/>
                <w:szCs w:val="16"/>
              </w:rPr>
              <w:t>and</w:t>
            </w:r>
            <w:r w:rsidR="00A1327F">
              <w:rPr>
                <w:rFonts w:eastAsia="Overpass" w:cs="Overpass"/>
                <w:sz w:val="16"/>
                <w:szCs w:val="16"/>
              </w:rPr>
              <w:t>\</w:t>
            </w:r>
            <w:r w:rsidR="004D6C3F">
              <w:rPr>
                <w:rFonts w:eastAsia="Overpass" w:cs="Overpass"/>
                <w:sz w:val="16"/>
                <w:szCs w:val="16"/>
              </w:rPr>
              <w:t>or</w:t>
            </w:r>
            <w:r w:rsidRPr="00996602">
              <w:rPr>
                <w:rFonts w:eastAsia="Overpass" w:cs="Overpass"/>
                <w:sz w:val="16"/>
                <w:szCs w:val="16"/>
              </w:rPr>
              <w:t xml:space="preserve"> relationships</w:t>
            </w:r>
          </w:p>
        </w:tc>
      </w:tr>
      <w:tr w:rsidR="00087088" w:rsidRPr="001F10C5" w14:paraId="06845018" w14:textId="77777777" w:rsidTr="00AB7C28">
        <w:trPr>
          <w:trHeight w:val="1348"/>
        </w:trPr>
        <w:tc>
          <w:tcPr>
            <w:tcW w:w="3686" w:type="dxa"/>
            <w:tcBorders>
              <w:top w:val="single" w:sz="2" w:space="0" w:color="auto"/>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71" w14:textId="77777777" w:rsidR="003D36C9" w:rsidRPr="00996602" w:rsidRDefault="00194B50" w:rsidP="00C94702">
            <w:pPr>
              <w:spacing w:before="0" w:after="0" w:line="240" w:lineRule="auto"/>
              <w:rPr>
                <w:rFonts w:eastAsia="Overpass" w:cs="Overpass"/>
                <w:b/>
                <w:sz w:val="16"/>
                <w:szCs w:val="16"/>
              </w:rPr>
            </w:pPr>
            <w:r w:rsidRPr="00996602">
              <w:rPr>
                <w:rFonts w:eastAsia="Overpass" w:cs="Overpass"/>
                <w:b/>
                <w:sz w:val="16"/>
                <w:szCs w:val="16"/>
              </w:rPr>
              <w:t>Communications</w:t>
            </w:r>
          </w:p>
          <w:p w14:paraId="00000772"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There are high quality formal and informal information sharing practices within and across Inner Setting boundaries (e.g., structural, professional)</w:t>
            </w:r>
          </w:p>
        </w:tc>
        <w:tc>
          <w:tcPr>
            <w:tcW w:w="3118" w:type="dxa"/>
            <w:tcBorders>
              <w:top w:val="single" w:sz="2" w:space="0" w:color="auto"/>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73"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74"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Professional bodies and associations will share information. Informal and formal communication channels amongst health professionals e.g., newsletters, social media, webinars</w:t>
            </w:r>
          </w:p>
        </w:tc>
        <w:tc>
          <w:tcPr>
            <w:tcW w:w="2977" w:type="dxa"/>
            <w:tcBorders>
              <w:top w:val="single" w:sz="2" w:space="0" w:color="auto"/>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75"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76"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Multiple communication channels within Faculties, departments etc e.g., staff meetings, email updates</w:t>
            </w:r>
          </w:p>
        </w:tc>
      </w:tr>
      <w:tr w:rsidR="00087088" w:rsidRPr="001F10C5" w14:paraId="1D016C9B" w14:textId="77777777" w:rsidTr="00AB7C28">
        <w:trPr>
          <w:trHeight w:val="1333"/>
        </w:trPr>
        <w:tc>
          <w:tcPr>
            <w:tcW w:w="3686" w:type="dxa"/>
            <w:tcBorders>
              <w:top w:val="single" w:sz="2" w:space="0" w:color="auto"/>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77" w14:textId="77777777" w:rsidR="003D36C9" w:rsidRPr="00996602" w:rsidRDefault="00194B50" w:rsidP="00C94702">
            <w:pPr>
              <w:spacing w:before="0" w:after="0" w:line="240" w:lineRule="auto"/>
              <w:rPr>
                <w:rFonts w:eastAsia="Overpass" w:cs="Overpass"/>
                <w:b/>
                <w:sz w:val="16"/>
                <w:szCs w:val="16"/>
              </w:rPr>
            </w:pPr>
            <w:r w:rsidRPr="00996602">
              <w:rPr>
                <w:rFonts w:eastAsia="Overpass" w:cs="Overpass"/>
                <w:b/>
                <w:sz w:val="16"/>
                <w:szCs w:val="16"/>
              </w:rPr>
              <w:t>Compatibility</w:t>
            </w:r>
          </w:p>
          <w:p w14:paraId="00000778"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The innovation fits with workflows, systems, and processes</w:t>
            </w:r>
          </w:p>
        </w:tc>
        <w:tc>
          <w:tcPr>
            <w:tcW w:w="3118" w:type="dxa"/>
            <w:tcBorders>
              <w:top w:val="single" w:sz="2" w:space="0" w:color="auto"/>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79"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7A" w14:textId="77777777" w:rsidR="003D36C9" w:rsidRPr="00996602" w:rsidRDefault="00194B50" w:rsidP="00C94702">
            <w:pPr>
              <w:spacing w:before="0" w:after="0" w:line="240" w:lineRule="auto"/>
              <w:rPr>
                <w:rFonts w:eastAsia="Overpass" w:cs="Overpass"/>
                <w:sz w:val="16"/>
                <w:szCs w:val="16"/>
              </w:rPr>
            </w:pPr>
            <w:proofErr w:type="spellStart"/>
            <w:r w:rsidRPr="00996602">
              <w:rPr>
                <w:rFonts w:eastAsia="Overpass" w:cs="Overpass"/>
                <w:sz w:val="16"/>
                <w:szCs w:val="16"/>
              </w:rPr>
              <w:t>Movember’s</w:t>
            </w:r>
            <w:proofErr w:type="spellEnd"/>
            <w:r w:rsidRPr="00996602">
              <w:rPr>
                <w:rFonts w:eastAsia="Overpass" w:cs="Overpass"/>
                <w:sz w:val="16"/>
                <w:szCs w:val="16"/>
              </w:rPr>
              <w:t xml:space="preserve"> existing online e-CPD program has exhibited high demand and useability suggesting it is highly compatible with the setting.</w:t>
            </w:r>
          </w:p>
        </w:tc>
        <w:tc>
          <w:tcPr>
            <w:tcW w:w="2977" w:type="dxa"/>
            <w:tcBorders>
              <w:top w:val="single" w:sz="2" w:space="0" w:color="auto"/>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7B"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7C" w14:textId="347F7D10"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 xml:space="preserve">University staff indicated that they </w:t>
            </w:r>
            <w:proofErr w:type="gramStart"/>
            <w:r w:rsidRPr="00996602">
              <w:rPr>
                <w:rFonts w:eastAsia="Overpass" w:cs="Overpass"/>
                <w:sz w:val="16"/>
                <w:szCs w:val="16"/>
              </w:rPr>
              <w:t>will</w:t>
            </w:r>
            <w:proofErr w:type="gramEnd"/>
            <w:r w:rsidRPr="00996602">
              <w:rPr>
                <w:rFonts w:eastAsia="Overpass" w:cs="Overpass"/>
                <w:sz w:val="16"/>
                <w:szCs w:val="16"/>
              </w:rPr>
              <w:t xml:space="preserve"> use resources once they are available. Staff suggested preferred format for resources</w:t>
            </w:r>
          </w:p>
        </w:tc>
      </w:tr>
      <w:tr w:rsidR="00087088" w:rsidRPr="001F10C5" w14:paraId="5AB03F83" w14:textId="77777777" w:rsidTr="00AB7C28">
        <w:trPr>
          <w:trHeight w:val="1351"/>
        </w:trPr>
        <w:tc>
          <w:tcPr>
            <w:tcW w:w="3686" w:type="dxa"/>
            <w:tcBorders>
              <w:top w:val="single" w:sz="2" w:space="0" w:color="auto"/>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7D" w14:textId="77777777" w:rsidR="003D36C9" w:rsidRPr="00996602" w:rsidRDefault="00194B50" w:rsidP="00C94702">
            <w:pPr>
              <w:spacing w:before="0" w:after="0" w:line="240" w:lineRule="auto"/>
              <w:rPr>
                <w:rFonts w:eastAsia="Overpass" w:cs="Overpass"/>
                <w:b/>
                <w:sz w:val="16"/>
                <w:szCs w:val="16"/>
              </w:rPr>
            </w:pPr>
            <w:r w:rsidRPr="00996602">
              <w:rPr>
                <w:rFonts w:eastAsia="Overpass" w:cs="Overpass"/>
                <w:b/>
                <w:sz w:val="16"/>
                <w:szCs w:val="16"/>
              </w:rPr>
              <w:t>Relative Priority</w:t>
            </w:r>
          </w:p>
          <w:p w14:paraId="0000077E"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Implementing and delivering the innovation is important compared to other initiatives</w:t>
            </w:r>
          </w:p>
        </w:tc>
        <w:tc>
          <w:tcPr>
            <w:tcW w:w="3118" w:type="dxa"/>
            <w:tcBorders>
              <w:top w:val="single" w:sz="2" w:space="0" w:color="auto"/>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7F"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80"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Interest from some disciplines e.g., social work, but outreach to broader disciplines needed</w:t>
            </w:r>
          </w:p>
        </w:tc>
        <w:tc>
          <w:tcPr>
            <w:tcW w:w="2977" w:type="dxa"/>
            <w:tcBorders>
              <w:top w:val="single" w:sz="2" w:space="0" w:color="auto"/>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81"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82" w14:textId="22216584"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University staff report crowded curriculum, staff research interests, and competing priorities when it comes to gender, women’s vs men’s health.</w:t>
            </w:r>
          </w:p>
        </w:tc>
      </w:tr>
      <w:tr w:rsidR="00087088" w:rsidRPr="001F10C5" w14:paraId="36817030" w14:textId="77777777" w:rsidTr="00AB7C28">
        <w:trPr>
          <w:trHeight w:val="1075"/>
        </w:trPr>
        <w:tc>
          <w:tcPr>
            <w:tcW w:w="3686" w:type="dxa"/>
            <w:tcBorders>
              <w:top w:val="single" w:sz="2" w:space="0" w:color="auto"/>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83" w14:textId="77777777" w:rsidR="003D36C9" w:rsidRPr="00996602" w:rsidRDefault="00194B50" w:rsidP="00C94702">
            <w:pPr>
              <w:spacing w:before="0" w:after="0" w:line="240" w:lineRule="auto"/>
              <w:rPr>
                <w:rFonts w:eastAsia="Overpass" w:cs="Overpass"/>
                <w:b/>
                <w:sz w:val="16"/>
                <w:szCs w:val="16"/>
              </w:rPr>
            </w:pPr>
            <w:r w:rsidRPr="00996602">
              <w:rPr>
                <w:rFonts w:eastAsia="Overpass" w:cs="Overpass"/>
                <w:b/>
                <w:sz w:val="16"/>
                <w:szCs w:val="16"/>
              </w:rPr>
              <w:t>Mission Alignment</w:t>
            </w:r>
          </w:p>
          <w:p w14:paraId="00000784" w14:textId="19ED9C71"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 xml:space="preserve">Implementing </w:t>
            </w:r>
            <w:r w:rsidR="00A1327F">
              <w:rPr>
                <w:rFonts w:eastAsia="Overpass" w:cs="Overpass"/>
                <w:sz w:val="16"/>
                <w:szCs w:val="16"/>
              </w:rPr>
              <w:t>and</w:t>
            </w:r>
            <w:r w:rsidRPr="00996602">
              <w:rPr>
                <w:rFonts w:eastAsia="Overpass" w:cs="Overpass"/>
                <w:sz w:val="16"/>
                <w:szCs w:val="16"/>
              </w:rPr>
              <w:t xml:space="preserve"> delivering the innovation is in line with the overarching commitment, purpose, or goals in the Inner Setting</w:t>
            </w:r>
          </w:p>
        </w:tc>
        <w:tc>
          <w:tcPr>
            <w:tcW w:w="3118" w:type="dxa"/>
            <w:tcBorders>
              <w:top w:val="single" w:sz="2" w:space="0" w:color="auto"/>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85"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86"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In this setting the goal is to ensure HCPs engage in continuing professional development.</w:t>
            </w:r>
          </w:p>
        </w:tc>
        <w:tc>
          <w:tcPr>
            <w:tcW w:w="2977" w:type="dxa"/>
            <w:tcBorders>
              <w:top w:val="single" w:sz="2" w:space="0" w:color="auto"/>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87"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88"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Staff spoke about equity as an important goal.</w:t>
            </w:r>
          </w:p>
        </w:tc>
      </w:tr>
      <w:tr w:rsidR="00087088" w:rsidRPr="001F10C5" w14:paraId="1EB9B4FC" w14:textId="77777777" w:rsidTr="00AB7C28">
        <w:trPr>
          <w:trHeight w:val="900"/>
        </w:trPr>
        <w:tc>
          <w:tcPr>
            <w:tcW w:w="3686" w:type="dxa"/>
            <w:tcBorders>
              <w:top w:val="single" w:sz="2" w:space="0" w:color="auto"/>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89" w14:textId="77777777" w:rsidR="003D36C9" w:rsidRPr="00996602" w:rsidRDefault="00194B50" w:rsidP="00C94702">
            <w:pPr>
              <w:spacing w:before="0" w:after="0" w:line="240" w:lineRule="auto"/>
              <w:rPr>
                <w:rFonts w:eastAsia="Overpass" w:cs="Overpass"/>
                <w:b/>
                <w:sz w:val="16"/>
                <w:szCs w:val="16"/>
              </w:rPr>
            </w:pPr>
            <w:r w:rsidRPr="00996602">
              <w:rPr>
                <w:rFonts w:eastAsia="Overpass" w:cs="Overpass"/>
                <w:b/>
                <w:sz w:val="16"/>
                <w:szCs w:val="16"/>
              </w:rPr>
              <w:t>Funding</w:t>
            </w:r>
          </w:p>
          <w:p w14:paraId="0000078A"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Funding is available to implement and deliver the innovation</w:t>
            </w:r>
          </w:p>
        </w:tc>
        <w:tc>
          <w:tcPr>
            <w:tcW w:w="3118" w:type="dxa"/>
            <w:tcBorders>
              <w:top w:val="single" w:sz="2" w:space="0" w:color="auto"/>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8B" w14:textId="77777777" w:rsidR="003D36C9" w:rsidRPr="00996602" w:rsidRDefault="00194B50" w:rsidP="00C94702">
            <w:pPr>
              <w:spacing w:before="0" w:after="0" w:line="240" w:lineRule="auto"/>
              <w:rPr>
                <w:rFonts w:eastAsia="Overpass" w:cs="Overpass"/>
                <w:sz w:val="16"/>
                <w:szCs w:val="16"/>
              </w:rPr>
            </w:pPr>
            <w:r w:rsidRPr="00D02E59">
              <w:rPr>
                <w:rFonts w:eastAsia="Overpass" w:cs="Overpass"/>
                <w:sz w:val="16"/>
                <w:szCs w:val="16"/>
              </w:rPr>
              <w:t>UNKNOWN</w:t>
            </w:r>
            <w:r w:rsidRPr="00996602">
              <w:rPr>
                <w:rFonts w:eastAsia="Overpass" w:cs="Overpass"/>
                <w:sz w:val="16"/>
                <w:szCs w:val="16"/>
              </w:rPr>
              <w:t xml:space="preserve"> what the price point is to access the program and what HCPs are willing to pay.</w:t>
            </w:r>
          </w:p>
        </w:tc>
        <w:tc>
          <w:tcPr>
            <w:tcW w:w="2977" w:type="dxa"/>
            <w:tcBorders>
              <w:top w:val="single" w:sz="2" w:space="0" w:color="auto"/>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8C"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w:t>
            </w:r>
          </w:p>
          <w:p w14:paraId="0000078D"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The training hub will be free to access in this setting</w:t>
            </w:r>
          </w:p>
        </w:tc>
      </w:tr>
      <w:tr w:rsidR="00087088" w:rsidRPr="001F10C5" w14:paraId="5560EF54" w14:textId="77777777" w:rsidTr="00AB7C28">
        <w:trPr>
          <w:trHeight w:val="1027"/>
        </w:trPr>
        <w:tc>
          <w:tcPr>
            <w:tcW w:w="3686" w:type="dxa"/>
            <w:tcBorders>
              <w:top w:val="single" w:sz="2" w:space="0" w:color="auto"/>
              <w:left w:val="nil"/>
              <w:bottom w:val="single" w:sz="8" w:space="0" w:color="auto"/>
              <w:right w:val="single" w:sz="8" w:space="0" w:color="FFFFFF" w:themeColor="background1"/>
            </w:tcBorders>
            <w:shd w:val="clear" w:color="auto" w:fill="FFFFFF" w:themeFill="background1"/>
            <w:tcMar>
              <w:top w:w="0" w:type="dxa"/>
              <w:left w:w="100" w:type="dxa"/>
              <w:bottom w:w="0" w:type="dxa"/>
              <w:right w:w="100" w:type="dxa"/>
            </w:tcMar>
          </w:tcPr>
          <w:p w14:paraId="0000078E" w14:textId="77777777" w:rsidR="003D36C9" w:rsidRPr="00996602" w:rsidRDefault="00194B50" w:rsidP="00C94702">
            <w:pPr>
              <w:spacing w:before="0" w:after="0" w:line="240" w:lineRule="auto"/>
              <w:rPr>
                <w:rFonts w:eastAsia="Overpass" w:cs="Overpass"/>
                <w:b/>
                <w:sz w:val="16"/>
                <w:szCs w:val="16"/>
              </w:rPr>
            </w:pPr>
            <w:r w:rsidRPr="00996602">
              <w:rPr>
                <w:rFonts w:eastAsia="Overpass" w:cs="Overpass"/>
                <w:b/>
                <w:sz w:val="16"/>
                <w:szCs w:val="16"/>
              </w:rPr>
              <w:t>Access to Knowledge &amp; Information</w:t>
            </w:r>
          </w:p>
          <w:p w14:paraId="0000078F"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Guidance and/or training is accessible to implement and deliver the innovation</w:t>
            </w:r>
          </w:p>
        </w:tc>
        <w:tc>
          <w:tcPr>
            <w:tcW w:w="3118" w:type="dxa"/>
            <w:tcBorders>
              <w:top w:val="single" w:sz="2" w:space="0" w:color="auto"/>
              <w:left w:val="single" w:sz="8" w:space="0" w:color="FFFFFF" w:themeColor="background1"/>
              <w:bottom w:val="single" w:sz="8" w:space="0" w:color="auto"/>
              <w:right w:val="single" w:sz="8" w:space="0" w:color="FFFFFF" w:themeColor="background1"/>
            </w:tcBorders>
            <w:shd w:val="clear" w:color="auto" w:fill="FFFFFF" w:themeFill="background1"/>
            <w:tcMar>
              <w:top w:w="0" w:type="dxa"/>
              <w:left w:w="100" w:type="dxa"/>
              <w:bottom w:w="0" w:type="dxa"/>
              <w:right w:w="100" w:type="dxa"/>
            </w:tcMar>
          </w:tcPr>
          <w:p w14:paraId="3D294CEF" w14:textId="77777777"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Not relevant</w:t>
            </w:r>
          </w:p>
          <w:p w14:paraId="1DCF5459" w14:textId="77777777" w:rsidR="00076683" w:rsidRPr="00996602" w:rsidRDefault="00076683" w:rsidP="00C94702">
            <w:pPr>
              <w:spacing w:before="0" w:after="0"/>
              <w:rPr>
                <w:rFonts w:eastAsia="Overpass" w:cs="Overpass"/>
                <w:sz w:val="16"/>
                <w:szCs w:val="16"/>
              </w:rPr>
            </w:pPr>
          </w:p>
          <w:p w14:paraId="00000790" w14:textId="77777777" w:rsidR="00076683" w:rsidRPr="00996602" w:rsidRDefault="00076683" w:rsidP="00C94702">
            <w:pPr>
              <w:spacing w:before="0" w:after="0"/>
              <w:jc w:val="right"/>
              <w:rPr>
                <w:rFonts w:eastAsia="Overpass" w:cs="Overpass"/>
                <w:sz w:val="16"/>
                <w:szCs w:val="16"/>
              </w:rPr>
            </w:pPr>
          </w:p>
        </w:tc>
        <w:tc>
          <w:tcPr>
            <w:tcW w:w="2977" w:type="dxa"/>
            <w:tcBorders>
              <w:top w:val="single" w:sz="2" w:space="0" w:color="auto"/>
              <w:left w:val="single" w:sz="8" w:space="0" w:color="FFFFFF" w:themeColor="background1"/>
              <w:bottom w:val="single" w:sz="8" w:space="0" w:color="auto"/>
              <w:right w:val="nil"/>
            </w:tcBorders>
            <w:shd w:val="clear" w:color="auto" w:fill="FFFFFF" w:themeFill="background1"/>
            <w:tcMar>
              <w:top w:w="0" w:type="dxa"/>
              <w:left w:w="100" w:type="dxa"/>
              <w:bottom w:w="0" w:type="dxa"/>
              <w:right w:w="100" w:type="dxa"/>
            </w:tcMar>
          </w:tcPr>
          <w:p w14:paraId="00000792" w14:textId="65E78424" w:rsidR="003D36C9" w:rsidRPr="00996602" w:rsidRDefault="00194B50" w:rsidP="00C94702">
            <w:pPr>
              <w:spacing w:before="0" w:after="0" w:line="240" w:lineRule="auto"/>
              <w:rPr>
                <w:rFonts w:eastAsia="Overpass" w:cs="Overpass"/>
                <w:sz w:val="16"/>
                <w:szCs w:val="16"/>
              </w:rPr>
            </w:pPr>
            <w:r w:rsidRPr="00996602">
              <w:rPr>
                <w:rFonts w:eastAsia="Overpass" w:cs="Overpass"/>
                <w:sz w:val="16"/>
                <w:szCs w:val="16"/>
              </w:rPr>
              <w:t xml:space="preserve"> (+/-)</w:t>
            </w:r>
            <w:r w:rsidR="00996602" w:rsidRPr="00996602">
              <w:rPr>
                <w:rFonts w:eastAsia="Overpass" w:cs="Overpass"/>
                <w:sz w:val="16"/>
                <w:szCs w:val="16"/>
              </w:rPr>
              <w:br/>
            </w:r>
            <w:r w:rsidRPr="00996602">
              <w:rPr>
                <w:rFonts w:eastAsia="Overpass" w:cs="Overpass"/>
                <w:sz w:val="16"/>
                <w:szCs w:val="16"/>
              </w:rPr>
              <w:t>Guidance on how to access the resource hub will be provided to the institutions.</w:t>
            </w:r>
          </w:p>
        </w:tc>
      </w:tr>
    </w:tbl>
    <w:p w14:paraId="2CC15DF3" w14:textId="2CC5DFC3" w:rsidR="00E247DA" w:rsidRPr="00E06464" w:rsidRDefault="00E247DA" w:rsidP="00E247DA">
      <w:pPr>
        <w:rPr>
          <w:sz w:val="18"/>
          <w:szCs w:val="18"/>
        </w:rPr>
      </w:pPr>
      <w:bookmarkStart w:id="480" w:name="_heading=h.dt1ix2v0urmf" w:colFirst="0" w:colLast="0"/>
      <w:bookmarkStart w:id="481" w:name="_Toc146559307"/>
      <w:bookmarkEnd w:id="480"/>
      <w:r w:rsidRPr="00E06464">
        <w:rPr>
          <w:sz w:val="18"/>
          <w:szCs w:val="18"/>
        </w:rPr>
        <w:t xml:space="preserve">Of note, the ‘relative priority’ of The Hub was identified as the only barrier for implementation within the inner setting at both the e-CPD and tertiary levels. Given that accessing the training program and curricula resources are not compulsory, addressing this barrier will be critical to implementation success. While </w:t>
      </w:r>
      <w:proofErr w:type="spellStart"/>
      <w:r w:rsidRPr="00E06464">
        <w:rPr>
          <w:sz w:val="18"/>
          <w:szCs w:val="18"/>
        </w:rPr>
        <w:t>MiM</w:t>
      </w:r>
      <w:proofErr w:type="spellEnd"/>
      <w:r w:rsidRPr="00E06464">
        <w:rPr>
          <w:sz w:val="18"/>
          <w:szCs w:val="18"/>
        </w:rPr>
        <w:t xml:space="preserve"> confirmed a high demand amongst mental health practitioners for men’s health content, demand amongst other practitioners in different health disciplines is unknown (especially given the crowded context of existing e-CPD offerings). Through consultations with university staff, a potential conflict in teaching gender-responsive health care was highlighted where teaching men’s health may be perceived as competing with women’s health. Therefore, careful consideration of gender-relations in curriculum development will be critical to implementation.</w:t>
      </w:r>
    </w:p>
    <w:p w14:paraId="24447AC6" w14:textId="6CCB4712" w:rsidR="00E247DA" w:rsidRPr="00BF3F99" w:rsidRDefault="00E247DA" w:rsidP="00BF3F99">
      <w:pPr>
        <w:rPr>
          <w:sz w:val="18"/>
          <w:szCs w:val="18"/>
        </w:rPr>
      </w:pPr>
      <w:r w:rsidRPr="00E06464">
        <w:rPr>
          <w:sz w:val="18"/>
          <w:szCs w:val="18"/>
        </w:rPr>
        <w:t>Of note</w:t>
      </w:r>
      <w:r w:rsidR="000D2A2A">
        <w:rPr>
          <w:sz w:val="18"/>
          <w:szCs w:val="18"/>
        </w:rPr>
        <w:t>, there was</w:t>
      </w:r>
      <w:r w:rsidRPr="00E06464">
        <w:rPr>
          <w:sz w:val="18"/>
          <w:szCs w:val="18"/>
        </w:rPr>
        <w:t xml:space="preserve"> also an </w:t>
      </w:r>
      <w:r w:rsidR="000D2A2A">
        <w:rPr>
          <w:sz w:val="18"/>
          <w:szCs w:val="18"/>
        </w:rPr>
        <w:t>“</w:t>
      </w:r>
      <w:r w:rsidRPr="00E06464">
        <w:rPr>
          <w:sz w:val="18"/>
          <w:szCs w:val="18"/>
        </w:rPr>
        <w:t>unknown</w:t>
      </w:r>
      <w:r w:rsidR="000D2A2A">
        <w:rPr>
          <w:sz w:val="18"/>
          <w:szCs w:val="18"/>
        </w:rPr>
        <w:t>”</w:t>
      </w:r>
      <w:r w:rsidRPr="00E06464">
        <w:rPr>
          <w:sz w:val="18"/>
          <w:szCs w:val="18"/>
        </w:rPr>
        <w:t xml:space="preserve"> relating to funding, where more consultation is needed with individual HCPs and professional groups to gauge a feasible fee structure for the e-CPD component of The Hub.</w:t>
      </w:r>
    </w:p>
    <w:p w14:paraId="00000795" w14:textId="149B48CC" w:rsidR="003D36C9" w:rsidRPr="00A77ABD" w:rsidRDefault="00194B50" w:rsidP="00D30D7F">
      <w:pPr>
        <w:pStyle w:val="MMHe-4"/>
        <w:ind w:left="0" w:firstLine="0"/>
      </w:pPr>
      <w:r w:rsidRPr="00A77ABD">
        <w:t>Determinants: Outer setting</w:t>
      </w:r>
      <w:bookmarkEnd w:id="481"/>
    </w:p>
    <w:p w14:paraId="00000797" w14:textId="751E9584" w:rsidR="003D36C9" w:rsidRPr="00E06464" w:rsidRDefault="00194B50">
      <w:pPr>
        <w:rPr>
          <w:sz w:val="18"/>
          <w:szCs w:val="18"/>
        </w:rPr>
      </w:pPr>
      <w:r w:rsidRPr="00E06464">
        <w:rPr>
          <w:sz w:val="18"/>
          <w:szCs w:val="18"/>
        </w:rPr>
        <w:t>The outer setting of the innovation would be the broader health system for the e-CPD component, while the tertiary education system and health care professionals’ regulatory system would make up the outer setting for the tertiary curricula component of the innovation.</w:t>
      </w:r>
    </w:p>
    <w:p w14:paraId="00000799" w14:textId="3C0922B2" w:rsidR="003D36C9" w:rsidRPr="00E06464" w:rsidRDefault="00194B50">
      <w:pPr>
        <w:rPr>
          <w:sz w:val="18"/>
          <w:szCs w:val="18"/>
        </w:rPr>
      </w:pPr>
      <w:r w:rsidRPr="00E06464">
        <w:rPr>
          <w:sz w:val="18"/>
          <w:szCs w:val="18"/>
        </w:rPr>
        <w:t xml:space="preserve">Evidence generated by the formative </w:t>
      </w:r>
      <w:r w:rsidR="00282843">
        <w:rPr>
          <w:sz w:val="18"/>
          <w:szCs w:val="18"/>
        </w:rPr>
        <w:t>reviews</w:t>
      </w:r>
      <w:r w:rsidRPr="00E06464">
        <w:rPr>
          <w:sz w:val="18"/>
          <w:szCs w:val="18"/>
        </w:rPr>
        <w:t xml:space="preserve"> and stakeholder consultations within this report indicated that local attitudes, local </w:t>
      </w:r>
      <w:proofErr w:type="gramStart"/>
      <w:r w:rsidRPr="00E06464">
        <w:rPr>
          <w:sz w:val="18"/>
          <w:szCs w:val="18"/>
        </w:rPr>
        <w:t>conditions</w:t>
      </w:r>
      <w:proofErr w:type="gramEnd"/>
      <w:r w:rsidRPr="00E06464">
        <w:rPr>
          <w:sz w:val="18"/>
          <w:szCs w:val="18"/>
        </w:rPr>
        <w:t xml:space="preserve"> and societal pressure within the health system will act as facilitators for implementation for both the e-CPD and tertiary components of the innovation (Table 5.4.4)</w:t>
      </w:r>
      <w:r w:rsidR="00590700">
        <w:rPr>
          <w:sz w:val="18"/>
          <w:szCs w:val="18"/>
        </w:rPr>
        <w:t>.</w:t>
      </w:r>
      <w:r w:rsidRPr="00E06464">
        <w:rPr>
          <w:sz w:val="18"/>
          <w:szCs w:val="18"/>
        </w:rPr>
        <w:t xml:space="preserve"> These facilitators would grow stronger with current emerging awareness and political support for changes needed to address men’s health.</w:t>
      </w:r>
    </w:p>
    <w:p w14:paraId="0000079A" w14:textId="77777777" w:rsidR="003D36C9" w:rsidRDefault="00194B50">
      <w:pPr>
        <w:rPr>
          <w:sz w:val="18"/>
          <w:szCs w:val="18"/>
        </w:rPr>
      </w:pPr>
      <w:r w:rsidRPr="00E06464">
        <w:rPr>
          <w:sz w:val="18"/>
          <w:szCs w:val="18"/>
        </w:rPr>
        <w:t>‘Policies and Laws’ was noted as a barrier for implementation of the e-CPD component (as gender-responsive care remains absent from accreditation standards and mandates), and neutral for the tertiary component (as current accreditation standards will neither be a key facilitator or barrier to uptake of The Hub by course coordinators).</w:t>
      </w:r>
    </w:p>
    <w:p w14:paraId="0000079C" w14:textId="33BF92BE" w:rsidR="003D36C9" w:rsidRPr="00E06464" w:rsidRDefault="00194B50">
      <w:pPr>
        <w:rPr>
          <w:b/>
          <w:sz w:val="18"/>
          <w:szCs w:val="18"/>
        </w:rPr>
      </w:pPr>
      <w:r w:rsidRPr="00A77ABD">
        <w:rPr>
          <w:rFonts w:ascii="Overpass" w:eastAsia="Overpass" w:hAnsi="Overpass" w:cs="Overpass"/>
          <w:b/>
          <w:sz w:val="18"/>
          <w:szCs w:val="18"/>
        </w:rPr>
        <w:t>Table 5.4.4.</w:t>
      </w:r>
      <w:r w:rsidRPr="00E06464">
        <w:rPr>
          <w:rFonts w:eastAsia="Overpass" w:cs="Overpass"/>
          <w:b/>
          <w:sz w:val="18"/>
          <w:szCs w:val="18"/>
        </w:rPr>
        <w:t xml:space="preserve"> </w:t>
      </w:r>
      <w:r w:rsidRPr="00E06464">
        <w:rPr>
          <w:rFonts w:eastAsia="Overpass" w:cs="Overpass"/>
          <w:sz w:val="18"/>
          <w:szCs w:val="18"/>
        </w:rPr>
        <w:t>Dete</w:t>
      </w:r>
      <w:r w:rsidR="001F10C5">
        <w:rPr>
          <w:rFonts w:eastAsia="Overpass" w:cs="Overpass"/>
          <w:sz w:val="18"/>
          <w:szCs w:val="18"/>
        </w:rPr>
        <w:t>r</w:t>
      </w:r>
      <w:r w:rsidRPr="00E06464">
        <w:rPr>
          <w:rFonts w:eastAsia="Overpass" w:cs="Overpass"/>
          <w:sz w:val="18"/>
          <w:szCs w:val="18"/>
        </w:rPr>
        <w:t xml:space="preserve">minants in the </w:t>
      </w:r>
      <w:r w:rsidR="00A77ABD">
        <w:rPr>
          <w:rFonts w:eastAsia="Overpass" w:cs="Overpass"/>
          <w:sz w:val="18"/>
          <w:szCs w:val="18"/>
        </w:rPr>
        <w:t>o</w:t>
      </w:r>
      <w:r w:rsidRPr="00E06464">
        <w:rPr>
          <w:rFonts w:eastAsia="Overpass" w:cs="Overpass"/>
          <w:sz w:val="18"/>
          <w:szCs w:val="18"/>
        </w:rPr>
        <w:t xml:space="preserve">uter </w:t>
      </w:r>
      <w:r w:rsidR="00A77ABD">
        <w:rPr>
          <w:rFonts w:eastAsia="Overpass" w:cs="Overpass"/>
          <w:sz w:val="18"/>
          <w:szCs w:val="18"/>
        </w:rPr>
        <w:t>s</w:t>
      </w:r>
      <w:r w:rsidRPr="00E06464">
        <w:rPr>
          <w:rFonts w:eastAsia="Overpass" w:cs="Overpass"/>
          <w:sz w:val="18"/>
          <w:szCs w:val="18"/>
        </w:rPr>
        <w:t>etting</w:t>
      </w:r>
    </w:p>
    <w:tbl>
      <w:tblPr>
        <w:tblStyle w:val="3"/>
        <w:tblW w:w="9781" w:type="dxa"/>
        <w:tblBorders>
          <w:top w:val="nil"/>
          <w:left w:val="nil"/>
          <w:bottom w:val="nil"/>
          <w:right w:val="nil"/>
          <w:insideH w:val="nil"/>
          <w:insideV w:val="nil"/>
        </w:tblBorders>
        <w:tblLayout w:type="fixed"/>
        <w:tblLook w:val="0620" w:firstRow="1" w:lastRow="0" w:firstColumn="0" w:lastColumn="0" w:noHBand="1" w:noVBand="1"/>
        <w:tblCaption w:val="Table of determinants in the outer setting"/>
        <w:tblDescription w:val="lists definitions and evidence supporting as barrier, facilitator or neutral"/>
      </w:tblPr>
      <w:tblGrid>
        <w:gridCol w:w="3686"/>
        <w:gridCol w:w="2977"/>
        <w:gridCol w:w="3118"/>
      </w:tblGrid>
      <w:tr w:rsidR="00087088" w:rsidRPr="001F10C5" w14:paraId="02CA43CF" w14:textId="77777777" w:rsidTr="00AB7C28">
        <w:trPr>
          <w:trHeight w:val="517"/>
        </w:trPr>
        <w:tc>
          <w:tcPr>
            <w:tcW w:w="3686" w:type="dxa"/>
            <w:vMerge w:val="restart"/>
            <w:tcBorders>
              <w:top w:val="nil"/>
              <w:left w:val="nil"/>
              <w:bottom w:val="single" w:sz="4" w:space="0" w:color="auto"/>
              <w:right w:val="single" w:sz="4" w:space="0" w:color="auto"/>
            </w:tcBorders>
            <w:shd w:val="clear" w:color="auto" w:fill="000000" w:themeFill="text1"/>
            <w:tcMar>
              <w:top w:w="0" w:type="dxa"/>
              <w:left w:w="100" w:type="dxa"/>
              <w:bottom w:w="0" w:type="dxa"/>
              <w:right w:w="100" w:type="dxa"/>
            </w:tcMar>
          </w:tcPr>
          <w:p w14:paraId="0000079D" w14:textId="77777777" w:rsidR="003D36C9" w:rsidRPr="001F10C5" w:rsidRDefault="00194B50" w:rsidP="00C94702">
            <w:pPr>
              <w:spacing w:before="0" w:after="0" w:line="240" w:lineRule="auto"/>
              <w:rPr>
                <w:rFonts w:eastAsia="Overpass" w:cs="Overpass"/>
                <w:b/>
                <w:sz w:val="17"/>
                <w:szCs w:val="17"/>
              </w:rPr>
            </w:pPr>
            <w:r w:rsidRPr="001F10C5">
              <w:rPr>
                <w:rFonts w:eastAsia="Overpass" w:cs="Overpass"/>
                <w:b/>
                <w:sz w:val="17"/>
                <w:szCs w:val="17"/>
              </w:rPr>
              <w:t>Construct name &amp; definition</w:t>
            </w:r>
          </w:p>
        </w:tc>
        <w:tc>
          <w:tcPr>
            <w:tcW w:w="6095" w:type="dxa"/>
            <w:gridSpan w:val="2"/>
            <w:tcBorders>
              <w:top w:val="nil"/>
              <w:left w:val="single" w:sz="4" w:space="0" w:color="auto"/>
              <w:bottom w:val="single" w:sz="4" w:space="0" w:color="auto"/>
              <w:right w:val="nil"/>
            </w:tcBorders>
            <w:shd w:val="clear" w:color="auto" w:fill="000000" w:themeFill="text1"/>
            <w:tcMar>
              <w:top w:w="0" w:type="dxa"/>
              <w:left w:w="100" w:type="dxa"/>
              <w:bottom w:w="0" w:type="dxa"/>
              <w:right w:w="100" w:type="dxa"/>
            </w:tcMar>
          </w:tcPr>
          <w:p w14:paraId="0000079E" w14:textId="77777777" w:rsidR="003D36C9" w:rsidRPr="001F10C5" w:rsidRDefault="00194B50" w:rsidP="00C94702">
            <w:pPr>
              <w:spacing w:before="0" w:after="0" w:line="240" w:lineRule="auto"/>
              <w:rPr>
                <w:rFonts w:eastAsia="Overpass" w:cs="Overpass"/>
                <w:b/>
                <w:sz w:val="17"/>
                <w:szCs w:val="17"/>
              </w:rPr>
            </w:pPr>
            <w:r w:rsidRPr="001F10C5">
              <w:rPr>
                <w:rFonts w:eastAsia="Overpass" w:cs="Overpass"/>
                <w:b/>
                <w:sz w:val="17"/>
                <w:szCs w:val="17"/>
              </w:rPr>
              <w:t>Evidence supporting innovation as a barrier (+), facilitator (-) or neutral (+/-)</w:t>
            </w:r>
          </w:p>
        </w:tc>
      </w:tr>
      <w:tr w:rsidR="00087088" w:rsidRPr="001F10C5" w14:paraId="24980AF5" w14:textId="77777777" w:rsidTr="00AB7C28">
        <w:trPr>
          <w:trHeight w:val="311"/>
        </w:trPr>
        <w:tc>
          <w:tcPr>
            <w:tcW w:w="3686" w:type="dxa"/>
            <w:vMerge/>
            <w:tcBorders>
              <w:top w:val="single" w:sz="4" w:space="0" w:color="auto"/>
              <w:left w:val="nil"/>
              <w:bottom w:val="nil"/>
              <w:right w:val="single" w:sz="4" w:space="0" w:color="auto"/>
            </w:tcBorders>
            <w:shd w:val="clear" w:color="auto" w:fill="000000" w:themeFill="text1"/>
            <w:tcMar>
              <w:top w:w="100" w:type="dxa"/>
              <w:left w:w="100" w:type="dxa"/>
              <w:bottom w:w="100" w:type="dxa"/>
              <w:right w:w="100" w:type="dxa"/>
            </w:tcMar>
          </w:tcPr>
          <w:p w14:paraId="000007A0" w14:textId="77777777" w:rsidR="003D36C9" w:rsidRPr="001F10C5" w:rsidRDefault="003D36C9" w:rsidP="00C94702">
            <w:pPr>
              <w:widowControl w:val="0"/>
              <w:pBdr>
                <w:top w:val="nil"/>
                <w:left w:val="nil"/>
                <w:bottom w:val="nil"/>
                <w:right w:val="nil"/>
                <w:between w:val="nil"/>
              </w:pBdr>
              <w:spacing w:before="0" w:after="0" w:line="240" w:lineRule="auto"/>
              <w:rPr>
                <w:b/>
                <w:sz w:val="17"/>
                <w:szCs w:val="17"/>
              </w:rPr>
            </w:pPr>
          </w:p>
        </w:tc>
        <w:tc>
          <w:tcPr>
            <w:tcW w:w="2977" w:type="dxa"/>
            <w:tcBorders>
              <w:top w:val="single" w:sz="4" w:space="0" w:color="auto"/>
              <w:left w:val="single" w:sz="4" w:space="0" w:color="auto"/>
              <w:bottom w:val="nil"/>
              <w:right w:val="single" w:sz="4" w:space="0" w:color="auto"/>
            </w:tcBorders>
            <w:shd w:val="clear" w:color="auto" w:fill="000000" w:themeFill="text1"/>
            <w:tcMar>
              <w:top w:w="0" w:type="dxa"/>
              <w:left w:w="100" w:type="dxa"/>
              <w:bottom w:w="0" w:type="dxa"/>
              <w:right w:w="100" w:type="dxa"/>
            </w:tcMar>
          </w:tcPr>
          <w:p w14:paraId="000007A1" w14:textId="77777777" w:rsidR="003D36C9" w:rsidRPr="001F10C5" w:rsidRDefault="00194B50" w:rsidP="00C94702">
            <w:pPr>
              <w:spacing w:before="0" w:after="0" w:line="240" w:lineRule="auto"/>
              <w:rPr>
                <w:rFonts w:eastAsia="Overpass" w:cs="Overpass"/>
                <w:b/>
                <w:sz w:val="17"/>
                <w:szCs w:val="17"/>
              </w:rPr>
            </w:pPr>
            <w:r w:rsidRPr="001F10C5">
              <w:rPr>
                <w:rFonts w:eastAsia="Overpass" w:cs="Overpass"/>
                <w:b/>
                <w:sz w:val="17"/>
                <w:szCs w:val="17"/>
              </w:rPr>
              <w:t>e-CPD program</w:t>
            </w:r>
          </w:p>
        </w:tc>
        <w:tc>
          <w:tcPr>
            <w:tcW w:w="3118" w:type="dxa"/>
            <w:tcBorders>
              <w:top w:val="single" w:sz="4" w:space="0" w:color="auto"/>
              <w:left w:val="single" w:sz="4" w:space="0" w:color="auto"/>
              <w:bottom w:val="nil"/>
              <w:right w:val="nil"/>
            </w:tcBorders>
            <w:shd w:val="clear" w:color="auto" w:fill="000000" w:themeFill="text1"/>
            <w:tcMar>
              <w:top w:w="0" w:type="dxa"/>
              <w:left w:w="100" w:type="dxa"/>
              <w:bottom w:w="0" w:type="dxa"/>
              <w:right w:w="100" w:type="dxa"/>
            </w:tcMar>
          </w:tcPr>
          <w:p w14:paraId="000007A3" w14:textId="2E0714AB" w:rsidR="003D36C9" w:rsidRPr="001F10C5" w:rsidRDefault="00194B50" w:rsidP="00C94702">
            <w:pPr>
              <w:spacing w:before="0" w:after="0" w:line="240" w:lineRule="auto"/>
              <w:rPr>
                <w:rFonts w:eastAsia="Overpass" w:cs="Overpass"/>
                <w:b/>
                <w:sz w:val="17"/>
                <w:szCs w:val="17"/>
              </w:rPr>
            </w:pPr>
            <w:r w:rsidRPr="001F10C5">
              <w:rPr>
                <w:rFonts w:eastAsia="Overpass" w:cs="Overpass"/>
                <w:b/>
                <w:sz w:val="17"/>
                <w:szCs w:val="17"/>
              </w:rPr>
              <w:t>Tertiary curricula e-resources</w:t>
            </w:r>
          </w:p>
        </w:tc>
      </w:tr>
      <w:tr w:rsidR="00087088" w:rsidRPr="001F10C5" w14:paraId="77E919AB" w14:textId="77777777" w:rsidTr="00AB7C28">
        <w:trPr>
          <w:trHeight w:val="660"/>
        </w:trPr>
        <w:tc>
          <w:tcPr>
            <w:tcW w:w="3686" w:type="dxa"/>
            <w:tcBorders>
              <w:top w:val="nil"/>
              <w:left w:val="nil"/>
              <w:bottom w:val="nil"/>
              <w:right w:val="nil"/>
            </w:tcBorders>
            <w:shd w:val="clear" w:color="auto" w:fill="F2F2F2" w:themeFill="background1" w:themeFillShade="F2"/>
            <w:tcMar>
              <w:top w:w="0" w:type="dxa"/>
              <w:left w:w="100" w:type="dxa"/>
              <w:bottom w:w="0" w:type="dxa"/>
              <w:right w:w="100" w:type="dxa"/>
            </w:tcMar>
          </w:tcPr>
          <w:p w14:paraId="000007A4"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OUTER SETTING</w:t>
            </w:r>
          </w:p>
        </w:tc>
        <w:tc>
          <w:tcPr>
            <w:tcW w:w="2977" w:type="dxa"/>
            <w:tcBorders>
              <w:top w:val="nil"/>
              <w:left w:val="nil"/>
              <w:bottom w:val="nil"/>
              <w:right w:val="nil"/>
            </w:tcBorders>
            <w:shd w:val="clear" w:color="auto" w:fill="F2F2F2" w:themeFill="background1" w:themeFillShade="F2"/>
            <w:tcMar>
              <w:top w:w="0" w:type="dxa"/>
              <w:left w:w="100" w:type="dxa"/>
              <w:bottom w:w="0" w:type="dxa"/>
              <w:right w:w="100" w:type="dxa"/>
            </w:tcMar>
          </w:tcPr>
          <w:p w14:paraId="000007A5"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Health System</w:t>
            </w:r>
          </w:p>
        </w:tc>
        <w:tc>
          <w:tcPr>
            <w:tcW w:w="3118" w:type="dxa"/>
            <w:tcBorders>
              <w:top w:val="nil"/>
              <w:left w:val="nil"/>
              <w:bottom w:val="nil"/>
              <w:right w:val="nil"/>
            </w:tcBorders>
            <w:shd w:val="clear" w:color="auto" w:fill="F2F2F2" w:themeFill="background1" w:themeFillShade="F2"/>
            <w:tcMar>
              <w:top w:w="0" w:type="dxa"/>
              <w:left w:w="100" w:type="dxa"/>
              <w:bottom w:w="0" w:type="dxa"/>
              <w:right w:w="100" w:type="dxa"/>
            </w:tcMar>
          </w:tcPr>
          <w:p w14:paraId="000007A6"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Health professionals’ regulatory systems, tertiary education system for health professionals</w:t>
            </w:r>
          </w:p>
        </w:tc>
      </w:tr>
      <w:tr w:rsidR="00087088" w:rsidRPr="001F10C5" w14:paraId="448A9C99" w14:textId="77777777" w:rsidTr="00AB7C28">
        <w:trPr>
          <w:trHeight w:val="2040"/>
        </w:trPr>
        <w:tc>
          <w:tcPr>
            <w:tcW w:w="3686" w:type="dxa"/>
            <w:tcBorders>
              <w:top w:val="nil"/>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A7" w14:textId="77777777" w:rsidR="003D36C9" w:rsidRPr="00F976DC" w:rsidRDefault="00194B50" w:rsidP="00C94702">
            <w:pPr>
              <w:spacing w:before="0" w:after="0" w:line="240" w:lineRule="auto"/>
              <w:rPr>
                <w:rFonts w:eastAsia="Overpass" w:cs="Overpass"/>
                <w:b/>
                <w:sz w:val="16"/>
                <w:szCs w:val="16"/>
              </w:rPr>
            </w:pPr>
            <w:r w:rsidRPr="00F976DC">
              <w:rPr>
                <w:rFonts w:eastAsia="Overpass" w:cs="Overpass"/>
                <w:b/>
                <w:sz w:val="16"/>
                <w:szCs w:val="16"/>
              </w:rPr>
              <w:t>Local Attitudes</w:t>
            </w:r>
          </w:p>
          <w:p w14:paraId="000007A8"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Sociocultural values (e.g., shared responsibility in helping recipients) and beliefs (e.g., convictions about the worthiness of recipients) encourage the Outer Setting to support implementation and/or delivery of the innovation</w:t>
            </w:r>
          </w:p>
        </w:tc>
        <w:tc>
          <w:tcPr>
            <w:tcW w:w="2977" w:type="dxa"/>
            <w:tcBorders>
              <w:top w:val="nil"/>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A9"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w:t>
            </w:r>
          </w:p>
          <w:p w14:paraId="000007AA"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 xml:space="preserve">Evidence from </w:t>
            </w:r>
            <w:proofErr w:type="spellStart"/>
            <w:r w:rsidRPr="00F976DC">
              <w:rPr>
                <w:rFonts w:eastAsia="Overpass" w:cs="Overpass"/>
                <w:sz w:val="16"/>
                <w:szCs w:val="16"/>
              </w:rPr>
              <w:t>MiM</w:t>
            </w:r>
            <w:proofErr w:type="spellEnd"/>
            <w:r w:rsidRPr="00F976DC">
              <w:rPr>
                <w:rFonts w:eastAsia="Overpass" w:cs="Overpass"/>
                <w:sz w:val="16"/>
                <w:szCs w:val="16"/>
              </w:rPr>
              <w:t xml:space="preserve"> of receptivity and interest from State health departments.</w:t>
            </w:r>
          </w:p>
          <w:p w14:paraId="000007AB"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Increasing acknowledgement of need for gender-responsive health care to advance gender equity and health</w:t>
            </w:r>
          </w:p>
        </w:tc>
        <w:tc>
          <w:tcPr>
            <w:tcW w:w="3118" w:type="dxa"/>
            <w:tcBorders>
              <w:top w:val="nil"/>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AC"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w:t>
            </w:r>
          </w:p>
          <w:p w14:paraId="000007AD"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 xml:space="preserve">University staff (inner setting) can implement some level of curricula content change without reliance on attitudes of the outer setting. Increasing acknowledgement of need for education and develop competencies </w:t>
            </w:r>
            <w:proofErr w:type="gramStart"/>
            <w:r w:rsidRPr="00F976DC">
              <w:rPr>
                <w:rFonts w:eastAsia="Overpass" w:cs="Overpass"/>
                <w:sz w:val="16"/>
                <w:szCs w:val="16"/>
              </w:rPr>
              <w:t>in  gender</w:t>
            </w:r>
            <w:proofErr w:type="gramEnd"/>
            <w:r w:rsidRPr="00F976DC">
              <w:rPr>
                <w:rFonts w:eastAsia="Overpass" w:cs="Overpass"/>
                <w:sz w:val="16"/>
                <w:szCs w:val="16"/>
              </w:rPr>
              <w:t>-responsive health care.</w:t>
            </w:r>
          </w:p>
        </w:tc>
      </w:tr>
      <w:tr w:rsidR="00087088" w:rsidRPr="001F10C5" w14:paraId="14A66D94" w14:textId="77777777" w:rsidTr="00AB7C28">
        <w:trPr>
          <w:trHeight w:val="1595"/>
        </w:trPr>
        <w:tc>
          <w:tcPr>
            <w:tcW w:w="3686" w:type="dxa"/>
            <w:tcBorders>
              <w:top w:val="single" w:sz="2" w:space="0" w:color="auto"/>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AE" w14:textId="77777777" w:rsidR="003D36C9" w:rsidRPr="00F976DC" w:rsidRDefault="00194B50" w:rsidP="00C94702">
            <w:pPr>
              <w:spacing w:before="0" w:after="0" w:line="240" w:lineRule="auto"/>
              <w:rPr>
                <w:rFonts w:eastAsia="Overpass" w:cs="Overpass"/>
                <w:b/>
                <w:sz w:val="16"/>
                <w:szCs w:val="16"/>
              </w:rPr>
            </w:pPr>
            <w:r w:rsidRPr="00F976DC">
              <w:rPr>
                <w:rFonts w:eastAsia="Overpass" w:cs="Overpass"/>
                <w:b/>
                <w:sz w:val="16"/>
                <w:szCs w:val="16"/>
              </w:rPr>
              <w:t>Local Conditions</w:t>
            </w:r>
          </w:p>
          <w:p w14:paraId="000007AF"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Economic, environmental, political, and/or technological conditions enable the Outer Setting to support implementation and/or delivery of the innovation</w:t>
            </w:r>
          </w:p>
        </w:tc>
        <w:tc>
          <w:tcPr>
            <w:tcW w:w="2977" w:type="dxa"/>
            <w:tcBorders>
              <w:top w:val="single" w:sz="2" w:space="0" w:color="auto"/>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B0"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w:t>
            </w:r>
          </w:p>
          <w:p w14:paraId="000007B1"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 xml:space="preserve">The National Men’s Health Strategy supports implementation of this innovation. Growing political interest in men’s health. </w:t>
            </w:r>
          </w:p>
        </w:tc>
        <w:tc>
          <w:tcPr>
            <w:tcW w:w="3118" w:type="dxa"/>
            <w:tcBorders>
              <w:top w:val="single" w:sz="2" w:space="0" w:color="auto"/>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B2"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w:t>
            </w:r>
          </w:p>
          <w:p w14:paraId="000007B3"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Universities already access online expert-developed teaching resources to support delivery of curricula.</w:t>
            </w:r>
          </w:p>
          <w:p w14:paraId="000007B4"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 xml:space="preserve"> </w:t>
            </w:r>
          </w:p>
        </w:tc>
      </w:tr>
      <w:tr w:rsidR="00087088" w:rsidRPr="001F10C5" w14:paraId="4FC691FE" w14:textId="77777777" w:rsidTr="00AB7C28">
        <w:trPr>
          <w:trHeight w:val="1635"/>
        </w:trPr>
        <w:tc>
          <w:tcPr>
            <w:tcW w:w="3686" w:type="dxa"/>
            <w:tcBorders>
              <w:top w:val="single" w:sz="2" w:space="0" w:color="auto"/>
              <w:left w:val="nil"/>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B5" w14:textId="77777777" w:rsidR="003D36C9" w:rsidRPr="00F976DC" w:rsidRDefault="00194B50" w:rsidP="00C94702">
            <w:pPr>
              <w:spacing w:before="0" w:after="0" w:line="240" w:lineRule="auto"/>
              <w:rPr>
                <w:rFonts w:eastAsia="Overpass" w:cs="Overpass"/>
                <w:b/>
                <w:sz w:val="16"/>
                <w:szCs w:val="16"/>
              </w:rPr>
            </w:pPr>
            <w:r w:rsidRPr="00F976DC">
              <w:rPr>
                <w:rFonts w:eastAsia="Overpass" w:cs="Overpass"/>
                <w:b/>
                <w:sz w:val="16"/>
                <w:szCs w:val="16"/>
              </w:rPr>
              <w:t>Policies &amp; Laws</w:t>
            </w:r>
          </w:p>
          <w:p w14:paraId="000007B6"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Legislation, regulations, professional group guidelines and recommendations, or accreditation standards support implementation and/or delivery of the innovation</w:t>
            </w:r>
          </w:p>
        </w:tc>
        <w:tc>
          <w:tcPr>
            <w:tcW w:w="2977" w:type="dxa"/>
            <w:tcBorders>
              <w:top w:val="single" w:sz="2" w:space="0" w:color="auto"/>
              <w:left w:val="single" w:sz="8" w:space="0" w:color="FFFFFF" w:themeColor="background1"/>
              <w:bottom w:val="single" w:sz="2" w:space="0" w:color="auto"/>
              <w:right w:val="single" w:sz="8" w:space="0" w:color="FFFFFF" w:themeColor="background1"/>
            </w:tcBorders>
            <w:shd w:val="clear" w:color="auto" w:fill="FFFFFF" w:themeFill="background1"/>
            <w:tcMar>
              <w:top w:w="0" w:type="dxa"/>
              <w:left w:w="100" w:type="dxa"/>
              <w:bottom w:w="0" w:type="dxa"/>
              <w:right w:w="100" w:type="dxa"/>
            </w:tcMar>
          </w:tcPr>
          <w:p w14:paraId="000007B7"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w:t>
            </w:r>
          </w:p>
          <w:p w14:paraId="000007B8"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There is no mandate for men’s health sub-specialty training.</w:t>
            </w:r>
          </w:p>
          <w:p w14:paraId="000007B9"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 xml:space="preserve">CPD is mandated but </w:t>
            </w:r>
            <w:proofErr w:type="gramStart"/>
            <w:r w:rsidRPr="00F976DC">
              <w:rPr>
                <w:rFonts w:eastAsia="Overpass" w:cs="Overpass"/>
                <w:sz w:val="16"/>
                <w:szCs w:val="16"/>
              </w:rPr>
              <w:t>particular types</w:t>
            </w:r>
            <w:proofErr w:type="gramEnd"/>
            <w:r w:rsidRPr="00F976DC">
              <w:rPr>
                <w:rFonts w:eastAsia="Overpass" w:cs="Overpass"/>
                <w:sz w:val="16"/>
                <w:szCs w:val="16"/>
              </w:rPr>
              <w:t xml:space="preserve"> of training are not mandated.</w:t>
            </w:r>
          </w:p>
        </w:tc>
        <w:tc>
          <w:tcPr>
            <w:tcW w:w="3118" w:type="dxa"/>
            <w:tcBorders>
              <w:top w:val="single" w:sz="2" w:space="0" w:color="auto"/>
              <w:left w:val="single" w:sz="8" w:space="0" w:color="FFFFFF" w:themeColor="background1"/>
              <w:bottom w:val="single" w:sz="2" w:space="0" w:color="auto"/>
              <w:right w:val="nil"/>
            </w:tcBorders>
            <w:shd w:val="clear" w:color="auto" w:fill="FFFFFF" w:themeFill="background1"/>
            <w:tcMar>
              <w:top w:w="0" w:type="dxa"/>
              <w:left w:w="100" w:type="dxa"/>
              <w:bottom w:w="0" w:type="dxa"/>
              <w:right w:w="100" w:type="dxa"/>
            </w:tcMar>
          </w:tcPr>
          <w:p w14:paraId="000007BA"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w:t>
            </w:r>
          </w:p>
          <w:p w14:paraId="000007BB"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Accreditation standards exist around communication with clients which informs curriculum content but will not be a key influence on staff use of the innovation.</w:t>
            </w:r>
          </w:p>
        </w:tc>
      </w:tr>
      <w:tr w:rsidR="00087088" w:rsidRPr="001F10C5" w14:paraId="0FDBA534" w14:textId="77777777" w:rsidTr="00AB7C28">
        <w:trPr>
          <w:trHeight w:val="1335"/>
        </w:trPr>
        <w:tc>
          <w:tcPr>
            <w:tcW w:w="3686" w:type="dxa"/>
            <w:tcBorders>
              <w:top w:val="single" w:sz="2" w:space="0" w:color="auto"/>
              <w:left w:val="nil"/>
              <w:bottom w:val="single" w:sz="4" w:space="0" w:color="auto"/>
              <w:right w:val="single" w:sz="8" w:space="0" w:color="FFFFFF" w:themeColor="background1"/>
            </w:tcBorders>
            <w:shd w:val="clear" w:color="auto" w:fill="FFFFFF" w:themeFill="background1"/>
            <w:tcMar>
              <w:top w:w="0" w:type="dxa"/>
              <w:left w:w="100" w:type="dxa"/>
              <w:bottom w:w="0" w:type="dxa"/>
              <w:right w:w="100" w:type="dxa"/>
            </w:tcMar>
          </w:tcPr>
          <w:p w14:paraId="000007BC" w14:textId="77777777" w:rsidR="003D36C9" w:rsidRPr="00F976DC" w:rsidRDefault="00194B50" w:rsidP="00C94702">
            <w:pPr>
              <w:spacing w:before="0" w:after="0" w:line="240" w:lineRule="auto"/>
              <w:rPr>
                <w:rFonts w:eastAsia="Overpass" w:cs="Overpass"/>
                <w:b/>
                <w:sz w:val="16"/>
                <w:szCs w:val="16"/>
              </w:rPr>
            </w:pPr>
            <w:r w:rsidRPr="00F976DC">
              <w:rPr>
                <w:rFonts w:eastAsia="Overpass" w:cs="Overpass"/>
                <w:b/>
                <w:sz w:val="16"/>
                <w:szCs w:val="16"/>
              </w:rPr>
              <w:t>Societal Pressure</w:t>
            </w:r>
          </w:p>
          <w:p w14:paraId="000007BD"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Mass media campaigns, advocacy groups, or social movements or protests drive implementation and/or delivery of the innovation</w:t>
            </w:r>
          </w:p>
        </w:tc>
        <w:tc>
          <w:tcPr>
            <w:tcW w:w="6095" w:type="dxa"/>
            <w:gridSpan w:val="2"/>
            <w:tcBorders>
              <w:top w:val="single" w:sz="2" w:space="0" w:color="auto"/>
              <w:left w:val="single" w:sz="8" w:space="0" w:color="FFFFFF" w:themeColor="background1"/>
              <w:bottom w:val="single" w:sz="4" w:space="0" w:color="auto"/>
              <w:right w:val="nil"/>
            </w:tcBorders>
            <w:shd w:val="clear" w:color="auto" w:fill="FFFFFF" w:themeFill="background1"/>
            <w:tcMar>
              <w:top w:w="0" w:type="dxa"/>
              <w:left w:w="100" w:type="dxa"/>
              <w:bottom w:w="0" w:type="dxa"/>
              <w:right w:w="100" w:type="dxa"/>
            </w:tcMar>
          </w:tcPr>
          <w:p w14:paraId="000007BE" w14:textId="77777777"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w:t>
            </w:r>
          </w:p>
          <w:p w14:paraId="000007BF" w14:textId="4B97556B" w:rsidR="003D36C9" w:rsidRPr="00F976DC" w:rsidRDefault="00194B50" w:rsidP="00C94702">
            <w:pPr>
              <w:spacing w:before="0" w:after="0" w:line="240" w:lineRule="auto"/>
              <w:rPr>
                <w:rFonts w:eastAsia="Overpass" w:cs="Overpass"/>
                <w:sz w:val="16"/>
                <w:szCs w:val="16"/>
              </w:rPr>
            </w:pPr>
            <w:r w:rsidRPr="00F976DC">
              <w:rPr>
                <w:rFonts w:eastAsia="Overpass" w:cs="Overpass"/>
                <w:sz w:val="16"/>
                <w:szCs w:val="16"/>
              </w:rPr>
              <w:t xml:space="preserve">Increasing interest in and awareness of the need to focus on men’s health, driven by men’s health organisations, given the perseverance over time of </w:t>
            </w:r>
            <w:proofErr w:type="gramStart"/>
            <w:r w:rsidRPr="00F976DC">
              <w:rPr>
                <w:rFonts w:eastAsia="Overpass" w:cs="Overpass"/>
                <w:sz w:val="16"/>
                <w:szCs w:val="16"/>
              </w:rPr>
              <w:t>suboptimal  health</w:t>
            </w:r>
            <w:proofErr w:type="gramEnd"/>
            <w:r w:rsidRPr="00F976DC">
              <w:rPr>
                <w:rFonts w:eastAsia="Overpass" w:cs="Overpass"/>
                <w:sz w:val="16"/>
                <w:szCs w:val="16"/>
              </w:rPr>
              <w:t xml:space="preserve"> outcomes for men and health inequities experienced by sub-groups of men.  WHO and Lancet Commission on gender and health calling for </w:t>
            </w:r>
            <w:r w:rsidR="000E0DC6">
              <w:rPr>
                <w:rFonts w:eastAsia="Overpass" w:cs="Overpass"/>
                <w:sz w:val="16"/>
                <w:szCs w:val="16"/>
              </w:rPr>
              <w:t>gender-responsive</w:t>
            </w:r>
            <w:r w:rsidRPr="00F976DC">
              <w:rPr>
                <w:rFonts w:eastAsia="Overpass" w:cs="Overpass"/>
                <w:sz w:val="16"/>
                <w:szCs w:val="16"/>
              </w:rPr>
              <w:t xml:space="preserve"> health systems to impact population </w:t>
            </w:r>
            <w:proofErr w:type="gramStart"/>
            <w:r w:rsidRPr="00F976DC">
              <w:rPr>
                <w:rFonts w:eastAsia="Overpass" w:cs="Overpass"/>
                <w:sz w:val="16"/>
                <w:szCs w:val="16"/>
              </w:rPr>
              <w:t>health .</w:t>
            </w:r>
            <w:proofErr w:type="gramEnd"/>
          </w:p>
        </w:tc>
      </w:tr>
    </w:tbl>
    <w:p w14:paraId="7F48B555" w14:textId="77777777" w:rsidR="00727B07" w:rsidRDefault="00727B07" w:rsidP="00727B07">
      <w:pPr>
        <w:pStyle w:val="MoBodyCopy"/>
      </w:pPr>
      <w:bookmarkStart w:id="482" w:name="_heading=h.ln7lpu9twypp" w:colFirst="0" w:colLast="0"/>
      <w:bookmarkStart w:id="483" w:name="_heading=h.rsp8cff7wczm" w:colFirst="0" w:colLast="0"/>
      <w:bookmarkStart w:id="484" w:name="_heading=h.cxzxo5v1oqnl" w:colFirst="0" w:colLast="0"/>
      <w:bookmarkStart w:id="485" w:name="_Toc146559308"/>
      <w:bookmarkEnd w:id="482"/>
      <w:bookmarkEnd w:id="483"/>
      <w:bookmarkEnd w:id="484"/>
    </w:p>
    <w:p w14:paraId="000007C4" w14:textId="77B89568" w:rsidR="003D36C9" w:rsidRPr="00C72482" w:rsidRDefault="00194B50" w:rsidP="003D4055">
      <w:pPr>
        <w:pStyle w:val="MMHe-4"/>
        <w:ind w:left="0"/>
      </w:pPr>
      <w:r w:rsidRPr="00C72482">
        <w:t>Determinants: Individual</w:t>
      </w:r>
      <w:bookmarkEnd w:id="485"/>
      <w:r w:rsidRPr="00C72482">
        <w:t xml:space="preserve"> </w:t>
      </w:r>
    </w:p>
    <w:p w14:paraId="000007C6" w14:textId="5963A67E" w:rsidR="003D36C9" w:rsidRPr="00E06464" w:rsidRDefault="00194B50">
      <w:pPr>
        <w:rPr>
          <w:sz w:val="18"/>
          <w:szCs w:val="18"/>
        </w:rPr>
      </w:pPr>
      <w:r w:rsidRPr="00E06464">
        <w:rPr>
          <w:sz w:val="18"/>
          <w:szCs w:val="18"/>
        </w:rPr>
        <w:t>The Individual domain is about both individual roles and characteristics and is an opportunity to document key roles relevant to the project and characteristics applicable to those roles. We have focused on two roles in the Inner Setting namely the ‘</w:t>
      </w:r>
      <w:r w:rsidRPr="00E06464">
        <w:rPr>
          <w:i/>
          <w:sz w:val="18"/>
          <w:szCs w:val="18"/>
        </w:rPr>
        <w:t>Implementation Recipients</w:t>
      </w:r>
      <w:r w:rsidRPr="00E06464">
        <w:rPr>
          <w:sz w:val="18"/>
          <w:szCs w:val="18"/>
        </w:rPr>
        <w:t xml:space="preserve">’ for the </w:t>
      </w:r>
      <w:r w:rsidRPr="00DE0010">
        <w:rPr>
          <w:sz w:val="18"/>
          <w:szCs w:val="18"/>
        </w:rPr>
        <w:t>e-CPD component (the HCPs), and the ‘</w:t>
      </w:r>
      <w:r w:rsidRPr="00DE0010">
        <w:rPr>
          <w:i/>
          <w:sz w:val="18"/>
          <w:szCs w:val="18"/>
        </w:rPr>
        <w:t>Implementation facilitators</w:t>
      </w:r>
      <w:r w:rsidRPr="00DE0010">
        <w:rPr>
          <w:sz w:val="18"/>
          <w:szCs w:val="18"/>
        </w:rPr>
        <w:t xml:space="preserve">’ for the tertiary component (the university staff; see Appendix </w:t>
      </w:r>
      <w:r w:rsidR="00F65E5E">
        <w:rPr>
          <w:sz w:val="18"/>
          <w:szCs w:val="18"/>
        </w:rPr>
        <w:t>D</w:t>
      </w:r>
      <w:r w:rsidRPr="00DE0010">
        <w:rPr>
          <w:sz w:val="18"/>
          <w:szCs w:val="18"/>
        </w:rPr>
        <w:t xml:space="preserve">, Table </w:t>
      </w:r>
      <w:r w:rsidR="00F65E5E">
        <w:rPr>
          <w:sz w:val="18"/>
          <w:szCs w:val="18"/>
        </w:rPr>
        <w:t>D</w:t>
      </w:r>
      <w:r w:rsidR="00D30A64" w:rsidRPr="00DE0010">
        <w:rPr>
          <w:sz w:val="18"/>
          <w:szCs w:val="18"/>
        </w:rPr>
        <w:t>1</w:t>
      </w:r>
      <w:r w:rsidR="009132D4" w:rsidRPr="00DE0010">
        <w:rPr>
          <w:sz w:val="18"/>
          <w:szCs w:val="18"/>
        </w:rPr>
        <w:t xml:space="preserve"> </w:t>
      </w:r>
      <w:r w:rsidRPr="00DE0010">
        <w:rPr>
          <w:sz w:val="18"/>
          <w:szCs w:val="18"/>
        </w:rPr>
        <w:t>for more details).</w:t>
      </w:r>
    </w:p>
    <w:p w14:paraId="384325C6" w14:textId="2B4F884A" w:rsidR="001C365A" w:rsidRPr="00E06464" w:rsidRDefault="00194B50">
      <w:pPr>
        <w:rPr>
          <w:sz w:val="18"/>
          <w:szCs w:val="18"/>
        </w:rPr>
      </w:pPr>
      <w:r w:rsidRPr="00E06464">
        <w:rPr>
          <w:sz w:val="18"/>
          <w:szCs w:val="18"/>
        </w:rPr>
        <w:t xml:space="preserve">Roles applicable to the Outer Setting, for example high-level leaders and opinion leaders, will emerge during Stage 1 of the Project and can be added to the IRLM. As recommended in </w:t>
      </w:r>
      <w:r w:rsidR="00590700">
        <w:rPr>
          <w:sz w:val="18"/>
          <w:szCs w:val="18"/>
        </w:rPr>
        <w:t xml:space="preserve">the </w:t>
      </w:r>
      <w:r w:rsidRPr="00E06464">
        <w:rPr>
          <w:sz w:val="18"/>
          <w:szCs w:val="18"/>
        </w:rPr>
        <w:t xml:space="preserve">CFIR, it is intended that where relevant and feasible both Implementation Facilitators and Implementation Recipients will be invited to collaborate closely with the </w:t>
      </w:r>
      <w:proofErr w:type="spellStart"/>
      <w:r w:rsidRPr="00E06464">
        <w:rPr>
          <w:sz w:val="18"/>
          <w:szCs w:val="18"/>
        </w:rPr>
        <w:t>Movember</w:t>
      </w:r>
      <w:proofErr w:type="spellEnd"/>
      <w:r w:rsidRPr="00E06464">
        <w:rPr>
          <w:sz w:val="18"/>
          <w:szCs w:val="18"/>
        </w:rPr>
        <w:t xml:space="preserve"> implementation team.</w:t>
      </w:r>
    </w:p>
    <w:p w14:paraId="000007C9" w14:textId="28DCE973" w:rsidR="003D36C9" w:rsidRPr="00931F3A" w:rsidRDefault="00194B50" w:rsidP="001C365A">
      <w:pPr>
        <w:pStyle w:val="MMHe-3"/>
        <w:ind w:firstLine="720"/>
      </w:pPr>
      <w:bookmarkStart w:id="486" w:name="_heading=h.lyl636dgy6tl" w:colFirst="0" w:colLast="0"/>
      <w:bookmarkStart w:id="487" w:name="_Toc166670893"/>
      <w:bookmarkEnd w:id="486"/>
      <w:r w:rsidRPr="00931F3A">
        <w:t xml:space="preserve">Individual roles </w:t>
      </w:r>
      <w:r w:rsidR="000D2A2A">
        <w:t xml:space="preserve">and </w:t>
      </w:r>
      <w:r w:rsidRPr="00931F3A">
        <w:t>characteristics for: e-CPD program</w:t>
      </w:r>
      <w:bookmarkEnd w:id="487"/>
    </w:p>
    <w:p w14:paraId="000007CB" w14:textId="3FFD376A" w:rsidR="003D36C9" w:rsidRPr="00E06464" w:rsidRDefault="00194B50">
      <w:pPr>
        <w:rPr>
          <w:sz w:val="18"/>
          <w:szCs w:val="18"/>
        </w:rPr>
      </w:pPr>
      <w:r w:rsidRPr="00E06464">
        <w:rPr>
          <w:sz w:val="18"/>
          <w:szCs w:val="18"/>
        </w:rPr>
        <w:t>Health</w:t>
      </w:r>
      <w:r w:rsidR="00E46416">
        <w:rPr>
          <w:sz w:val="18"/>
          <w:szCs w:val="18"/>
        </w:rPr>
        <w:t xml:space="preserve"> </w:t>
      </w:r>
      <w:r w:rsidRPr="00E06464">
        <w:rPr>
          <w:sz w:val="18"/>
          <w:szCs w:val="18"/>
        </w:rPr>
        <w:t xml:space="preserve">care professionals who are identified as the 'Implementation Recipients' have greater access and opportunity to complete the proposed e-CPD program, given existing professional requirements, technological literacy, and autonomy in choosing training. However, their motivation to prioritise this specific program compared to other CPD options is not yet known, representing a potential barrier. Further consultation is needed to understand motivators and incentives that would promote adoption of this e-CPD content by </w:t>
      </w:r>
      <w:r w:rsidR="00E46416">
        <w:rPr>
          <w:sz w:val="18"/>
          <w:szCs w:val="18"/>
        </w:rPr>
        <w:t>HCPs</w:t>
      </w:r>
      <w:r w:rsidRPr="00E06464">
        <w:rPr>
          <w:sz w:val="18"/>
          <w:szCs w:val="18"/>
        </w:rPr>
        <w:t>.</w:t>
      </w:r>
    </w:p>
    <w:p w14:paraId="000007CC" w14:textId="16553ACF" w:rsidR="003D36C9" w:rsidRPr="00C72482" w:rsidRDefault="00194B50" w:rsidP="001C365A">
      <w:pPr>
        <w:pStyle w:val="MMHe-3"/>
        <w:ind w:firstLine="720"/>
      </w:pPr>
      <w:bookmarkStart w:id="488" w:name="_heading=h.60y0t3g9exqb" w:colFirst="0" w:colLast="0"/>
      <w:bookmarkStart w:id="489" w:name="_Toc166670894"/>
      <w:bookmarkEnd w:id="488"/>
      <w:r w:rsidRPr="00C72482">
        <w:t xml:space="preserve">Individual roles </w:t>
      </w:r>
      <w:r w:rsidR="000D2A2A">
        <w:t>and</w:t>
      </w:r>
      <w:r w:rsidRPr="00C72482">
        <w:t xml:space="preserve"> characteristics for: tertiary curricula e-resources</w:t>
      </w:r>
      <w:bookmarkEnd w:id="489"/>
    </w:p>
    <w:p w14:paraId="1568E664" w14:textId="48A98F57" w:rsidR="00931F3A" w:rsidRPr="00BF3F99" w:rsidRDefault="00194B50" w:rsidP="00BF3F99">
      <w:pPr>
        <w:rPr>
          <w:sz w:val="18"/>
          <w:szCs w:val="18"/>
        </w:rPr>
      </w:pPr>
      <w:r w:rsidRPr="00E06464">
        <w:rPr>
          <w:sz w:val="18"/>
          <w:szCs w:val="18"/>
        </w:rPr>
        <w:t>Consultations with university staff revealed they are capable, motivated, and willing to serve as 'Implementation Facilitators' for the training hub within their departments and schools. Multiple staff expressed interest in supporting rollout, indicating a strong opportunity to adopt the facilitator role in the inner setting. Additionally, staff are aware of gaps in current curricula regarding gender equity and men’s health topics, indicating that a need exists to incorporate this new training. Overall, university staff are poised to effectively facilitate implementation and leveraging their enthusiasm and capabilities as facilitators will be a key element in the implementation strategy, noting time pressure and casualisation of the workforce may have an impact.</w:t>
      </w:r>
      <w:bookmarkStart w:id="490" w:name="_heading=h.gzg18visdpbk" w:colFirst="0" w:colLast="0"/>
      <w:bookmarkStart w:id="491" w:name="_heading=h.e9267ortit0u" w:colFirst="0" w:colLast="0"/>
      <w:bookmarkStart w:id="492" w:name="_Toc146559309"/>
      <w:bookmarkEnd w:id="490"/>
      <w:bookmarkEnd w:id="491"/>
    </w:p>
    <w:p w14:paraId="000007CF" w14:textId="0F38E9AA" w:rsidR="003D36C9" w:rsidRPr="00C72482" w:rsidRDefault="00194B50" w:rsidP="00931F3A">
      <w:pPr>
        <w:pStyle w:val="MMHe-4"/>
        <w:ind w:left="0"/>
      </w:pPr>
      <w:r w:rsidRPr="00C72482">
        <w:t>Determinants: Implementation process</w:t>
      </w:r>
      <w:bookmarkEnd w:id="492"/>
      <w:r w:rsidRPr="00C72482">
        <w:t xml:space="preserve"> </w:t>
      </w:r>
    </w:p>
    <w:p w14:paraId="000007D1" w14:textId="2BE08384" w:rsidR="003D36C9" w:rsidRPr="00E06464" w:rsidRDefault="00194B50">
      <w:pPr>
        <w:rPr>
          <w:sz w:val="18"/>
          <w:szCs w:val="18"/>
        </w:rPr>
      </w:pPr>
      <w:r w:rsidRPr="00E06464">
        <w:rPr>
          <w:sz w:val="18"/>
          <w:szCs w:val="18"/>
        </w:rPr>
        <w:t xml:space="preserve">This domain considers the degree to which different processes will occur during implementation and may influence outcomes.  Two processes have been identified as the most relevant for the current implementation </w:t>
      </w:r>
      <w:r w:rsidRPr="00DE0010">
        <w:rPr>
          <w:sz w:val="18"/>
          <w:szCs w:val="18"/>
        </w:rPr>
        <w:t xml:space="preserve">planning stage as they have different impacts on the implementation of the e-CPD and tertiary components of the training hub (see Appendix </w:t>
      </w:r>
      <w:r w:rsidR="00F65E5E">
        <w:rPr>
          <w:sz w:val="18"/>
          <w:szCs w:val="18"/>
        </w:rPr>
        <w:t>D</w:t>
      </w:r>
      <w:r w:rsidRPr="00DE0010">
        <w:rPr>
          <w:sz w:val="18"/>
          <w:szCs w:val="18"/>
        </w:rPr>
        <w:t xml:space="preserve">, Table </w:t>
      </w:r>
      <w:r w:rsidR="00F65E5E">
        <w:rPr>
          <w:sz w:val="18"/>
          <w:szCs w:val="18"/>
        </w:rPr>
        <w:t>D</w:t>
      </w:r>
      <w:r w:rsidR="00D30A64" w:rsidRPr="00DE0010">
        <w:rPr>
          <w:sz w:val="18"/>
          <w:szCs w:val="18"/>
        </w:rPr>
        <w:t>2</w:t>
      </w:r>
      <w:r w:rsidRPr="00DE0010">
        <w:rPr>
          <w:sz w:val="18"/>
          <w:szCs w:val="18"/>
        </w:rPr>
        <w:t xml:space="preserve"> for further clarification of these constructs</w:t>
      </w:r>
      <w:r w:rsidRPr="00E06464">
        <w:rPr>
          <w:sz w:val="18"/>
          <w:szCs w:val="18"/>
        </w:rPr>
        <w:t>):</w:t>
      </w:r>
    </w:p>
    <w:p w14:paraId="000007D2" w14:textId="77777777" w:rsidR="003D36C9" w:rsidRPr="00E06464" w:rsidRDefault="00194B50" w:rsidP="00877010">
      <w:pPr>
        <w:numPr>
          <w:ilvl w:val="0"/>
          <w:numId w:val="18"/>
        </w:numPr>
        <w:rPr>
          <w:sz w:val="18"/>
          <w:szCs w:val="18"/>
        </w:rPr>
      </w:pPr>
      <w:r w:rsidRPr="000D2A2A">
        <w:rPr>
          <w:b/>
          <w:bCs/>
          <w:i/>
          <w:sz w:val="18"/>
          <w:szCs w:val="18"/>
        </w:rPr>
        <w:t>Assessing needs</w:t>
      </w:r>
      <w:r w:rsidRPr="000D2A2A">
        <w:rPr>
          <w:b/>
          <w:bCs/>
          <w:sz w:val="18"/>
          <w:szCs w:val="18"/>
        </w:rPr>
        <w:t>:</w:t>
      </w:r>
      <w:r w:rsidRPr="00E06464">
        <w:rPr>
          <w:sz w:val="18"/>
          <w:szCs w:val="18"/>
        </w:rPr>
        <w:t xml:space="preserve"> Collect information about the priorities, preferences, and needs of deliverers and recipients to guide implementation and delivery of the </w:t>
      </w:r>
      <w:proofErr w:type="gramStart"/>
      <w:r w:rsidRPr="00E06464">
        <w:rPr>
          <w:sz w:val="18"/>
          <w:szCs w:val="18"/>
        </w:rPr>
        <w:t>innovation</w:t>
      </w:r>
      <w:proofErr w:type="gramEnd"/>
    </w:p>
    <w:p w14:paraId="000007D4" w14:textId="14586D09" w:rsidR="003D36C9" w:rsidRPr="00F85C53" w:rsidRDefault="00194B50" w:rsidP="00F85C53">
      <w:pPr>
        <w:numPr>
          <w:ilvl w:val="0"/>
          <w:numId w:val="18"/>
        </w:numPr>
        <w:rPr>
          <w:sz w:val="18"/>
          <w:szCs w:val="18"/>
        </w:rPr>
      </w:pPr>
      <w:r w:rsidRPr="000D2A2A">
        <w:rPr>
          <w:b/>
          <w:bCs/>
          <w:i/>
          <w:sz w:val="18"/>
          <w:szCs w:val="18"/>
        </w:rPr>
        <w:t>Assessing context</w:t>
      </w:r>
      <w:r w:rsidRPr="000D2A2A">
        <w:rPr>
          <w:b/>
          <w:bCs/>
          <w:sz w:val="18"/>
          <w:szCs w:val="18"/>
        </w:rPr>
        <w:t>:</w:t>
      </w:r>
      <w:r w:rsidRPr="00E06464">
        <w:rPr>
          <w:sz w:val="18"/>
          <w:szCs w:val="18"/>
        </w:rPr>
        <w:t xml:space="preserve"> Collect information to identify and appraise barriers and facilitators to implementation and delivery of the </w:t>
      </w:r>
      <w:proofErr w:type="gramStart"/>
      <w:r w:rsidRPr="00E06464">
        <w:rPr>
          <w:sz w:val="18"/>
          <w:szCs w:val="18"/>
        </w:rPr>
        <w:t>innovation</w:t>
      </w:r>
      <w:proofErr w:type="gramEnd"/>
    </w:p>
    <w:p w14:paraId="000007D6" w14:textId="5C95467B" w:rsidR="003D36C9" w:rsidRPr="00E06464" w:rsidRDefault="00194B50">
      <w:pPr>
        <w:rPr>
          <w:sz w:val="18"/>
          <w:szCs w:val="18"/>
        </w:rPr>
      </w:pPr>
      <w:r w:rsidRPr="00E06464">
        <w:rPr>
          <w:sz w:val="18"/>
          <w:szCs w:val="18"/>
        </w:rPr>
        <w:t>For the e-CPD program, needs assessment and contextual assessment are currently barriers to implementation, as consultations with HCPs across multiple health disciplines have not been appropriate to conduct prior to having a clear structure and format of the training product. Directly engaging end users across a diversity of health disciplines is the next step to assess the generalisability of uptake of the proposed e-CPD across disciplines and contexts.</w:t>
      </w:r>
    </w:p>
    <w:p w14:paraId="730CBAB7" w14:textId="3ED0C0C6" w:rsidR="00087088" w:rsidRPr="00E06464" w:rsidRDefault="00194B50">
      <w:pPr>
        <w:rPr>
          <w:sz w:val="18"/>
          <w:szCs w:val="18"/>
        </w:rPr>
      </w:pPr>
      <w:r w:rsidRPr="00E06464">
        <w:rPr>
          <w:sz w:val="18"/>
          <w:szCs w:val="18"/>
        </w:rPr>
        <w:t xml:space="preserve">In contrast, for the tertiary curriculum e-resources, the formative </w:t>
      </w:r>
      <w:r w:rsidR="00282843">
        <w:rPr>
          <w:sz w:val="18"/>
          <w:szCs w:val="18"/>
        </w:rPr>
        <w:t>review</w:t>
      </w:r>
      <w:r w:rsidRPr="00E06464">
        <w:rPr>
          <w:sz w:val="18"/>
          <w:szCs w:val="18"/>
        </w:rPr>
        <w:t xml:space="preserve"> in the university setting supplied evidence about innovation deliverers, recipients, and contextual needs. This knowledge of end user needs and environments will positively impact implementation.</w:t>
      </w:r>
    </w:p>
    <w:p w14:paraId="000007D9" w14:textId="1045540C" w:rsidR="003D36C9" w:rsidRPr="00C72482" w:rsidRDefault="00194B50" w:rsidP="00931F3A">
      <w:pPr>
        <w:pStyle w:val="MMHe-3"/>
      </w:pPr>
      <w:bookmarkStart w:id="493" w:name="_Toc146538242"/>
      <w:bookmarkStart w:id="494" w:name="_Toc146559310"/>
      <w:bookmarkStart w:id="495" w:name="_Toc166670895"/>
      <w:r w:rsidRPr="00C72482">
        <w:t>Summary of barriers to implementation</w:t>
      </w:r>
      <w:bookmarkEnd w:id="493"/>
      <w:bookmarkEnd w:id="494"/>
      <w:bookmarkEnd w:id="495"/>
    </w:p>
    <w:p w14:paraId="000007DB" w14:textId="7B955B37" w:rsidR="003D36C9" w:rsidRPr="00E06464" w:rsidRDefault="00194B50">
      <w:pPr>
        <w:rPr>
          <w:sz w:val="18"/>
          <w:szCs w:val="18"/>
        </w:rPr>
      </w:pPr>
      <w:r w:rsidRPr="00E06464">
        <w:rPr>
          <w:sz w:val="18"/>
          <w:szCs w:val="18"/>
        </w:rPr>
        <w:t xml:space="preserve">Based on evidence gathered during the formative </w:t>
      </w:r>
      <w:r w:rsidR="00282843">
        <w:rPr>
          <w:sz w:val="18"/>
          <w:szCs w:val="18"/>
        </w:rPr>
        <w:t>review</w:t>
      </w:r>
      <w:r w:rsidRPr="00E06464">
        <w:rPr>
          <w:sz w:val="18"/>
          <w:szCs w:val="18"/>
        </w:rPr>
        <w:t xml:space="preserve">, from the project consortium members and consultations with various stakeholders, almost all determinants (or contextual factors) specified in the CFIR can be considered as facilitators of implementation, or neutral for both components of the online training hub. </w:t>
      </w:r>
      <w:proofErr w:type="spellStart"/>
      <w:r w:rsidRPr="00E06464">
        <w:rPr>
          <w:sz w:val="18"/>
          <w:szCs w:val="18"/>
        </w:rPr>
        <w:t>Movember</w:t>
      </w:r>
      <w:proofErr w:type="spellEnd"/>
      <w:r w:rsidRPr="00E06464">
        <w:rPr>
          <w:sz w:val="18"/>
          <w:szCs w:val="18"/>
        </w:rPr>
        <w:t xml:space="preserve"> is well placed to develop and deliver this innovation, and the evidence would suggest that there are many contextual factors in the settings in which it will be delivered that support implementation.</w:t>
      </w:r>
    </w:p>
    <w:p w14:paraId="000007DD" w14:textId="13AB863B" w:rsidR="003D36C9" w:rsidRPr="00E06464" w:rsidRDefault="00194B50">
      <w:pPr>
        <w:rPr>
          <w:sz w:val="18"/>
          <w:szCs w:val="18"/>
        </w:rPr>
      </w:pPr>
      <w:r w:rsidRPr="00E06464">
        <w:rPr>
          <w:sz w:val="18"/>
          <w:szCs w:val="18"/>
        </w:rPr>
        <w:t xml:space="preserve">As detailed in Table 5.4.5, for the e-CPD program, the CFIR framework has identified a few select barriers and an unknown factor to consider, largely as result of less engagement with practising </w:t>
      </w:r>
      <w:r w:rsidR="00EA71F2">
        <w:rPr>
          <w:sz w:val="18"/>
          <w:szCs w:val="18"/>
        </w:rPr>
        <w:t>HCPs</w:t>
      </w:r>
      <w:r w:rsidRPr="00E06464">
        <w:rPr>
          <w:sz w:val="18"/>
          <w:szCs w:val="18"/>
        </w:rPr>
        <w:t xml:space="preserve"> in this first phase of the project</w:t>
      </w:r>
      <w:r w:rsidR="00590700">
        <w:rPr>
          <w:sz w:val="18"/>
          <w:szCs w:val="18"/>
        </w:rPr>
        <w:t>.</w:t>
      </w:r>
      <w:r w:rsidRPr="00E06464">
        <w:rPr>
          <w:sz w:val="18"/>
          <w:szCs w:val="18"/>
        </w:rPr>
        <w:t xml:space="preserve"> Further work is to be done in assessing the needs of recipients and assessing the implementation context, which will provide evidence around funding and the individual needs and motivation of HCPs to utilise the program. In terms of ‘Policies and Laws’, the absence of a mandate for men’s health sub-specialty training by health workforce regulatory or accreditation bodies is seen as a barrier and one that is closely related to ‘Relative Priority’.</w:t>
      </w:r>
    </w:p>
    <w:p w14:paraId="2DACB374" w14:textId="608F9481" w:rsidR="00BB0980" w:rsidRPr="00780025" w:rsidRDefault="00194B50">
      <w:pPr>
        <w:rPr>
          <w:sz w:val="18"/>
          <w:szCs w:val="18"/>
        </w:rPr>
      </w:pPr>
      <w:r w:rsidRPr="00E06464">
        <w:rPr>
          <w:sz w:val="18"/>
          <w:szCs w:val="18"/>
        </w:rPr>
        <w:t>‘Relative Priority’ is identified as a barrier for both components and is considered the most significant barrier to implementation success given that use of the online training hub will be completely voluntary, and practitioners will have the option to undertake an assortment of other e-CPD offerings on other aspects of health.</w:t>
      </w:r>
    </w:p>
    <w:p w14:paraId="0DC02DFF" w14:textId="2B0D0AA7" w:rsidR="001049E3" w:rsidRPr="00E06464" w:rsidRDefault="00BB0980">
      <w:pPr>
        <w:rPr>
          <w:sz w:val="18"/>
          <w:szCs w:val="18"/>
        </w:rPr>
      </w:pPr>
      <w:r>
        <w:rPr>
          <w:rFonts w:ascii="Overpass" w:eastAsia="Overpass" w:hAnsi="Overpass" w:cs="Overpass"/>
          <w:b/>
          <w:sz w:val="18"/>
          <w:szCs w:val="18"/>
        </w:rPr>
        <w:t>Ta</w:t>
      </w:r>
      <w:r w:rsidR="00194B50" w:rsidRPr="00B96FCB">
        <w:rPr>
          <w:rFonts w:ascii="Overpass" w:eastAsia="Overpass" w:hAnsi="Overpass" w:cs="Overpass"/>
          <w:b/>
          <w:sz w:val="18"/>
          <w:szCs w:val="18"/>
        </w:rPr>
        <w:t>ble 5.4.5</w:t>
      </w:r>
      <w:r w:rsidR="00B96FCB" w:rsidRPr="00B96FCB">
        <w:rPr>
          <w:rFonts w:ascii="Overpass" w:eastAsia="Overpass" w:hAnsi="Overpass" w:cs="Overpass"/>
          <w:b/>
          <w:sz w:val="18"/>
          <w:szCs w:val="18"/>
        </w:rPr>
        <w:t>.</w:t>
      </w:r>
      <w:r w:rsidR="00194B50" w:rsidRPr="00E06464">
        <w:rPr>
          <w:rFonts w:eastAsia="Overpass" w:cs="Overpass"/>
          <w:b/>
          <w:sz w:val="18"/>
          <w:szCs w:val="18"/>
        </w:rPr>
        <w:t xml:space="preserve"> </w:t>
      </w:r>
      <w:r w:rsidR="00194B50" w:rsidRPr="00E06464">
        <w:rPr>
          <w:sz w:val="18"/>
          <w:szCs w:val="18"/>
        </w:rPr>
        <w:t>Summary of identified barriers and unknowns for training hub components</w:t>
      </w:r>
    </w:p>
    <w:tbl>
      <w:tblPr>
        <w:tblStyle w:val="2"/>
        <w:tblW w:w="9010" w:type="dxa"/>
        <w:tblBorders>
          <w:top w:val="single" w:sz="4" w:space="0" w:color="BFBFBF"/>
          <w:left w:val="single" w:sz="4" w:space="0" w:color="FFFFFF" w:themeColor="background1"/>
          <w:right w:val="single" w:sz="4" w:space="0" w:color="BFBFBF"/>
          <w:insideH w:val="single" w:sz="4" w:space="0" w:color="FFFFFF" w:themeColor="background1"/>
          <w:insideV w:val="single" w:sz="4" w:space="0" w:color="FFFFFF" w:themeColor="background1"/>
        </w:tblBorders>
        <w:tblLayout w:type="fixed"/>
        <w:tblLook w:val="0420" w:firstRow="1" w:lastRow="0" w:firstColumn="0" w:lastColumn="0" w:noHBand="0" w:noVBand="1"/>
        <w:tblCaption w:val="Table summarises identified barriers and unknowns for training hub components"/>
        <w:tblDescription w:val="lists domain summary incl. assessed barriers."/>
      </w:tblPr>
      <w:tblGrid>
        <w:gridCol w:w="2791"/>
        <w:gridCol w:w="3083"/>
        <w:gridCol w:w="3136"/>
      </w:tblGrid>
      <w:tr w:rsidR="00931F3A" w:rsidRPr="00931F3A" w14:paraId="33275F17" w14:textId="77777777" w:rsidTr="00AB7C28">
        <w:tc>
          <w:tcPr>
            <w:tcW w:w="2791" w:type="dxa"/>
            <w:vMerge w:val="restart"/>
            <w:tcBorders>
              <w:top w:val="nil"/>
              <w:left w:val="nil"/>
              <w:bottom w:val="single" w:sz="4" w:space="0" w:color="auto"/>
              <w:right w:val="single" w:sz="4" w:space="0" w:color="auto"/>
            </w:tcBorders>
            <w:shd w:val="clear" w:color="auto" w:fill="000000" w:themeFill="text1"/>
          </w:tcPr>
          <w:p w14:paraId="000007E5" w14:textId="77777777" w:rsidR="00931F3A" w:rsidRPr="00CC6671" w:rsidRDefault="00931F3A" w:rsidP="00C94702">
            <w:pPr>
              <w:spacing w:before="0" w:after="0"/>
              <w:rPr>
                <w:rFonts w:ascii="Overpass Light" w:hAnsi="Overpass Light"/>
                <w:b/>
                <w:sz w:val="17"/>
                <w:szCs w:val="17"/>
              </w:rPr>
            </w:pPr>
            <w:r w:rsidRPr="00CC6671">
              <w:rPr>
                <w:rFonts w:ascii="Overpass Light" w:hAnsi="Overpass Light"/>
                <w:b/>
                <w:sz w:val="17"/>
                <w:szCs w:val="17"/>
              </w:rPr>
              <w:t>Determinant Domain</w:t>
            </w:r>
          </w:p>
        </w:tc>
        <w:tc>
          <w:tcPr>
            <w:tcW w:w="6219" w:type="dxa"/>
            <w:gridSpan w:val="2"/>
            <w:tcBorders>
              <w:top w:val="nil"/>
              <w:left w:val="single" w:sz="4" w:space="0" w:color="auto"/>
              <w:bottom w:val="single" w:sz="4" w:space="0" w:color="auto"/>
              <w:right w:val="nil"/>
            </w:tcBorders>
            <w:shd w:val="clear" w:color="auto" w:fill="000000" w:themeFill="text1"/>
          </w:tcPr>
          <w:p w14:paraId="000007E6" w14:textId="77777777" w:rsidR="00931F3A" w:rsidRPr="00CC6671" w:rsidRDefault="00931F3A" w:rsidP="00C94702">
            <w:pPr>
              <w:spacing w:before="0" w:after="0"/>
              <w:jc w:val="center"/>
              <w:rPr>
                <w:rFonts w:ascii="Overpass Light" w:hAnsi="Overpass Light"/>
                <w:b/>
                <w:sz w:val="17"/>
                <w:szCs w:val="17"/>
              </w:rPr>
            </w:pPr>
            <w:r w:rsidRPr="00CC6671">
              <w:rPr>
                <w:rFonts w:ascii="Overpass Light" w:hAnsi="Overpass Light"/>
                <w:b/>
                <w:sz w:val="17"/>
                <w:szCs w:val="17"/>
              </w:rPr>
              <w:t>Barriers</w:t>
            </w:r>
          </w:p>
        </w:tc>
      </w:tr>
      <w:tr w:rsidR="00931F3A" w:rsidRPr="00931F3A" w14:paraId="623AF2AD" w14:textId="77777777" w:rsidTr="00AB7C28">
        <w:trPr>
          <w:trHeight w:val="395"/>
        </w:trPr>
        <w:tc>
          <w:tcPr>
            <w:tcW w:w="2791" w:type="dxa"/>
            <w:vMerge/>
            <w:tcBorders>
              <w:top w:val="single" w:sz="4" w:space="0" w:color="auto"/>
              <w:left w:val="nil"/>
              <w:bottom w:val="nil"/>
              <w:right w:val="single" w:sz="4" w:space="0" w:color="auto"/>
            </w:tcBorders>
            <w:shd w:val="clear" w:color="auto" w:fill="000000" w:themeFill="text1"/>
          </w:tcPr>
          <w:p w14:paraId="4777C2A9" w14:textId="6EE346F7" w:rsidR="00931F3A" w:rsidRPr="00CC6671" w:rsidRDefault="00931F3A" w:rsidP="00C94702">
            <w:pPr>
              <w:spacing w:before="0" w:after="0"/>
              <w:rPr>
                <w:rFonts w:ascii="Overpass Light" w:hAnsi="Overpass Light" w:cstheme="minorHAnsi"/>
                <w:b/>
                <w:sz w:val="17"/>
                <w:szCs w:val="17"/>
              </w:rPr>
            </w:pPr>
          </w:p>
        </w:tc>
        <w:tc>
          <w:tcPr>
            <w:tcW w:w="3083" w:type="dxa"/>
            <w:tcBorders>
              <w:top w:val="single" w:sz="4" w:space="0" w:color="auto"/>
              <w:left w:val="single" w:sz="4" w:space="0" w:color="auto"/>
              <w:bottom w:val="nil"/>
              <w:right w:val="single" w:sz="4" w:space="0" w:color="auto"/>
            </w:tcBorders>
            <w:shd w:val="clear" w:color="auto" w:fill="000000" w:themeFill="text1"/>
          </w:tcPr>
          <w:p w14:paraId="587395A0" w14:textId="77777777" w:rsidR="00931F3A" w:rsidRPr="00CC6671" w:rsidRDefault="00931F3A" w:rsidP="00C94702">
            <w:pPr>
              <w:spacing w:before="0" w:after="0"/>
              <w:rPr>
                <w:rFonts w:ascii="Overpass Light" w:hAnsi="Overpass Light" w:cstheme="minorHAnsi"/>
                <w:b/>
                <w:sz w:val="17"/>
                <w:szCs w:val="17"/>
              </w:rPr>
            </w:pPr>
            <w:r w:rsidRPr="00CC6671">
              <w:rPr>
                <w:rFonts w:ascii="Overpass Light" w:hAnsi="Overpass Light" w:cstheme="minorHAnsi"/>
                <w:b/>
                <w:sz w:val="17"/>
                <w:szCs w:val="17"/>
              </w:rPr>
              <w:t>e-CPD program</w:t>
            </w:r>
          </w:p>
        </w:tc>
        <w:tc>
          <w:tcPr>
            <w:tcW w:w="3136" w:type="dxa"/>
            <w:tcBorders>
              <w:top w:val="single" w:sz="4" w:space="0" w:color="auto"/>
              <w:left w:val="single" w:sz="4" w:space="0" w:color="auto"/>
              <w:bottom w:val="nil"/>
              <w:right w:val="nil"/>
            </w:tcBorders>
            <w:shd w:val="clear" w:color="auto" w:fill="000000" w:themeFill="text1"/>
          </w:tcPr>
          <w:p w14:paraId="653FF8DC" w14:textId="77777777" w:rsidR="00931F3A" w:rsidRPr="00CC6671" w:rsidRDefault="00931F3A" w:rsidP="00C94702">
            <w:pPr>
              <w:spacing w:before="0" w:after="0"/>
              <w:rPr>
                <w:rFonts w:ascii="Overpass Light" w:hAnsi="Overpass Light" w:cstheme="minorHAnsi"/>
                <w:b/>
                <w:sz w:val="17"/>
                <w:szCs w:val="17"/>
              </w:rPr>
            </w:pPr>
            <w:r w:rsidRPr="00CC6671">
              <w:rPr>
                <w:rFonts w:ascii="Overpass Light" w:hAnsi="Overpass Light" w:cstheme="minorHAnsi"/>
                <w:b/>
                <w:sz w:val="17"/>
                <w:szCs w:val="17"/>
              </w:rPr>
              <w:t>Tertiary curricula e-resources</w:t>
            </w:r>
          </w:p>
        </w:tc>
      </w:tr>
      <w:tr w:rsidR="003D36C9" w:rsidRPr="00931F3A" w14:paraId="0877BD5E" w14:textId="77777777" w:rsidTr="00AB7C28">
        <w:tc>
          <w:tcPr>
            <w:tcW w:w="2791" w:type="dxa"/>
            <w:tcBorders>
              <w:top w:val="nil"/>
              <w:left w:val="nil"/>
              <w:bottom w:val="single" w:sz="2" w:space="0" w:color="auto"/>
              <w:right w:val="nil"/>
            </w:tcBorders>
            <w:shd w:val="clear" w:color="auto" w:fill="FFFFFF" w:themeFill="background1"/>
          </w:tcPr>
          <w:p w14:paraId="000007E8"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Innovation characteristics</w:t>
            </w:r>
          </w:p>
        </w:tc>
        <w:tc>
          <w:tcPr>
            <w:tcW w:w="3083" w:type="dxa"/>
            <w:tcBorders>
              <w:top w:val="nil"/>
              <w:left w:val="nil"/>
              <w:bottom w:val="single" w:sz="2" w:space="0" w:color="auto"/>
              <w:right w:val="nil"/>
            </w:tcBorders>
            <w:shd w:val="clear" w:color="auto" w:fill="FFFFFF" w:themeFill="background1"/>
          </w:tcPr>
          <w:p w14:paraId="000007E9"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Nil</w:t>
            </w:r>
          </w:p>
        </w:tc>
        <w:tc>
          <w:tcPr>
            <w:tcW w:w="3136" w:type="dxa"/>
            <w:tcBorders>
              <w:top w:val="nil"/>
              <w:left w:val="nil"/>
              <w:bottom w:val="single" w:sz="2" w:space="0" w:color="auto"/>
              <w:right w:val="nil"/>
            </w:tcBorders>
            <w:shd w:val="clear" w:color="auto" w:fill="FFFFFF" w:themeFill="background1"/>
          </w:tcPr>
          <w:p w14:paraId="000007EA"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Innovation Complexity</w:t>
            </w:r>
          </w:p>
        </w:tc>
      </w:tr>
      <w:tr w:rsidR="003D36C9" w:rsidRPr="00931F3A" w14:paraId="74A8619D" w14:textId="77777777" w:rsidTr="00AB7C28">
        <w:tc>
          <w:tcPr>
            <w:tcW w:w="2791" w:type="dxa"/>
            <w:tcBorders>
              <w:top w:val="single" w:sz="2" w:space="0" w:color="auto"/>
              <w:left w:val="nil"/>
              <w:bottom w:val="single" w:sz="2" w:space="0" w:color="auto"/>
              <w:right w:val="nil"/>
            </w:tcBorders>
            <w:shd w:val="clear" w:color="auto" w:fill="FFFFFF" w:themeFill="background1"/>
          </w:tcPr>
          <w:p w14:paraId="000007EB"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Inner setting</w:t>
            </w:r>
          </w:p>
        </w:tc>
        <w:tc>
          <w:tcPr>
            <w:tcW w:w="3083" w:type="dxa"/>
            <w:tcBorders>
              <w:top w:val="single" w:sz="2" w:space="0" w:color="auto"/>
              <w:left w:val="nil"/>
              <w:bottom w:val="single" w:sz="2" w:space="0" w:color="auto"/>
              <w:right w:val="nil"/>
            </w:tcBorders>
            <w:shd w:val="clear" w:color="auto" w:fill="FFFFFF" w:themeFill="background1"/>
          </w:tcPr>
          <w:p w14:paraId="000007EC"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Relative Priority</w:t>
            </w:r>
          </w:p>
        </w:tc>
        <w:tc>
          <w:tcPr>
            <w:tcW w:w="3136" w:type="dxa"/>
            <w:tcBorders>
              <w:top w:val="single" w:sz="2" w:space="0" w:color="auto"/>
              <w:left w:val="nil"/>
              <w:bottom w:val="single" w:sz="2" w:space="0" w:color="auto"/>
              <w:right w:val="nil"/>
            </w:tcBorders>
            <w:shd w:val="clear" w:color="auto" w:fill="FFFFFF" w:themeFill="background1"/>
          </w:tcPr>
          <w:p w14:paraId="000007ED"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Relative Priority</w:t>
            </w:r>
          </w:p>
        </w:tc>
      </w:tr>
      <w:tr w:rsidR="003D36C9" w:rsidRPr="00931F3A" w14:paraId="7AB5B327" w14:textId="77777777" w:rsidTr="00AB7C28">
        <w:tc>
          <w:tcPr>
            <w:tcW w:w="2791" w:type="dxa"/>
            <w:tcBorders>
              <w:top w:val="single" w:sz="2" w:space="0" w:color="auto"/>
              <w:left w:val="nil"/>
              <w:bottom w:val="single" w:sz="2" w:space="0" w:color="auto"/>
              <w:right w:val="nil"/>
            </w:tcBorders>
            <w:shd w:val="clear" w:color="auto" w:fill="FFFFFF" w:themeFill="background1"/>
          </w:tcPr>
          <w:p w14:paraId="000007EE"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Outer setting</w:t>
            </w:r>
          </w:p>
        </w:tc>
        <w:tc>
          <w:tcPr>
            <w:tcW w:w="3083" w:type="dxa"/>
            <w:tcBorders>
              <w:top w:val="single" w:sz="2" w:space="0" w:color="auto"/>
              <w:left w:val="nil"/>
              <w:bottom w:val="single" w:sz="2" w:space="0" w:color="auto"/>
              <w:right w:val="nil"/>
            </w:tcBorders>
            <w:shd w:val="clear" w:color="auto" w:fill="FFFFFF" w:themeFill="background1"/>
          </w:tcPr>
          <w:p w14:paraId="000007EF"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Policies &amp; Laws</w:t>
            </w:r>
          </w:p>
        </w:tc>
        <w:tc>
          <w:tcPr>
            <w:tcW w:w="3136" w:type="dxa"/>
            <w:tcBorders>
              <w:top w:val="single" w:sz="2" w:space="0" w:color="auto"/>
              <w:left w:val="nil"/>
              <w:bottom w:val="single" w:sz="2" w:space="0" w:color="auto"/>
              <w:right w:val="nil"/>
            </w:tcBorders>
            <w:shd w:val="clear" w:color="auto" w:fill="FFFFFF" w:themeFill="background1"/>
          </w:tcPr>
          <w:p w14:paraId="000007F0"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Nil</w:t>
            </w:r>
          </w:p>
        </w:tc>
      </w:tr>
      <w:tr w:rsidR="003D36C9" w:rsidRPr="00931F3A" w14:paraId="27A6C765" w14:textId="77777777" w:rsidTr="00AB7C28">
        <w:tc>
          <w:tcPr>
            <w:tcW w:w="2791" w:type="dxa"/>
            <w:tcBorders>
              <w:top w:val="single" w:sz="2" w:space="0" w:color="auto"/>
              <w:left w:val="nil"/>
              <w:bottom w:val="single" w:sz="2" w:space="0" w:color="auto"/>
              <w:right w:val="nil"/>
            </w:tcBorders>
            <w:shd w:val="clear" w:color="auto" w:fill="FFFFFF" w:themeFill="background1"/>
          </w:tcPr>
          <w:p w14:paraId="000007F1"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 xml:space="preserve">Individual </w:t>
            </w:r>
          </w:p>
        </w:tc>
        <w:tc>
          <w:tcPr>
            <w:tcW w:w="3083" w:type="dxa"/>
            <w:tcBorders>
              <w:top w:val="single" w:sz="2" w:space="0" w:color="auto"/>
              <w:left w:val="nil"/>
              <w:bottom w:val="single" w:sz="2" w:space="0" w:color="auto"/>
              <w:right w:val="nil"/>
            </w:tcBorders>
            <w:shd w:val="clear" w:color="auto" w:fill="FFFFFF" w:themeFill="background1"/>
          </w:tcPr>
          <w:p w14:paraId="000007F2"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Motivation</w:t>
            </w:r>
          </w:p>
        </w:tc>
        <w:tc>
          <w:tcPr>
            <w:tcW w:w="3136" w:type="dxa"/>
            <w:tcBorders>
              <w:top w:val="single" w:sz="2" w:space="0" w:color="auto"/>
              <w:left w:val="nil"/>
              <w:bottom w:val="single" w:sz="2" w:space="0" w:color="auto"/>
              <w:right w:val="nil"/>
            </w:tcBorders>
            <w:shd w:val="clear" w:color="auto" w:fill="FFFFFF" w:themeFill="background1"/>
          </w:tcPr>
          <w:p w14:paraId="000007F3"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Nil</w:t>
            </w:r>
          </w:p>
        </w:tc>
      </w:tr>
      <w:tr w:rsidR="003D36C9" w:rsidRPr="00931F3A" w14:paraId="443C3AA5" w14:textId="77777777" w:rsidTr="00AB7C28">
        <w:tc>
          <w:tcPr>
            <w:tcW w:w="2791" w:type="dxa"/>
            <w:tcBorders>
              <w:top w:val="single" w:sz="2" w:space="0" w:color="auto"/>
              <w:left w:val="nil"/>
              <w:bottom w:val="single" w:sz="2" w:space="0" w:color="auto"/>
              <w:right w:val="nil"/>
            </w:tcBorders>
            <w:shd w:val="clear" w:color="auto" w:fill="FFFFFF" w:themeFill="background1"/>
          </w:tcPr>
          <w:p w14:paraId="000007F4"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Implementation process</w:t>
            </w:r>
          </w:p>
        </w:tc>
        <w:tc>
          <w:tcPr>
            <w:tcW w:w="3083" w:type="dxa"/>
            <w:tcBorders>
              <w:top w:val="single" w:sz="2" w:space="0" w:color="auto"/>
              <w:left w:val="nil"/>
              <w:bottom w:val="single" w:sz="2" w:space="0" w:color="auto"/>
              <w:right w:val="nil"/>
            </w:tcBorders>
            <w:shd w:val="clear" w:color="auto" w:fill="FFFFFF" w:themeFill="background1"/>
          </w:tcPr>
          <w:p w14:paraId="000007F5"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Assessing needs of recipients</w:t>
            </w:r>
          </w:p>
          <w:p w14:paraId="000007F6"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Assessing context</w:t>
            </w:r>
          </w:p>
        </w:tc>
        <w:tc>
          <w:tcPr>
            <w:tcW w:w="3136" w:type="dxa"/>
            <w:tcBorders>
              <w:top w:val="single" w:sz="2" w:space="0" w:color="auto"/>
              <w:left w:val="nil"/>
              <w:bottom w:val="single" w:sz="2" w:space="0" w:color="auto"/>
              <w:right w:val="nil"/>
            </w:tcBorders>
            <w:shd w:val="clear" w:color="auto" w:fill="FFFFFF" w:themeFill="background1"/>
          </w:tcPr>
          <w:p w14:paraId="000007F7"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Nil</w:t>
            </w:r>
          </w:p>
        </w:tc>
      </w:tr>
      <w:tr w:rsidR="003D36C9" w:rsidRPr="00931F3A" w14:paraId="55A29452" w14:textId="77777777" w:rsidTr="00AB7C28">
        <w:tc>
          <w:tcPr>
            <w:tcW w:w="2791" w:type="dxa"/>
            <w:tcBorders>
              <w:top w:val="single" w:sz="2" w:space="0" w:color="auto"/>
              <w:left w:val="nil"/>
              <w:bottom w:val="single" w:sz="2" w:space="0" w:color="auto"/>
              <w:right w:val="nil"/>
            </w:tcBorders>
            <w:shd w:val="clear" w:color="auto" w:fill="FFFFFF" w:themeFill="background1"/>
          </w:tcPr>
          <w:p w14:paraId="000007F8" w14:textId="1CBDBF33"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U</w:t>
            </w:r>
            <w:r w:rsidR="00931F3A" w:rsidRPr="00F976DC">
              <w:rPr>
                <w:rFonts w:ascii="Overpass Light" w:hAnsi="Overpass Light" w:cstheme="minorHAnsi"/>
                <w:sz w:val="16"/>
                <w:szCs w:val="16"/>
              </w:rPr>
              <w:t>nknown</w:t>
            </w:r>
          </w:p>
        </w:tc>
        <w:tc>
          <w:tcPr>
            <w:tcW w:w="3083" w:type="dxa"/>
            <w:tcBorders>
              <w:top w:val="single" w:sz="2" w:space="0" w:color="auto"/>
              <w:left w:val="nil"/>
              <w:bottom w:val="single" w:sz="2" w:space="0" w:color="auto"/>
              <w:right w:val="nil"/>
            </w:tcBorders>
            <w:shd w:val="clear" w:color="auto" w:fill="FFFFFF" w:themeFill="background1"/>
          </w:tcPr>
          <w:p w14:paraId="000007FA" w14:textId="3422FECA"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Funding (Inner Setting)</w:t>
            </w:r>
          </w:p>
        </w:tc>
        <w:tc>
          <w:tcPr>
            <w:tcW w:w="3136" w:type="dxa"/>
            <w:tcBorders>
              <w:top w:val="single" w:sz="2" w:space="0" w:color="auto"/>
              <w:left w:val="nil"/>
              <w:bottom w:val="single" w:sz="2" w:space="0" w:color="auto"/>
              <w:right w:val="nil"/>
            </w:tcBorders>
            <w:shd w:val="clear" w:color="auto" w:fill="FFFFFF" w:themeFill="background1"/>
          </w:tcPr>
          <w:p w14:paraId="000007FB" w14:textId="77777777" w:rsidR="003D36C9" w:rsidRPr="00F976DC" w:rsidRDefault="00194B50" w:rsidP="00C94702">
            <w:pPr>
              <w:spacing w:before="0" w:after="0"/>
              <w:rPr>
                <w:rFonts w:ascii="Overpass Light" w:hAnsi="Overpass Light" w:cstheme="minorHAnsi"/>
                <w:sz w:val="16"/>
                <w:szCs w:val="16"/>
              </w:rPr>
            </w:pPr>
            <w:r w:rsidRPr="00F976DC">
              <w:rPr>
                <w:rFonts w:ascii="Overpass Light" w:hAnsi="Overpass Light" w:cstheme="minorHAnsi"/>
                <w:sz w:val="16"/>
                <w:szCs w:val="16"/>
              </w:rPr>
              <w:t>Nil</w:t>
            </w:r>
          </w:p>
        </w:tc>
      </w:tr>
    </w:tbl>
    <w:p w14:paraId="000007FE" w14:textId="29FDAD7E" w:rsidR="003D36C9" w:rsidRPr="00931F3A" w:rsidRDefault="00BB0980" w:rsidP="00BB0980">
      <w:pPr>
        <w:pStyle w:val="MMHe-3"/>
      </w:pPr>
      <w:bookmarkStart w:id="496" w:name="_Toc166670896"/>
      <w:r>
        <w:t>Implementation strategies</w:t>
      </w:r>
      <w:bookmarkEnd w:id="496"/>
    </w:p>
    <w:p w14:paraId="10437C41" w14:textId="223B59CE" w:rsidR="00931F3A" w:rsidRPr="000D0E23" w:rsidRDefault="00194B50" w:rsidP="000D0E23">
      <w:pPr>
        <w:rPr>
          <w:sz w:val="18"/>
          <w:szCs w:val="18"/>
        </w:rPr>
      </w:pPr>
      <w:r w:rsidRPr="00E06464">
        <w:rPr>
          <w:sz w:val="18"/>
          <w:szCs w:val="18"/>
        </w:rPr>
        <w:t xml:space="preserve">Twenty-two key strategies were selected from the consensus derived Expert Recommendations for Implementing Change (ERIC) tool to best address the potential contextual barriers to successful implementation of the Hub </w:t>
      </w:r>
      <w:r w:rsidRPr="00BB0980">
        <w:rPr>
          <w:sz w:val="18"/>
          <w:szCs w:val="18"/>
        </w:rPr>
        <w:t xml:space="preserve">innovation (Appendix </w:t>
      </w:r>
      <w:r w:rsidR="00F65E5E" w:rsidRPr="00BB0980">
        <w:rPr>
          <w:sz w:val="18"/>
          <w:szCs w:val="18"/>
        </w:rPr>
        <w:t>E</w:t>
      </w:r>
      <w:r w:rsidRPr="00BB0980">
        <w:rPr>
          <w:sz w:val="18"/>
          <w:szCs w:val="18"/>
        </w:rPr>
        <w:t>). This</w:t>
      </w:r>
      <w:r w:rsidRPr="00E06464">
        <w:rPr>
          <w:sz w:val="18"/>
          <w:szCs w:val="18"/>
        </w:rPr>
        <w:t xml:space="preserve"> tool was systematically derived from consensus among experts in implementation science and provides a structured framework for implementing organisational change. These strategies will be initiated and operationalised within, and where relevant, across the four implementation stages. The key strategies that are collectively relevant to all components of the innovation, are described below by the Stage at which they are initiated.</w:t>
      </w:r>
      <w:bookmarkStart w:id="497" w:name="_Toc146538244"/>
      <w:bookmarkStart w:id="498" w:name="_Toc146559312"/>
    </w:p>
    <w:p w14:paraId="00000801" w14:textId="29006C32" w:rsidR="003D36C9" w:rsidRPr="00C72482" w:rsidRDefault="00194B50" w:rsidP="00BB0980">
      <w:pPr>
        <w:pStyle w:val="MMHe-4"/>
        <w:ind w:left="0" w:firstLine="360"/>
      </w:pPr>
      <w:r w:rsidRPr="00C72482">
        <w:t>Stage 1+ (Hub development, stakeholder engagement)</w:t>
      </w:r>
      <w:bookmarkEnd w:id="497"/>
      <w:bookmarkEnd w:id="498"/>
    </w:p>
    <w:p w14:paraId="00000802" w14:textId="77777777" w:rsidR="003D36C9" w:rsidRPr="00E06464" w:rsidRDefault="00194B50" w:rsidP="00354442">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 xml:space="preserve">Sector-wide </w:t>
      </w:r>
      <w:r w:rsidRPr="00E06464">
        <w:rPr>
          <w:b/>
          <w:color w:val="000000"/>
          <w:sz w:val="18"/>
          <w:szCs w:val="18"/>
        </w:rPr>
        <w:t>stakeholder engagement</w:t>
      </w:r>
      <w:r w:rsidRPr="00E06464">
        <w:rPr>
          <w:color w:val="000000"/>
          <w:sz w:val="18"/>
          <w:szCs w:val="18"/>
        </w:rPr>
        <w:t xml:space="preserve"> and </w:t>
      </w:r>
      <w:r w:rsidRPr="00E06464">
        <w:rPr>
          <w:b/>
          <w:color w:val="000000"/>
          <w:sz w:val="18"/>
          <w:szCs w:val="18"/>
        </w:rPr>
        <w:t>needs assessment</w:t>
      </w:r>
      <w:r w:rsidRPr="00E06464">
        <w:rPr>
          <w:color w:val="000000"/>
          <w:sz w:val="18"/>
          <w:szCs w:val="18"/>
        </w:rPr>
        <w:t xml:space="preserve"> will be ongoing to ensure that all considerations have been given to potential barriers to successful implementation. As such, readiness and receptivity to the program, and adaptability of the innovation in response to changes to local needs and internal and external settings, will be </w:t>
      </w:r>
      <w:r w:rsidRPr="00E06464">
        <w:rPr>
          <w:sz w:val="18"/>
          <w:szCs w:val="18"/>
        </w:rPr>
        <w:t>optimised</w:t>
      </w:r>
      <w:r w:rsidRPr="00E06464">
        <w:rPr>
          <w:color w:val="000000"/>
          <w:sz w:val="18"/>
          <w:szCs w:val="18"/>
        </w:rPr>
        <w:t>.</w:t>
      </w:r>
    </w:p>
    <w:p w14:paraId="00000803" w14:textId="77777777" w:rsidR="003D36C9" w:rsidRPr="00E06464" w:rsidRDefault="00194B50" w:rsidP="00354442">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 xml:space="preserve">Governance structures will be put in place to ensure that there is executive and expert leadership to facilitate the development, </w:t>
      </w:r>
      <w:proofErr w:type="gramStart"/>
      <w:r w:rsidRPr="00E06464">
        <w:rPr>
          <w:color w:val="000000"/>
          <w:sz w:val="18"/>
          <w:szCs w:val="18"/>
        </w:rPr>
        <w:t>implementation</w:t>
      </w:r>
      <w:proofErr w:type="gramEnd"/>
      <w:r w:rsidRPr="00E06464">
        <w:rPr>
          <w:color w:val="000000"/>
          <w:sz w:val="18"/>
          <w:szCs w:val="18"/>
        </w:rPr>
        <w:t xml:space="preserve"> and continuous quality improvement of the Hub innovation.  This will include consideration to princip</w:t>
      </w:r>
      <w:r w:rsidRPr="00E06464">
        <w:rPr>
          <w:sz w:val="18"/>
          <w:szCs w:val="18"/>
        </w:rPr>
        <w:t>les of Indigenous data sovereignty, through overarching leadership and governance</w:t>
      </w:r>
      <w:r w:rsidRPr="00E06464">
        <w:rPr>
          <w:color w:val="444746"/>
          <w:sz w:val="18"/>
          <w:szCs w:val="18"/>
        </w:rPr>
        <w:t>.</w:t>
      </w:r>
      <w:r w:rsidRPr="00E06464">
        <w:rPr>
          <w:color w:val="000000"/>
          <w:sz w:val="18"/>
          <w:szCs w:val="18"/>
        </w:rPr>
        <w:t xml:space="preserve"> Internal leadership and oversight will be the chartered responsibility of a Board of Directors and independent external leadership will be offered by a National Advisory Group of sector experts, </w:t>
      </w:r>
      <w:r w:rsidRPr="00E06464">
        <w:rPr>
          <w:sz w:val="18"/>
          <w:szCs w:val="18"/>
        </w:rPr>
        <w:t>that will include representatives of professional bodies and University Deans.</w:t>
      </w:r>
    </w:p>
    <w:p w14:paraId="00000805" w14:textId="31110DD6" w:rsidR="003D36C9" w:rsidRPr="00C72482" w:rsidRDefault="00194B50" w:rsidP="00354442">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 xml:space="preserve">Formalising existing and new relationships with </w:t>
      </w:r>
      <w:r w:rsidRPr="00E06464">
        <w:rPr>
          <w:b/>
          <w:color w:val="000000"/>
          <w:sz w:val="18"/>
          <w:szCs w:val="18"/>
        </w:rPr>
        <w:t xml:space="preserve">local champions </w:t>
      </w:r>
      <w:r w:rsidRPr="00E06464">
        <w:rPr>
          <w:color w:val="000000"/>
          <w:sz w:val="18"/>
          <w:szCs w:val="18"/>
        </w:rPr>
        <w:t>will be a key strategy to ensure that the innovation has access to universities and professional bodies available to pilot (including evaluation) incremental components of the Hub innovation.  The nature of these champions will evolve as the market scope for the Innovation changes.</w:t>
      </w:r>
    </w:p>
    <w:p w14:paraId="00000806" w14:textId="59F10788" w:rsidR="003D36C9" w:rsidRPr="00C72482" w:rsidRDefault="00194B50" w:rsidP="00BB0980">
      <w:pPr>
        <w:pStyle w:val="MMHe-4"/>
        <w:ind w:left="0" w:firstLine="360"/>
      </w:pPr>
      <w:bookmarkStart w:id="499" w:name="_Toc146538245"/>
      <w:bookmarkStart w:id="500" w:name="_Toc146559313"/>
      <w:r w:rsidRPr="00C72482">
        <w:t>Stage 2+ (Pilot the hub, develop advocacy campaign)</w:t>
      </w:r>
      <w:bookmarkEnd w:id="499"/>
      <w:bookmarkEnd w:id="500"/>
    </w:p>
    <w:p w14:paraId="00000807" w14:textId="2EECDD84" w:rsidR="003D36C9" w:rsidRPr="00E06464" w:rsidRDefault="00194B50" w:rsidP="00354442">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 xml:space="preserve">Throughout Stage 2 and beyond, a sector-wide </w:t>
      </w:r>
      <w:r w:rsidRPr="00E06464">
        <w:rPr>
          <w:b/>
          <w:color w:val="000000"/>
          <w:sz w:val="18"/>
          <w:szCs w:val="18"/>
        </w:rPr>
        <w:t>coalition</w:t>
      </w:r>
      <w:r w:rsidRPr="00E06464">
        <w:rPr>
          <w:color w:val="000000"/>
          <w:sz w:val="18"/>
          <w:szCs w:val="18"/>
        </w:rPr>
        <w:t xml:space="preserve">, that includes the </w:t>
      </w:r>
      <w:r w:rsidRPr="00E06464">
        <w:rPr>
          <w:sz w:val="18"/>
          <w:szCs w:val="18"/>
        </w:rPr>
        <w:t>above-mentioned</w:t>
      </w:r>
      <w:r w:rsidRPr="00E06464">
        <w:rPr>
          <w:color w:val="000000"/>
          <w:sz w:val="18"/>
          <w:szCs w:val="18"/>
        </w:rPr>
        <w:t xml:space="preserve"> champions, will be critical to a strategy that supports the subsequent marketing and implementation efforts and ensures that indifference or resistance to the intervention may be addressed and overcome in advance.</w:t>
      </w:r>
    </w:p>
    <w:p w14:paraId="00000808" w14:textId="77777777" w:rsidR="003D36C9" w:rsidRPr="00E06464" w:rsidRDefault="00194B50" w:rsidP="00354442">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 xml:space="preserve">An </w:t>
      </w:r>
      <w:r w:rsidRPr="00E06464">
        <w:rPr>
          <w:b/>
          <w:color w:val="000000"/>
          <w:sz w:val="18"/>
          <w:szCs w:val="18"/>
        </w:rPr>
        <w:t>academic partnerships</w:t>
      </w:r>
      <w:r w:rsidRPr="00E06464">
        <w:rPr>
          <w:color w:val="000000"/>
          <w:sz w:val="18"/>
          <w:szCs w:val="18"/>
        </w:rPr>
        <w:t xml:space="preserve"> strategy will be developed as a related but separate implementation strategy to the coalition.  This will serve to establish and build the scientific evidence base and credibility of the innovation to ensure it maintains a market leader throughout its lifespan.</w:t>
      </w:r>
    </w:p>
    <w:p w14:paraId="1DD8908F" w14:textId="27B60989" w:rsidR="00A55D3C" w:rsidRPr="000D0E23" w:rsidRDefault="00194B50" w:rsidP="00F620D1">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 xml:space="preserve">A </w:t>
      </w:r>
      <w:r w:rsidRPr="00E06464">
        <w:rPr>
          <w:b/>
          <w:color w:val="000000"/>
          <w:sz w:val="18"/>
          <w:szCs w:val="18"/>
        </w:rPr>
        <w:t>quality monitoring and evaluation strategy</w:t>
      </w:r>
      <w:r w:rsidRPr="00E06464">
        <w:rPr>
          <w:color w:val="000000"/>
          <w:sz w:val="18"/>
          <w:szCs w:val="18"/>
        </w:rPr>
        <w:t xml:space="preserve">, co-designed with academic partners, will ensure that the tools, </w:t>
      </w:r>
      <w:proofErr w:type="gramStart"/>
      <w:r w:rsidRPr="00E06464">
        <w:rPr>
          <w:color w:val="000000"/>
          <w:sz w:val="18"/>
          <w:szCs w:val="18"/>
        </w:rPr>
        <w:t>systems</w:t>
      </w:r>
      <w:proofErr w:type="gramEnd"/>
      <w:r w:rsidRPr="00E06464">
        <w:rPr>
          <w:color w:val="000000"/>
          <w:sz w:val="18"/>
          <w:szCs w:val="18"/>
        </w:rPr>
        <w:t xml:space="preserve"> and processes are in place to support each stage of the innovation’s execution (piloting, advocacy, scale-up, the virtuous cycle of quality improvement, and sustainability programming through rigorous, comprehensive user experience and outcomes data</w:t>
      </w:r>
      <w:r w:rsidR="000D5D8F">
        <w:rPr>
          <w:color w:val="000000"/>
          <w:sz w:val="18"/>
          <w:szCs w:val="18"/>
        </w:rPr>
        <w:t xml:space="preserve">).  This is </w:t>
      </w:r>
      <w:r w:rsidRPr="00E06464">
        <w:rPr>
          <w:color w:val="000000"/>
          <w:sz w:val="18"/>
          <w:szCs w:val="18"/>
        </w:rPr>
        <w:t xml:space="preserve">described in </w:t>
      </w:r>
      <w:r w:rsidR="000D5D8F">
        <w:rPr>
          <w:color w:val="000000"/>
          <w:sz w:val="18"/>
          <w:szCs w:val="18"/>
        </w:rPr>
        <w:t>the next section</w:t>
      </w:r>
      <w:r w:rsidRPr="00E06464">
        <w:rPr>
          <w:color w:val="000000"/>
          <w:sz w:val="18"/>
          <w:szCs w:val="18"/>
        </w:rPr>
        <w:t>.</w:t>
      </w:r>
      <w:bookmarkStart w:id="501" w:name="_Toc146538246"/>
      <w:bookmarkStart w:id="502" w:name="_Toc146559314"/>
    </w:p>
    <w:p w14:paraId="0000080B" w14:textId="0A69F494" w:rsidR="003D36C9" w:rsidRPr="00B96FCB" w:rsidRDefault="00194B50" w:rsidP="00BB0980">
      <w:pPr>
        <w:pStyle w:val="MMHe-4"/>
        <w:ind w:left="0" w:firstLine="360"/>
      </w:pPr>
      <w:r w:rsidRPr="00B96FCB">
        <w:t>Stage 3+ (Launch training hub, advocacy)</w:t>
      </w:r>
      <w:bookmarkEnd w:id="501"/>
      <w:bookmarkEnd w:id="502"/>
    </w:p>
    <w:p w14:paraId="0000080C" w14:textId="66E62CBD" w:rsidR="003D36C9" w:rsidRPr="00E06464" w:rsidRDefault="00194B50" w:rsidP="00354442">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 xml:space="preserve">A multi-pronged, </w:t>
      </w:r>
      <w:r w:rsidR="001F10C5" w:rsidRPr="00E06464">
        <w:rPr>
          <w:sz w:val="18"/>
          <w:szCs w:val="18"/>
        </w:rPr>
        <w:t xml:space="preserve">targeted </w:t>
      </w:r>
      <w:r w:rsidR="001F10C5" w:rsidRPr="00E06464">
        <w:rPr>
          <w:color w:val="000000"/>
          <w:sz w:val="18"/>
          <w:szCs w:val="18"/>
        </w:rPr>
        <w:t>media</w:t>
      </w:r>
      <w:r w:rsidRPr="00E06464">
        <w:rPr>
          <w:color w:val="000000"/>
          <w:sz w:val="18"/>
          <w:szCs w:val="18"/>
        </w:rPr>
        <w:t xml:space="preserve"> and </w:t>
      </w:r>
      <w:r w:rsidRPr="00E06464">
        <w:rPr>
          <w:sz w:val="18"/>
          <w:szCs w:val="18"/>
        </w:rPr>
        <w:t xml:space="preserve">communications </w:t>
      </w:r>
      <w:r w:rsidRPr="00E06464">
        <w:rPr>
          <w:b/>
          <w:color w:val="000000"/>
          <w:sz w:val="18"/>
          <w:szCs w:val="18"/>
        </w:rPr>
        <w:t>advocacy campaign and marketing</w:t>
      </w:r>
      <w:r w:rsidRPr="00E06464">
        <w:rPr>
          <w:color w:val="000000"/>
          <w:sz w:val="18"/>
          <w:szCs w:val="18"/>
        </w:rPr>
        <w:t xml:space="preserve"> strategy promoting gender-responsive health</w:t>
      </w:r>
      <w:r w:rsidR="00E46416">
        <w:rPr>
          <w:color w:val="000000"/>
          <w:sz w:val="18"/>
          <w:szCs w:val="18"/>
        </w:rPr>
        <w:t xml:space="preserve"> </w:t>
      </w:r>
      <w:r w:rsidRPr="00E06464">
        <w:rPr>
          <w:color w:val="000000"/>
          <w:sz w:val="18"/>
          <w:szCs w:val="18"/>
        </w:rPr>
        <w:t>care training of emerging and current health care practitioners (and their educators) will be initiated and rolled out to ensure broad market awareness and receptivity that drives interest and demand.  This will be maintained throughout the project so that the responsiveness and adaptability of the innovation is conveyed to the market.</w:t>
      </w:r>
    </w:p>
    <w:p w14:paraId="0000080D" w14:textId="231F24AF" w:rsidR="003D36C9" w:rsidRPr="00E06464" w:rsidRDefault="00194B50" w:rsidP="00354442">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A</w:t>
      </w:r>
      <w:r w:rsidRPr="00E06464">
        <w:rPr>
          <w:sz w:val="18"/>
          <w:szCs w:val="18"/>
        </w:rPr>
        <w:t xml:space="preserve"> </w:t>
      </w:r>
      <w:r w:rsidRPr="00E06464">
        <w:rPr>
          <w:color w:val="000000"/>
          <w:sz w:val="18"/>
          <w:szCs w:val="18"/>
        </w:rPr>
        <w:t xml:space="preserve">sub-strategy that engages </w:t>
      </w:r>
      <w:r w:rsidRPr="00E06464">
        <w:rPr>
          <w:b/>
          <w:color w:val="000000"/>
          <w:sz w:val="18"/>
          <w:szCs w:val="18"/>
        </w:rPr>
        <w:t xml:space="preserve">opinion leaders </w:t>
      </w:r>
      <w:r w:rsidRPr="00E06464">
        <w:rPr>
          <w:color w:val="000000"/>
          <w:sz w:val="18"/>
          <w:szCs w:val="18"/>
        </w:rPr>
        <w:t>to promote and facilitate broad dissemination of the Hub to identified and new health practitioner and educator markets will form a component of the advocacy and marketing strategy and support a systems-wide improvement goal for the innovation.</w:t>
      </w:r>
    </w:p>
    <w:p w14:paraId="0000080E" w14:textId="77777777" w:rsidR="003D36C9" w:rsidRPr="00E06464" w:rsidRDefault="00194B50" w:rsidP="00354442">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 xml:space="preserve">An </w:t>
      </w:r>
      <w:r w:rsidRPr="00E06464">
        <w:rPr>
          <w:b/>
          <w:color w:val="000000"/>
          <w:sz w:val="18"/>
          <w:szCs w:val="18"/>
        </w:rPr>
        <w:t>educational outreach strategy, including information forums and worksh</w:t>
      </w:r>
      <w:r w:rsidRPr="00E06464">
        <w:rPr>
          <w:b/>
          <w:sz w:val="18"/>
          <w:szCs w:val="18"/>
        </w:rPr>
        <w:t>ops,</w:t>
      </w:r>
      <w:r w:rsidRPr="00E06464">
        <w:rPr>
          <w:color w:val="000000"/>
          <w:sz w:val="18"/>
          <w:szCs w:val="18"/>
        </w:rPr>
        <w:t xml:space="preserve"> built in as a core resource component of the Hub will ensure user confidence and competency in the use of the Hub and application of the materials to secure potential user receptivity and uptake.  The strategy will, by necessity, be maintained throughout the life of the Hub to accommodate for evolution and innovation in the training and resources and the functionality of the Hub as the communities of practice, pedagogies, and digital technology evolves.</w:t>
      </w:r>
    </w:p>
    <w:p w14:paraId="0000080F" w14:textId="77777777" w:rsidR="003D36C9" w:rsidRPr="00E06464" w:rsidRDefault="00194B50" w:rsidP="00354442">
      <w:pPr>
        <w:numPr>
          <w:ilvl w:val="0"/>
          <w:numId w:val="2"/>
        </w:numPr>
        <w:pBdr>
          <w:top w:val="nil"/>
          <w:left w:val="nil"/>
          <w:bottom w:val="nil"/>
          <w:right w:val="nil"/>
          <w:between w:val="nil"/>
        </w:pBdr>
        <w:ind w:left="357" w:hanging="357"/>
        <w:rPr>
          <w:color w:val="000000"/>
          <w:sz w:val="18"/>
          <w:szCs w:val="18"/>
        </w:rPr>
      </w:pPr>
      <w:r w:rsidRPr="00E06464">
        <w:rPr>
          <w:color w:val="000000"/>
          <w:sz w:val="18"/>
          <w:szCs w:val="18"/>
        </w:rPr>
        <w:t xml:space="preserve">With real world implementation of the Hub, a quality monitoring and evaluation sub-strategy </w:t>
      </w:r>
      <w:r w:rsidRPr="00E06464">
        <w:rPr>
          <w:sz w:val="18"/>
          <w:szCs w:val="18"/>
        </w:rPr>
        <w:t xml:space="preserve">(as outlined in the IRLM) </w:t>
      </w:r>
      <w:r w:rsidRPr="00E06464">
        <w:rPr>
          <w:color w:val="000000"/>
          <w:sz w:val="18"/>
          <w:szCs w:val="18"/>
        </w:rPr>
        <w:t>that targets the purposeful capture and sharing of local knowledge and identification of early adopters, will support rapid response product optimisation. The outputs of this strategy will also inform the ongoing advocacy and marketing strategy.</w:t>
      </w:r>
    </w:p>
    <w:p w14:paraId="00000811" w14:textId="136D8F70" w:rsidR="003D36C9" w:rsidRPr="000D0E23" w:rsidRDefault="00194B50" w:rsidP="000D0E23">
      <w:pPr>
        <w:numPr>
          <w:ilvl w:val="0"/>
          <w:numId w:val="2"/>
        </w:numPr>
        <w:pBdr>
          <w:top w:val="nil"/>
          <w:left w:val="nil"/>
          <w:bottom w:val="nil"/>
          <w:right w:val="nil"/>
          <w:between w:val="nil"/>
        </w:pBdr>
        <w:ind w:left="357" w:hanging="357"/>
        <w:rPr>
          <w:b/>
          <w:i/>
          <w:color w:val="000000"/>
          <w:sz w:val="18"/>
          <w:szCs w:val="18"/>
        </w:rPr>
      </w:pPr>
      <w:r w:rsidRPr="00E06464">
        <w:rPr>
          <w:color w:val="000000"/>
          <w:sz w:val="18"/>
          <w:szCs w:val="18"/>
        </w:rPr>
        <w:t xml:space="preserve">A </w:t>
      </w:r>
      <w:r w:rsidRPr="00E06464">
        <w:rPr>
          <w:sz w:val="18"/>
          <w:szCs w:val="18"/>
        </w:rPr>
        <w:t>strategy that</w:t>
      </w:r>
      <w:r w:rsidRPr="00E06464">
        <w:rPr>
          <w:color w:val="000000"/>
          <w:sz w:val="18"/>
          <w:szCs w:val="18"/>
        </w:rPr>
        <w:t xml:space="preserve"> is hypothesised to be </w:t>
      </w:r>
      <w:r w:rsidRPr="00C72482">
        <w:rPr>
          <w:color w:val="000000"/>
          <w:sz w:val="18"/>
          <w:szCs w:val="18"/>
        </w:rPr>
        <w:t>a collective outcome of the above-described strategies will be substantial advancement toward standard integration of gender-responsive health care into education and training accreditation standards.</w:t>
      </w:r>
      <w:r w:rsidRPr="00E06464">
        <w:rPr>
          <w:color w:val="000000"/>
          <w:sz w:val="18"/>
          <w:szCs w:val="18"/>
        </w:rPr>
        <w:t xml:space="preserve"> This will ensure that, in the longer term there is a formal and sustainable demand for innovation in the longer-term.</w:t>
      </w:r>
    </w:p>
    <w:p w14:paraId="00000812" w14:textId="1E574BDF" w:rsidR="003D36C9" w:rsidRPr="00931F3A" w:rsidRDefault="00194B50" w:rsidP="00BB0980">
      <w:pPr>
        <w:pStyle w:val="MMHe-3"/>
      </w:pPr>
      <w:bookmarkStart w:id="503" w:name="_Toc146538247"/>
      <w:bookmarkStart w:id="504" w:name="_Toc146559315"/>
      <w:bookmarkStart w:id="505" w:name="_Toc146561479"/>
      <w:bookmarkStart w:id="506" w:name="_Toc146562538"/>
      <w:bookmarkStart w:id="507" w:name="_Toc166670897"/>
      <w:r w:rsidRPr="00931F3A">
        <w:t>E</w:t>
      </w:r>
      <w:r w:rsidR="00BB0980">
        <w:t>valuation of outcomes</w:t>
      </w:r>
      <w:bookmarkEnd w:id="503"/>
      <w:bookmarkEnd w:id="504"/>
      <w:bookmarkEnd w:id="505"/>
      <w:bookmarkEnd w:id="506"/>
      <w:bookmarkEnd w:id="507"/>
    </w:p>
    <w:p w14:paraId="00000814" w14:textId="564178FB" w:rsidR="003D36C9" w:rsidRPr="00E06464" w:rsidRDefault="00194B50">
      <w:pPr>
        <w:rPr>
          <w:sz w:val="18"/>
          <w:szCs w:val="18"/>
        </w:rPr>
      </w:pPr>
      <w:r w:rsidRPr="00E06464">
        <w:rPr>
          <w:sz w:val="18"/>
          <w:szCs w:val="18"/>
        </w:rPr>
        <w:t>As outlined in the IRLM, both the RE-AIM framewor</w:t>
      </w:r>
      <w:r w:rsidR="00EA5C64">
        <w:rPr>
          <w:sz w:val="18"/>
          <w:szCs w:val="18"/>
        </w:rPr>
        <w:t>k an</w:t>
      </w:r>
      <w:r w:rsidRPr="00E06464">
        <w:rPr>
          <w:sz w:val="18"/>
          <w:szCs w:val="18"/>
        </w:rPr>
        <w:t xml:space="preserve">d the Kirkpatrick model will be used to guide evaluation of the innovation, its </w:t>
      </w:r>
      <w:proofErr w:type="gramStart"/>
      <w:r w:rsidRPr="00E06464">
        <w:rPr>
          <w:sz w:val="18"/>
          <w:szCs w:val="18"/>
        </w:rPr>
        <w:t>implementation</w:t>
      </w:r>
      <w:proofErr w:type="gramEnd"/>
      <w:r w:rsidRPr="00E06464">
        <w:rPr>
          <w:sz w:val="18"/>
          <w:szCs w:val="18"/>
        </w:rPr>
        <w:t xml:space="preserve"> and its success in achieving desired training outcomes. Table 5.</w:t>
      </w:r>
      <w:r w:rsidR="00BB0980">
        <w:rPr>
          <w:sz w:val="18"/>
          <w:szCs w:val="18"/>
        </w:rPr>
        <w:t>4</w:t>
      </w:r>
      <w:r w:rsidRPr="00E06464">
        <w:rPr>
          <w:sz w:val="18"/>
          <w:szCs w:val="18"/>
        </w:rPr>
        <w:t>.</w:t>
      </w:r>
      <w:r w:rsidR="00BB0980">
        <w:rPr>
          <w:sz w:val="18"/>
          <w:szCs w:val="18"/>
        </w:rPr>
        <w:t>6</w:t>
      </w:r>
      <w:r w:rsidRPr="00E06464">
        <w:rPr>
          <w:sz w:val="18"/>
          <w:szCs w:val="18"/>
        </w:rPr>
        <w:t xml:space="preserve"> provides an overview of potential outcome measures based on the different elements of RE-AIM and Kirkpatrick’s model. </w:t>
      </w:r>
      <w:r w:rsidR="001F10C5">
        <w:rPr>
          <w:sz w:val="18"/>
          <w:szCs w:val="18"/>
        </w:rPr>
        <w:t>I</w:t>
      </w:r>
      <w:r w:rsidRPr="00E06464">
        <w:rPr>
          <w:sz w:val="18"/>
          <w:szCs w:val="18"/>
        </w:rPr>
        <w:t xml:space="preserve">t should be noted that the final monitoring and evaluation framework will be developed in collaboration with </w:t>
      </w:r>
      <w:proofErr w:type="spellStart"/>
      <w:r w:rsidRPr="00E06464">
        <w:rPr>
          <w:sz w:val="18"/>
          <w:szCs w:val="18"/>
        </w:rPr>
        <w:t>Movember’s</w:t>
      </w:r>
      <w:proofErr w:type="spellEnd"/>
      <w:r w:rsidRPr="00E06464">
        <w:rPr>
          <w:sz w:val="18"/>
          <w:szCs w:val="18"/>
        </w:rPr>
        <w:t xml:space="preserve"> Monitoring, Evaluation and Learning team.</w:t>
      </w:r>
    </w:p>
    <w:p w14:paraId="1165AE5B" w14:textId="77777777" w:rsidR="003D36C9" w:rsidRDefault="00194B50">
      <w:pPr>
        <w:rPr>
          <w:sz w:val="18"/>
          <w:szCs w:val="18"/>
        </w:rPr>
      </w:pPr>
      <w:r w:rsidRPr="00E06464">
        <w:rPr>
          <w:sz w:val="18"/>
          <w:szCs w:val="18"/>
        </w:rPr>
        <w:t>RE-AIM (</w:t>
      </w:r>
      <w:r w:rsidRPr="00715D54">
        <w:rPr>
          <w:i/>
          <w:iCs/>
          <w:sz w:val="18"/>
          <w:szCs w:val="18"/>
        </w:rPr>
        <w:t>Reach, Effectiveness, Adoption, Implementation, Maintenance</w:t>
      </w:r>
      <w:r w:rsidRPr="00E06464">
        <w:rPr>
          <w:sz w:val="18"/>
          <w:szCs w:val="18"/>
        </w:rPr>
        <w:t xml:space="preserve">) is widely used in implementation science and program evaluation and has been incorporated into </w:t>
      </w:r>
      <w:proofErr w:type="spellStart"/>
      <w:r w:rsidRPr="00E06464">
        <w:rPr>
          <w:sz w:val="18"/>
          <w:szCs w:val="18"/>
        </w:rPr>
        <w:t>Movember</w:t>
      </w:r>
      <w:proofErr w:type="spellEnd"/>
      <w:r w:rsidRPr="00E06464">
        <w:rPr>
          <w:sz w:val="18"/>
          <w:szCs w:val="18"/>
        </w:rPr>
        <w:t xml:space="preserve"> program evaluation for some time. At this stage, evaluation of implementation outcomes will focus on </w:t>
      </w:r>
      <w:r w:rsidRPr="00715D54">
        <w:rPr>
          <w:i/>
          <w:iCs/>
          <w:sz w:val="18"/>
          <w:szCs w:val="18"/>
        </w:rPr>
        <w:t>Reach, Adoption, Implementation</w:t>
      </w:r>
      <w:r w:rsidRPr="00E06464">
        <w:rPr>
          <w:sz w:val="18"/>
          <w:szCs w:val="18"/>
        </w:rPr>
        <w:t xml:space="preserve"> and </w:t>
      </w:r>
      <w:r w:rsidRPr="00715D54">
        <w:rPr>
          <w:i/>
          <w:iCs/>
          <w:sz w:val="18"/>
          <w:szCs w:val="18"/>
        </w:rPr>
        <w:t>Maintenance</w:t>
      </w:r>
      <w:r w:rsidRPr="00E06464">
        <w:rPr>
          <w:sz w:val="18"/>
          <w:szCs w:val="18"/>
        </w:rPr>
        <w:t xml:space="preserve"> from RE-AIM and an expanded version of </w:t>
      </w:r>
      <w:r w:rsidRPr="00715D54">
        <w:rPr>
          <w:i/>
          <w:iCs/>
          <w:sz w:val="18"/>
          <w:szCs w:val="18"/>
        </w:rPr>
        <w:t>Effectiveness</w:t>
      </w:r>
      <w:r w:rsidRPr="00E06464">
        <w:rPr>
          <w:sz w:val="18"/>
          <w:szCs w:val="18"/>
        </w:rPr>
        <w:t xml:space="preserve"> utilising Kirkpatrick’s model for evaluation of training and learning outcomes which considers four levels of training outcomes, Reaction, Learning, Behaviour and Results.</w:t>
      </w:r>
    </w:p>
    <w:p w14:paraId="6BDB91BF" w14:textId="77777777" w:rsidR="001F10C5" w:rsidRDefault="001F10C5">
      <w:pPr>
        <w:rPr>
          <w:sz w:val="18"/>
          <w:szCs w:val="18"/>
        </w:rPr>
      </w:pPr>
    </w:p>
    <w:p w14:paraId="1B827A51" w14:textId="77777777" w:rsidR="00071814" w:rsidRPr="00E06464" w:rsidRDefault="00071814">
      <w:pPr>
        <w:rPr>
          <w:sz w:val="18"/>
          <w:szCs w:val="18"/>
        </w:rPr>
        <w:sectPr w:rsidR="00071814" w:rsidRPr="00E06464" w:rsidSect="008C5CF5">
          <w:pgSz w:w="11900" w:h="16840"/>
          <w:pgMar w:top="1440" w:right="1104" w:bottom="614" w:left="1014" w:header="720" w:footer="720" w:gutter="0"/>
          <w:cols w:space="720"/>
        </w:sectPr>
      </w:pPr>
    </w:p>
    <w:p w14:paraId="1985F29B" w14:textId="77777777" w:rsidR="00A55D3C" w:rsidRDefault="00A55D3C">
      <w:pPr>
        <w:rPr>
          <w:rFonts w:ascii="Overpass" w:hAnsi="Overpass"/>
          <w:b/>
          <w:bCs/>
          <w:sz w:val="18"/>
          <w:szCs w:val="18"/>
        </w:rPr>
      </w:pPr>
    </w:p>
    <w:p w14:paraId="2915C4DC" w14:textId="77777777" w:rsidR="00087088" w:rsidRDefault="00087088" w:rsidP="00087088">
      <w:pPr>
        <w:rPr>
          <w:rFonts w:ascii="Overpass" w:hAnsi="Overpass"/>
          <w:b/>
          <w:bCs/>
          <w:sz w:val="18"/>
          <w:szCs w:val="18"/>
        </w:rPr>
        <w:sectPr w:rsidR="00087088" w:rsidSect="008C5CF5">
          <w:footerReference w:type="default" r:id="rId65"/>
          <w:type w:val="continuous"/>
          <w:pgSz w:w="11900" w:h="16840"/>
          <w:pgMar w:top="1440" w:right="1104" w:bottom="1440" w:left="1014" w:header="708" w:footer="708" w:gutter="0"/>
          <w:cols w:space="708"/>
          <w:titlePg/>
        </w:sectPr>
      </w:pPr>
    </w:p>
    <w:p w14:paraId="00000818" w14:textId="4A61C655" w:rsidR="003D36C9" w:rsidRPr="00E06464" w:rsidRDefault="00194B50" w:rsidP="00087088">
      <w:pPr>
        <w:rPr>
          <w:sz w:val="18"/>
          <w:szCs w:val="18"/>
        </w:rPr>
      </w:pPr>
      <w:r w:rsidRPr="00B96FCB">
        <w:rPr>
          <w:rFonts w:ascii="Overpass" w:hAnsi="Overpass"/>
          <w:b/>
          <w:bCs/>
          <w:sz w:val="18"/>
          <w:szCs w:val="18"/>
        </w:rPr>
        <w:t>Table 5.</w:t>
      </w:r>
      <w:r w:rsidR="00BB0980">
        <w:rPr>
          <w:rFonts w:ascii="Overpass" w:hAnsi="Overpass"/>
          <w:b/>
          <w:bCs/>
          <w:sz w:val="18"/>
          <w:szCs w:val="18"/>
        </w:rPr>
        <w:t>4</w:t>
      </w:r>
      <w:r w:rsidRPr="00B96FCB">
        <w:rPr>
          <w:rFonts w:ascii="Overpass" w:hAnsi="Overpass"/>
          <w:b/>
          <w:bCs/>
          <w:sz w:val="18"/>
          <w:szCs w:val="18"/>
        </w:rPr>
        <w:t>.</w:t>
      </w:r>
      <w:r w:rsidR="00BB0980">
        <w:rPr>
          <w:rFonts w:ascii="Overpass" w:hAnsi="Overpass"/>
          <w:b/>
          <w:bCs/>
          <w:sz w:val="18"/>
          <w:szCs w:val="18"/>
        </w:rPr>
        <w:t>6</w:t>
      </w:r>
      <w:r w:rsidR="00B96FCB" w:rsidRPr="00B96FCB">
        <w:rPr>
          <w:rFonts w:ascii="Overpass" w:hAnsi="Overpass"/>
          <w:b/>
          <w:bCs/>
          <w:sz w:val="18"/>
          <w:szCs w:val="18"/>
        </w:rPr>
        <w:t>.</w:t>
      </w:r>
      <w:r w:rsidRPr="00E06464">
        <w:rPr>
          <w:sz w:val="18"/>
          <w:szCs w:val="18"/>
        </w:rPr>
        <w:t xml:space="preserve"> Potential evaluation outcome measures</w:t>
      </w:r>
      <w:r w:rsidR="00BB0980">
        <w:rPr>
          <w:sz w:val="18"/>
          <w:szCs w:val="18"/>
        </w:rPr>
        <w:br/>
      </w:r>
    </w:p>
    <w:tbl>
      <w:tblPr>
        <w:tblStyle w:val="1"/>
        <w:tblW w:w="9010" w:type="dxa"/>
        <w:tblLayout w:type="fixed"/>
        <w:tblLook w:val="0420" w:firstRow="1" w:lastRow="0" w:firstColumn="0" w:lastColumn="0" w:noHBand="0" w:noVBand="1"/>
        <w:tblCaption w:val="Table lists potential evaluation outcome measures"/>
        <w:tblDescription w:val="evaluation outcome measures are listed according to Re-Aim and Kirkpatrick"/>
      </w:tblPr>
      <w:tblGrid>
        <w:gridCol w:w="4500"/>
        <w:gridCol w:w="4510"/>
      </w:tblGrid>
      <w:tr w:rsidR="003D36C9" w:rsidRPr="00B96FCB" w14:paraId="5920F976" w14:textId="77777777" w:rsidTr="00AB7C28">
        <w:tc>
          <w:tcPr>
            <w:tcW w:w="4500" w:type="dxa"/>
            <w:tcBorders>
              <w:right w:val="single" w:sz="4" w:space="0" w:color="auto"/>
            </w:tcBorders>
            <w:shd w:val="clear" w:color="auto" w:fill="000000" w:themeFill="text1"/>
          </w:tcPr>
          <w:p w14:paraId="00000819" w14:textId="77777777" w:rsidR="003D36C9" w:rsidRPr="00CC6671" w:rsidRDefault="00194B50" w:rsidP="00C94702">
            <w:pPr>
              <w:spacing w:before="0" w:after="0"/>
              <w:jc w:val="center"/>
              <w:rPr>
                <w:rFonts w:ascii="Overpass Light" w:hAnsi="Overpass Light"/>
                <w:b/>
                <w:sz w:val="17"/>
                <w:szCs w:val="17"/>
              </w:rPr>
            </w:pPr>
            <w:r w:rsidRPr="00CC6671">
              <w:rPr>
                <w:rFonts w:ascii="Overpass Light" w:hAnsi="Overpass Light"/>
                <w:b/>
                <w:sz w:val="17"/>
                <w:szCs w:val="17"/>
              </w:rPr>
              <w:t>RE-AIM</w:t>
            </w:r>
          </w:p>
        </w:tc>
        <w:tc>
          <w:tcPr>
            <w:tcW w:w="4510" w:type="dxa"/>
            <w:tcBorders>
              <w:left w:val="single" w:sz="4" w:space="0" w:color="auto"/>
            </w:tcBorders>
            <w:shd w:val="clear" w:color="auto" w:fill="000000" w:themeFill="text1"/>
          </w:tcPr>
          <w:p w14:paraId="0000081A" w14:textId="77777777" w:rsidR="003D36C9" w:rsidRPr="00CC6671" w:rsidRDefault="00194B50" w:rsidP="00C94702">
            <w:pPr>
              <w:spacing w:before="0" w:after="0"/>
              <w:jc w:val="center"/>
              <w:rPr>
                <w:rFonts w:ascii="Overpass Light" w:hAnsi="Overpass Light"/>
                <w:b/>
                <w:sz w:val="17"/>
                <w:szCs w:val="17"/>
              </w:rPr>
            </w:pPr>
            <w:r w:rsidRPr="00CC6671">
              <w:rPr>
                <w:rFonts w:ascii="Overpass Light" w:hAnsi="Overpass Light"/>
                <w:b/>
                <w:sz w:val="17"/>
                <w:szCs w:val="17"/>
              </w:rPr>
              <w:t>KIRKPATRICK</w:t>
            </w:r>
          </w:p>
          <w:p w14:paraId="0000081B" w14:textId="77777777" w:rsidR="003D36C9" w:rsidRPr="00CC6671" w:rsidRDefault="003D36C9" w:rsidP="00C94702">
            <w:pPr>
              <w:spacing w:before="0" w:after="0"/>
              <w:jc w:val="center"/>
              <w:rPr>
                <w:rFonts w:ascii="Overpass Light" w:hAnsi="Overpass Light"/>
                <w:b/>
                <w:sz w:val="17"/>
                <w:szCs w:val="17"/>
              </w:rPr>
            </w:pPr>
          </w:p>
        </w:tc>
      </w:tr>
      <w:tr w:rsidR="003D36C9" w:rsidRPr="00B96FCB" w14:paraId="610EFE61" w14:textId="77777777" w:rsidTr="00AB7C28">
        <w:tc>
          <w:tcPr>
            <w:tcW w:w="4500" w:type="dxa"/>
            <w:tcBorders>
              <w:bottom w:val="single" w:sz="2" w:space="0" w:color="auto"/>
            </w:tcBorders>
            <w:shd w:val="clear" w:color="auto" w:fill="FFFFFF" w:themeFill="background1"/>
          </w:tcPr>
          <w:p w14:paraId="0000081C" w14:textId="77777777" w:rsidR="003D36C9" w:rsidRPr="00F976DC" w:rsidRDefault="00194B50" w:rsidP="00C94702">
            <w:pPr>
              <w:spacing w:before="0" w:after="0"/>
              <w:jc w:val="center"/>
              <w:rPr>
                <w:rFonts w:ascii="Overpass Light" w:hAnsi="Overpass Light"/>
                <w:b/>
                <w:sz w:val="16"/>
                <w:szCs w:val="16"/>
              </w:rPr>
            </w:pPr>
            <w:r w:rsidRPr="00F976DC">
              <w:rPr>
                <w:rFonts w:ascii="Overpass Light" w:hAnsi="Overpass Light"/>
                <w:b/>
                <w:sz w:val="16"/>
                <w:szCs w:val="16"/>
              </w:rPr>
              <w:t>Implementation Outcomes</w:t>
            </w:r>
          </w:p>
          <w:p w14:paraId="0000081D" w14:textId="77777777" w:rsidR="003D36C9" w:rsidRPr="00F976DC" w:rsidRDefault="003D36C9" w:rsidP="00C94702">
            <w:pPr>
              <w:spacing w:before="0" w:after="0"/>
              <w:jc w:val="center"/>
              <w:rPr>
                <w:rFonts w:ascii="Overpass Light" w:hAnsi="Overpass Light"/>
                <w:b/>
                <w:sz w:val="16"/>
                <w:szCs w:val="16"/>
              </w:rPr>
            </w:pPr>
          </w:p>
          <w:p w14:paraId="0000081E" w14:textId="77777777" w:rsidR="003D36C9" w:rsidRPr="00F976DC" w:rsidRDefault="00194B50" w:rsidP="00C94702">
            <w:pPr>
              <w:spacing w:before="0" w:after="0"/>
              <w:rPr>
                <w:rFonts w:ascii="Overpass Light" w:hAnsi="Overpass Light"/>
                <w:b/>
                <w:color w:val="000000"/>
                <w:sz w:val="16"/>
                <w:szCs w:val="16"/>
              </w:rPr>
            </w:pPr>
            <w:r w:rsidRPr="00F976DC">
              <w:rPr>
                <w:rFonts w:ascii="Overpass Light" w:hAnsi="Overpass Light"/>
                <w:b/>
                <w:color w:val="000000"/>
                <w:sz w:val="16"/>
                <w:szCs w:val="16"/>
              </w:rPr>
              <w:t>Reach</w:t>
            </w:r>
          </w:p>
          <w:p w14:paraId="0000081F" w14:textId="422D0EE4" w:rsidR="003D36C9" w:rsidRPr="00F976DC" w:rsidRDefault="00194B50" w:rsidP="00C94702">
            <w:pPr>
              <w:spacing w:before="0" w:after="0"/>
              <w:rPr>
                <w:rFonts w:ascii="Overpass Light" w:hAnsi="Overpass Light"/>
                <w:color w:val="000000"/>
                <w:sz w:val="16"/>
                <w:szCs w:val="16"/>
              </w:rPr>
            </w:pPr>
            <w:r w:rsidRPr="00F976DC">
              <w:rPr>
                <w:rFonts w:ascii="Overpass Light" w:hAnsi="Overpass Light"/>
                <w:color w:val="000000"/>
                <w:sz w:val="16"/>
                <w:szCs w:val="16"/>
              </w:rPr>
              <w:t xml:space="preserve">Engagement </w:t>
            </w:r>
            <w:r w:rsidR="00720E92">
              <w:rPr>
                <w:rFonts w:ascii="Overpass Light" w:hAnsi="Overpass Light"/>
                <w:color w:val="000000"/>
                <w:sz w:val="16"/>
                <w:szCs w:val="16"/>
              </w:rPr>
              <w:t>and</w:t>
            </w:r>
            <w:r w:rsidRPr="00F976DC">
              <w:rPr>
                <w:rFonts w:ascii="Overpass Light" w:hAnsi="Overpass Light"/>
                <w:color w:val="000000"/>
                <w:sz w:val="16"/>
                <w:szCs w:val="16"/>
              </w:rPr>
              <w:t xml:space="preserve"> retention of users (# of enquiries, sign-ups, referrals, recommendations)</w:t>
            </w:r>
          </w:p>
          <w:p w14:paraId="00000820" w14:textId="77777777" w:rsidR="003D36C9" w:rsidRPr="00F976DC" w:rsidRDefault="003D36C9" w:rsidP="00C94702">
            <w:pPr>
              <w:spacing w:before="0" w:after="0"/>
              <w:rPr>
                <w:rFonts w:ascii="Overpass Light" w:hAnsi="Overpass Light"/>
                <w:color w:val="000000"/>
                <w:sz w:val="16"/>
                <w:szCs w:val="16"/>
              </w:rPr>
            </w:pPr>
          </w:p>
          <w:p w14:paraId="00000821" w14:textId="77777777" w:rsidR="003D36C9" w:rsidRPr="00F976DC" w:rsidRDefault="00194B50" w:rsidP="00C94702">
            <w:pPr>
              <w:spacing w:before="0" w:after="0"/>
              <w:rPr>
                <w:rFonts w:ascii="Overpass Light" w:hAnsi="Overpass Light"/>
                <w:b/>
                <w:color w:val="000000"/>
                <w:sz w:val="16"/>
                <w:szCs w:val="16"/>
              </w:rPr>
            </w:pPr>
            <w:r w:rsidRPr="00F976DC">
              <w:rPr>
                <w:rFonts w:ascii="Overpass Light" w:hAnsi="Overpass Light"/>
                <w:b/>
                <w:color w:val="000000"/>
                <w:sz w:val="16"/>
                <w:szCs w:val="16"/>
              </w:rPr>
              <w:t>Adoption</w:t>
            </w:r>
          </w:p>
          <w:p w14:paraId="00000822" w14:textId="77777777" w:rsidR="003D36C9" w:rsidRPr="00F976DC" w:rsidRDefault="00194B50" w:rsidP="00C94702">
            <w:pPr>
              <w:spacing w:before="0" w:after="0"/>
              <w:rPr>
                <w:rFonts w:ascii="Overpass Light" w:hAnsi="Overpass Light"/>
                <w:color w:val="000000"/>
                <w:sz w:val="16"/>
                <w:szCs w:val="16"/>
              </w:rPr>
            </w:pPr>
            <w:r w:rsidRPr="00F976DC">
              <w:rPr>
                <w:rFonts w:ascii="Overpass Light" w:hAnsi="Overpass Light"/>
                <w:color w:val="000000"/>
                <w:sz w:val="16"/>
                <w:szCs w:val="16"/>
              </w:rPr>
              <w:t xml:space="preserve"># universities accessing the hub </w:t>
            </w:r>
          </w:p>
          <w:p w14:paraId="00000823" w14:textId="77777777" w:rsidR="003D36C9" w:rsidRPr="00F976DC" w:rsidRDefault="00194B50" w:rsidP="00C94702">
            <w:pPr>
              <w:spacing w:before="0" w:after="0"/>
              <w:rPr>
                <w:rFonts w:ascii="Overpass Light" w:hAnsi="Overpass Light"/>
                <w:color w:val="000000"/>
                <w:sz w:val="16"/>
                <w:szCs w:val="16"/>
              </w:rPr>
            </w:pPr>
            <w:r w:rsidRPr="00F976DC">
              <w:rPr>
                <w:rFonts w:ascii="Overpass Light" w:hAnsi="Overpass Light"/>
                <w:color w:val="000000"/>
                <w:sz w:val="16"/>
                <w:szCs w:val="16"/>
              </w:rPr>
              <w:t># different disciplines accessing the hub</w:t>
            </w:r>
          </w:p>
          <w:p w14:paraId="00000824" w14:textId="77777777" w:rsidR="003D36C9" w:rsidRPr="00F976DC" w:rsidRDefault="00194B50" w:rsidP="00C94702">
            <w:pPr>
              <w:spacing w:before="0" w:after="0"/>
              <w:rPr>
                <w:rFonts w:ascii="Overpass Light" w:hAnsi="Overpass Light"/>
                <w:color w:val="000000"/>
                <w:sz w:val="16"/>
                <w:szCs w:val="16"/>
              </w:rPr>
            </w:pPr>
            <w:r w:rsidRPr="00F976DC">
              <w:rPr>
                <w:rFonts w:ascii="Overpass Light" w:hAnsi="Overpass Light"/>
                <w:color w:val="000000"/>
                <w:sz w:val="16"/>
                <w:szCs w:val="16"/>
              </w:rPr>
              <w:t># HPs accessing e-CPD</w:t>
            </w:r>
          </w:p>
          <w:p w14:paraId="00000825" w14:textId="77777777" w:rsidR="003D36C9" w:rsidRPr="00F976DC" w:rsidRDefault="00194B50" w:rsidP="00C94702">
            <w:pPr>
              <w:spacing w:before="0" w:after="0"/>
              <w:rPr>
                <w:rFonts w:ascii="Overpass Light" w:hAnsi="Overpass Light"/>
                <w:color w:val="000000"/>
                <w:sz w:val="16"/>
                <w:szCs w:val="16"/>
              </w:rPr>
            </w:pPr>
            <w:r w:rsidRPr="00F976DC">
              <w:rPr>
                <w:rFonts w:ascii="Overpass Light" w:hAnsi="Overpass Light"/>
                <w:color w:val="000000"/>
                <w:sz w:val="16"/>
                <w:szCs w:val="16"/>
              </w:rPr>
              <w:t># professional bodies offering or endorsing the hub</w:t>
            </w:r>
          </w:p>
          <w:p w14:paraId="00000826" w14:textId="77777777" w:rsidR="003D36C9" w:rsidRPr="00F976DC" w:rsidRDefault="00194B50" w:rsidP="00C94702">
            <w:pPr>
              <w:spacing w:before="0" w:after="0"/>
              <w:rPr>
                <w:rFonts w:ascii="Overpass Light" w:hAnsi="Overpass Light"/>
                <w:color w:val="000000"/>
                <w:sz w:val="16"/>
                <w:szCs w:val="16"/>
              </w:rPr>
            </w:pPr>
            <w:r w:rsidRPr="00F976DC">
              <w:rPr>
                <w:rFonts w:ascii="Overpass Light" w:hAnsi="Overpass Light"/>
                <w:color w:val="000000"/>
                <w:sz w:val="16"/>
                <w:szCs w:val="16"/>
              </w:rPr>
              <w:t># students accessing the hub</w:t>
            </w:r>
          </w:p>
          <w:p w14:paraId="00000827" w14:textId="77777777" w:rsidR="003D36C9" w:rsidRPr="00F976DC" w:rsidRDefault="003D36C9" w:rsidP="00C94702">
            <w:pPr>
              <w:spacing w:before="0" w:after="0"/>
              <w:rPr>
                <w:rFonts w:ascii="Overpass Light" w:hAnsi="Overpass Light"/>
                <w:color w:val="000000"/>
                <w:sz w:val="16"/>
                <w:szCs w:val="16"/>
              </w:rPr>
            </w:pPr>
          </w:p>
          <w:p w14:paraId="00000828" w14:textId="77777777" w:rsidR="003D36C9" w:rsidRPr="00F976DC" w:rsidRDefault="00194B50" w:rsidP="00C94702">
            <w:pPr>
              <w:spacing w:before="0" w:after="0"/>
              <w:rPr>
                <w:rFonts w:ascii="Overpass Light" w:hAnsi="Overpass Light"/>
                <w:b/>
                <w:color w:val="000000"/>
                <w:sz w:val="16"/>
                <w:szCs w:val="16"/>
              </w:rPr>
            </w:pPr>
            <w:r w:rsidRPr="00F976DC">
              <w:rPr>
                <w:rFonts w:ascii="Overpass Light" w:hAnsi="Overpass Light"/>
                <w:b/>
                <w:color w:val="000000"/>
                <w:sz w:val="16"/>
                <w:szCs w:val="16"/>
              </w:rPr>
              <w:t>Implementation</w:t>
            </w:r>
          </w:p>
          <w:p w14:paraId="00000829" w14:textId="77777777" w:rsidR="003D36C9" w:rsidRPr="00F976DC" w:rsidRDefault="00194B50" w:rsidP="00C94702">
            <w:pPr>
              <w:spacing w:before="0" w:after="0"/>
              <w:rPr>
                <w:rFonts w:ascii="Overpass Light" w:hAnsi="Overpass Light"/>
                <w:color w:val="000000"/>
                <w:sz w:val="16"/>
                <w:szCs w:val="16"/>
              </w:rPr>
            </w:pPr>
            <w:r w:rsidRPr="00F976DC">
              <w:rPr>
                <w:rFonts w:ascii="Overpass Light" w:hAnsi="Overpass Light"/>
                <w:color w:val="000000"/>
                <w:sz w:val="16"/>
                <w:szCs w:val="16"/>
              </w:rPr>
              <w:t xml:space="preserve">Fidelity to original implementation plan </w:t>
            </w:r>
          </w:p>
          <w:p w14:paraId="0000082A" w14:textId="77777777" w:rsidR="003D36C9" w:rsidRPr="00F976DC" w:rsidRDefault="00194B50" w:rsidP="00C94702">
            <w:pPr>
              <w:spacing w:before="0" w:after="0"/>
              <w:rPr>
                <w:rFonts w:ascii="Overpass Light" w:hAnsi="Overpass Light"/>
                <w:color w:val="000000"/>
                <w:sz w:val="16"/>
                <w:szCs w:val="16"/>
              </w:rPr>
            </w:pPr>
            <w:r w:rsidRPr="00F976DC">
              <w:rPr>
                <w:rFonts w:ascii="Overpass Light" w:hAnsi="Overpass Light"/>
                <w:color w:val="000000"/>
                <w:sz w:val="16"/>
                <w:szCs w:val="16"/>
              </w:rPr>
              <w:t>Adaptations made to the e-CPD program &amp; tertiary curricula e-</w:t>
            </w:r>
            <w:proofErr w:type="gramStart"/>
            <w:r w:rsidRPr="00F976DC">
              <w:rPr>
                <w:rFonts w:ascii="Overpass Light" w:hAnsi="Overpass Light"/>
                <w:color w:val="000000"/>
                <w:sz w:val="16"/>
                <w:szCs w:val="16"/>
              </w:rPr>
              <w:t>resources</w:t>
            </w:r>
            <w:proofErr w:type="gramEnd"/>
          </w:p>
          <w:p w14:paraId="0000082B" w14:textId="77777777" w:rsidR="003D36C9" w:rsidRPr="00F976DC" w:rsidRDefault="00194B50" w:rsidP="00C94702">
            <w:pPr>
              <w:spacing w:before="0" w:after="0"/>
              <w:rPr>
                <w:rFonts w:ascii="Overpass Light" w:hAnsi="Overpass Light"/>
                <w:color w:val="000000"/>
                <w:sz w:val="16"/>
                <w:szCs w:val="16"/>
              </w:rPr>
            </w:pPr>
            <w:r w:rsidRPr="00F976DC">
              <w:rPr>
                <w:rFonts w:ascii="Overpass Light" w:hAnsi="Overpass Light"/>
                <w:color w:val="000000"/>
                <w:sz w:val="16"/>
                <w:szCs w:val="16"/>
              </w:rPr>
              <w:t>Costs/budget</w:t>
            </w:r>
          </w:p>
          <w:p w14:paraId="0000082C" w14:textId="77777777" w:rsidR="003D36C9" w:rsidRPr="00F976DC" w:rsidRDefault="003D36C9" w:rsidP="00C94702">
            <w:pPr>
              <w:spacing w:before="0" w:after="0"/>
              <w:rPr>
                <w:rFonts w:ascii="Overpass Light" w:hAnsi="Overpass Light"/>
                <w:color w:val="000000"/>
                <w:sz w:val="16"/>
                <w:szCs w:val="16"/>
              </w:rPr>
            </w:pPr>
          </w:p>
          <w:p w14:paraId="0000082D" w14:textId="77777777" w:rsidR="003D36C9" w:rsidRPr="00F976DC" w:rsidRDefault="00194B50" w:rsidP="00C94702">
            <w:pPr>
              <w:spacing w:before="0" w:after="0"/>
              <w:rPr>
                <w:rFonts w:ascii="Overpass Light" w:hAnsi="Overpass Light"/>
                <w:b/>
                <w:color w:val="000000"/>
                <w:sz w:val="16"/>
                <w:szCs w:val="16"/>
              </w:rPr>
            </w:pPr>
            <w:r w:rsidRPr="00F976DC">
              <w:rPr>
                <w:rFonts w:ascii="Overpass Light" w:hAnsi="Overpass Light"/>
                <w:b/>
                <w:color w:val="000000"/>
                <w:sz w:val="16"/>
                <w:szCs w:val="16"/>
              </w:rPr>
              <w:t>Maintenance</w:t>
            </w:r>
          </w:p>
          <w:p w14:paraId="0000082E" w14:textId="77777777" w:rsidR="003D36C9" w:rsidRPr="00F976DC" w:rsidRDefault="00194B50" w:rsidP="00C94702">
            <w:pPr>
              <w:spacing w:before="0" w:after="0"/>
              <w:rPr>
                <w:rFonts w:ascii="Overpass Light" w:hAnsi="Overpass Light"/>
                <w:sz w:val="16"/>
                <w:szCs w:val="16"/>
              </w:rPr>
            </w:pPr>
            <w:r w:rsidRPr="00F976DC">
              <w:rPr>
                <w:rFonts w:ascii="Overpass Light" w:hAnsi="Overpass Light"/>
                <w:sz w:val="16"/>
                <w:szCs w:val="16"/>
              </w:rPr>
              <w:t>Changes in standard of care practice</w:t>
            </w:r>
          </w:p>
          <w:p w14:paraId="0000082F" w14:textId="77777777" w:rsidR="003D36C9" w:rsidRPr="00F976DC" w:rsidRDefault="00194B50" w:rsidP="00C94702">
            <w:pPr>
              <w:spacing w:before="0" w:after="0"/>
              <w:rPr>
                <w:rFonts w:ascii="Overpass Light" w:hAnsi="Overpass Light"/>
                <w:sz w:val="16"/>
                <w:szCs w:val="16"/>
              </w:rPr>
            </w:pPr>
            <w:r w:rsidRPr="00F976DC">
              <w:rPr>
                <w:rFonts w:ascii="Overpass Light" w:hAnsi="Overpass Light"/>
                <w:sz w:val="16"/>
                <w:szCs w:val="16"/>
              </w:rPr>
              <w:t>Changes in curricula</w:t>
            </w:r>
          </w:p>
          <w:p w14:paraId="00000830" w14:textId="77777777" w:rsidR="003D36C9" w:rsidRPr="00F976DC" w:rsidRDefault="003D36C9" w:rsidP="00C94702">
            <w:pPr>
              <w:spacing w:before="0" w:after="0"/>
              <w:rPr>
                <w:rFonts w:ascii="Overpass Light" w:hAnsi="Overpass Light"/>
                <w:sz w:val="16"/>
                <w:szCs w:val="16"/>
              </w:rPr>
            </w:pPr>
          </w:p>
        </w:tc>
        <w:tc>
          <w:tcPr>
            <w:tcW w:w="4510" w:type="dxa"/>
            <w:tcBorders>
              <w:bottom w:val="single" w:sz="2" w:space="0" w:color="auto"/>
            </w:tcBorders>
            <w:shd w:val="clear" w:color="auto" w:fill="FFFFFF" w:themeFill="background1"/>
          </w:tcPr>
          <w:p w14:paraId="00000831" w14:textId="77777777" w:rsidR="003D36C9" w:rsidRPr="00F976DC" w:rsidRDefault="00194B50" w:rsidP="00C94702">
            <w:pPr>
              <w:spacing w:before="0" w:after="0"/>
              <w:jc w:val="center"/>
              <w:rPr>
                <w:rFonts w:ascii="Overpass Light" w:hAnsi="Overpass Light"/>
                <w:b/>
                <w:sz w:val="16"/>
                <w:szCs w:val="16"/>
              </w:rPr>
            </w:pPr>
            <w:r w:rsidRPr="00F976DC">
              <w:rPr>
                <w:rFonts w:ascii="Overpass Light" w:hAnsi="Overpass Light"/>
                <w:b/>
                <w:sz w:val="16"/>
                <w:szCs w:val="16"/>
              </w:rPr>
              <w:t>Evaluation of Training Program</w:t>
            </w:r>
          </w:p>
          <w:p w14:paraId="00000832" w14:textId="77777777" w:rsidR="003D36C9" w:rsidRPr="00F976DC" w:rsidRDefault="003D36C9" w:rsidP="00C94702">
            <w:pPr>
              <w:spacing w:before="0" w:after="0"/>
              <w:jc w:val="center"/>
              <w:rPr>
                <w:rFonts w:ascii="Overpass Light" w:hAnsi="Overpass Light"/>
                <w:b/>
                <w:sz w:val="16"/>
                <w:szCs w:val="16"/>
              </w:rPr>
            </w:pPr>
          </w:p>
          <w:p w14:paraId="00000833" w14:textId="77777777" w:rsidR="003D36C9" w:rsidRPr="00F976DC" w:rsidRDefault="00194B50" w:rsidP="00C94702">
            <w:pPr>
              <w:spacing w:before="0" w:after="0"/>
              <w:rPr>
                <w:rFonts w:ascii="Overpass Light" w:hAnsi="Overpass Light"/>
                <w:b/>
                <w:sz w:val="16"/>
                <w:szCs w:val="16"/>
              </w:rPr>
            </w:pPr>
            <w:r w:rsidRPr="00F976DC">
              <w:rPr>
                <w:rFonts w:ascii="Overpass Light" w:hAnsi="Overpass Light"/>
                <w:b/>
                <w:sz w:val="16"/>
                <w:szCs w:val="16"/>
              </w:rPr>
              <w:t>Reaction</w:t>
            </w:r>
          </w:p>
          <w:p w14:paraId="00000834" w14:textId="77777777" w:rsidR="003D36C9" w:rsidRPr="00F976DC" w:rsidRDefault="00194B50" w:rsidP="00C94702">
            <w:pPr>
              <w:spacing w:before="0" w:after="0"/>
              <w:rPr>
                <w:rFonts w:ascii="Overpass Light" w:hAnsi="Overpass Light"/>
                <w:sz w:val="16"/>
                <w:szCs w:val="16"/>
              </w:rPr>
            </w:pPr>
            <w:r w:rsidRPr="00F976DC">
              <w:rPr>
                <w:rFonts w:ascii="Overpass Light" w:hAnsi="Overpass Light"/>
                <w:sz w:val="16"/>
                <w:szCs w:val="16"/>
              </w:rPr>
              <w:t xml:space="preserve">User satisfaction, relevance, ease of use, perceived practicality, potential for application, motivation to learn </w:t>
            </w:r>
            <w:proofErr w:type="gramStart"/>
            <w:r w:rsidRPr="00F976DC">
              <w:rPr>
                <w:rFonts w:ascii="Overpass Light" w:hAnsi="Overpass Light"/>
                <w:sz w:val="16"/>
                <w:szCs w:val="16"/>
              </w:rPr>
              <w:t>more</w:t>
            </w:r>
            <w:proofErr w:type="gramEnd"/>
          </w:p>
          <w:p w14:paraId="00000835" w14:textId="77777777" w:rsidR="003D36C9" w:rsidRPr="00F976DC" w:rsidRDefault="003D36C9" w:rsidP="00C94702">
            <w:pPr>
              <w:spacing w:before="0" w:after="0"/>
              <w:rPr>
                <w:rFonts w:ascii="Overpass Light" w:hAnsi="Overpass Light"/>
                <w:sz w:val="16"/>
                <w:szCs w:val="16"/>
              </w:rPr>
            </w:pPr>
          </w:p>
          <w:p w14:paraId="00000836" w14:textId="77777777" w:rsidR="003D36C9" w:rsidRPr="00F976DC" w:rsidRDefault="00194B50" w:rsidP="00C94702">
            <w:pPr>
              <w:spacing w:before="0" w:after="0"/>
              <w:rPr>
                <w:rFonts w:ascii="Overpass Light" w:hAnsi="Overpass Light"/>
                <w:b/>
                <w:sz w:val="16"/>
                <w:szCs w:val="16"/>
              </w:rPr>
            </w:pPr>
            <w:r w:rsidRPr="00F976DC">
              <w:rPr>
                <w:rFonts w:ascii="Overpass Light" w:hAnsi="Overpass Light"/>
                <w:b/>
                <w:sz w:val="16"/>
                <w:szCs w:val="16"/>
              </w:rPr>
              <w:t>Learning</w:t>
            </w:r>
          </w:p>
          <w:p w14:paraId="00000837" w14:textId="77777777" w:rsidR="003D36C9" w:rsidRPr="00F976DC" w:rsidRDefault="00194B50" w:rsidP="00C94702">
            <w:pPr>
              <w:spacing w:before="0" w:after="0"/>
              <w:rPr>
                <w:rFonts w:ascii="Overpass Light" w:hAnsi="Overpass Light"/>
                <w:sz w:val="16"/>
                <w:szCs w:val="16"/>
              </w:rPr>
            </w:pPr>
            <w:r w:rsidRPr="00F976DC">
              <w:rPr>
                <w:rFonts w:ascii="Overpass Light" w:hAnsi="Overpass Light"/>
                <w:sz w:val="16"/>
                <w:szCs w:val="16"/>
              </w:rPr>
              <w:t>Change in user knowledge/attitudes (HPs, students)</w:t>
            </w:r>
          </w:p>
          <w:p w14:paraId="00000838" w14:textId="77777777" w:rsidR="003D36C9" w:rsidRPr="00F976DC" w:rsidRDefault="00194B50" w:rsidP="00C94702">
            <w:pPr>
              <w:spacing w:before="0" w:after="0"/>
              <w:rPr>
                <w:rFonts w:ascii="Overpass Light" w:hAnsi="Overpass Light"/>
                <w:sz w:val="16"/>
                <w:szCs w:val="16"/>
              </w:rPr>
            </w:pPr>
            <w:r w:rsidRPr="00F976DC">
              <w:rPr>
                <w:rFonts w:ascii="Overpass Light" w:hAnsi="Overpass Light"/>
                <w:sz w:val="16"/>
                <w:szCs w:val="16"/>
              </w:rPr>
              <w:t>Extent of change in knowledge/attitudes</w:t>
            </w:r>
          </w:p>
          <w:p w14:paraId="00000839" w14:textId="77777777" w:rsidR="003D36C9" w:rsidRPr="00F976DC" w:rsidRDefault="00194B50" w:rsidP="00C94702">
            <w:pPr>
              <w:spacing w:before="0" w:after="0"/>
              <w:rPr>
                <w:rFonts w:ascii="Overpass Light" w:hAnsi="Overpass Light"/>
                <w:sz w:val="16"/>
                <w:szCs w:val="16"/>
              </w:rPr>
            </w:pPr>
            <w:r w:rsidRPr="00F976DC">
              <w:rPr>
                <w:rFonts w:ascii="Overpass Light" w:hAnsi="Overpass Light"/>
                <w:sz w:val="16"/>
                <w:szCs w:val="16"/>
              </w:rPr>
              <w:t>Did they learn what intended to be taught?</w:t>
            </w:r>
          </w:p>
          <w:p w14:paraId="0000083A" w14:textId="77777777" w:rsidR="003D36C9" w:rsidRPr="00F976DC" w:rsidRDefault="003D36C9" w:rsidP="00C94702">
            <w:pPr>
              <w:spacing w:before="0" w:after="0"/>
              <w:rPr>
                <w:rFonts w:ascii="Overpass Light" w:hAnsi="Overpass Light"/>
                <w:sz w:val="16"/>
                <w:szCs w:val="16"/>
              </w:rPr>
            </w:pPr>
          </w:p>
          <w:p w14:paraId="0000083B" w14:textId="77777777" w:rsidR="003D36C9" w:rsidRPr="00F976DC" w:rsidRDefault="00194B50" w:rsidP="00C94702">
            <w:pPr>
              <w:spacing w:before="0" w:after="0"/>
              <w:rPr>
                <w:rFonts w:ascii="Overpass Light" w:hAnsi="Overpass Light"/>
                <w:sz w:val="16"/>
                <w:szCs w:val="16"/>
              </w:rPr>
            </w:pPr>
            <w:r w:rsidRPr="00F976DC">
              <w:rPr>
                <w:rFonts w:ascii="Overpass Light" w:hAnsi="Overpass Light"/>
                <w:b/>
                <w:sz w:val="16"/>
                <w:szCs w:val="16"/>
              </w:rPr>
              <w:t>Behaviour</w:t>
            </w:r>
          </w:p>
          <w:p w14:paraId="0000083C" w14:textId="77777777" w:rsidR="003D36C9" w:rsidRPr="00F976DC" w:rsidRDefault="00194B50" w:rsidP="00C94702">
            <w:pPr>
              <w:spacing w:before="0" w:after="0"/>
              <w:rPr>
                <w:rFonts w:ascii="Overpass Light" w:hAnsi="Overpass Light"/>
                <w:sz w:val="16"/>
                <w:szCs w:val="16"/>
              </w:rPr>
            </w:pPr>
            <w:r w:rsidRPr="00F976DC">
              <w:rPr>
                <w:rFonts w:ascii="Overpass Light" w:hAnsi="Overpass Light"/>
                <w:sz w:val="16"/>
                <w:szCs w:val="16"/>
              </w:rPr>
              <w:t>Application of learning to practice (HPs)</w:t>
            </w:r>
          </w:p>
          <w:p w14:paraId="0000083D" w14:textId="55A121DC" w:rsidR="003D36C9" w:rsidRPr="00F976DC" w:rsidRDefault="00194B50" w:rsidP="00C94702">
            <w:pPr>
              <w:spacing w:before="0" w:after="0"/>
              <w:rPr>
                <w:rFonts w:ascii="Overpass Light" w:hAnsi="Overpass Light"/>
                <w:sz w:val="16"/>
                <w:szCs w:val="16"/>
              </w:rPr>
            </w:pPr>
            <w:r w:rsidRPr="00F976DC">
              <w:rPr>
                <w:rFonts w:ascii="Overpass Light" w:hAnsi="Overpass Light"/>
                <w:sz w:val="16"/>
                <w:szCs w:val="16"/>
              </w:rPr>
              <w:t>Use of training hub in curriculum (tertiary educators)</w:t>
            </w:r>
          </w:p>
          <w:p w14:paraId="0000083E" w14:textId="77777777" w:rsidR="003D36C9" w:rsidRPr="00F976DC" w:rsidRDefault="003D36C9" w:rsidP="00C94702">
            <w:pPr>
              <w:spacing w:before="0" w:after="0"/>
              <w:rPr>
                <w:rFonts w:ascii="Overpass Light" w:hAnsi="Overpass Light"/>
                <w:sz w:val="16"/>
                <w:szCs w:val="16"/>
              </w:rPr>
            </w:pPr>
          </w:p>
          <w:p w14:paraId="0000083F" w14:textId="77777777" w:rsidR="003D36C9" w:rsidRPr="00F976DC" w:rsidRDefault="00194B50" w:rsidP="00C94702">
            <w:pPr>
              <w:spacing w:before="0" w:after="0"/>
              <w:rPr>
                <w:rFonts w:ascii="Overpass Light" w:hAnsi="Overpass Light"/>
                <w:b/>
                <w:sz w:val="16"/>
                <w:szCs w:val="16"/>
              </w:rPr>
            </w:pPr>
            <w:r w:rsidRPr="00F976DC">
              <w:rPr>
                <w:rFonts w:ascii="Overpass Light" w:hAnsi="Overpass Light"/>
                <w:b/>
                <w:sz w:val="16"/>
                <w:szCs w:val="16"/>
              </w:rPr>
              <w:t>Results</w:t>
            </w:r>
          </w:p>
          <w:p w14:paraId="00000840" w14:textId="219CD761" w:rsidR="003D36C9" w:rsidRPr="00F976DC" w:rsidRDefault="00194B50" w:rsidP="00C94702">
            <w:pPr>
              <w:spacing w:before="0" w:after="0"/>
              <w:rPr>
                <w:rFonts w:ascii="Overpass Light" w:hAnsi="Overpass Light"/>
                <w:sz w:val="16"/>
                <w:szCs w:val="16"/>
              </w:rPr>
            </w:pPr>
            <w:r w:rsidRPr="00F976DC">
              <w:rPr>
                <w:rFonts w:ascii="Overpass Light" w:hAnsi="Overpass Light"/>
                <w:sz w:val="16"/>
                <w:szCs w:val="16"/>
              </w:rPr>
              <w:t xml:space="preserve">Increased confidence </w:t>
            </w:r>
            <w:r w:rsidR="00720E92">
              <w:rPr>
                <w:rFonts w:ascii="Overpass Light" w:hAnsi="Overpass Light"/>
                <w:sz w:val="16"/>
                <w:szCs w:val="16"/>
              </w:rPr>
              <w:t>and</w:t>
            </w:r>
            <w:r w:rsidRPr="00F976DC">
              <w:rPr>
                <w:rFonts w:ascii="Overpass Light" w:hAnsi="Overpass Light"/>
                <w:sz w:val="16"/>
                <w:szCs w:val="16"/>
              </w:rPr>
              <w:t xml:space="preserve"> competency/skills (HPs/students). Impact on men accessing health</w:t>
            </w:r>
            <w:r w:rsidR="00E46416" w:rsidRPr="00F976DC">
              <w:rPr>
                <w:rFonts w:ascii="Overpass Light" w:hAnsi="Overpass Light"/>
                <w:sz w:val="16"/>
                <w:szCs w:val="16"/>
              </w:rPr>
              <w:t xml:space="preserve"> </w:t>
            </w:r>
            <w:r w:rsidRPr="00F976DC">
              <w:rPr>
                <w:rFonts w:ascii="Overpass Light" w:hAnsi="Overpass Light"/>
                <w:sz w:val="16"/>
                <w:szCs w:val="16"/>
              </w:rPr>
              <w:t>care (satisfaction, retention)</w:t>
            </w:r>
          </w:p>
          <w:p w14:paraId="00000841" w14:textId="77777777" w:rsidR="003D36C9" w:rsidRPr="00F976DC" w:rsidRDefault="003D36C9" w:rsidP="00C94702">
            <w:pPr>
              <w:spacing w:before="0" w:after="0"/>
              <w:rPr>
                <w:rFonts w:ascii="Overpass Light" w:hAnsi="Overpass Light"/>
                <w:sz w:val="16"/>
                <w:szCs w:val="16"/>
              </w:rPr>
            </w:pPr>
          </w:p>
        </w:tc>
      </w:tr>
    </w:tbl>
    <w:p w14:paraId="00000842" w14:textId="77777777" w:rsidR="003D36C9" w:rsidRDefault="003D36C9">
      <w:pPr>
        <w:rPr>
          <w:sz w:val="18"/>
          <w:szCs w:val="18"/>
        </w:rPr>
      </w:pPr>
    </w:p>
    <w:p w14:paraId="0329EB72" w14:textId="66A0340F" w:rsidR="00F871A4" w:rsidRDefault="00F871A4" w:rsidP="000E0719">
      <w:pPr>
        <w:pStyle w:val="MMHe-2"/>
        <w:jc w:val="left"/>
      </w:pPr>
      <w:bookmarkStart w:id="508" w:name="_Toc166670898"/>
      <w:proofErr w:type="gramStart"/>
      <w:r w:rsidRPr="00433693">
        <w:t>5</w:t>
      </w:r>
      <w:r w:rsidR="00BF55FD" w:rsidRPr="00433693">
        <w:t>.</w:t>
      </w:r>
      <w:r w:rsidRPr="00433693">
        <w:t>5</w:t>
      </w:r>
      <w:r w:rsidR="000E0719">
        <w:t xml:space="preserve">  RESEARCH</w:t>
      </w:r>
      <w:proofErr w:type="gramEnd"/>
      <w:r w:rsidR="000E0719">
        <w:t xml:space="preserve"> OPPORTUNITIES</w:t>
      </w:r>
      <w:bookmarkEnd w:id="508"/>
    </w:p>
    <w:p w14:paraId="3C801D70" w14:textId="121956D4" w:rsidR="00A531ED" w:rsidRDefault="51635D93">
      <w:pPr>
        <w:rPr>
          <w:sz w:val="18"/>
          <w:szCs w:val="18"/>
        </w:rPr>
      </w:pPr>
      <w:r w:rsidRPr="51635D93">
        <w:rPr>
          <w:sz w:val="18"/>
          <w:szCs w:val="18"/>
        </w:rPr>
        <w:t>Objective 3 of the NMHS 2020-30 is to build the evidence base for improving the health of men and boys with objective 3.1 calling for an increase in, and prioritisation of, research investment.</w:t>
      </w:r>
    </w:p>
    <w:p w14:paraId="4D226536" w14:textId="18FF71A4" w:rsidR="00596297" w:rsidRPr="00CF06FA" w:rsidRDefault="00433693">
      <w:pPr>
        <w:rPr>
          <w:sz w:val="18"/>
          <w:szCs w:val="18"/>
        </w:rPr>
      </w:pPr>
      <w:r>
        <w:rPr>
          <w:sz w:val="18"/>
          <w:szCs w:val="18"/>
        </w:rPr>
        <w:t>The</w:t>
      </w:r>
      <w:r w:rsidR="00596297">
        <w:rPr>
          <w:sz w:val="18"/>
          <w:szCs w:val="18"/>
        </w:rPr>
        <w:t xml:space="preserve"> establishment of The</w:t>
      </w:r>
      <w:r>
        <w:rPr>
          <w:sz w:val="18"/>
          <w:szCs w:val="18"/>
        </w:rPr>
        <w:t xml:space="preserve"> Hub </w:t>
      </w:r>
      <w:r w:rsidR="00C565EA">
        <w:rPr>
          <w:sz w:val="18"/>
          <w:szCs w:val="18"/>
        </w:rPr>
        <w:t xml:space="preserve">will create a </w:t>
      </w:r>
      <w:r>
        <w:rPr>
          <w:sz w:val="18"/>
          <w:szCs w:val="18"/>
        </w:rPr>
        <w:t xml:space="preserve">unique opportunity to </w:t>
      </w:r>
      <w:r w:rsidR="00C565EA">
        <w:rPr>
          <w:sz w:val="18"/>
          <w:szCs w:val="18"/>
        </w:rPr>
        <w:t xml:space="preserve">develop a national interdisciplinary </w:t>
      </w:r>
      <w:r w:rsidR="00596297">
        <w:rPr>
          <w:sz w:val="18"/>
          <w:szCs w:val="18"/>
        </w:rPr>
        <w:t xml:space="preserve">men’s health </w:t>
      </w:r>
      <w:r w:rsidR="00C565EA">
        <w:rPr>
          <w:sz w:val="18"/>
          <w:szCs w:val="18"/>
        </w:rPr>
        <w:t xml:space="preserve">research program on </w:t>
      </w:r>
      <w:r w:rsidR="000E0DC6">
        <w:rPr>
          <w:sz w:val="18"/>
          <w:szCs w:val="18"/>
        </w:rPr>
        <w:t>gender-responsive</w:t>
      </w:r>
      <w:r w:rsidR="00C565EA">
        <w:rPr>
          <w:sz w:val="18"/>
          <w:szCs w:val="18"/>
        </w:rPr>
        <w:t xml:space="preserve"> </w:t>
      </w:r>
      <w:r w:rsidR="00CF06FA">
        <w:rPr>
          <w:sz w:val="18"/>
          <w:szCs w:val="18"/>
        </w:rPr>
        <w:t xml:space="preserve">men’s </w:t>
      </w:r>
      <w:r w:rsidR="00C565EA">
        <w:rPr>
          <w:sz w:val="18"/>
          <w:szCs w:val="18"/>
        </w:rPr>
        <w:t xml:space="preserve">health care </w:t>
      </w:r>
      <w:r w:rsidR="00596297">
        <w:rPr>
          <w:sz w:val="18"/>
          <w:szCs w:val="18"/>
        </w:rPr>
        <w:t xml:space="preserve">education and practice that will be unique in both Australia and </w:t>
      </w:r>
      <w:r w:rsidR="00596297" w:rsidRPr="00CF06FA">
        <w:rPr>
          <w:sz w:val="18"/>
          <w:szCs w:val="18"/>
        </w:rPr>
        <w:t>internationally.  The research opportunities</w:t>
      </w:r>
      <w:r w:rsidR="00EB5CDB">
        <w:rPr>
          <w:sz w:val="18"/>
          <w:szCs w:val="18"/>
        </w:rPr>
        <w:t xml:space="preserve"> </w:t>
      </w:r>
      <w:r w:rsidR="00596297" w:rsidRPr="00CF06FA">
        <w:rPr>
          <w:sz w:val="18"/>
          <w:szCs w:val="18"/>
        </w:rPr>
        <w:t>will be extensive, serving to:</w:t>
      </w:r>
    </w:p>
    <w:p w14:paraId="6172BD12" w14:textId="1AB76C68" w:rsidR="00241C8E" w:rsidRDefault="00CF06FA" w:rsidP="00596297">
      <w:pPr>
        <w:pStyle w:val="ListParagraph"/>
        <w:numPr>
          <w:ilvl w:val="0"/>
          <w:numId w:val="22"/>
        </w:numPr>
        <w:rPr>
          <w:rFonts w:ascii="Overpass Light" w:hAnsi="Overpass Light"/>
          <w:sz w:val="18"/>
          <w:szCs w:val="18"/>
        </w:rPr>
      </w:pPr>
      <w:r>
        <w:rPr>
          <w:rFonts w:ascii="Overpass Light" w:hAnsi="Overpass Light"/>
          <w:sz w:val="18"/>
          <w:szCs w:val="18"/>
        </w:rPr>
        <w:t>l</w:t>
      </w:r>
      <w:r w:rsidR="00596297" w:rsidRPr="00CF06FA">
        <w:rPr>
          <w:rFonts w:ascii="Overpass Light" w:hAnsi="Overpass Light"/>
          <w:sz w:val="18"/>
          <w:szCs w:val="18"/>
        </w:rPr>
        <w:t>ongitudinal</w:t>
      </w:r>
      <w:r w:rsidRPr="00CF06FA">
        <w:rPr>
          <w:rFonts w:ascii="Overpass Light" w:hAnsi="Overpass Light"/>
          <w:sz w:val="18"/>
          <w:szCs w:val="18"/>
        </w:rPr>
        <w:t>ly</w:t>
      </w:r>
      <w:r w:rsidR="00596297" w:rsidRPr="00CF06FA">
        <w:rPr>
          <w:rFonts w:ascii="Overpass Light" w:hAnsi="Overpass Light"/>
          <w:sz w:val="18"/>
          <w:szCs w:val="18"/>
        </w:rPr>
        <w:t xml:space="preserve"> map</w:t>
      </w:r>
      <w:r w:rsidRPr="00CF06FA">
        <w:rPr>
          <w:rFonts w:ascii="Overpass Light" w:hAnsi="Overpass Light"/>
          <w:sz w:val="18"/>
          <w:szCs w:val="18"/>
        </w:rPr>
        <w:t xml:space="preserve"> the</w:t>
      </w:r>
      <w:r w:rsidR="00241C8E">
        <w:rPr>
          <w:rFonts w:ascii="Overpass Light" w:hAnsi="Overpass Light"/>
          <w:sz w:val="18"/>
          <w:szCs w:val="18"/>
        </w:rPr>
        <w:t xml:space="preserve"> demand for and</w:t>
      </w:r>
      <w:r w:rsidR="00596297" w:rsidRPr="00CF06FA">
        <w:rPr>
          <w:rFonts w:ascii="Overpass Light" w:hAnsi="Overpass Light"/>
          <w:sz w:val="18"/>
          <w:szCs w:val="18"/>
        </w:rPr>
        <w:t xml:space="preserve"> uptake of </w:t>
      </w:r>
      <w:r w:rsidR="000E0DC6">
        <w:rPr>
          <w:rFonts w:ascii="Overpass Light" w:hAnsi="Overpass Light"/>
          <w:sz w:val="18"/>
          <w:szCs w:val="18"/>
        </w:rPr>
        <w:t>gender-responsive</w:t>
      </w:r>
      <w:r w:rsidR="00596297" w:rsidRPr="00CF06FA">
        <w:rPr>
          <w:rFonts w:ascii="Overpass Light" w:hAnsi="Overpass Light"/>
          <w:sz w:val="18"/>
          <w:szCs w:val="18"/>
        </w:rPr>
        <w:t xml:space="preserve"> health care education into tertiary</w:t>
      </w:r>
      <w:r>
        <w:rPr>
          <w:rFonts w:ascii="Overpass Light" w:hAnsi="Overpass Light"/>
          <w:sz w:val="18"/>
          <w:szCs w:val="18"/>
        </w:rPr>
        <w:t xml:space="preserve"> curricula</w:t>
      </w:r>
      <w:r w:rsidR="00596297" w:rsidRPr="00CF06FA">
        <w:rPr>
          <w:rFonts w:ascii="Overpass Light" w:hAnsi="Overpass Light"/>
          <w:sz w:val="18"/>
          <w:szCs w:val="18"/>
        </w:rPr>
        <w:t xml:space="preserve"> and </w:t>
      </w:r>
      <w:r>
        <w:rPr>
          <w:rFonts w:ascii="Overpass Light" w:hAnsi="Overpass Light"/>
          <w:sz w:val="18"/>
          <w:szCs w:val="18"/>
        </w:rPr>
        <w:t>e-</w:t>
      </w:r>
      <w:r w:rsidR="00596297" w:rsidRPr="00CF06FA">
        <w:rPr>
          <w:rFonts w:ascii="Overpass Light" w:hAnsi="Overpass Light"/>
          <w:sz w:val="18"/>
          <w:szCs w:val="18"/>
        </w:rPr>
        <w:t xml:space="preserve">CPD for </w:t>
      </w:r>
      <w:r>
        <w:rPr>
          <w:rFonts w:ascii="Overpass Light" w:hAnsi="Overpass Light"/>
          <w:sz w:val="18"/>
          <w:szCs w:val="18"/>
        </w:rPr>
        <w:t xml:space="preserve">the </w:t>
      </w:r>
      <w:r w:rsidR="00596297" w:rsidRPr="00CF06FA">
        <w:rPr>
          <w:rFonts w:ascii="Overpass Light" w:hAnsi="Overpass Light"/>
          <w:sz w:val="18"/>
          <w:szCs w:val="18"/>
        </w:rPr>
        <w:t>health profession</w:t>
      </w:r>
      <w:r>
        <w:rPr>
          <w:rFonts w:ascii="Overpass Light" w:hAnsi="Overpass Light"/>
          <w:sz w:val="18"/>
          <w:szCs w:val="18"/>
        </w:rPr>
        <w:t>s</w:t>
      </w:r>
      <w:r w:rsidR="00241C8E">
        <w:rPr>
          <w:rFonts w:ascii="Overpass Light" w:hAnsi="Overpass Light"/>
          <w:sz w:val="18"/>
          <w:szCs w:val="18"/>
        </w:rPr>
        <w:t>,</w:t>
      </w:r>
    </w:p>
    <w:p w14:paraId="63638797" w14:textId="09C6A4BB" w:rsidR="00596297" w:rsidRPr="00CF06FA" w:rsidRDefault="00CF06FA" w:rsidP="00596297">
      <w:pPr>
        <w:pStyle w:val="ListParagraph"/>
        <w:numPr>
          <w:ilvl w:val="0"/>
          <w:numId w:val="22"/>
        </w:numPr>
        <w:rPr>
          <w:rFonts w:ascii="Overpass Light" w:hAnsi="Overpass Light"/>
          <w:sz w:val="18"/>
          <w:szCs w:val="18"/>
        </w:rPr>
      </w:pPr>
      <w:r>
        <w:rPr>
          <w:rFonts w:ascii="Overpass Light" w:hAnsi="Overpass Light"/>
          <w:sz w:val="18"/>
          <w:szCs w:val="18"/>
        </w:rPr>
        <w:t xml:space="preserve">measure the impact of </w:t>
      </w:r>
      <w:r w:rsidR="000E0DC6">
        <w:rPr>
          <w:rFonts w:ascii="Overpass Light" w:hAnsi="Overpass Light"/>
          <w:sz w:val="18"/>
          <w:szCs w:val="18"/>
        </w:rPr>
        <w:t>gender-responsive</w:t>
      </w:r>
      <w:r w:rsidR="00241C8E">
        <w:rPr>
          <w:rFonts w:ascii="Overpass Light" w:hAnsi="Overpass Light"/>
          <w:sz w:val="18"/>
          <w:szCs w:val="18"/>
        </w:rPr>
        <w:t xml:space="preserve"> health care education initiatives</w:t>
      </w:r>
      <w:r>
        <w:rPr>
          <w:rFonts w:ascii="Overpass Light" w:hAnsi="Overpass Light"/>
          <w:sz w:val="18"/>
          <w:szCs w:val="18"/>
        </w:rPr>
        <w:t xml:space="preserve"> in terms of </w:t>
      </w:r>
      <w:r w:rsidR="00241C8E">
        <w:rPr>
          <w:rFonts w:ascii="Overpass Light" w:hAnsi="Overpass Light"/>
          <w:sz w:val="18"/>
          <w:szCs w:val="18"/>
        </w:rPr>
        <w:t xml:space="preserve">practitioner </w:t>
      </w:r>
      <w:r>
        <w:rPr>
          <w:rFonts w:ascii="Overpass Light" w:hAnsi="Overpass Light"/>
          <w:sz w:val="18"/>
          <w:szCs w:val="18"/>
        </w:rPr>
        <w:t>competencies in provision of public, social and clinical health care for men</w:t>
      </w:r>
      <w:r w:rsidR="00241C8E">
        <w:rPr>
          <w:rFonts w:ascii="Overpass Light" w:hAnsi="Overpass Light"/>
          <w:sz w:val="18"/>
          <w:szCs w:val="18"/>
        </w:rPr>
        <w:t>,</w:t>
      </w:r>
      <w:r>
        <w:rPr>
          <w:rFonts w:ascii="Overpass Light" w:hAnsi="Overpass Light"/>
          <w:sz w:val="18"/>
          <w:szCs w:val="18"/>
        </w:rPr>
        <w:t xml:space="preserve"> </w:t>
      </w:r>
    </w:p>
    <w:p w14:paraId="4A60EEF2" w14:textId="4D8A01EE" w:rsidR="00596297" w:rsidRPr="00CF06FA" w:rsidRDefault="00DB5FD7" w:rsidP="00596297">
      <w:pPr>
        <w:pStyle w:val="ListParagraph"/>
        <w:numPr>
          <w:ilvl w:val="0"/>
          <w:numId w:val="22"/>
        </w:numPr>
        <w:rPr>
          <w:rFonts w:ascii="Overpass Light" w:hAnsi="Overpass Light"/>
          <w:sz w:val="18"/>
          <w:szCs w:val="18"/>
        </w:rPr>
      </w:pPr>
      <w:r>
        <w:rPr>
          <w:rFonts w:ascii="Overpass Light" w:hAnsi="Overpass Light"/>
          <w:sz w:val="18"/>
          <w:szCs w:val="18"/>
        </w:rPr>
        <w:t xml:space="preserve">measure </w:t>
      </w:r>
      <w:r w:rsidR="00CF06FA">
        <w:rPr>
          <w:rFonts w:ascii="Overpass Light" w:hAnsi="Overpass Light"/>
          <w:sz w:val="18"/>
          <w:szCs w:val="18"/>
        </w:rPr>
        <w:t>c</w:t>
      </w:r>
      <w:r w:rsidR="00596297" w:rsidRPr="00CF06FA">
        <w:rPr>
          <w:rFonts w:ascii="Overpass Light" w:hAnsi="Overpass Light"/>
          <w:sz w:val="18"/>
          <w:szCs w:val="18"/>
        </w:rPr>
        <w:t>hanges in clinical and public health programming</w:t>
      </w:r>
      <w:r w:rsidR="00CF06FA">
        <w:rPr>
          <w:rFonts w:ascii="Overpass Light" w:hAnsi="Overpass Light"/>
          <w:sz w:val="18"/>
          <w:szCs w:val="18"/>
        </w:rPr>
        <w:t xml:space="preserve">, </w:t>
      </w:r>
    </w:p>
    <w:p w14:paraId="75FCE2F1" w14:textId="24AA5055" w:rsidR="00CF06FA" w:rsidRPr="00CF06FA" w:rsidRDefault="00241C8E" w:rsidP="00CF06FA">
      <w:pPr>
        <w:pStyle w:val="ListParagraph"/>
        <w:numPr>
          <w:ilvl w:val="0"/>
          <w:numId w:val="22"/>
        </w:numPr>
        <w:rPr>
          <w:rFonts w:ascii="Overpass Light" w:hAnsi="Overpass Light"/>
          <w:sz w:val="18"/>
          <w:szCs w:val="18"/>
        </w:rPr>
      </w:pPr>
      <w:r>
        <w:rPr>
          <w:rFonts w:ascii="Overpass Light" w:hAnsi="Overpass Light"/>
          <w:sz w:val="18"/>
          <w:szCs w:val="18"/>
        </w:rPr>
        <w:t xml:space="preserve">generate evidence on innovations in </w:t>
      </w:r>
      <w:r w:rsidR="000E0DC6">
        <w:rPr>
          <w:rFonts w:ascii="Overpass Light" w:hAnsi="Overpass Light"/>
          <w:sz w:val="18"/>
          <w:szCs w:val="18"/>
        </w:rPr>
        <w:t>gender-responsive</w:t>
      </w:r>
      <w:r>
        <w:rPr>
          <w:rFonts w:ascii="Overpass Light" w:hAnsi="Overpass Light"/>
          <w:sz w:val="18"/>
          <w:szCs w:val="18"/>
        </w:rPr>
        <w:t xml:space="preserve"> health care and its </w:t>
      </w:r>
      <w:r w:rsidR="00CF06FA">
        <w:rPr>
          <w:rFonts w:ascii="Overpass Light" w:hAnsi="Overpass Light"/>
          <w:sz w:val="18"/>
          <w:szCs w:val="18"/>
        </w:rPr>
        <w:t xml:space="preserve">implementation </w:t>
      </w:r>
      <w:r>
        <w:rPr>
          <w:rFonts w:ascii="Overpass Light" w:hAnsi="Overpass Light"/>
          <w:sz w:val="18"/>
          <w:szCs w:val="18"/>
        </w:rPr>
        <w:t xml:space="preserve">into </w:t>
      </w:r>
      <w:r w:rsidR="00DB5FD7">
        <w:rPr>
          <w:rFonts w:ascii="Overpass Light" w:hAnsi="Overpass Light"/>
          <w:sz w:val="18"/>
          <w:szCs w:val="18"/>
        </w:rPr>
        <w:t>p</w:t>
      </w:r>
      <w:r>
        <w:rPr>
          <w:rFonts w:ascii="Overpass Light" w:hAnsi="Overpass Light"/>
          <w:sz w:val="18"/>
          <w:szCs w:val="18"/>
        </w:rPr>
        <w:t>ract</w:t>
      </w:r>
      <w:r w:rsidR="00DB5FD7">
        <w:rPr>
          <w:rFonts w:ascii="Overpass Light" w:hAnsi="Overpass Light"/>
          <w:sz w:val="18"/>
          <w:szCs w:val="18"/>
        </w:rPr>
        <w:t>i</w:t>
      </w:r>
      <w:r>
        <w:rPr>
          <w:rFonts w:ascii="Overpass Light" w:hAnsi="Overpass Light"/>
          <w:sz w:val="18"/>
          <w:szCs w:val="18"/>
        </w:rPr>
        <w:t>ce</w:t>
      </w:r>
      <w:r w:rsidR="00CF06FA">
        <w:rPr>
          <w:rFonts w:ascii="Overpass Light" w:hAnsi="Overpass Light"/>
          <w:sz w:val="18"/>
          <w:szCs w:val="18"/>
        </w:rPr>
        <w:t xml:space="preserve">, </w:t>
      </w:r>
      <w:r w:rsidR="00DB5FD7">
        <w:rPr>
          <w:rFonts w:ascii="Overpass Light" w:hAnsi="Overpass Light"/>
          <w:sz w:val="18"/>
          <w:szCs w:val="18"/>
        </w:rPr>
        <w:t>including a focus on intersectionality of men’s health</w:t>
      </w:r>
      <w:r w:rsidR="000B3713">
        <w:rPr>
          <w:rFonts w:ascii="Overpass Light" w:hAnsi="Overpass Light"/>
          <w:sz w:val="18"/>
          <w:szCs w:val="18"/>
        </w:rPr>
        <w:t xml:space="preserve"> and health equity</w:t>
      </w:r>
      <w:r w:rsidR="00DB5FD7">
        <w:rPr>
          <w:rFonts w:ascii="Overpass Light" w:hAnsi="Overpass Light"/>
          <w:sz w:val="18"/>
          <w:szCs w:val="18"/>
        </w:rPr>
        <w:t xml:space="preserve"> and its build into training and curricula,</w:t>
      </w:r>
      <w:r w:rsidR="00CF06FA">
        <w:rPr>
          <w:rFonts w:ascii="Overpass Light" w:hAnsi="Overpass Light"/>
          <w:sz w:val="18"/>
          <w:szCs w:val="18"/>
        </w:rPr>
        <w:t xml:space="preserve"> </w:t>
      </w:r>
    </w:p>
    <w:p w14:paraId="36D378AB" w14:textId="0AF02E2D" w:rsidR="00F907FA" w:rsidRDefault="00DB5FD7" w:rsidP="00596297">
      <w:pPr>
        <w:pStyle w:val="ListParagraph"/>
        <w:numPr>
          <w:ilvl w:val="0"/>
          <w:numId w:val="22"/>
        </w:numPr>
        <w:rPr>
          <w:rFonts w:ascii="Overpass Light" w:hAnsi="Overpass Light"/>
          <w:sz w:val="18"/>
          <w:szCs w:val="18"/>
        </w:rPr>
      </w:pPr>
      <w:r>
        <w:rPr>
          <w:rFonts w:ascii="Overpass Light" w:hAnsi="Overpass Light"/>
          <w:sz w:val="18"/>
          <w:szCs w:val="18"/>
        </w:rPr>
        <w:t>monitor c</w:t>
      </w:r>
      <w:r w:rsidR="00241C8E">
        <w:rPr>
          <w:rFonts w:ascii="Overpass Light" w:hAnsi="Overpass Light"/>
          <w:sz w:val="18"/>
          <w:szCs w:val="18"/>
        </w:rPr>
        <w:t>hanges in accreditation standards for health practitioners over time</w:t>
      </w:r>
      <w:r>
        <w:rPr>
          <w:rFonts w:ascii="Overpass Light" w:hAnsi="Overpass Light"/>
          <w:sz w:val="18"/>
          <w:szCs w:val="18"/>
        </w:rPr>
        <w:t xml:space="preserve"> and </w:t>
      </w:r>
      <w:r w:rsidR="00241C8E">
        <w:rPr>
          <w:rFonts w:ascii="Overpass Light" w:hAnsi="Overpass Light"/>
          <w:sz w:val="18"/>
          <w:szCs w:val="18"/>
        </w:rPr>
        <w:t>changes in best practice</w:t>
      </w:r>
      <w:r>
        <w:rPr>
          <w:rFonts w:ascii="Overpass Light" w:hAnsi="Overpass Light"/>
          <w:sz w:val="18"/>
          <w:szCs w:val="18"/>
        </w:rPr>
        <w:t>,</w:t>
      </w:r>
    </w:p>
    <w:p w14:paraId="78F53ACF" w14:textId="2FBE0C44" w:rsidR="00A531ED" w:rsidRPr="00A531ED" w:rsidRDefault="51635D93" w:rsidP="00A531ED">
      <w:pPr>
        <w:pStyle w:val="ListParagraph"/>
        <w:numPr>
          <w:ilvl w:val="0"/>
          <w:numId w:val="22"/>
        </w:numPr>
        <w:rPr>
          <w:rFonts w:ascii="Overpass Light" w:hAnsi="Overpass Light"/>
          <w:sz w:val="18"/>
          <w:szCs w:val="18"/>
        </w:rPr>
      </w:pPr>
      <w:r w:rsidRPr="51635D93">
        <w:rPr>
          <w:rFonts w:ascii="Overpass Light" w:hAnsi="Overpass Light"/>
          <w:sz w:val="18"/>
          <w:szCs w:val="18"/>
        </w:rPr>
        <w:t>measure public and patient perceptions regarding gender competencies of health services, and its association with the perceived effectiveness and outcomes of help seeking by men,</w:t>
      </w:r>
    </w:p>
    <w:p w14:paraId="5FDB9FED" w14:textId="34D8A1C6" w:rsidR="00DB5FD7" w:rsidRPr="00DB5FD7" w:rsidRDefault="00DB5FD7" w:rsidP="00265F0D">
      <w:pPr>
        <w:pStyle w:val="ListParagraph"/>
        <w:numPr>
          <w:ilvl w:val="0"/>
          <w:numId w:val="22"/>
        </w:numPr>
        <w:rPr>
          <w:rFonts w:ascii="Overpass Light" w:hAnsi="Overpass Light"/>
          <w:sz w:val="18"/>
          <w:szCs w:val="18"/>
        </w:rPr>
      </w:pPr>
      <w:r>
        <w:rPr>
          <w:rFonts w:ascii="Overpass Light" w:hAnsi="Overpass Light"/>
          <w:sz w:val="18"/>
          <w:szCs w:val="18"/>
        </w:rPr>
        <w:t>describe and innovate in p</w:t>
      </w:r>
      <w:r w:rsidRPr="00DB5FD7">
        <w:rPr>
          <w:rFonts w:ascii="Overpass Light" w:hAnsi="Overpass Light"/>
          <w:sz w:val="18"/>
          <w:szCs w:val="18"/>
        </w:rPr>
        <w:t xml:space="preserve">artnerships with the </w:t>
      </w:r>
      <w:r w:rsidR="00EC477D">
        <w:rPr>
          <w:rFonts w:ascii="Overpass Light" w:hAnsi="Overpass Light"/>
          <w:sz w:val="18"/>
          <w:szCs w:val="18"/>
        </w:rPr>
        <w:t xml:space="preserve">broader men’s health sector, along with the </w:t>
      </w:r>
      <w:proofErr w:type="spellStart"/>
      <w:r w:rsidRPr="00DB5FD7">
        <w:rPr>
          <w:rFonts w:ascii="Overpass Light" w:hAnsi="Overpass Light"/>
          <w:sz w:val="18"/>
          <w:szCs w:val="18"/>
        </w:rPr>
        <w:t>womens</w:t>
      </w:r>
      <w:proofErr w:type="spellEnd"/>
      <w:r w:rsidR="00506DDB">
        <w:rPr>
          <w:rFonts w:ascii="Overpass Light" w:hAnsi="Overpass Light"/>
          <w:sz w:val="18"/>
          <w:szCs w:val="18"/>
        </w:rPr>
        <w:t>’</w:t>
      </w:r>
      <w:r w:rsidRPr="00DB5FD7">
        <w:rPr>
          <w:rFonts w:ascii="Overpass Light" w:hAnsi="Overpass Light"/>
          <w:sz w:val="18"/>
          <w:szCs w:val="18"/>
        </w:rPr>
        <w:t xml:space="preserve"> and LGBTQI+ sectors in </w:t>
      </w:r>
      <w:r w:rsidR="000E0DC6">
        <w:rPr>
          <w:rFonts w:ascii="Overpass Light" w:hAnsi="Overpass Light"/>
          <w:sz w:val="18"/>
          <w:szCs w:val="18"/>
        </w:rPr>
        <w:t>gender-responsive</w:t>
      </w:r>
      <w:r w:rsidRPr="00DB5FD7">
        <w:rPr>
          <w:rFonts w:ascii="Overpass Light" w:hAnsi="Overpass Light"/>
          <w:sz w:val="18"/>
          <w:szCs w:val="18"/>
        </w:rPr>
        <w:t xml:space="preserve"> health care and systems change</w:t>
      </w:r>
      <w:r>
        <w:rPr>
          <w:rFonts w:ascii="Overpass Light" w:hAnsi="Overpass Light"/>
          <w:sz w:val="18"/>
          <w:szCs w:val="18"/>
        </w:rPr>
        <w:t>.</w:t>
      </w:r>
    </w:p>
    <w:p w14:paraId="30D2EE2E" w14:textId="2C902822" w:rsidR="003E3FE5" w:rsidRPr="006D7992" w:rsidRDefault="00B2580A" w:rsidP="003E3FE5">
      <w:pPr>
        <w:pStyle w:val="MMHe-2"/>
        <w:jc w:val="left"/>
      </w:pPr>
      <w:bookmarkStart w:id="509" w:name="_Toc166670899"/>
      <w:proofErr w:type="gramStart"/>
      <w:r w:rsidRPr="006D7992">
        <w:t>5.</w:t>
      </w:r>
      <w:r>
        <w:t>6</w:t>
      </w:r>
      <w:r w:rsidRPr="006D7992">
        <w:t xml:space="preserve"> </w:t>
      </w:r>
      <w:r w:rsidR="00354442">
        <w:t xml:space="preserve"> </w:t>
      </w:r>
      <w:r w:rsidRPr="006D7992">
        <w:t>CONCLUDING</w:t>
      </w:r>
      <w:proofErr w:type="gramEnd"/>
      <w:r w:rsidR="003E3FE5" w:rsidRPr="006D7992">
        <w:t xml:space="preserve"> STATEMENT </w:t>
      </w:r>
      <w:r w:rsidR="007F7BDB">
        <w:t xml:space="preserve">AND ENDORSEMENT FROM </w:t>
      </w:r>
      <w:r w:rsidR="003E3FE5" w:rsidRPr="006D7992">
        <w:t>THE PROJECT</w:t>
      </w:r>
      <w:r w:rsidR="007F7BDB">
        <w:t>'S WORKING GROUP</w:t>
      </w:r>
      <w:bookmarkEnd w:id="509"/>
    </w:p>
    <w:p w14:paraId="3A21F7CF" w14:textId="66FB7EFC" w:rsidR="00143854" w:rsidRPr="00C94702" w:rsidRDefault="00BF55FD">
      <w:pPr>
        <w:rPr>
          <w:i/>
          <w:iCs/>
          <w:sz w:val="18"/>
          <w:szCs w:val="18"/>
        </w:rPr>
      </w:pPr>
      <w:r w:rsidRPr="004E13A0">
        <w:rPr>
          <w:sz w:val="18"/>
          <w:szCs w:val="18"/>
        </w:rPr>
        <w:t>The Project Consortium was consulted throughout the project with member</w:t>
      </w:r>
      <w:r w:rsidR="00402EF9" w:rsidRPr="004E13A0">
        <w:rPr>
          <w:sz w:val="18"/>
          <w:szCs w:val="18"/>
        </w:rPr>
        <w:t>s</w:t>
      </w:r>
      <w:r w:rsidRPr="004E13A0">
        <w:rPr>
          <w:sz w:val="18"/>
          <w:szCs w:val="18"/>
        </w:rPr>
        <w:t xml:space="preserve"> guid</w:t>
      </w:r>
      <w:r w:rsidR="00402EF9" w:rsidRPr="004E13A0">
        <w:rPr>
          <w:sz w:val="18"/>
          <w:szCs w:val="18"/>
        </w:rPr>
        <w:t xml:space="preserve">ing </w:t>
      </w:r>
      <w:r w:rsidRPr="004E13A0">
        <w:rPr>
          <w:sz w:val="18"/>
          <w:szCs w:val="18"/>
        </w:rPr>
        <w:t>and facilitat</w:t>
      </w:r>
      <w:r w:rsidR="00402EF9" w:rsidRPr="004E13A0">
        <w:rPr>
          <w:sz w:val="18"/>
          <w:szCs w:val="18"/>
        </w:rPr>
        <w:t xml:space="preserve">ing </w:t>
      </w:r>
      <w:r w:rsidRPr="004E13A0">
        <w:rPr>
          <w:sz w:val="18"/>
          <w:szCs w:val="18"/>
        </w:rPr>
        <w:t>the work undertaken</w:t>
      </w:r>
      <w:r w:rsidR="00402EF9" w:rsidRPr="004E13A0">
        <w:rPr>
          <w:sz w:val="18"/>
          <w:szCs w:val="18"/>
        </w:rPr>
        <w:t xml:space="preserve">.  </w:t>
      </w:r>
      <w:r w:rsidR="00E86A21" w:rsidRPr="004E13A0">
        <w:rPr>
          <w:sz w:val="18"/>
          <w:szCs w:val="18"/>
        </w:rPr>
        <w:t xml:space="preserve">Input from the Consortium was integrated into the </w:t>
      </w:r>
      <w:r w:rsidR="00DD24C8" w:rsidRPr="004E13A0">
        <w:rPr>
          <w:sz w:val="18"/>
          <w:szCs w:val="18"/>
        </w:rPr>
        <w:t>planning</w:t>
      </w:r>
      <w:r w:rsidR="00433693" w:rsidRPr="004E13A0">
        <w:rPr>
          <w:sz w:val="18"/>
          <w:szCs w:val="18"/>
        </w:rPr>
        <w:t xml:space="preserve"> </w:t>
      </w:r>
      <w:r w:rsidR="00E86A21" w:rsidRPr="004E13A0">
        <w:rPr>
          <w:sz w:val="18"/>
          <w:szCs w:val="18"/>
        </w:rPr>
        <w:t xml:space="preserve">of </w:t>
      </w:r>
      <w:r w:rsidR="00AE46CC" w:rsidRPr="004E13A0">
        <w:rPr>
          <w:sz w:val="18"/>
          <w:szCs w:val="18"/>
        </w:rPr>
        <w:t>the</w:t>
      </w:r>
      <w:r w:rsidR="00E86A21" w:rsidRPr="004E13A0">
        <w:rPr>
          <w:sz w:val="18"/>
          <w:szCs w:val="18"/>
        </w:rPr>
        <w:t xml:space="preserve"> innovation and into the development of the </w:t>
      </w:r>
      <w:r w:rsidR="00AE46CC" w:rsidRPr="004E13A0">
        <w:rPr>
          <w:sz w:val="18"/>
          <w:szCs w:val="18"/>
        </w:rPr>
        <w:t>implementation framework</w:t>
      </w:r>
      <w:r w:rsidR="00E86A21" w:rsidRPr="004E13A0">
        <w:rPr>
          <w:sz w:val="18"/>
          <w:szCs w:val="18"/>
        </w:rPr>
        <w:t xml:space="preserve">. </w:t>
      </w:r>
      <w:r w:rsidR="00E247DA" w:rsidRPr="004E13A0">
        <w:rPr>
          <w:sz w:val="18"/>
          <w:szCs w:val="18"/>
        </w:rPr>
        <w:t xml:space="preserve"> </w:t>
      </w:r>
      <w:sdt>
        <w:sdtPr>
          <w:rPr>
            <w:sz w:val="18"/>
            <w:szCs w:val="18"/>
          </w:rPr>
          <w:tag w:val="goog_rdk_32"/>
          <w:id w:val="780377817"/>
          <w:showingPlcHdr/>
        </w:sdtPr>
        <w:sdtEndPr/>
        <w:sdtContent>
          <w:r w:rsidR="000D0E23">
            <w:rPr>
              <w:sz w:val="18"/>
              <w:szCs w:val="18"/>
            </w:rPr>
            <w:t xml:space="preserve">     </w:t>
          </w:r>
        </w:sdtContent>
      </w:sdt>
      <w:sdt>
        <w:sdtPr>
          <w:rPr>
            <w:sz w:val="18"/>
            <w:szCs w:val="18"/>
          </w:rPr>
          <w:tag w:val="goog_rdk_33"/>
          <w:id w:val="1326863577"/>
        </w:sdtPr>
        <w:sdtEndPr>
          <w:rPr>
            <w:i/>
            <w:iCs/>
            <w:highlight w:val="yellow"/>
          </w:rPr>
        </w:sdtEndPr>
        <w:sdtContent>
          <w:r w:rsidR="00402EF9" w:rsidRPr="004E13A0">
            <w:rPr>
              <w:sz w:val="18"/>
              <w:szCs w:val="18"/>
            </w:rPr>
            <w:t xml:space="preserve">The Working Group </w:t>
          </w:r>
          <w:r w:rsidR="00E86A21" w:rsidRPr="004E13A0">
            <w:rPr>
              <w:sz w:val="18"/>
              <w:szCs w:val="18"/>
            </w:rPr>
            <w:t xml:space="preserve">reviewed and </w:t>
          </w:r>
          <w:r w:rsidR="00402EF9" w:rsidRPr="004E13A0">
            <w:rPr>
              <w:sz w:val="18"/>
              <w:szCs w:val="18"/>
            </w:rPr>
            <w:t>endorse</w:t>
          </w:r>
          <w:r w:rsidR="00E86A21" w:rsidRPr="004E13A0">
            <w:rPr>
              <w:sz w:val="18"/>
              <w:szCs w:val="18"/>
            </w:rPr>
            <w:t>d</w:t>
          </w:r>
          <w:r w:rsidR="00E855E1" w:rsidRPr="004E13A0">
            <w:rPr>
              <w:sz w:val="18"/>
              <w:szCs w:val="18"/>
            </w:rPr>
            <w:t xml:space="preserve"> this </w:t>
          </w:r>
          <w:r w:rsidR="00402EF9" w:rsidRPr="004E13A0">
            <w:rPr>
              <w:sz w:val="18"/>
              <w:szCs w:val="18"/>
            </w:rPr>
            <w:t>report and approv</w:t>
          </w:r>
          <w:r w:rsidR="00E855E1" w:rsidRPr="004E13A0">
            <w:rPr>
              <w:sz w:val="18"/>
              <w:szCs w:val="18"/>
            </w:rPr>
            <w:t>e</w:t>
          </w:r>
          <w:r w:rsidR="00E86A21" w:rsidRPr="004E13A0">
            <w:rPr>
              <w:sz w:val="18"/>
              <w:szCs w:val="18"/>
            </w:rPr>
            <w:t>d</w:t>
          </w:r>
          <w:r w:rsidR="00E855E1" w:rsidRPr="004E13A0">
            <w:rPr>
              <w:sz w:val="18"/>
              <w:szCs w:val="18"/>
            </w:rPr>
            <w:t xml:space="preserve"> its final </w:t>
          </w:r>
          <w:r w:rsidR="00402EF9" w:rsidRPr="004E13A0">
            <w:rPr>
              <w:sz w:val="18"/>
              <w:szCs w:val="18"/>
            </w:rPr>
            <w:t>submission</w:t>
          </w:r>
          <w:r w:rsidR="00E855E1" w:rsidRPr="004E13A0">
            <w:rPr>
              <w:sz w:val="18"/>
              <w:szCs w:val="18"/>
            </w:rPr>
            <w:t>.</w:t>
          </w:r>
          <w:r w:rsidR="00402EF9" w:rsidRPr="004E13A0">
            <w:rPr>
              <w:sz w:val="18"/>
              <w:szCs w:val="18"/>
            </w:rPr>
            <w:t xml:space="preserve"> </w:t>
          </w:r>
        </w:sdtContent>
      </w:sdt>
      <w:bookmarkStart w:id="510" w:name="_Toc146538248"/>
      <w:bookmarkStart w:id="511" w:name="_Toc146559316"/>
      <w:r w:rsidR="00143854">
        <w:br w:type="page"/>
      </w:r>
    </w:p>
    <w:p w14:paraId="00000850" w14:textId="459D2F07" w:rsidR="003D36C9" w:rsidRPr="00E06464" w:rsidRDefault="00194B50" w:rsidP="001C365A">
      <w:pPr>
        <w:pStyle w:val="MMHe-2"/>
        <w:jc w:val="left"/>
      </w:pPr>
      <w:bookmarkStart w:id="512" w:name="_Toc166670900"/>
      <w:r w:rsidRPr="00E06464">
        <w:t>References</w:t>
      </w:r>
      <w:bookmarkEnd w:id="510"/>
      <w:bookmarkEnd w:id="511"/>
      <w:bookmarkEnd w:id="512"/>
    </w:p>
    <w:p w14:paraId="652B15BA" w14:textId="08960B45" w:rsidR="00534987" w:rsidRPr="00AF0507" w:rsidRDefault="00534987" w:rsidP="00C94702">
      <w:pPr>
        <w:spacing w:before="0" w:after="0" w:line="360" w:lineRule="auto"/>
        <w:ind w:left="720" w:hanging="720"/>
        <w:rPr>
          <w:rFonts w:eastAsia="Quattrocento Sans" w:cs="Quattrocento Sans"/>
          <w:color w:val="222222"/>
          <w:sz w:val="16"/>
          <w:szCs w:val="16"/>
        </w:rPr>
      </w:pPr>
      <w:r>
        <w:rPr>
          <w:rFonts w:eastAsia="Quattrocento Sans" w:cs="Quattrocento Sans"/>
          <w:color w:val="222222"/>
          <w:sz w:val="18"/>
          <w:szCs w:val="18"/>
        </w:rPr>
        <w:t xml:space="preserve">1. </w:t>
      </w:r>
      <w:r>
        <w:rPr>
          <w:rFonts w:eastAsia="Quattrocento Sans" w:cs="Quattrocento Sans"/>
          <w:color w:val="222222"/>
          <w:sz w:val="18"/>
          <w:szCs w:val="18"/>
        </w:rPr>
        <w:tab/>
      </w:r>
      <w:bookmarkStart w:id="513" w:name="_Hlk157077344"/>
      <w:r w:rsidRPr="00AF0507">
        <w:rPr>
          <w:rFonts w:eastAsia="Quattrocento Sans" w:cs="Quattrocento Sans"/>
          <w:color w:val="222222"/>
          <w:sz w:val="16"/>
          <w:szCs w:val="16"/>
        </w:rPr>
        <w:t>Department of Health, Australian Government. National Men’s Health Strategy 2020-2030. (2019). https://www.health.gov.au/sites/default/files/documents/2021/05/national-men-s-health-strategy-2020-2030.pdf</w:t>
      </w:r>
      <w:bookmarkEnd w:id="513"/>
    </w:p>
    <w:p w14:paraId="4710A4E0" w14:textId="1894F1D2" w:rsidR="004E7AC7" w:rsidRPr="00AF0507" w:rsidRDefault="004E7AC7" w:rsidP="00C94702">
      <w:pPr>
        <w:spacing w:before="0" w:after="0" w:line="360" w:lineRule="auto"/>
        <w:ind w:left="720" w:hanging="720"/>
        <w:rPr>
          <w:rFonts w:eastAsia="Quattrocento Sans" w:cs="Quattrocento Sans"/>
          <w:color w:val="222222"/>
          <w:sz w:val="16"/>
          <w:szCs w:val="16"/>
        </w:rPr>
      </w:pPr>
      <w:r w:rsidRPr="00AF0507">
        <w:rPr>
          <w:rFonts w:eastAsia="Quattrocento Sans" w:cs="Quattrocento Sans"/>
          <w:color w:val="222222"/>
          <w:sz w:val="16"/>
          <w:szCs w:val="16"/>
        </w:rPr>
        <w:t>2.</w:t>
      </w:r>
      <w:r w:rsidRPr="00AF0507">
        <w:rPr>
          <w:rFonts w:eastAsia="Quattrocento Sans" w:cs="Quattrocento Sans"/>
          <w:color w:val="222222"/>
          <w:sz w:val="16"/>
          <w:szCs w:val="16"/>
        </w:rPr>
        <w:tab/>
        <w:t>Manandhar M, Hawkes S, Buse K, Nosrati E, Magar V. Gender, health and the 2030 agenda for sustainable development. Bulletin of the World Health Organization. 2018;96):644–653.</w:t>
      </w:r>
    </w:p>
    <w:p w14:paraId="4A1EF7C4" w14:textId="6D232061" w:rsidR="004E7AC7" w:rsidRPr="00AF0507" w:rsidRDefault="004E7AC7" w:rsidP="00C94702">
      <w:pPr>
        <w:spacing w:before="0" w:after="0" w:line="360" w:lineRule="auto"/>
        <w:ind w:left="720" w:hanging="720"/>
        <w:rPr>
          <w:rFonts w:eastAsia="Quattrocento Sans" w:cs="Quattrocento Sans"/>
          <w:color w:val="222222"/>
          <w:sz w:val="16"/>
          <w:szCs w:val="16"/>
        </w:rPr>
      </w:pPr>
      <w:r w:rsidRPr="00AF0507">
        <w:rPr>
          <w:rFonts w:eastAsia="Quattrocento Sans" w:cs="Quattrocento Sans"/>
          <w:color w:val="222222"/>
          <w:sz w:val="16"/>
          <w:szCs w:val="16"/>
        </w:rPr>
        <w:t>3.</w:t>
      </w:r>
      <w:r w:rsidRPr="00AF0507">
        <w:rPr>
          <w:rFonts w:eastAsia="Quattrocento Sans" w:cs="Quattrocento Sans"/>
          <w:color w:val="222222"/>
          <w:sz w:val="16"/>
          <w:szCs w:val="16"/>
        </w:rPr>
        <w:tab/>
      </w:r>
      <w:r w:rsidR="001F2AD2" w:rsidRPr="00AF0507">
        <w:rPr>
          <w:rFonts w:eastAsia="Quattrocento Sans" w:cs="Quattrocento Sans"/>
          <w:color w:val="222222"/>
          <w:sz w:val="16"/>
          <w:szCs w:val="16"/>
        </w:rPr>
        <w:t>AIHW. Australian Institute of Health and Welfare 2019. Australian Burden of Disease Study: impact and causes of illness and death in Australia 2015. Australian Burden of Disease series no. 19. Cat. no. BOD 22. Canberra: AIHW. Published online 2019. Accessed 02 Mar 2023.</w:t>
      </w:r>
    </w:p>
    <w:p w14:paraId="22C8BDEB" w14:textId="1C0E0545" w:rsidR="004E7AC7" w:rsidRPr="00AF0507" w:rsidRDefault="004E7AC7" w:rsidP="00C94702">
      <w:pPr>
        <w:spacing w:before="0" w:after="0" w:line="360" w:lineRule="auto"/>
        <w:ind w:left="720" w:hanging="720"/>
        <w:rPr>
          <w:rFonts w:eastAsia="Quattrocento Sans" w:cs="Quattrocento Sans"/>
          <w:color w:val="222222"/>
          <w:sz w:val="16"/>
          <w:szCs w:val="16"/>
        </w:rPr>
      </w:pPr>
      <w:r w:rsidRPr="00AF0507">
        <w:rPr>
          <w:rFonts w:eastAsia="Quattrocento Sans" w:cs="Quattrocento Sans"/>
          <w:color w:val="222222"/>
          <w:sz w:val="16"/>
          <w:szCs w:val="16"/>
        </w:rPr>
        <w:t>4.</w:t>
      </w:r>
      <w:r w:rsidR="00E53BFB" w:rsidRPr="00AF0507">
        <w:rPr>
          <w:rFonts w:eastAsia="Quattrocento Sans" w:cs="Quattrocento Sans"/>
          <w:color w:val="222222"/>
          <w:sz w:val="16"/>
          <w:szCs w:val="16"/>
        </w:rPr>
        <w:tab/>
      </w:r>
      <w:r w:rsidR="009E5E87" w:rsidRPr="00AF0507">
        <w:rPr>
          <w:rFonts w:eastAsia="Quattrocento Sans" w:cs="Quattrocento Sans"/>
          <w:color w:val="222222"/>
          <w:sz w:val="16"/>
          <w:szCs w:val="16"/>
        </w:rPr>
        <w:t xml:space="preserve">Bonhomme JJ. Men's health: key to healthier women, children, and communities. Am J </w:t>
      </w:r>
      <w:proofErr w:type="spellStart"/>
      <w:r w:rsidR="009E5E87" w:rsidRPr="00AF0507">
        <w:rPr>
          <w:rFonts w:eastAsia="Quattrocento Sans" w:cs="Quattrocento Sans"/>
          <w:color w:val="222222"/>
          <w:sz w:val="16"/>
          <w:szCs w:val="16"/>
        </w:rPr>
        <w:t>Mens</w:t>
      </w:r>
      <w:proofErr w:type="spellEnd"/>
      <w:r w:rsidR="009E5E87" w:rsidRPr="00AF0507">
        <w:rPr>
          <w:rFonts w:eastAsia="Quattrocento Sans" w:cs="Quattrocento Sans"/>
          <w:color w:val="222222"/>
          <w:sz w:val="16"/>
          <w:szCs w:val="16"/>
        </w:rPr>
        <w:t xml:space="preserve"> Health. 2007 Dec;1(4):335-8.</w:t>
      </w:r>
    </w:p>
    <w:p w14:paraId="533E6549" w14:textId="464C80A2" w:rsidR="004E7AC7" w:rsidRPr="00390C23" w:rsidRDefault="004E7AC7" w:rsidP="00C94702">
      <w:pPr>
        <w:spacing w:before="0" w:after="0" w:line="360" w:lineRule="auto"/>
        <w:ind w:left="720" w:hanging="720"/>
        <w:rPr>
          <w:rFonts w:eastAsia="Quattrocento Sans" w:cs="Quattrocento Sans"/>
          <w:color w:val="222222"/>
          <w:sz w:val="16"/>
          <w:szCs w:val="16"/>
        </w:rPr>
      </w:pPr>
      <w:r w:rsidRPr="00AF0507">
        <w:rPr>
          <w:rFonts w:eastAsia="Quattrocento Sans" w:cs="Quattrocento Sans"/>
          <w:color w:val="222222"/>
          <w:sz w:val="16"/>
          <w:szCs w:val="16"/>
        </w:rPr>
        <w:t>5</w:t>
      </w:r>
      <w:r w:rsidR="009E5E87" w:rsidRPr="00AF0507">
        <w:rPr>
          <w:rFonts w:eastAsia="Quattrocento Sans" w:cs="Quattrocento Sans"/>
          <w:color w:val="222222"/>
          <w:sz w:val="16"/>
          <w:szCs w:val="16"/>
        </w:rPr>
        <w:t>.</w:t>
      </w:r>
      <w:r w:rsidRPr="00AF0507">
        <w:rPr>
          <w:rFonts w:eastAsia="Quattrocento Sans" w:cs="Quattrocento Sans"/>
          <w:color w:val="222222"/>
          <w:sz w:val="16"/>
          <w:szCs w:val="16"/>
        </w:rPr>
        <w:tab/>
      </w:r>
      <w:r w:rsidRPr="00CE3DB9">
        <w:rPr>
          <w:rFonts w:eastAsia="Quattrocento Sans" w:cs="Quattrocento Sans"/>
          <w:color w:val="222222"/>
          <w:sz w:val="16"/>
          <w:szCs w:val="16"/>
        </w:rPr>
        <w:t xml:space="preserve">Macdonald JA, Mansour KA, Wynter K, Francis LM, Rogers A, Angeles MR, Pennell M, Biden E, Harrison T, Smith I. </w:t>
      </w:r>
      <w:proofErr w:type="gramStart"/>
      <w:r w:rsidRPr="00CE3DB9">
        <w:rPr>
          <w:rFonts w:eastAsia="Quattrocento Sans" w:cs="Quattrocento Sans"/>
          <w:color w:val="222222"/>
          <w:sz w:val="16"/>
          <w:szCs w:val="16"/>
        </w:rPr>
        <w:t>Men’s</w:t>
      </w:r>
      <w:proofErr w:type="gramEnd"/>
      <w:r w:rsidRPr="00CE3DB9">
        <w:rPr>
          <w:rFonts w:eastAsia="Quattrocento Sans" w:cs="Quattrocento Sans"/>
          <w:color w:val="222222"/>
          <w:sz w:val="16"/>
          <w:szCs w:val="16"/>
        </w:rPr>
        <w:t xml:space="preserve"> and boys’ barriers to health system access. A literature </w:t>
      </w:r>
      <w:proofErr w:type="gramStart"/>
      <w:r w:rsidRPr="00CE3DB9">
        <w:rPr>
          <w:rFonts w:eastAsia="Quattrocento Sans" w:cs="Quattrocento Sans"/>
          <w:color w:val="222222"/>
          <w:sz w:val="16"/>
          <w:szCs w:val="16"/>
        </w:rPr>
        <w:t>review</w:t>
      </w:r>
      <w:proofErr w:type="gramEnd"/>
      <w:r w:rsidRPr="00CE3DB9">
        <w:rPr>
          <w:rFonts w:eastAsia="Quattrocento Sans" w:cs="Quattrocento Sans"/>
          <w:color w:val="222222"/>
          <w:sz w:val="16"/>
          <w:szCs w:val="16"/>
        </w:rPr>
        <w:t xml:space="preserve">. 2022. Prepared for the Australian Government </w:t>
      </w:r>
      <w:r w:rsidRPr="00390C23">
        <w:rPr>
          <w:rFonts w:eastAsia="Quattrocento Sans" w:cs="Quattrocento Sans"/>
          <w:color w:val="222222"/>
          <w:sz w:val="16"/>
          <w:szCs w:val="16"/>
        </w:rPr>
        <w:t>Department of Health and Aged Care, Canberra.</w:t>
      </w:r>
    </w:p>
    <w:p w14:paraId="2142C541" w14:textId="4A1307FA" w:rsidR="009E5E87" w:rsidRPr="00390C23" w:rsidRDefault="009E5E87"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6.</w:t>
      </w:r>
      <w:r w:rsidR="00AF0507" w:rsidRPr="00390C23">
        <w:rPr>
          <w:rFonts w:eastAsia="Quattrocento Sans" w:cs="Quattrocento Sans"/>
          <w:color w:val="222222"/>
          <w:sz w:val="16"/>
          <w:szCs w:val="16"/>
        </w:rPr>
        <w:tab/>
      </w:r>
      <w:proofErr w:type="spellStart"/>
      <w:r w:rsidR="00CE3DB9" w:rsidRPr="00390C23">
        <w:rPr>
          <w:rFonts w:eastAsia="Quattrocento Sans" w:cs="Quattrocento Sans"/>
          <w:color w:val="222222"/>
          <w:sz w:val="16"/>
          <w:szCs w:val="16"/>
        </w:rPr>
        <w:t>Mursa</w:t>
      </w:r>
      <w:proofErr w:type="spellEnd"/>
      <w:r w:rsidR="00CE3DB9" w:rsidRPr="00390C23">
        <w:rPr>
          <w:rFonts w:eastAsia="Quattrocento Sans" w:cs="Quattrocento Sans"/>
          <w:color w:val="222222"/>
          <w:sz w:val="16"/>
          <w:szCs w:val="16"/>
        </w:rPr>
        <w:t xml:space="preserve"> R, Patterson C, Halcomb E. Men’s help-seeking and engagement with general practice: An integrative review. J Adv </w:t>
      </w:r>
      <w:proofErr w:type="spellStart"/>
      <w:r w:rsidR="00CE3DB9" w:rsidRPr="00390C23">
        <w:rPr>
          <w:rFonts w:eastAsia="Quattrocento Sans" w:cs="Quattrocento Sans"/>
          <w:color w:val="222222"/>
          <w:sz w:val="16"/>
          <w:szCs w:val="16"/>
        </w:rPr>
        <w:t>Nurs</w:t>
      </w:r>
      <w:proofErr w:type="spellEnd"/>
      <w:r w:rsidR="00CE3DB9" w:rsidRPr="00390C23">
        <w:rPr>
          <w:rFonts w:eastAsia="Quattrocento Sans" w:cs="Quattrocento Sans"/>
          <w:color w:val="222222"/>
          <w:sz w:val="16"/>
          <w:szCs w:val="16"/>
        </w:rPr>
        <w:t xml:space="preserve">. </w:t>
      </w:r>
      <w:proofErr w:type="gramStart"/>
      <w:r w:rsidR="00CE3DB9" w:rsidRPr="00390C23">
        <w:rPr>
          <w:rFonts w:eastAsia="Quattrocento Sans" w:cs="Quattrocento Sans"/>
          <w:color w:val="222222"/>
          <w:sz w:val="16"/>
          <w:szCs w:val="16"/>
        </w:rPr>
        <w:t>2022;78:1938</w:t>
      </w:r>
      <w:proofErr w:type="gramEnd"/>
      <w:r w:rsidR="00CE3DB9" w:rsidRPr="00390C23">
        <w:rPr>
          <w:rFonts w:eastAsia="Quattrocento Sans" w:cs="Quattrocento Sans"/>
          <w:color w:val="222222"/>
          <w:sz w:val="16"/>
          <w:szCs w:val="16"/>
        </w:rPr>
        <w:t>-1953.</w:t>
      </w:r>
    </w:p>
    <w:p w14:paraId="7B0265E7" w14:textId="74CBE04F" w:rsidR="00342477" w:rsidRPr="00342477" w:rsidRDefault="004E7AC7" w:rsidP="00C94702">
      <w:pPr>
        <w:spacing w:before="0" w:after="0" w:line="360" w:lineRule="auto"/>
        <w:ind w:left="720" w:hanging="720"/>
        <w:rPr>
          <w:rFonts w:eastAsia="Quattrocento Sans" w:cs="Quattrocento Sans"/>
          <w:color w:val="222222"/>
          <w:sz w:val="16"/>
          <w:szCs w:val="16"/>
          <w:lang w:val="en-US"/>
        </w:rPr>
      </w:pPr>
      <w:r w:rsidRPr="00390C23">
        <w:rPr>
          <w:rFonts w:eastAsia="Quattrocento Sans" w:cs="Quattrocento Sans"/>
          <w:color w:val="222222"/>
          <w:sz w:val="16"/>
          <w:szCs w:val="16"/>
        </w:rPr>
        <w:t>7.</w:t>
      </w:r>
      <w:r w:rsidR="00123AA5" w:rsidRPr="00390C23">
        <w:rPr>
          <w:rFonts w:eastAsia="Quattrocento Sans" w:cs="Quattrocento Sans"/>
          <w:color w:val="222222"/>
          <w:sz w:val="16"/>
          <w:szCs w:val="16"/>
        </w:rPr>
        <w:tab/>
      </w:r>
      <w:r w:rsidR="00342477" w:rsidRPr="00342477">
        <w:rPr>
          <w:rFonts w:eastAsia="Quattrocento Sans" w:cs="Quattrocento Sans"/>
          <w:color w:val="222222"/>
          <w:sz w:val="16"/>
          <w:szCs w:val="16"/>
        </w:rPr>
        <w:t xml:space="preserve">Seidler ZE, Wilson MJ, Trail K, Rice SM, Kealy D, </w:t>
      </w:r>
      <w:proofErr w:type="spellStart"/>
      <w:r w:rsidR="00342477" w:rsidRPr="00342477">
        <w:rPr>
          <w:rFonts w:eastAsia="Quattrocento Sans" w:cs="Quattrocento Sans"/>
          <w:color w:val="222222"/>
          <w:sz w:val="16"/>
          <w:szCs w:val="16"/>
        </w:rPr>
        <w:t>Ogrodniczuk</w:t>
      </w:r>
      <w:proofErr w:type="spellEnd"/>
      <w:r w:rsidR="00342477" w:rsidRPr="00342477">
        <w:rPr>
          <w:rFonts w:eastAsia="Quattrocento Sans" w:cs="Quattrocento Sans"/>
          <w:color w:val="222222"/>
          <w:sz w:val="16"/>
          <w:szCs w:val="16"/>
        </w:rPr>
        <w:t xml:space="preserve"> JS, </w:t>
      </w:r>
      <w:proofErr w:type="spellStart"/>
      <w:r w:rsidR="00342477" w:rsidRPr="00342477">
        <w:rPr>
          <w:rFonts w:eastAsia="Quattrocento Sans" w:cs="Quattrocento Sans"/>
          <w:color w:val="222222"/>
          <w:sz w:val="16"/>
          <w:szCs w:val="16"/>
        </w:rPr>
        <w:t>Oliffe</w:t>
      </w:r>
      <w:proofErr w:type="spellEnd"/>
      <w:r w:rsidR="00342477" w:rsidRPr="00342477">
        <w:rPr>
          <w:rFonts w:eastAsia="Quattrocento Sans" w:cs="Quattrocento Sans"/>
          <w:color w:val="222222"/>
          <w:sz w:val="16"/>
          <w:szCs w:val="16"/>
        </w:rPr>
        <w:t xml:space="preserve"> JL. (2021). Challenges working with men: Australian therapists’ perspectives. Journal of Clinical Psychology</w:t>
      </w:r>
      <w:r w:rsidR="00342477">
        <w:rPr>
          <w:rFonts w:eastAsia="Quattrocento Sans" w:cs="Quattrocento Sans"/>
          <w:color w:val="222222"/>
          <w:sz w:val="16"/>
          <w:szCs w:val="16"/>
        </w:rPr>
        <w:t>. 2021;</w:t>
      </w:r>
      <w:r w:rsidR="00342477" w:rsidRPr="00342477">
        <w:rPr>
          <w:rFonts w:eastAsia="Quattrocento Sans" w:cs="Quattrocento Sans"/>
          <w:color w:val="222222"/>
          <w:sz w:val="16"/>
          <w:szCs w:val="16"/>
        </w:rPr>
        <w:t xml:space="preserve">77(12), 2781–2797. </w:t>
      </w:r>
    </w:p>
    <w:p w14:paraId="43101551" w14:textId="795C4635" w:rsidR="00342477" w:rsidRDefault="00342477" w:rsidP="00C94702">
      <w:pPr>
        <w:spacing w:before="0" w:after="0" w:line="360" w:lineRule="auto"/>
        <w:ind w:left="720" w:hanging="720"/>
        <w:rPr>
          <w:rFonts w:eastAsia="Quattrocento Sans" w:cs="Quattrocento Sans"/>
          <w:color w:val="222222"/>
          <w:sz w:val="16"/>
          <w:szCs w:val="16"/>
        </w:rPr>
      </w:pPr>
      <w:r>
        <w:rPr>
          <w:rFonts w:eastAsia="Quattrocento Sans" w:cs="Quattrocento Sans"/>
          <w:color w:val="222222"/>
          <w:sz w:val="16"/>
          <w:szCs w:val="16"/>
        </w:rPr>
        <w:t>8.</w:t>
      </w:r>
      <w:r>
        <w:rPr>
          <w:rFonts w:eastAsia="Quattrocento Sans" w:cs="Quattrocento Sans"/>
          <w:color w:val="222222"/>
          <w:sz w:val="16"/>
          <w:szCs w:val="16"/>
        </w:rPr>
        <w:tab/>
      </w:r>
      <w:r w:rsidRPr="00390C23">
        <w:rPr>
          <w:rFonts w:eastAsia="Quattrocento Sans" w:cs="Quattrocento Sans"/>
          <w:color w:val="222222"/>
          <w:sz w:val="16"/>
          <w:szCs w:val="16"/>
        </w:rPr>
        <w:t xml:space="preserve">Noone JH, Stephens C. Men, masculine identities, and health care utilisation. Sociology of Health &amp; </w:t>
      </w:r>
      <w:proofErr w:type="spellStart"/>
      <w:r w:rsidRPr="00390C23">
        <w:rPr>
          <w:rFonts w:eastAsia="Quattrocento Sans" w:cs="Quattrocento Sans"/>
          <w:color w:val="222222"/>
          <w:sz w:val="16"/>
          <w:szCs w:val="16"/>
        </w:rPr>
        <w:t>lllness</w:t>
      </w:r>
      <w:proofErr w:type="spellEnd"/>
      <w:r w:rsidRPr="00390C23">
        <w:rPr>
          <w:rFonts w:eastAsia="Quattrocento Sans" w:cs="Quattrocento Sans"/>
          <w:color w:val="222222"/>
          <w:sz w:val="16"/>
          <w:szCs w:val="16"/>
        </w:rPr>
        <w:t xml:space="preserve">. </w:t>
      </w:r>
      <w:proofErr w:type="gramStart"/>
      <w:r w:rsidRPr="00390C23">
        <w:rPr>
          <w:rFonts w:eastAsia="Quattrocento Sans" w:cs="Quattrocento Sans"/>
          <w:color w:val="222222"/>
          <w:sz w:val="16"/>
          <w:szCs w:val="16"/>
        </w:rPr>
        <w:t>2008;30:711</w:t>
      </w:r>
      <w:proofErr w:type="gramEnd"/>
      <w:r w:rsidRPr="00390C23">
        <w:rPr>
          <w:rFonts w:eastAsia="Quattrocento Sans" w:cs="Quattrocento Sans"/>
          <w:color w:val="222222"/>
          <w:sz w:val="16"/>
          <w:szCs w:val="16"/>
        </w:rPr>
        <w:t>–25.</w:t>
      </w:r>
    </w:p>
    <w:p w14:paraId="6DED4C1E" w14:textId="4FDCD035" w:rsidR="004E7AC7" w:rsidRDefault="00342477" w:rsidP="00C94702">
      <w:pPr>
        <w:spacing w:before="0" w:after="0" w:line="360" w:lineRule="auto"/>
        <w:ind w:left="720" w:hanging="720"/>
        <w:rPr>
          <w:rFonts w:eastAsia="Quattrocento Sans" w:cs="Quattrocento Sans"/>
          <w:color w:val="222222"/>
          <w:sz w:val="16"/>
          <w:szCs w:val="16"/>
        </w:rPr>
      </w:pPr>
      <w:r>
        <w:rPr>
          <w:rFonts w:eastAsia="Quattrocento Sans" w:cs="Quattrocento Sans"/>
          <w:color w:val="222222"/>
          <w:sz w:val="16"/>
          <w:szCs w:val="16"/>
        </w:rPr>
        <w:t>9</w:t>
      </w:r>
      <w:r w:rsidR="00236D51" w:rsidRPr="00390C23">
        <w:rPr>
          <w:rFonts w:eastAsia="Quattrocento Sans" w:cs="Quattrocento Sans"/>
          <w:color w:val="222222"/>
          <w:sz w:val="16"/>
          <w:szCs w:val="16"/>
        </w:rPr>
        <w:t>.</w:t>
      </w:r>
      <w:r w:rsidR="008A56D1" w:rsidRPr="00390C23">
        <w:rPr>
          <w:rFonts w:eastAsia="Quattrocento Sans" w:cs="Quattrocento Sans"/>
          <w:color w:val="222222"/>
          <w:sz w:val="16"/>
          <w:szCs w:val="16"/>
        </w:rPr>
        <w:tab/>
      </w:r>
      <w:r w:rsidR="004E7AC7" w:rsidRPr="00390C23">
        <w:rPr>
          <w:rFonts w:eastAsia="Quattrocento Sans" w:cs="Quattrocento Sans"/>
          <w:color w:val="222222"/>
          <w:sz w:val="16"/>
          <w:szCs w:val="16"/>
        </w:rPr>
        <w:t xml:space="preserve">Hawkes S, Allotey P, Elhadj AS, Clark J, Horton R. The Lancet Commission on Gender and Global Health. Lancet (London, England). </w:t>
      </w:r>
      <w:proofErr w:type="gramStart"/>
      <w:r w:rsidR="004E7AC7" w:rsidRPr="00390C23">
        <w:rPr>
          <w:rFonts w:eastAsia="Quattrocento Sans" w:cs="Quattrocento Sans"/>
          <w:color w:val="222222"/>
          <w:sz w:val="16"/>
          <w:szCs w:val="16"/>
        </w:rPr>
        <w:t>2020;396:521</w:t>
      </w:r>
      <w:proofErr w:type="gramEnd"/>
      <w:r w:rsidR="004E7AC7" w:rsidRPr="00390C23">
        <w:rPr>
          <w:rFonts w:eastAsia="Quattrocento Sans" w:cs="Quattrocento Sans"/>
          <w:color w:val="222222"/>
          <w:sz w:val="16"/>
          <w:szCs w:val="16"/>
        </w:rPr>
        <w:t>–522.</w:t>
      </w:r>
    </w:p>
    <w:p w14:paraId="089825BC" w14:textId="632EB729" w:rsidR="004E7AC7" w:rsidRPr="00390C23" w:rsidRDefault="00342477" w:rsidP="00C94702">
      <w:pPr>
        <w:spacing w:before="0" w:after="0" w:line="360" w:lineRule="auto"/>
        <w:ind w:left="720" w:hanging="720"/>
        <w:rPr>
          <w:rFonts w:eastAsia="Quattrocento Sans" w:cs="Quattrocento Sans"/>
          <w:color w:val="222222"/>
          <w:sz w:val="16"/>
          <w:szCs w:val="16"/>
        </w:rPr>
      </w:pPr>
      <w:r>
        <w:rPr>
          <w:rFonts w:eastAsia="Quattrocento Sans" w:cs="Quattrocento Sans"/>
          <w:color w:val="222222"/>
          <w:sz w:val="16"/>
          <w:szCs w:val="16"/>
        </w:rPr>
        <w:t>1</w:t>
      </w:r>
      <w:r w:rsidR="00233512">
        <w:rPr>
          <w:rFonts w:eastAsia="Quattrocento Sans" w:cs="Quattrocento Sans"/>
          <w:color w:val="222222"/>
          <w:sz w:val="16"/>
          <w:szCs w:val="16"/>
        </w:rPr>
        <w:t>0.</w:t>
      </w:r>
      <w:r w:rsidR="00233512">
        <w:rPr>
          <w:rFonts w:eastAsia="Quattrocento Sans" w:cs="Quattrocento Sans"/>
          <w:color w:val="222222"/>
          <w:sz w:val="16"/>
          <w:szCs w:val="16"/>
        </w:rPr>
        <w:tab/>
      </w:r>
      <w:proofErr w:type="spellStart"/>
      <w:r w:rsidR="008A56D1" w:rsidRPr="00390C23">
        <w:rPr>
          <w:rFonts w:eastAsia="Quattrocento Sans" w:cs="Quattrocento Sans"/>
          <w:color w:val="222222"/>
          <w:sz w:val="16"/>
          <w:szCs w:val="16"/>
        </w:rPr>
        <w:t>Malcher</w:t>
      </w:r>
      <w:proofErr w:type="spellEnd"/>
      <w:r w:rsidR="008A56D1" w:rsidRPr="00390C23">
        <w:rPr>
          <w:rFonts w:eastAsia="Quattrocento Sans" w:cs="Quattrocento Sans"/>
          <w:color w:val="222222"/>
          <w:sz w:val="16"/>
          <w:szCs w:val="16"/>
        </w:rPr>
        <w:t>, G. (2009). Engaging men in health care. Australian Family Physician, 38(3), 92–95.</w:t>
      </w:r>
    </w:p>
    <w:p w14:paraId="5F94B6B5" w14:textId="2C6529BA" w:rsidR="00123AA5" w:rsidRPr="00390C23" w:rsidRDefault="004E7AC7"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1</w:t>
      </w:r>
      <w:r w:rsidR="00233512">
        <w:rPr>
          <w:rFonts w:eastAsia="Quattrocento Sans" w:cs="Quattrocento Sans"/>
          <w:color w:val="222222"/>
          <w:sz w:val="16"/>
          <w:szCs w:val="16"/>
        </w:rPr>
        <w:t>1</w:t>
      </w:r>
      <w:r w:rsidRPr="00390C23">
        <w:rPr>
          <w:rFonts w:eastAsia="Quattrocento Sans" w:cs="Quattrocento Sans"/>
          <w:color w:val="222222"/>
          <w:sz w:val="16"/>
          <w:szCs w:val="16"/>
        </w:rPr>
        <w:t>.</w:t>
      </w:r>
      <w:r w:rsidR="008A56D1" w:rsidRPr="00390C23">
        <w:rPr>
          <w:rFonts w:eastAsia="Quattrocento Sans" w:cs="Quattrocento Sans"/>
          <w:color w:val="222222"/>
          <w:sz w:val="16"/>
          <w:szCs w:val="16"/>
        </w:rPr>
        <w:tab/>
      </w:r>
      <w:r w:rsidR="00894952" w:rsidRPr="00894952">
        <w:rPr>
          <w:rFonts w:eastAsia="Quattrocento Sans" w:cs="Quattrocento Sans"/>
          <w:color w:val="222222"/>
          <w:sz w:val="16"/>
          <w:szCs w:val="16"/>
        </w:rPr>
        <w:t>Seidler</w:t>
      </w:r>
      <w:r w:rsidR="00894952">
        <w:rPr>
          <w:rFonts w:eastAsia="Quattrocento Sans" w:cs="Quattrocento Sans"/>
          <w:color w:val="222222"/>
          <w:sz w:val="16"/>
          <w:szCs w:val="16"/>
        </w:rPr>
        <w:t xml:space="preserve"> Z</w:t>
      </w:r>
      <w:r w:rsidR="00894952" w:rsidRPr="00894952">
        <w:rPr>
          <w:rFonts w:eastAsia="Quattrocento Sans" w:cs="Quattrocento Sans"/>
          <w:color w:val="222222"/>
          <w:sz w:val="16"/>
          <w:szCs w:val="16"/>
        </w:rPr>
        <w:t xml:space="preserve">E, Rice SM, Dhillon HM, Herrman H. Why it’s time to focus on masculinity in mental health training and </w:t>
      </w:r>
      <w:proofErr w:type="gramStart"/>
      <w:r w:rsidR="00894952" w:rsidRPr="00894952">
        <w:rPr>
          <w:rFonts w:eastAsia="Quattrocento Sans" w:cs="Quattrocento Sans"/>
          <w:color w:val="222222"/>
          <w:sz w:val="16"/>
          <w:szCs w:val="16"/>
        </w:rPr>
        <w:t>clinical  practice</w:t>
      </w:r>
      <w:proofErr w:type="gramEnd"/>
      <w:r w:rsidR="00894952" w:rsidRPr="00894952">
        <w:rPr>
          <w:rFonts w:eastAsia="Quattrocento Sans" w:cs="Quattrocento Sans"/>
          <w:color w:val="222222"/>
          <w:sz w:val="16"/>
          <w:szCs w:val="16"/>
        </w:rPr>
        <w:t xml:space="preserve">. Australasian </w:t>
      </w:r>
      <w:proofErr w:type="gramStart"/>
      <w:r w:rsidR="00894952" w:rsidRPr="00894952">
        <w:rPr>
          <w:rFonts w:eastAsia="Quattrocento Sans" w:cs="Quattrocento Sans"/>
          <w:color w:val="222222"/>
          <w:sz w:val="16"/>
          <w:szCs w:val="16"/>
        </w:rPr>
        <w:t>Psychiatry :</w:t>
      </w:r>
      <w:proofErr w:type="gramEnd"/>
      <w:r w:rsidR="00894952" w:rsidRPr="00894952">
        <w:rPr>
          <w:rFonts w:eastAsia="Quattrocento Sans" w:cs="Quattrocento Sans"/>
          <w:color w:val="222222"/>
          <w:sz w:val="16"/>
          <w:szCs w:val="16"/>
        </w:rPr>
        <w:t xml:space="preserve"> Bulletin of Royal Australian and New Zealand College of  Psychiatrists, 2019</w:t>
      </w:r>
      <w:r w:rsidR="00894952">
        <w:rPr>
          <w:rFonts w:eastAsia="Quattrocento Sans" w:cs="Quattrocento Sans"/>
          <w:color w:val="222222"/>
          <w:sz w:val="16"/>
          <w:szCs w:val="16"/>
        </w:rPr>
        <w:t>;</w:t>
      </w:r>
      <w:r w:rsidR="00894952" w:rsidRPr="00894952">
        <w:rPr>
          <w:rFonts w:eastAsia="Quattrocento Sans" w:cs="Quattrocento Sans"/>
          <w:color w:val="222222"/>
          <w:sz w:val="16"/>
          <w:szCs w:val="16"/>
        </w:rPr>
        <w:t>27(2), 157–159.</w:t>
      </w:r>
    </w:p>
    <w:p w14:paraId="12229672" w14:textId="419C4E74" w:rsidR="00233512" w:rsidRDefault="006354FD"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1</w:t>
      </w:r>
      <w:r w:rsidR="00233512">
        <w:rPr>
          <w:rFonts w:eastAsia="Quattrocento Sans" w:cs="Quattrocento Sans"/>
          <w:color w:val="222222"/>
          <w:sz w:val="16"/>
          <w:szCs w:val="16"/>
        </w:rPr>
        <w:t>2</w:t>
      </w:r>
      <w:r w:rsidRPr="00390C23">
        <w:rPr>
          <w:rFonts w:eastAsia="Quattrocento Sans" w:cs="Quattrocento Sans"/>
          <w:color w:val="222222"/>
          <w:sz w:val="16"/>
          <w:szCs w:val="16"/>
        </w:rPr>
        <w:t>.</w:t>
      </w:r>
      <w:r w:rsidRPr="00390C23">
        <w:rPr>
          <w:rFonts w:eastAsia="Quattrocento Sans" w:cs="Quattrocento Sans"/>
          <w:color w:val="222222"/>
          <w:sz w:val="16"/>
          <w:szCs w:val="16"/>
        </w:rPr>
        <w:tab/>
        <w:t xml:space="preserve">Morais R, Bernardes S, Verdonk P. What is gender awareness in health? A scoping review of the concept, </w:t>
      </w:r>
      <w:proofErr w:type="gramStart"/>
      <w:r w:rsidRPr="00390C23">
        <w:rPr>
          <w:rFonts w:eastAsia="Quattrocento Sans" w:cs="Quattrocento Sans"/>
          <w:color w:val="222222"/>
          <w:sz w:val="16"/>
          <w:szCs w:val="16"/>
        </w:rPr>
        <w:t>its  operationalization</w:t>
      </w:r>
      <w:proofErr w:type="gramEnd"/>
      <w:r w:rsidRPr="00390C23">
        <w:rPr>
          <w:rFonts w:eastAsia="Quattrocento Sans" w:cs="Quattrocento Sans"/>
          <w:color w:val="222222"/>
          <w:sz w:val="16"/>
          <w:szCs w:val="16"/>
        </w:rPr>
        <w:t xml:space="preserve">, and its relation to health outcomes. Women &amp; Health. 2022;62(3):181–204. </w:t>
      </w:r>
    </w:p>
    <w:p w14:paraId="2FB0C289" w14:textId="1C75096E" w:rsidR="004E7AC7" w:rsidRPr="00390C23" w:rsidRDefault="00233512" w:rsidP="00C94702">
      <w:pPr>
        <w:spacing w:before="0" w:after="0" w:line="360" w:lineRule="auto"/>
        <w:ind w:left="720" w:hanging="720"/>
        <w:rPr>
          <w:rFonts w:eastAsia="Quattrocento Sans" w:cs="Quattrocento Sans"/>
          <w:color w:val="222222"/>
          <w:sz w:val="16"/>
          <w:szCs w:val="16"/>
          <w:lang w:val="en-US"/>
        </w:rPr>
      </w:pPr>
      <w:r>
        <w:rPr>
          <w:rFonts w:eastAsia="Quattrocento Sans" w:cs="Quattrocento Sans"/>
          <w:color w:val="222222"/>
          <w:sz w:val="16"/>
          <w:szCs w:val="16"/>
        </w:rPr>
        <w:t>13.</w:t>
      </w:r>
      <w:r>
        <w:rPr>
          <w:rFonts w:eastAsia="Quattrocento Sans" w:cs="Quattrocento Sans"/>
          <w:color w:val="222222"/>
          <w:sz w:val="16"/>
          <w:szCs w:val="16"/>
        </w:rPr>
        <w:tab/>
      </w:r>
      <w:bookmarkStart w:id="514" w:name="_Hlk157077201"/>
      <w:r w:rsidRPr="00390C23">
        <w:rPr>
          <w:rFonts w:eastAsia="Quattrocento Sans" w:cs="Quattrocento Sans"/>
          <w:color w:val="222222"/>
          <w:sz w:val="16"/>
          <w:szCs w:val="16"/>
        </w:rPr>
        <w:t xml:space="preserve">Celik H, Lagro-Janssen TALM, </w:t>
      </w:r>
      <w:proofErr w:type="spellStart"/>
      <w:r w:rsidRPr="00390C23">
        <w:rPr>
          <w:rFonts w:eastAsia="Quattrocento Sans" w:cs="Quattrocento Sans"/>
          <w:color w:val="222222"/>
          <w:sz w:val="16"/>
          <w:szCs w:val="16"/>
        </w:rPr>
        <w:t>Widdershoven</w:t>
      </w:r>
      <w:proofErr w:type="spellEnd"/>
      <w:r w:rsidRPr="00390C23">
        <w:rPr>
          <w:rFonts w:eastAsia="Quattrocento Sans" w:cs="Quattrocento Sans"/>
          <w:color w:val="222222"/>
          <w:sz w:val="16"/>
          <w:szCs w:val="16"/>
        </w:rPr>
        <w:t xml:space="preserve"> GGAM, Abma TA.  Bringing gender sensitivity into healthcare practice: a systematic review. Patient Education and </w:t>
      </w:r>
      <w:proofErr w:type="spellStart"/>
      <w:r w:rsidRPr="00390C23">
        <w:rPr>
          <w:rFonts w:eastAsia="Quattrocento Sans" w:cs="Quattrocento Sans"/>
          <w:color w:val="222222"/>
          <w:sz w:val="16"/>
          <w:szCs w:val="16"/>
        </w:rPr>
        <w:t>Counseling</w:t>
      </w:r>
      <w:proofErr w:type="spellEnd"/>
      <w:r w:rsidRPr="00390C23">
        <w:rPr>
          <w:rFonts w:eastAsia="Quattrocento Sans" w:cs="Quattrocento Sans"/>
          <w:color w:val="222222"/>
          <w:sz w:val="16"/>
          <w:szCs w:val="16"/>
        </w:rPr>
        <w:t>. 2011;84(2):143–149. https://doi.org/10.1016/j.pec.2010.07.016</w:t>
      </w:r>
    </w:p>
    <w:bookmarkEnd w:id="514"/>
    <w:p w14:paraId="247ED190" w14:textId="41C37C35" w:rsidR="007E497B" w:rsidRPr="00390C23" w:rsidRDefault="007E497B"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14.</w:t>
      </w:r>
      <w:r w:rsidRPr="00390C23">
        <w:rPr>
          <w:rFonts w:eastAsia="Quattrocento Sans" w:cs="Quattrocento Sans"/>
          <w:color w:val="222222"/>
          <w:sz w:val="16"/>
          <w:szCs w:val="16"/>
        </w:rPr>
        <w:tab/>
        <w:t xml:space="preserve">Miller VM, Rice M, </w:t>
      </w:r>
      <w:proofErr w:type="spellStart"/>
      <w:r w:rsidRPr="00390C23">
        <w:rPr>
          <w:rFonts w:eastAsia="Quattrocento Sans" w:cs="Quattrocento Sans"/>
          <w:color w:val="222222"/>
          <w:sz w:val="16"/>
          <w:szCs w:val="16"/>
        </w:rPr>
        <w:t>Schiebinger</w:t>
      </w:r>
      <w:proofErr w:type="spellEnd"/>
      <w:r w:rsidRPr="00390C23">
        <w:rPr>
          <w:rFonts w:eastAsia="Quattrocento Sans" w:cs="Quattrocento Sans"/>
          <w:color w:val="222222"/>
          <w:sz w:val="16"/>
          <w:szCs w:val="16"/>
        </w:rPr>
        <w:t xml:space="preserve"> L, Jenkins MR, </w:t>
      </w:r>
      <w:proofErr w:type="spellStart"/>
      <w:r w:rsidRPr="00390C23">
        <w:rPr>
          <w:rFonts w:eastAsia="Quattrocento Sans" w:cs="Quattrocento Sans"/>
          <w:color w:val="222222"/>
          <w:sz w:val="16"/>
          <w:szCs w:val="16"/>
        </w:rPr>
        <w:t>Werbinski</w:t>
      </w:r>
      <w:proofErr w:type="spellEnd"/>
      <w:r w:rsidRPr="00390C23">
        <w:rPr>
          <w:rFonts w:eastAsia="Quattrocento Sans" w:cs="Quattrocento Sans"/>
          <w:color w:val="222222"/>
          <w:sz w:val="16"/>
          <w:szCs w:val="16"/>
        </w:rPr>
        <w:t xml:space="preserve"> J, Núñez A, Wood S, Viggiano TR, Shuster LT. Embedding </w:t>
      </w:r>
      <w:r w:rsidR="00AA6AFC">
        <w:rPr>
          <w:rFonts w:eastAsia="Quattrocento Sans" w:cs="Quattrocento Sans"/>
          <w:color w:val="222222"/>
          <w:sz w:val="16"/>
          <w:szCs w:val="16"/>
        </w:rPr>
        <w:t>c</w:t>
      </w:r>
      <w:r w:rsidRPr="00390C23">
        <w:rPr>
          <w:rFonts w:eastAsia="Quattrocento Sans" w:cs="Quattrocento Sans"/>
          <w:color w:val="222222"/>
          <w:sz w:val="16"/>
          <w:szCs w:val="16"/>
        </w:rPr>
        <w:t xml:space="preserve">oncepts of </w:t>
      </w:r>
      <w:r w:rsidR="00AA6AFC">
        <w:rPr>
          <w:rFonts w:eastAsia="Quattrocento Sans" w:cs="Quattrocento Sans"/>
          <w:color w:val="222222"/>
          <w:sz w:val="16"/>
          <w:szCs w:val="16"/>
        </w:rPr>
        <w:t>s</w:t>
      </w:r>
      <w:r w:rsidRPr="00390C23">
        <w:rPr>
          <w:rFonts w:eastAsia="Quattrocento Sans" w:cs="Quattrocento Sans"/>
          <w:color w:val="222222"/>
          <w:sz w:val="16"/>
          <w:szCs w:val="16"/>
        </w:rPr>
        <w:t xml:space="preserve">ex and </w:t>
      </w:r>
      <w:r w:rsidR="00AA6AFC">
        <w:rPr>
          <w:rFonts w:eastAsia="Quattrocento Sans" w:cs="Quattrocento Sans"/>
          <w:color w:val="222222"/>
          <w:sz w:val="16"/>
          <w:szCs w:val="16"/>
        </w:rPr>
        <w:t>g</w:t>
      </w:r>
      <w:r w:rsidRPr="00390C23">
        <w:rPr>
          <w:rFonts w:eastAsia="Quattrocento Sans" w:cs="Quattrocento Sans"/>
          <w:color w:val="222222"/>
          <w:sz w:val="16"/>
          <w:szCs w:val="16"/>
        </w:rPr>
        <w:t xml:space="preserve">ender </w:t>
      </w:r>
      <w:r w:rsidR="00AA6AFC">
        <w:rPr>
          <w:rFonts w:eastAsia="Quattrocento Sans" w:cs="Quattrocento Sans"/>
          <w:color w:val="222222"/>
          <w:sz w:val="16"/>
          <w:szCs w:val="16"/>
        </w:rPr>
        <w:t>h</w:t>
      </w:r>
      <w:r w:rsidRPr="00390C23">
        <w:rPr>
          <w:rFonts w:eastAsia="Quattrocento Sans" w:cs="Quattrocento Sans"/>
          <w:color w:val="222222"/>
          <w:sz w:val="16"/>
          <w:szCs w:val="16"/>
        </w:rPr>
        <w:t xml:space="preserve">ealth </w:t>
      </w:r>
      <w:r w:rsidR="00AA6AFC">
        <w:rPr>
          <w:rFonts w:eastAsia="Quattrocento Sans" w:cs="Quattrocento Sans"/>
          <w:color w:val="222222"/>
          <w:sz w:val="16"/>
          <w:szCs w:val="16"/>
        </w:rPr>
        <w:t>di</w:t>
      </w:r>
      <w:r w:rsidRPr="00390C23">
        <w:rPr>
          <w:rFonts w:eastAsia="Quattrocento Sans" w:cs="Quattrocento Sans"/>
          <w:color w:val="222222"/>
          <w:sz w:val="16"/>
          <w:szCs w:val="16"/>
        </w:rPr>
        <w:t xml:space="preserve">fferences into </w:t>
      </w:r>
      <w:r w:rsidR="00AA6AFC">
        <w:rPr>
          <w:rFonts w:eastAsia="Quattrocento Sans" w:cs="Quattrocento Sans"/>
          <w:color w:val="222222"/>
          <w:sz w:val="16"/>
          <w:szCs w:val="16"/>
        </w:rPr>
        <w:t>m</w:t>
      </w:r>
      <w:r w:rsidRPr="00390C23">
        <w:rPr>
          <w:rFonts w:eastAsia="Quattrocento Sans" w:cs="Quattrocento Sans"/>
          <w:color w:val="222222"/>
          <w:sz w:val="16"/>
          <w:szCs w:val="16"/>
        </w:rPr>
        <w:t xml:space="preserve">edical </w:t>
      </w:r>
      <w:r w:rsidR="00AA6AFC">
        <w:rPr>
          <w:rFonts w:eastAsia="Quattrocento Sans" w:cs="Quattrocento Sans"/>
          <w:color w:val="222222"/>
          <w:sz w:val="16"/>
          <w:szCs w:val="16"/>
        </w:rPr>
        <w:t>c</w:t>
      </w:r>
      <w:r w:rsidRPr="00390C23">
        <w:rPr>
          <w:rFonts w:eastAsia="Quattrocento Sans" w:cs="Quattrocento Sans"/>
          <w:color w:val="222222"/>
          <w:sz w:val="16"/>
          <w:szCs w:val="16"/>
        </w:rPr>
        <w:t>urricula. J Women’s Health (Larchmont, N.Y. 2002). 2013;22(3):194–202.</w:t>
      </w:r>
    </w:p>
    <w:p w14:paraId="3EB4020B" w14:textId="36C451B1" w:rsidR="00CE3DB9" w:rsidRPr="00390C23" w:rsidRDefault="004E7AC7"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1</w:t>
      </w:r>
      <w:r w:rsidR="007E497B" w:rsidRPr="00390C23">
        <w:rPr>
          <w:rFonts w:eastAsia="Quattrocento Sans" w:cs="Quattrocento Sans"/>
          <w:color w:val="222222"/>
          <w:sz w:val="16"/>
          <w:szCs w:val="16"/>
        </w:rPr>
        <w:t>5</w:t>
      </w:r>
      <w:r w:rsidRPr="00390C23">
        <w:rPr>
          <w:rFonts w:eastAsia="Quattrocento Sans" w:cs="Quattrocento Sans"/>
          <w:color w:val="222222"/>
          <w:sz w:val="16"/>
          <w:szCs w:val="16"/>
        </w:rPr>
        <w:t>.</w:t>
      </w:r>
      <w:r w:rsidR="00CE3DB9" w:rsidRPr="00390C23">
        <w:rPr>
          <w:rFonts w:eastAsia="Quattrocento Sans" w:cs="Quattrocento Sans"/>
          <w:color w:val="222222"/>
          <w:sz w:val="16"/>
          <w:szCs w:val="16"/>
        </w:rPr>
        <w:t xml:space="preserve"> </w:t>
      </w:r>
      <w:r w:rsidR="00CE3DB9" w:rsidRPr="00390C23">
        <w:rPr>
          <w:rFonts w:eastAsia="Quattrocento Sans" w:cs="Quattrocento Sans"/>
          <w:color w:val="222222"/>
          <w:sz w:val="16"/>
          <w:szCs w:val="16"/>
        </w:rPr>
        <w:tab/>
        <w:t xml:space="preserve">Miller VM, </w:t>
      </w:r>
      <w:proofErr w:type="spellStart"/>
      <w:r w:rsidR="00CE3DB9" w:rsidRPr="00390C23">
        <w:rPr>
          <w:rFonts w:eastAsia="Quattrocento Sans" w:cs="Quattrocento Sans"/>
          <w:color w:val="222222"/>
          <w:sz w:val="16"/>
          <w:szCs w:val="16"/>
        </w:rPr>
        <w:t>Kararigas</w:t>
      </w:r>
      <w:proofErr w:type="spellEnd"/>
      <w:r w:rsidR="00CE3DB9" w:rsidRPr="00390C23">
        <w:rPr>
          <w:rFonts w:eastAsia="Quattrocento Sans" w:cs="Quattrocento Sans"/>
          <w:color w:val="222222"/>
          <w:sz w:val="16"/>
          <w:szCs w:val="16"/>
        </w:rPr>
        <w:t xml:space="preserve"> G, Seeland U, Regitz-</w:t>
      </w:r>
      <w:proofErr w:type="spellStart"/>
      <w:r w:rsidR="00CE3DB9" w:rsidRPr="00390C23">
        <w:rPr>
          <w:rFonts w:eastAsia="Quattrocento Sans" w:cs="Quattrocento Sans"/>
          <w:color w:val="222222"/>
          <w:sz w:val="16"/>
          <w:szCs w:val="16"/>
        </w:rPr>
        <w:t>Zagrosek</w:t>
      </w:r>
      <w:proofErr w:type="spellEnd"/>
      <w:r w:rsidR="00CE3DB9" w:rsidRPr="00390C23">
        <w:rPr>
          <w:rFonts w:eastAsia="Quattrocento Sans" w:cs="Quattrocento Sans"/>
          <w:color w:val="222222"/>
          <w:sz w:val="16"/>
          <w:szCs w:val="16"/>
        </w:rPr>
        <w:t xml:space="preserve"> V, </w:t>
      </w:r>
      <w:proofErr w:type="spellStart"/>
      <w:r w:rsidR="00CE3DB9" w:rsidRPr="00390C23">
        <w:rPr>
          <w:rFonts w:eastAsia="Quattrocento Sans" w:cs="Quattrocento Sans"/>
          <w:color w:val="222222"/>
          <w:sz w:val="16"/>
          <w:szCs w:val="16"/>
        </w:rPr>
        <w:t>Kublickiene</w:t>
      </w:r>
      <w:proofErr w:type="spellEnd"/>
      <w:r w:rsidR="00CE3DB9" w:rsidRPr="00390C23">
        <w:rPr>
          <w:rFonts w:eastAsia="Quattrocento Sans" w:cs="Quattrocento Sans"/>
          <w:color w:val="222222"/>
          <w:sz w:val="16"/>
          <w:szCs w:val="16"/>
        </w:rPr>
        <w:t xml:space="preserve"> K, Einstein G</w:t>
      </w:r>
      <w:r w:rsidR="00964188" w:rsidRPr="00390C23">
        <w:rPr>
          <w:rFonts w:eastAsia="Quattrocento Sans" w:cs="Quattrocento Sans"/>
          <w:color w:val="222222"/>
          <w:sz w:val="16"/>
          <w:szCs w:val="16"/>
        </w:rPr>
        <w:t>, Casanova R, Legato MJ</w:t>
      </w:r>
      <w:r w:rsidR="00CE3DB9" w:rsidRPr="00390C23">
        <w:rPr>
          <w:rFonts w:eastAsia="Quattrocento Sans" w:cs="Quattrocento Sans"/>
          <w:color w:val="222222"/>
          <w:sz w:val="16"/>
          <w:szCs w:val="16"/>
        </w:rPr>
        <w:t>. Integrating topics of sex and gender into medical curricula-lessons from the international community. In Biology of Sex Differences. 2016;7 (</w:t>
      </w:r>
      <w:proofErr w:type="spellStart"/>
      <w:r w:rsidR="00CE3DB9" w:rsidRPr="00390C23">
        <w:rPr>
          <w:rFonts w:eastAsia="Quattrocento Sans" w:cs="Quattrocento Sans"/>
          <w:color w:val="222222"/>
          <w:sz w:val="16"/>
          <w:szCs w:val="16"/>
        </w:rPr>
        <w:t>Suppl</w:t>
      </w:r>
      <w:proofErr w:type="spellEnd"/>
      <w:r w:rsidR="00CE3DB9" w:rsidRPr="00390C23">
        <w:rPr>
          <w:rFonts w:eastAsia="Quattrocento Sans" w:cs="Quattrocento Sans"/>
          <w:color w:val="222222"/>
          <w:sz w:val="16"/>
          <w:szCs w:val="16"/>
        </w:rPr>
        <w:t xml:space="preserve"> 1):44.</w:t>
      </w:r>
    </w:p>
    <w:p w14:paraId="1ABF4560" w14:textId="4A9C3D42" w:rsidR="00CE3DB9" w:rsidRPr="00390C23" w:rsidRDefault="00CE3DB9"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1</w:t>
      </w:r>
      <w:r w:rsidR="007E497B" w:rsidRPr="00390C23">
        <w:rPr>
          <w:rFonts w:eastAsia="Quattrocento Sans" w:cs="Quattrocento Sans"/>
          <w:color w:val="222222"/>
          <w:sz w:val="16"/>
          <w:szCs w:val="16"/>
        </w:rPr>
        <w:t>6</w:t>
      </w:r>
      <w:r w:rsidRPr="00390C23">
        <w:rPr>
          <w:rFonts w:eastAsia="Quattrocento Sans" w:cs="Quattrocento Sans"/>
          <w:color w:val="222222"/>
          <w:sz w:val="16"/>
          <w:szCs w:val="16"/>
        </w:rPr>
        <w:t xml:space="preserve">. </w:t>
      </w:r>
      <w:r w:rsidRPr="00390C23">
        <w:rPr>
          <w:rFonts w:eastAsia="Quattrocento Sans" w:cs="Quattrocento Sans"/>
          <w:color w:val="222222"/>
          <w:sz w:val="16"/>
          <w:szCs w:val="16"/>
        </w:rPr>
        <w:tab/>
      </w:r>
      <w:bookmarkStart w:id="515" w:name="_Hlk157077408"/>
      <w:r w:rsidRPr="00390C23">
        <w:rPr>
          <w:rFonts w:eastAsia="Quattrocento Sans" w:cs="Quattrocento Sans"/>
          <w:color w:val="222222"/>
          <w:sz w:val="16"/>
          <w:szCs w:val="16"/>
        </w:rPr>
        <w:t xml:space="preserve">McGregor AJ, Chin EL, Rojek MK, </w:t>
      </w:r>
      <w:proofErr w:type="spellStart"/>
      <w:r w:rsidRPr="00390C23">
        <w:rPr>
          <w:rFonts w:eastAsia="Quattrocento Sans" w:cs="Quattrocento Sans"/>
          <w:color w:val="222222"/>
          <w:sz w:val="16"/>
          <w:szCs w:val="16"/>
        </w:rPr>
        <w:t>Digr</w:t>
      </w:r>
      <w:proofErr w:type="spellEnd"/>
      <w:r w:rsidRPr="00390C23">
        <w:rPr>
          <w:rFonts w:eastAsia="Quattrocento Sans" w:cs="Quattrocento Sans"/>
          <w:color w:val="222222"/>
          <w:sz w:val="16"/>
          <w:szCs w:val="16"/>
        </w:rPr>
        <w:t xml:space="preserve"> KB, Lopez AM, Jenkins K</w:t>
      </w:r>
      <w:r w:rsidR="007E497B" w:rsidRPr="00390C23">
        <w:rPr>
          <w:rFonts w:eastAsia="Quattrocento Sans" w:cs="Quattrocento Sans"/>
          <w:color w:val="222222"/>
          <w:sz w:val="16"/>
          <w:szCs w:val="16"/>
        </w:rPr>
        <w:t>, Johnston L, Jenkins M</w:t>
      </w:r>
      <w:r w:rsidRPr="00390C23">
        <w:rPr>
          <w:rFonts w:eastAsia="Quattrocento Sans" w:cs="Quattrocento Sans"/>
          <w:color w:val="222222"/>
          <w:sz w:val="16"/>
          <w:szCs w:val="16"/>
        </w:rPr>
        <w:t>. Sex and Gender Health Education Summit: Advancing curricula through a multidisciplinary lens. J Women’s Health (</w:t>
      </w:r>
      <w:r w:rsidR="007E497B" w:rsidRPr="00390C23">
        <w:rPr>
          <w:rFonts w:eastAsia="Quattrocento Sans" w:cs="Quattrocento Sans"/>
          <w:color w:val="222222"/>
          <w:sz w:val="16"/>
          <w:szCs w:val="16"/>
        </w:rPr>
        <w:t>Larchmont, N.Y. 2002</w:t>
      </w:r>
      <w:r w:rsidRPr="00390C23">
        <w:rPr>
          <w:rFonts w:eastAsia="Quattrocento Sans" w:cs="Quattrocento Sans"/>
          <w:color w:val="222222"/>
          <w:sz w:val="16"/>
          <w:szCs w:val="16"/>
        </w:rPr>
        <w:t xml:space="preserve">). </w:t>
      </w:r>
      <w:proofErr w:type="gramStart"/>
      <w:r w:rsidRPr="00390C23">
        <w:rPr>
          <w:rFonts w:eastAsia="Quattrocento Sans" w:cs="Quattrocento Sans"/>
          <w:color w:val="222222"/>
          <w:sz w:val="16"/>
          <w:szCs w:val="16"/>
        </w:rPr>
        <w:t>2019;28:1728</w:t>
      </w:r>
      <w:proofErr w:type="gramEnd"/>
      <w:r w:rsidRPr="00390C23">
        <w:rPr>
          <w:rFonts w:eastAsia="Quattrocento Sans" w:cs="Quattrocento Sans"/>
          <w:color w:val="222222"/>
          <w:sz w:val="16"/>
          <w:szCs w:val="16"/>
        </w:rPr>
        <w:t xml:space="preserve">-1736.   </w:t>
      </w:r>
      <w:bookmarkEnd w:id="515"/>
    </w:p>
    <w:p w14:paraId="498B96C6" w14:textId="1C1EFBA3" w:rsidR="004E7AC7" w:rsidRPr="00390C23" w:rsidRDefault="004E7AC7"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1</w:t>
      </w:r>
      <w:r w:rsidR="007E497B" w:rsidRPr="00390C23">
        <w:rPr>
          <w:rFonts w:eastAsia="Quattrocento Sans" w:cs="Quattrocento Sans"/>
          <w:color w:val="222222"/>
          <w:sz w:val="16"/>
          <w:szCs w:val="16"/>
        </w:rPr>
        <w:t>7</w:t>
      </w:r>
      <w:r w:rsidRPr="00390C23">
        <w:rPr>
          <w:rFonts w:eastAsia="Quattrocento Sans" w:cs="Quattrocento Sans"/>
          <w:color w:val="222222"/>
          <w:sz w:val="16"/>
          <w:szCs w:val="16"/>
        </w:rPr>
        <w:t>.</w:t>
      </w:r>
      <w:r w:rsidRPr="00390C23">
        <w:rPr>
          <w:rFonts w:eastAsia="Quattrocento Sans" w:cs="Quattrocento Sans"/>
          <w:color w:val="222222"/>
          <w:sz w:val="16"/>
          <w:szCs w:val="16"/>
        </w:rPr>
        <w:tab/>
        <w:t xml:space="preserve">Hay K, McDougal L, Percival V, Henry S, Klugman J, Wurie H, et al. Disrupting gender norms in health systems: making the case for change. Lancet (London, England). </w:t>
      </w:r>
      <w:proofErr w:type="gramStart"/>
      <w:r w:rsidRPr="00390C23">
        <w:rPr>
          <w:rFonts w:eastAsia="Quattrocento Sans" w:cs="Quattrocento Sans"/>
          <w:color w:val="222222"/>
          <w:sz w:val="16"/>
          <w:szCs w:val="16"/>
        </w:rPr>
        <w:t>2019;393:2535</w:t>
      </w:r>
      <w:proofErr w:type="gramEnd"/>
      <w:r w:rsidRPr="00390C23">
        <w:rPr>
          <w:rFonts w:eastAsia="Quattrocento Sans" w:cs="Quattrocento Sans"/>
          <w:color w:val="222222"/>
          <w:sz w:val="16"/>
          <w:szCs w:val="16"/>
        </w:rPr>
        <w:t>–2549.</w:t>
      </w:r>
    </w:p>
    <w:p w14:paraId="33D2BF55" w14:textId="2C5B1AAF" w:rsidR="005C63BD" w:rsidRPr="00390C23" w:rsidRDefault="005C63BD"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1</w:t>
      </w:r>
      <w:r w:rsidR="007E497B" w:rsidRPr="00390C23">
        <w:rPr>
          <w:rFonts w:eastAsia="Quattrocento Sans" w:cs="Quattrocento Sans"/>
          <w:color w:val="222222"/>
          <w:sz w:val="16"/>
          <w:szCs w:val="16"/>
        </w:rPr>
        <w:t>8</w:t>
      </w:r>
      <w:r w:rsidRPr="00390C23">
        <w:rPr>
          <w:rFonts w:eastAsia="Quattrocento Sans" w:cs="Quattrocento Sans"/>
          <w:color w:val="222222"/>
          <w:sz w:val="16"/>
          <w:szCs w:val="16"/>
        </w:rPr>
        <w:t>.</w:t>
      </w:r>
      <w:r w:rsidRPr="00390C23">
        <w:rPr>
          <w:rFonts w:eastAsia="Quattrocento Sans" w:cs="Quattrocento Sans"/>
          <w:color w:val="222222"/>
          <w:sz w:val="16"/>
          <w:szCs w:val="16"/>
        </w:rPr>
        <w:tab/>
        <w:t xml:space="preserve">Giorgianni JSJ, Porche </w:t>
      </w:r>
      <w:proofErr w:type="gramStart"/>
      <w:r w:rsidRPr="00390C23">
        <w:rPr>
          <w:rFonts w:eastAsia="Quattrocento Sans" w:cs="Quattrocento Sans"/>
          <w:color w:val="222222"/>
          <w:sz w:val="16"/>
          <w:szCs w:val="16"/>
        </w:rPr>
        <w:t>DJ,  Williams</w:t>
      </w:r>
      <w:proofErr w:type="gramEnd"/>
      <w:r w:rsidRPr="00390C23">
        <w:rPr>
          <w:rFonts w:eastAsia="Quattrocento Sans" w:cs="Quattrocento Sans"/>
          <w:color w:val="222222"/>
          <w:sz w:val="16"/>
          <w:szCs w:val="16"/>
        </w:rPr>
        <w:t xml:space="preserve"> ST, Matope, JH, Leonard BL. Developing the discipline and practice of comprehensive men’s health.  Am J Men’s Health. </w:t>
      </w:r>
      <w:proofErr w:type="gramStart"/>
      <w:r w:rsidRPr="00390C23">
        <w:rPr>
          <w:rFonts w:eastAsia="Quattrocento Sans" w:cs="Quattrocento Sans"/>
          <w:color w:val="222222"/>
          <w:sz w:val="16"/>
          <w:szCs w:val="16"/>
        </w:rPr>
        <w:t>2013;7:342</w:t>
      </w:r>
      <w:proofErr w:type="gramEnd"/>
      <w:r w:rsidRPr="00390C23">
        <w:rPr>
          <w:rFonts w:eastAsia="Quattrocento Sans" w:cs="Quattrocento Sans"/>
          <w:color w:val="222222"/>
          <w:sz w:val="16"/>
          <w:szCs w:val="16"/>
        </w:rPr>
        <w:t>–349.</w:t>
      </w:r>
    </w:p>
    <w:p w14:paraId="002F4174" w14:textId="408988CD" w:rsidR="005C63BD" w:rsidRPr="00390C23" w:rsidRDefault="005C63BD"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1</w:t>
      </w:r>
      <w:r w:rsidR="007E497B" w:rsidRPr="00390C23">
        <w:rPr>
          <w:rFonts w:eastAsia="Quattrocento Sans" w:cs="Quattrocento Sans"/>
          <w:color w:val="222222"/>
          <w:sz w:val="16"/>
          <w:szCs w:val="16"/>
        </w:rPr>
        <w:t>9</w:t>
      </w:r>
      <w:r w:rsidRPr="00390C23">
        <w:rPr>
          <w:rFonts w:eastAsia="Quattrocento Sans" w:cs="Quattrocento Sans"/>
          <w:color w:val="222222"/>
          <w:sz w:val="16"/>
          <w:szCs w:val="16"/>
        </w:rPr>
        <w:t>.</w:t>
      </w:r>
      <w:r w:rsidRPr="00390C23">
        <w:rPr>
          <w:rFonts w:eastAsia="Quattrocento Sans" w:cs="Quattrocento Sans"/>
          <w:color w:val="222222"/>
          <w:sz w:val="16"/>
          <w:szCs w:val="16"/>
        </w:rPr>
        <w:tab/>
        <w:t xml:space="preserve">Baker P, Shand T. Men’s health: time for a new approach to policy and practice? Journal of Global Health. </w:t>
      </w:r>
      <w:proofErr w:type="gramStart"/>
      <w:r w:rsidRPr="00390C23">
        <w:rPr>
          <w:rFonts w:eastAsia="Quattrocento Sans" w:cs="Quattrocento Sans"/>
          <w:color w:val="222222"/>
          <w:sz w:val="16"/>
          <w:szCs w:val="16"/>
        </w:rPr>
        <w:t>2017;7:10306</w:t>
      </w:r>
      <w:proofErr w:type="gramEnd"/>
      <w:r w:rsidRPr="00390C23">
        <w:rPr>
          <w:rFonts w:eastAsia="Quattrocento Sans" w:cs="Quattrocento Sans"/>
          <w:color w:val="222222"/>
          <w:sz w:val="16"/>
          <w:szCs w:val="16"/>
        </w:rPr>
        <w:t>.</w:t>
      </w:r>
    </w:p>
    <w:p w14:paraId="3B7C80CB" w14:textId="7899CCBD" w:rsidR="00EE5E91" w:rsidRPr="00390C23" w:rsidRDefault="007E497B"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20</w:t>
      </w:r>
      <w:r w:rsidR="005C63BD" w:rsidRPr="00390C23">
        <w:rPr>
          <w:rFonts w:eastAsia="Quattrocento Sans" w:cs="Quattrocento Sans"/>
          <w:color w:val="222222"/>
          <w:sz w:val="16"/>
          <w:szCs w:val="16"/>
        </w:rPr>
        <w:t>.</w:t>
      </w:r>
      <w:r w:rsidR="005C63BD" w:rsidRPr="00390C23">
        <w:rPr>
          <w:rFonts w:eastAsia="Quattrocento Sans" w:cs="Quattrocento Sans"/>
          <w:color w:val="222222"/>
          <w:sz w:val="16"/>
          <w:szCs w:val="16"/>
        </w:rPr>
        <w:tab/>
      </w:r>
      <w:r w:rsidR="003028A2" w:rsidRPr="00390C23">
        <w:rPr>
          <w:rFonts w:eastAsia="Quattrocento Sans" w:cs="Quattrocento Sans"/>
          <w:color w:val="222222"/>
          <w:sz w:val="16"/>
          <w:szCs w:val="16"/>
        </w:rPr>
        <w:t>The Lancet. Raising the profile of men’s health. Editorial. Lancet 2019; 393:1779.</w:t>
      </w:r>
    </w:p>
    <w:p w14:paraId="7038ADEC" w14:textId="77777777" w:rsidR="00DE7D8D" w:rsidRDefault="007E497B"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21</w:t>
      </w:r>
      <w:r w:rsidR="00EE5E91" w:rsidRPr="00390C23">
        <w:rPr>
          <w:rFonts w:eastAsia="Quattrocento Sans" w:cs="Quattrocento Sans"/>
          <w:color w:val="222222"/>
          <w:sz w:val="16"/>
          <w:szCs w:val="16"/>
        </w:rPr>
        <w:t>.</w:t>
      </w:r>
      <w:r w:rsidR="00EE5E91" w:rsidRPr="00390C23">
        <w:rPr>
          <w:rFonts w:eastAsia="Quattrocento Sans" w:cs="Quattrocento Sans"/>
          <w:color w:val="222222"/>
          <w:sz w:val="16"/>
          <w:szCs w:val="16"/>
        </w:rPr>
        <w:tab/>
        <w:t xml:space="preserve">Cameron E, Bernardes J.  Gender and disadvantage in health: Men’s health for a change. Soc Health Illness. </w:t>
      </w:r>
      <w:proofErr w:type="gramStart"/>
      <w:r w:rsidR="00EE5E91" w:rsidRPr="00390C23">
        <w:rPr>
          <w:rFonts w:eastAsia="Quattrocento Sans" w:cs="Quattrocento Sans"/>
          <w:color w:val="222222"/>
          <w:sz w:val="16"/>
          <w:szCs w:val="16"/>
        </w:rPr>
        <w:t>2008;20:673</w:t>
      </w:r>
      <w:proofErr w:type="gramEnd"/>
      <w:r w:rsidR="00EE5E91" w:rsidRPr="00390C23">
        <w:rPr>
          <w:rFonts w:eastAsia="Quattrocento Sans" w:cs="Quattrocento Sans"/>
          <w:color w:val="222222"/>
          <w:sz w:val="16"/>
          <w:szCs w:val="16"/>
        </w:rPr>
        <w:t>-693.</w:t>
      </w:r>
      <w:r w:rsidR="00BF3DAC" w:rsidRPr="00BF3DAC">
        <w:rPr>
          <w:rFonts w:eastAsia="Quattrocento Sans" w:cs="Quattrocento Sans"/>
          <w:color w:val="222222"/>
          <w:sz w:val="16"/>
          <w:szCs w:val="16"/>
        </w:rPr>
        <w:t xml:space="preserve"> </w:t>
      </w:r>
    </w:p>
    <w:p w14:paraId="23DBBFCC" w14:textId="056ADDE8" w:rsidR="00EB7BC1" w:rsidRDefault="00151678"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22.</w:t>
      </w:r>
      <w:r w:rsidRPr="00390C23">
        <w:rPr>
          <w:rFonts w:eastAsia="Quattrocento Sans" w:cs="Quattrocento Sans"/>
          <w:color w:val="222222"/>
          <w:sz w:val="16"/>
          <w:szCs w:val="16"/>
        </w:rPr>
        <w:tab/>
      </w:r>
      <w:r w:rsidR="00EB7BC1" w:rsidRPr="00EB7BC1">
        <w:rPr>
          <w:rFonts w:eastAsia="Quattrocento Sans" w:cs="Quattrocento Sans"/>
          <w:color w:val="222222"/>
          <w:sz w:val="16"/>
          <w:szCs w:val="16"/>
        </w:rPr>
        <w:t>Smith</w:t>
      </w:r>
      <w:r w:rsidR="00EB7BC1">
        <w:rPr>
          <w:rFonts w:eastAsia="Quattrocento Sans" w:cs="Quattrocento Sans"/>
          <w:color w:val="222222"/>
          <w:sz w:val="16"/>
          <w:szCs w:val="16"/>
        </w:rPr>
        <w:t xml:space="preserve"> </w:t>
      </w:r>
      <w:r w:rsidR="00EB7BC1" w:rsidRPr="00EB7BC1">
        <w:rPr>
          <w:rFonts w:eastAsia="Quattrocento Sans" w:cs="Quattrocento Sans"/>
          <w:color w:val="222222"/>
          <w:sz w:val="16"/>
          <w:szCs w:val="16"/>
        </w:rPr>
        <w:t>JA, Adams M, Bonson J</w:t>
      </w:r>
      <w:r w:rsidR="00EB7BC1">
        <w:rPr>
          <w:rFonts w:eastAsia="Quattrocento Sans" w:cs="Quattrocento Sans"/>
          <w:color w:val="222222"/>
          <w:sz w:val="16"/>
          <w:szCs w:val="16"/>
        </w:rPr>
        <w:t>.</w:t>
      </w:r>
      <w:r w:rsidR="00EB7BC1" w:rsidRPr="00EB7BC1">
        <w:rPr>
          <w:rFonts w:eastAsia="Quattrocento Sans" w:cs="Quattrocento Sans"/>
          <w:color w:val="222222"/>
          <w:sz w:val="16"/>
          <w:szCs w:val="16"/>
        </w:rPr>
        <w:t xml:space="preserve"> Investing in men’s health in Australia. The Medical Journal of Australia, </w:t>
      </w:r>
      <w:r w:rsidR="00DE7D8D">
        <w:rPr>
          <w:rFonts w:eastAsia="Quattrocento Sans" w:cs="Quattrocento Sans"/>
          <w:color w:val="222222"/>
          <w:sz w:val="16"/>
          <w:szCs w:val="16"/>
        </w:rPr>
        <w:t xml:space="preserve">2018; </w:t>
      </w:r>
      <w:r w:rsidR="00EB7BC1" w:rsidRPr="00EB7BC1">
        <w:rPr>
          <w:rFonts w:eastAsia="Quattrocento Sans" w:cs="Quattrocento Sans"/>
          <w:color w:val="222222"/>
          <w:sz w:val="16"/>
          <w:szCs w:val="16"/>
        </w:rPr>
        <w:t>208(1), 67.</w:t>
      </w:r>
    </w:p>
    <w:p w14:paraId="61EFA1E9" w14:textId="6AE88DF4" w:rsidR="00151678" w:rsidRPr="00BF3DAC" w:rsidRDefault="00EB7BC1" w:rsidP="00C94702">
      <w:pPr>
        <w:spacing w:before="0" w:after="0" w:line="360" w:lineRule="auto"/>
        <w:ind w:left="720" w:hanging="720"/>
        <w:rPr>
          <w:rFonts w:eastAsia="Quattrocento Sans" w:cs="Quattrocento Sans"/>
          <w:color w:val="222222"/>
          <w:sz w:val="16"/>
          <w:szCs w:val="16"/>
          <w:lang w:val="en-US"/>
        </w:rPr>
      </w:pPr>
      <w:r>
        <w:rPr>
          <w:rFonts w:eastAsia="Quattrocento Sans" w:cs="Quattrocento Sans"/>
          <w:color w:val="222222"/>
          <w:sz w:val="16"/>
          <w:szCs w:val="16"/>
        </w:rPr>
        <w:t>23</w:t>
      </w:r>
      <w:r w:rsidR="00151678" w:rsidRPr="00390C23">
        <w:rPr>
          <w:rFonts w:eastAsia="Quattrocento Sans" w:cs="Quattrocento Sans"/>
          <w:color w:val="222222"/>
          <w:sz w:val="16"/>
          <w:szCs w:val="16"/>
        </w:rPr>
        <w:t>.</w:t>
      </w:r>
      <w:r w:rsidR="00151678" w:rsidRPr="00390C23">
        <w:rPr>
          <w:rFonts w:eastAsia="Quattrocento Sans" w:cs="Quattrocento Sans"/>
          <w:color w:val="222222"/>
          <w:sz w:val="16"/>
          <w:szCs w:val="16"/>
        </w:rPr>
        <w:tab/>
      </w:r>
      <w:r w:rsidR="00BF3DAC" w:rsidRPr="00BF3DAC">
        <w:rPr>
          <w:rFonts w:eastAsia="Quattrocento Sans" w:cs="Quattrocento Sans"/>
          <w:color w:val="222222"/>
          <w:sz w:val="16"/>
          <w:szCs w:val="16"/>
        </w:rPr>
        <w:t>Smith</w:t>
      </w:r>
      <w:r w:rsidR="00BF3DAC">
        <w:rPr>
          <w:rFonts w:eastAsia="Quattrocento Sans" w:cs="Quattrocento Sans"/>
          <w:color w:val="222222"/>
          <w:sz w:val="16"/>
          <w:szCs w:val="16"/>
        </w:rPr>
        <w:t xml:space="preserve"> </w:t>
      </w:r>
      <w:r w:rsidR="00BF3DAC" w:rsidRPr="00BF3DAC">
        <w:rPr>
          <w:rFonts w:eastAsia="Quattrocento Sans" w:cs="Quattrocento Sans"/>
          <w:color w:val="222222"/>
          <w:sz w:val="16"/>
          <w:szCs w:val="16"/>
        </w:rPr>
        <w:t>JA, Canuto K, Canuto</w:t>
      </w:r>
      <w:r w:rsidR="00BF3DAC">
        <w:rPr>
          <w:rFonts w:eastAsia="Quattrocento Sans" w:cs="Quattrocento Sans"/>
          <w:color w:val="222222"/>
          <w:sz w:val="16"/>
          <w:szCs w:val="16"/>
        </w:rPr>
        <w:t xml:space="preserve"> </w:t>
      </w:r>
      <w:r w:rsidR="00BF3DAC" w:rsidRPr="00BF3DAC">
        <w:rPr>
          <w:rFonts w:eastAsia="Quattrocento Sans" w:cs="Quattrocento Sans"/>
          <w:color w:val="222222"/>
          <w:sz w:val="16"/>
          <w:szCs w:val="16"/>
        </w:rPr>
        <w:t>K, Campbell</w:t>
      </w:r>
      <w:r w:rsidR="00BF3DAC">
        <w:rPr>
          <w:rFonts w:eastAsia="Quattrocento Sans" w:cs="Quattrocento Sans"/>
          <w:color w:val="222222"/>
          <w:sz w:val="16"/>
          <w:szCs w:val="16"/>
        </w:rPr>
        <w:t xml:space="preserve"> </w:t>
      </w:r>
      <w:r w:rsidR="00BF3DAC" w:rsidRPr="00BF3DAC">
        <w:rPr>
          <w:rFonts w:eastAsia="Quattrocento Sans" w:cs="Quattrocento Sans"/>
          <w:color w:val="222222"/>
          <w:sz w:val="16"/>
          <w:szCs w:val="16"/>
        </w:rPr>
        <w:t>N, Schmitt D, Bonson J, Smith</w:t>
      </w:r>
      <w:r>
        <w:rPr>
          <w:rFonts w:eastAsia="Quattrocento Sans" w:cs="Quattrocento Sans"/>
          <w:color w:val="222222"/>
          <w:sz w:val="16"/>
          <w:szCs w:val="16"/>
        </w:rPr>
        <w:t xml:space="preserve"> </w:t>
      </w:r>
      <w:r w:rsidR="00BF3DAC" w:rsidRPr="00BF3DAC">
        <w:rPr>
          <w:rFonts w:eastAsia="Quattrocento Sans" w:cs="Quattrocento Sans"/>
          <w:color w:val="222222"/>
          <w:sz w:val="16"/>
          <w:szCs w:val="16"/>
        </w:rPr>
        <w:t xml:space="preserve">L, Connolly P, </w:t>
      </w:r>
      <w:proofErr w:type="spellStart"/>
      <w:r w:rsidR="00BF3DAC" w:rsidRPr="00BF3DAC">
        <w:rPr>
          <w:rFonts w:eastAsia="Quattrocento Sans" w:cs="Quattrocento Sans"/>
          <w:color w:val="222222"/>
          <w:sz w:val="16"/>
          <w:szCs w:val="16"/>
        </w:rPr>
        <w:t>Bonevski</w:t>
      </w:r>
      <w:proofErr w:type="spellEnd"/>
      <w:r w:rsidR="00BF3DAC" w:rsidRPr="00BF3DAC">
        <w:rPr>
          <w:rFonts w:eastAsia="Quattrocento Sans" w:cs="Quattrocento Sans"/>
          <w:color w:val="222222"/>
          <w:sz w:val="16"/>
          <w:szCs w:val="16"/>
        </w:rPr>
        <w:t xml:space="preserve"> B, Rissel</w:t>
      </w:r>
      <w:r>
        <w:rPr>
          <w:rFonts w:eastAsia="Quattrocento Sans" w:cs="Quattrocento Sans"/>
          <w:color w:val="222222"/>
          <w:sz w:val="16"/>
          <w:szCs w:val="16"/>
        </w:rPr>
        <w:t xml:space="preserve"> </w:t>
      </w:r>
      <w:r w:rsidR="00BF3DAC" w:rsidRPr="00BF3DAC">
        <w:rPr>
          <w:rFonts w:eastAsia="Quattrocento Sans" w:cs="Quattrocento Sans"/>
          <w:color w:val="222222"/>
          <w:sz w:val="16"/>
          <w:szCs w:val="16"/>
        </w:rPr>
        <w:t xml:space="preserve">C, Aitken R, Dennis C, Williams C, Dyall D, Stephens D. Advancing health promotion in rural and remote Australia: Strategies for change. In Health promotion </w:t>
      </w:r>
      <w:r>
        <w:rPr>
          <w:rFonts w:eastAsia="Quattrocento Sans" w:cs="Quattrocento Sans"/>
          <w:color w:val="222222"/>
          <w:sz w:val="16"/>
          <w:szCs w:val="16"/>
        </w:rPr>
        <w:t>J</w:t>
      </w:r>
      <w:r w:rsidR="00BF3DAC" w:rsidRPr="00BF3DAC">
        <w:rPr>
          <w:rFonts w:eastAsia="Quattrocento Sans" w:cs="Quattrocento Sans"/>
          <w:color w:val="222222"/>
          <w:sz w:val="16"/>
          <w:szCs w:val="16"/>
        </w:rPr>
        <w:t>ournal of Australia</w:t>
      </w:r>
      <w:r>
        <w:rPr>
          <w:rFonts w:eastAsia="Quattrocento Sans" w:cs="Quattrocento Sans"/>
          <w:color w:val="222222"/>
          <w:sz w:val="16"/>
          <w:szCs w:val="16"/>
        </w:rPr>
        <w:t xml:space="preserve">. </w:t>
      </w:r>
      <w:proofErr w:type="gramStart"/>
      <w:r>
        <w:rPr>
          <w:rFonts w:eastAsia="Quattrocento Sans" w:cs="Quattrocento Sans"/>
          <w:color w:val="222222"/>
          <w:sz w:val="16"/>
          <w:szCs w:val="16"/>
        </w:rPr>
        <w:t>2022;</w:t>
      </w:r>
      <w:r w:rsidR="00BF3DAC" w:rsidRPr="00BF3DAC">
        <w:rPr>
          <w:rFonts w:eastAsia="Quattrocento Sans" w:cs="Quattrocento Sans"/>
          <w:color w:val="222222"/>
          <w:sz w:val="16"/>
          <w:szCs w:val="16"/>
        </w:rPr>
        <w:t>33</w:t>
      </w:r>
      <w:r>
        <w:rPr>
          <w:rFonts w:eastAsia="Quattrocento Sans" w:cs="Quattrocento Sans"/>
          <w:color w:val="222222"/>
          <w:sz w:val="16"/>
          <w:szCs w:val="16"/>
        </w:rPr>
        <w:t>:</w:t>
      </w:r>
      <w:r w:rsidR="00BF3DAC" w:rsidRPr="00BF3DAC">
        <w:rPr>
          <w:rFonts w:eastAsia="Quattrocento Sans" w:cs="Quattrocento Sans"/>
          <w:color w:val="222222"/>
          <w:sz w:val="16"/>
          <w:szCs w:val="16"/>
        </w:rPr>
        <w:t>3</w:t>
      </w:r>
      <w:proofErr w:type="gramEnd"/>
      <w:r w:rsidR="00BF3DAC" w:rsidRPr="00BF3DAC">
        <w:rPr>
          <w:rFonts w:eastAsia="Quattrocento Sans" w:cs="Quattrocento Sans"/>
          <w:color w:val="222222"/>
          <w:sz w:val="16"/>
          <w:szCs w:val="16"/>
        </w:rPr>
        <w:t>–6</w:t>
      </w:r>
      <w:r>
        <w:rPr>
          <w:rFonts w:eastAsia="Quattrocento Sans" w:cs="Quattrocento Sans"/>
          <w:color w:val="222222"/>
          <w:sz w:val="16"/>
          <w:szCs w:val="16"/>
        </w:rPr>
        <w:t>.</w:t>
      </w:r>
    </w:p>
    <w:p w14:paraId="7012008B" w14:textId="0FFAF097" w:rsidR="00151678" w:rsidRPr="00390C23" w:rsidRDefault="00151678"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24.</w:t>
      </w:r>
      <w:r w:rsidRPr="00390C23">
        <w:rPr>
          <w:rFonts w:eastAsia="Quattrocento Sans" w:cs="Quattrocento Sans"/>
          <w:color w:val="222222"/>
          <w:sz w:val="16"/>
          <w:szCs w:val="16"/>
        </w:rPr>
        <w:tab/>
      </w:r>
      <w:r w:rsidR="00F75FF8">
        <w:rPr>
          <w:rFonts w:eastAsia="Quattrocento Sans" w:cs="Quattrocento Sans"/>
          <w:color w:val="222222"/>
          <w:sz w:val="16"/>
          <w:szCs w:val="16"/>
        </w:rPr>
        <w:t xml:space="preserve">Smith JD, Li DH, Rafferty MR. </w:t>
      </w:r>
      <w:r w:rsidR="00094432" w:rsidRPr="00094432">
        <w:rPr>
          <w:rFonts w:eastAsia="Quattrocento Sans" w:cs="Quattrocento Sans"/>
          <w:color w:val="222222"/>
          <w:sz w:val="16"/>
          <w:szCs w:val="16"/>
        </w:rPr>
        <w:t>The Implementation Research Logic Model:</w:t>
      </w:r>
      <w:r w:rsidR="00094432">
        <w:rPr>
          <w:rFonts w:eastAsia="Quattrocento Sans" w:cs="Quattrocento Sans"/>
          <w:color w:val="222222"/>
          <w:sz w:val="16"/>
          <w:szCs w:val="16"/>
        </w:rPr>
        <w:t xml:space="preserve">  </w:t>
      </w:r>
      <w:r w:rsidR="00094432" w:rsidRPr="00094432">
        <w:rPr>
          <w:rFonts w:eastAsia="Quattrocento Sans" w:cs="Quattrocento Sans"/>
          <w:color w:val="222222"/>
          <w:sz w:val="16"/>
          <w:szCs w:val="16"/>
        </w:rPr>
        <w:t>a method for planning, executing,</w:t>
      </w:r>
      <w:r w:rsidR="00094432">
        <w:rPr>
          <w:rFonts w:eastAsia="Quattrocento Sans" w:cs="Quattrocento Sans"/>
          <w:color w:val="222222"/>
          <w:sz w:val="16"/>
          <w:szCs w:val="16"/>
        </w:rPr>
        <w:t xml:space="preserve"> </w:t>
      </w:r>
      <w:r w:rsidR="00094432" w:rsidRPr="00094432">
        <w:rPr>
          <w:rFonts w:eastAsia="Quattrocento Sans" w:cs="Quattrocento Sans"/>
          <w:color w:val="222222"/>
          <w:sz w:val="16"/>
          <w:szCs w:val="16"/>
        </w:rPr>
        <w:t xml:space="preserve">reporting, and synthesizing </w:t>
      </w:r>
      <w:r w:rsidR="00094432">
        <w:rPr>
          <w:rFonts w:eastAsia="Quattrocento Sans" w:cs="Quattrocento Sans"/>
          <w:color w:val="222222"/>
          <w:sz w:val="16"/>
          <w:szCs w:val="16"/>
        </w:rPr>
        <w:t>i</w:t>
      </w:r>
      <w:r w:rsidR="00094432" w:rsidRPr="00094432">
        <w:rPr>
          <w:rFonts w:eastAsia="Quattrocento Sans" w:cs="Quattrocento Sans"/>
          <w:color w:val="222222"/>
          <w:sz w:val="16"/>
          <w:szCs w:val="16"/>
        </w:rPr>
        <w:t>mplementation</w:t>
      </w:r>
      <w:r w:rsidR="00094432">
        <w:rPr>
          <w:rFonts w:eastAsia="Quattrocento Sans" w:cs="Quattrocento Sans"/>
          <w:color w:val="222222"/>
          <w:sz w:val="16"/>
          <w:szCs w:val="16"/>
        </w:rPr>
        <w:t xml:space="preserve"> </w:t>
      </w:r>
      <w:r w:rsidR="00094432" w:rsidRPr="00094432">
        <w:rPr>
          <w:rFonts w:eastAsia="Quattrocento Sans" w:cs="Quattrocento Sans"/>
          <w:color w:val="222222"/>
          <w:sz w:val="16"/>
          <w:szCs w:val="16"/>
        </w:rPr>
        <w:t>projects</w:t>
      </w:r>
      <w:r w:rsidR="00094432">
        <w:rPr>
          <w:rFonts w:eastAsia="Quattrocento Sans" w:cs="Quattrocento Sans"/>
          <w:color w:val="222222"/>
          <w:sz w:val="16"/>
          <w:szCs w:val="16"/>
        </w:rPr>
        <w:t xml:space="preserve">.  </w:t>
      </w:r>
      <w:r w:rsidR="00F75FF8" w:rsidRPr="00F75FF8">
        <w:rPr>
          <w:rFonts w:eastAsia="Quattrocento Sans" w:cs="Quattrocento Sans"/>
          <w:color w:val="222222"/>
          <w:sz w:val="16"/>
          <w:szCs w:val="16"/>
        </w:rPr>
        <w:t>Smith et al. Implementation Science</w:t>
      </w:r>
      <w:r w:rsidR="00F75FF8">
        <w:rPr>
          <w:rFonts w:eastAsia="Quattrocento Sans" w:cs="Quattrocento Sans"/>
          <w:color w:val="222222"/>
          <w:sz w:val="16"/>
          <w:szCs w:val="16"/>
        </w:rPr>
        <w:t xml:space="preserve">. </w:t>
      </w:r>
      <w:proofErr w:type="gramStart"/>
      <w:r w:rsidR="00F75FF8" w:rsidRPr="00F75FF8">
        <w:rPr>
          <w:rFonts w:eastAsia="Quattrocento Sans" w:cs="Quattrocento Sans"/>
          <w:color w:val="222222"/>
          <w:sz w:val="16"/>
          <w:szCs w:val="16"/>
        </w:rPr>
        <w:t>2020</w:t>
      </w:r>
      <w:r w:rsidR="00F75FF8">
        <w:rPr>
          <w:rFonts w:eastAsia="Quattrocento Sans" w:cs="Quattrocento Sans"/>
          <w:color w:val="222222"/>
          <w:sz w:val="16"/>
          <w:szCs w:val="16"/>
        </w:rPr>
        <w:t>;</w:t>
      </w:r>
      <w:r w:rsidR="00F75FF8" w:rsidRPr="00F75FF8">
        <w:rPr>
          <w:rFonts w:eastAsia="Quattrocento Sans" w:cs="Quattrocento Sans"/>
          <w:color w:val="222222"/>
          <w:sz w:val="16"/>
          <w:szCs w:val="16"/>
        </w:rPr>
        <w:t>15:84</w:t>
      </w:r>
      <w:proofErr w:type="gramEnd"/>
      <w:r w:rsidR="00F75FF8">
        <w:rPr>
          <w:rFonts w:eastAsia="Quattrocento Sans" w:cs="Quattrocento Sans"/>
          <w:color w:val="222222"/>
          <w:sz w:val="16"/>
          <w:szCs w:val="16"/>
        </w:rPr>
        <w:t>.</w:t>
      </w:r>
    </w:p>
    <w:p w14:paraId="5F590F92" w14:textId="3BBF84F2" w:rsidR="00151678" w:rsidRPr="00390C23" w:rsidRDefault="00151678"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 xml:space="preserve">25. </w:t>
      </w:r>
      <w:r w:rsidRPr="00390C23">
        <w:rPr>
          <w:rFonts w:eastAsia="Quattrocento Sans" w:cs="Quattrocento Sans"/>
          <w:color w:val="222222"/>
          <w:sz w:val="16"/>
          <w:szCs w:val="16"/>
        </w:rPr>
        <w:tab/>
        <w:t>National Statement on Ethical Conduct in Human Research 2007 (Updated 2018). The National Health and Medical Research Council, the Australian Research Council and Universities Australia. Commonwealth of Australia, Canberra</w:t>
      </w:r>
    </w:p>
    <w:p w14:paraId="15F9E652" w14:textId="6FCFCFAA" w:rsidR="00151678" w:rsidRPr="00390C23" w:rsidRDefault="00151678"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26.</w:t>
      </w:r>
      <w:r w:rsidRPr="00390C23">
        <w:rPr>
          <w:rFonts w:eastAsia="Quattrocento Sans" w:cs="Quattrocento Sans"/>
          <w:color w:val="222222"/>
          <w:sz w:val="16"/>
          <w:szCs w:val="16"/>
        </w:rPr>
        <w:tab/>
      </w:r>
      <w:r w:rsidR="009B3176" w:rsidRPr="00390C23">
        <w:rPr>
          <w:rFonts w:eastAsia="Quattrocento Sans" w:cs="Quattrocento Sans"/>
          <w:color w:val="222222"/>
          <w:sz w:val="16"/>
          <w:szCs w:val="16"/>
        </w:rPr>
        <w:t>Heidari S, Babor TF, De Castro P</w:t>
      </w:r>
      <w:r w:rsidR="000C5CEF" w:rsidRPr="00390C23">
        <w:rPr>
          <w:rFonts w:eastAsia="Quattrocento Sans" w:cs="Quattrocento Sans"/>
          <w:color w:val="222222"/>
          <w:sz w:val="16"/>
          <w:szCs w:val="16"/>
        </w:rPr>
        <w:t xml:space="preserve">, </w:t>
      </w:r>
      <w:r w:rsidR="009B3176" w:rsidRPr="00390C23">
        <w:rPr>
          <w:rFonts w:eastAsia="Quattrocento Sans" w:cs="Quattrocento Sans"/>
          <w:color w:val="222222"/>
          <w:sz w:val="16"/>
          <w:szCs w:val="16"/>
        </w:rPr>
        <w:t xml:space="preserve">Tort </w:t>
      </w:r>
      <w:r w:rsidR="000C5CEF" w:rsidRPr="00390C23">
        <w:rPr>
          <w:rFonts w:eastAsia="Quattrocento Sans" w:cs="Quattrocento Sans"/>
          <w:color w:val="222222"/>
          <w:sz w:val="16"/>
          <w:szCs w:val="16"/>
        </w:rPr>
        <w:t xml:space="preserve">S, </w:t>
      </w:r>
      <w:proofErr w:type="spellStart"/>
      <w:r w:rsidR="009B3176" w:rsidRPr="00390C23">
        <w:rPr>
          <w:rFonts w:eastAsia="Quattrocento Sans" w:cs="Quattrocento Sans"/>
          <w:color w:val="222222"/>
          <w:sz w:val="16"/>
          <w:szCs w:val="16"/>
        </w:rPr>
        <w:t>Curno</w:t>
      </w:r>
      <w:proofErr w:type="spellEnd"/>
      <w:r w:rsidR="009B3176" w:rsidRPr="00390C23">
        <w:rPr>
          <w:rFonts w:eastAsia="Quattrocento Sans" w:cs="Quattrocento Sans"/>
          <w:color w:val="222222"/>
          <w:sz w:val="16"/>
          <w:szCs w:val="16"/>
        </w:rPr>
        <w:t xml:space="preserve"> </w:t>
      </w:r>
      <w:r w:rsidR="000C5CEF" w:rsidRPr="00390C23">
        <w:rPr>
          <w:rFonts w:eastAsia="Quattrocento Sans" w:cs="Quattrocento Sans"/>
          <w:color w:val="222222"/>
          <w:sz w:val="16"/>
          <w:szCs w:val="16"/>
        </w:rPr>
        <w:t>M</w:t>
      </w:r>
      <w:r w:rsidR="009B3176" w:rsidRPr="00390C23">
        <w:rPr>
          <w:rFonts w:eastAsia="Quattrocento Sans" w:cs="Quattrocento Sans"/>
          <w:color w:val="222222"/>
          <w:sz w:val="16"/>
          <w:szCs w:val="16"/>
        </w:rPr>
        <w:t xml:space="preserve">. </w:t>
      </w:r>
      <w:proofErr w:type="gramStart"/>
      <w:r w:rsidR="009B3176" w:rsidRPr="00390C23">
        <w:rPr>
          <w:rFonts w:eastAsia="Quattrocento Sans" w:cs="Quattrocento Sans"/>
          <w:color w:val="222222"/>
          <w:sz w:val="16"/>
          <w:szCs w:val="16"/>
        </w:rPr>
        <w:t>Sex</w:t>
      </w:r>
      <w:proofErr w:type="gramEnd"/>
      <w:r w:rsidR="009B3176" w:rsidRPr="00390C23">
        <w:rPr>
          <w:rFonts w:eastAsia="Quattrocento Sans" w:cs="Quattrocento Sans"/>
          <w:color w:val="222222"/>
          <w:sz w:val="16"/>
          <w:szCs w:val="16"/>
        </w:rPr>
        <w:t xml:space="preserve"> and </w:t>
      </w:r>
      <w:r w:rsidR="007309D4">
        <w:rPr>
          <w:rFonts w:eastAsia="Quattrocento Sans" w:cs="Quattrocento Sans"/>
          <w:color w:val="222222"/>
          <w:sz w:val="16"/>
          <w:szCs w:val="16"/>
        </w:rPr>
        <w:t>g</w:t>
      </w:r>
      <w:r w:rsidR="009B3176" w:rsidRPr="00390C23">
        <w:rPr>
          <w:rFonts w:eastAsia="Quattrocento Sans" w:cs="Quattrocento Sans"/>
          <w:color w:val="222222"/>
          <w:sz w:val="16"/>
          <w:szCs w:val="16"/>
        </w:rPr>
        <w:t xml:space="preserve">ender </w:t>
      </w:r>
      <w:r w:rsidR="007309D4">
        <w:rPr>
          <w:rFonts w:eastAsia="Quattrocento Sans" w:cs="Quattrocento Sans"/>
          <w:color w:val="222222"/>
          <w:sz w:val="16"/>
          <w:szCs w:val="16"/>
        </w:rPr>
        <w:t>e</w:t>
      </w:r>
      <w:r w:rsidR="009B3176" w:rsidRPr="00390C23">
        <w:rPr>
          <w:rFonts w:eastAsia="Quattrocento Sans" w:cs="Quattrocento Sans"/>
          <w:color w:val="222222"/>
          <w:sz w:val="16"/>
          <w:szCs w:val="16"/>
        </w:rPr>
        <w:t xml:space="preserve">quity in </w:t>
      </w:r>
      <w:r w:rsidR="007309D4">
        <w:rPr>
          <w:rFonts w:eastAsia="Quattrocento Sans" w:cs="Quattrocento Sans"/>
          <w:color w:val="222222"/>
          <w:sz w:val="16"/>
          <w:szCs w:val="16"/>
        </w:rPr>
        <w:t>r</w:t>
      </w:r>
      <w:r w:rsidR="009B3176" w:rsidRPr="00390C23">
        <w:rPr>
          <w:rFonts w:eastAsia="Quattrocento Sans" w:cs="Quattrocento Sans"/>
          <w:color w:val="222222"/>
          <w:sz w:val="16"/>
          <w:szCs w:val="16"/>
        </w:rPr>
        <w:t xml:space="preserve">esearch: rationale for the SAGER guidelines and recommended use. Res </w:t>
      </w:r>
      <w:proofErr w:type="spellStart"/>
      <w:r w:rsidR="009B3176" w:rsidRPr="00390C23">
        <w:rPr>
          <w:rFonts w:eastAsia="Quattrocento Sans" w:cs="Quattrocento Sans"/>
          <w:color w:val="222222"/>
          <w:sz w:val="16"/>
          <w:szCs w:val="16"/>
        </w:rPr>
        <w:t>Integr</w:t>
      </w:r>
      <w:proofErr w:type="spellEnd"/>
      <w:r w:rsidR="009B3176" w:rsidRPr="00390C23">
        <w:rPr>
          <w:rFonts w:eastAsia="Quattrocento Sans" w:cs="Quattrocento Sans"/>
          <w:color w:val="222222"/>
          <w:sz w:val="16"/>
          <w:szCs w:val="16"/>
        </w:rPr>
        <w:t xml:space="preserve"> Peer Rev</w:t>
      </w:r>
      <w:r w:rsidR="004E5AED" w:rsidRPr="00390C23">
        <w:rPr>
          <w:rFonts w:eastAsia="Quattrocento Sans" w:cs="Quattrocento Sans"/>
          <w:color w:val="222222"/>
          <w:sz w:val="16"/>
          <w:szCs w:val="16"/>
        </w:rPr>
        <w:t xml:space="preserve">. </w:t>
      </w:r>
      <w:proofErr w:type="gramStart"/>
      <w:r w:rsidR="004E5AED" w:rsidRPr="00390C23">
        <w:rPr>
          <w:rFonts w:eastAsia="Quattrocento Sans" w:cs="Quattrocento Sans"/>
          <w:color w:val="222222"/>
          <w:sz w:val="16"/>
          <w:szCs w:val="16"/>
        </w:rPr>
        <w:t>2016;</w:t>
      </w:r>
      <w:r w:rsidR="009B3176" w:rsidRPr="00390C23">
        <w:rPr>
          <w:rFonts w:eastAsia="Quattrocento Sans" w:cs="Quattrocento Sans"/>
          <w:color w:val="222222"/>
          <w:sz w:val="16"/>
          <w:szCs w:val="16"/>
        </w:rPr>
        <w:t>1</w:t>
      </w:r>
      <w:r w:rsidR="004E5AED" w:rsidRPr="00390C23">
        <w:rPr>
          <w:rFonts w:eastAsia="Quattrocento Sans" w:cs="Quattrocento Sans"/>
          <w:color w:val="222222"/>
          <w:sz w:val="16"/>
          <w:szCs w:val="16"/>
        </w:rPr>
        <w:t>:</w:t>
      </w:r>
      <w:r w:rsidR="009B3176" w:rsidRPr="00390C23">
        <w:rPr>
          <w:rFonts w:eastAsia="Quattrocento Sans" w:cs="Quattrocento Sans"/>
          <w:color w:val="222222"/>
          <w:sz w:val="16"/>
          <w:szCs w:val="16"/>
        </w:rPr>
        <w:t>2</w:t>
      </w:r>
      <w:proofErr w:type="gramEnd"/>
      <w:r w:rsidR="009B3176" w:rsidRPr="00390C23">
        <w:rPr>
          <w:rFonts w:eastAsia="Quattrocento Sans" w:cs="Quattrocento Sans"/>
          <w:color w:val="222222"/>
          <w:sz w:val="16"/>
          <w:szCs w:val="16"/>
        </w:rPr>
        <w:t>.</w:t>
      </w:r>
    </w:p>
    <w:p w14:paraId="00000852" w14:textId="125EAA6A" w:rsidR="003D36C9" w:rsidRPr="00390C23" w:rsidRDefault="00151678"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27.</w:t>
      </w:r>
      <w:r w:rsidRPr="00390C23">
        <w:rPr>
          <w:rFonts w:eastAsia="Quattrocento Sans" w:cs="Quattrocento Sans"/>
          <w:color w:val="222222"/>
          <w:sz w:val="16"/>
          <w:szCs w:val="16"/>
        </w:rPr>
        <w:tab/>
      </w:r>
      <w:proofErr w:type="spellStart"/>
      <w:r w:rsidR="00534987" w:rsidRPr="00390C23">
        <w:rPr>
          <w:rFonts w:eastAsia="Quattrocento Sans" w:cs="Quattrocento Sans"/>
          <w:color w:val="222222"/>
          <w:sz w:val="16"/>
          <w:szCs w:val="16"/>
        </w:rPr>
        <w:t>Shojania</w:t>
      </w:r>
      <w:proofErr w:type="spellEnd"/>
      <w:r w:rsidR="00534987" w:rsidRPr="00390C23">
        <w:rPr>
          <w:rFonts w:eastAsia="Quattrocento Sans" w:cs="Quattrocento Sans"/>
          <w:color w:val="222222"/>
          <w:sz w:val="16"/>
          <w:szCs w:val="16"/>
        </w:rPr>
        <w:t xml:space="preserve"> KG, Silver I, Levinson W.  Continuing Medical Education and Quality Improvement: A Match Made in Heaven? Academia and the Profession, 2012;156(4):305-308.</w:t>
      </w:r>
    </w:p>
    <w:p w14:paraId="5B2D8887" w14:textId="086FCEC5" w:rsidR="003028A2" w:rsidRPr="00390C23" w:rsidRDefault="001F2AD2"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2</w:t>
      </w:r>
      <w:r w:rsidR="004E5AED" w:rsidRPr="00390C23">
        <w:rPr>
          <w:rFonts w:eastAsia="Quattrocento Sans" w:cs="Quattrocento Sans"/>
          <w:color w:val="222222"/>
          <w:sz w:val="16"/>
          <w:szCs w:val="16"/>
        </w:rPr>
        <w:t>8</w:t>
      </w:r>
      <w:r w:rsidRPr="00390C23">
        <w:rPr>
          <w:rFonts w:eastAsia="Quattrocento Sans" w:cs="Quattrocento Sans"/>
          <w:color w:val="222222"/>
          <w:sz w:val="16"/>
          <w:szCs w:val="16"/>
        </w:rPr>
        <w:t>.</w:t>
      </w:r>
      <w:r w:rsidR="003028A2" w:rsidRPr="00390C23">
        <w:rPr>
          <w:rFonts w:eastAsia="Quattrocento Sans" w:cs="Quattrocento Sans"/>
          <w:color w:val="222222"/>
          <w:sz w:val="16"/>
          <w:szCs w:val="16"/>
        </w:rPr>
        <w:tab/>
        <w:t>https://www.who.int/health-topics/gender#tab=tab_1</w:t>
      </w:r>
    </w:p>
    <w:p w14:paraId="7CDB9D06" w14:textId="59D733A9" w:rsidR="003028A2" w:rsidRPr="00390C23" w:rsidRDefault="003028A2"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2</w:t>
      </w:r>
      <w:r w:rsidR="004E5AED" w:rsidRPr="00390C23">
        <w:rPr>
          <w:rFonts w:eastAsia="Quattrocento Sans" w:cs="Quattrocento Sans"/>
          <w:color w:val="222222"/>
          <w:sz w:val="16"/>
          <w:szCs w:val="16"/>
        </w:rPr>
        <w:t>9</w:t>
      </w:r>
      <w:r w:rsidRPr="00390C23">
        <w:rPr>
          <w:rFonts w:eastAsia="Quattrocento Sans" w:cs="Quattrocento Sans"/>
          <w:color w:val="222222"/>
          <w:sz w:val="16"/>
          <w:szCs w:val="16"/>
        </w:rPr>
        <w:t>.</w:t>
      </w:r>
      <w:r w:rsidR="00702FF0" w:rsidRPr="00390C23">
        <w:rPr>
          <w:rFonts w:eastAsia="Quattrocento Sans" w:cs="Quattrocento Sans"/>
          <w:color w:val="222222"/>
          <w:sz w:val="16"/>
          <w:szCs w:val="16"/>
        </w:rPr>
        <w:tab/>
      </w:r>
      <w:bookmarkStart w:id="516" w:name="_Hlk157078076"/>
      <w:r w:rsidRPr="00390C23">
        <w:rPr>
          <w:rFonts w:eastAsia="Quattrocento Sans" w:cs="Quattrocento Sans"/>
          <w:color w:val="222222"/>
          <w:sz w:val="16"/>
          <w:szCs w:val="16"/>
        </w:rPr>
        <w:t>UNESCO (2017) Gender-sensitive resources In Women make the news [Webpage] United Nations Educational, Scientific and Cultural Organization, Paris.</w:t>
      </w:r>
      <w:bookmarkEnd w:id="516"/>
    </w:p>
    <w:p w14:paraId="1023E44C" w14:textId="3EB4F2A2" w:rsidR="003028A2" w:rsidRPr="00390C23" w:rsidRDefault="004E5AED"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30</w:t>
      </w:r>
      <w:r w:rsidR="003028A2" w:rsidRPr="00390C23">
        <w:rPr>
          <w:rFonts w:eastAsia="Quattrocento Sans" w:cs="Quattrocento Sans"/>
          <w:color w:val="222222"/>
          <w:sz w:val="16"/>
          <w:szCs w:val="16"/>
        </w:rPr>
        <w:t xml:space="preserve">. </w:t>
      </w:r>
      <w:r w:rsidR="00702FF0" w:rsidRPr="00390C23">
        <w:rPr>
          <w:rFonts w:eastAsia="Quattrocento Sans" w:cs="Quattrocento Sans"/>
          <w:color w:val="222222"/>
          <w:sz w:val="16"/>
          <w:szCs w:val="16"/>
        </w:rPr>
        <w:tab/>
      </w:r>
      <w:r w:rsidR="003028A2" w:rsidRPr="00390C23">
        <w:rPr>
          <w:rFonts w:eastAsia="Quattrocento Sans" w:cs="Quattrocento Sans"/>
          <w:color w:val="222222"/>
          <w:sz w:val="16"/>
          <w:szCs w:val="16"/>
        </w:rPr>
        <w:t>World Health Organization.  Patient Engagement: Technical Series on Safer Primary Care. Geneva: World Health Organization; 2016. Licence: CC BY-NC-SA 3.0 IGO.</w:t>
      </w:r>
    </w:p>
    <w:p w14:paraId="64B34209" w14:textId="5BA0487C" w:rsidR="001F2AD2" w:rsidRPr="00390C23" w:rsidRDefault="004E5AED"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31</w:t>
      </w:r>
      <w:r w:rsidR="003028A2" w:rsidRPr="00390C23">
        <w:rPr>
          <w:rFonts w:eastAsia="Quattrocento Sans" w:cs="Quattrocento Sans"/>
          <w:color w:val="222222"/>
          <w:sz w:val="16"/>
          <w:szCs w:val="16"/>
        </w:rPr>
        <w:t xml:space="preserve">. </w:t>
      </w:r>
      <w:r w:rsidR="00702FF0" w:rsidRPr="00390C23">
        <w:rPr>
          <w:rFonts w:eastAsia="Quattrocento Sans" w:cs="Quattrocento Sans"/>
          <w:color w:val="222222"/>
          <w:sz w:val="16"/>
          <w:szCs w:val="16"/>
        </w:rPr>
        <w:tab/>
      </w:r>
      <w:r w:rsidR="003028A2" w:rsidRPr="00390C23">
        <w:rPr>
          <w:rFonts w:eastAsia="Quattrocento Sans" w:cs="Quattrocento Sans"/>
          <w:color w:val="222222"/>
          <w:sz w:val="16"/>
          <w:szCs w:val="16"/>
        </w:rPr>
        <w:t>https://www.ibe.unesco.org/en/glossary-curriculum-terminology/i/interdisciplinary-approach</w:t>
      </w:r>
    </w:p>
    <w:p w14:paraId="196EC207" w14:textId="6772C28D" w:rsidR="001F2AD2" w:rsidRPr="00390C23" w:rsidRDefault="001F2AD2"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32.</w:t>
      </w:r>
      <w:r w:rsidR="00106625" w:rsidRPr="00390C23">
        <w:rPr>
          <w:rFonts w:eastAsia="Quattrocento Sans" w:cs="Quattrocento Sans"/>
          <w:color w:val="222222"/>
          <w:sz w:val="16"/>
          <w:szCs w:val="16"/>
        </w:rPr>
        <w:tab/>
        <w:t xml:space="preserve">WHO (World Health Organization) 1946. Preamble to the Constitution of the World Health Organization as adopted by the International Health conference, New York, 19–22 </w:t>
      </w:r>
      <w:proofErr w:type="gramStart"/>
      <w:r w:rsidR="00106625" w:rsidRPr="00390C23">
        <w:rPr>
          <w:rFonts w:eastAsia="Quattrocento Sans" w:cs="Quattrocento Sans"/>
          <w:color w:val="222222"/>
          <w:sz w:val="16"/>
          <w:szCs w:val="16"/>
        </w:rPr>
        <w:t>June,</w:t>
      </w:r>
      <w:proofErr w:type="gramEnd"/>
      <w:r w:rsidR="00106625" w:rsidRPr="00390C23">
        <w:rPr>
          <w:rFonts w:eastAsia="Quattrocento Sans" w:cs="Quattrocento Sans"/>
          <w:color w:val="222222"/>
          <w:sz w:val="16"/>
          <w:szCs w:val="16"/>
        </w:rPr>
        <w:t xml:space="preserve"> 1946. New York: WHO</w:t>
      </w:r>
    </w:p>
    <w:p w14:paraId="3FF830EB" w14:textId="54BC6F83" w:rsidR="001F2AD2" w:rsidRPr="00390C23" w:rsidRDefault="001F2AD2"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33.</w:t>
      </w:r>
      <w:r w:rsidR="00106625" w:rsidRPr="00390C23">
        <w:rPr>
          <w:rFonts w:eastAsia="Quattrocento Sans" w:cs="Quattrocento Sans"/>
          <w:color w:val="222222"/>
          <w:sz w:val="16"/>
          <w:szCs w:val="16"/>
        </w:rPr>
        <w:tab/>
      </w:r>
      <w:proofErr w:type="spellStart"/>
      <w:r w:rsidR="00106625" w:rsidRPr="00390C23">
        <w:rPr>
          <w:rFonts w:eastAsia="Quattrocento Sans" w:cs="Quattrocento Sans"/>
          <w:color w:val="222222"/>
          <w:sz w:val="16"/>
          <w:szCs w:val="16"/>
        </w:rPr>
        <w:t>Bardehle</w:t>
      </w:r>
      <w:proofErr w:type="spellEnd"/>
      <w:r w:rsidR="00106625" w:rsidRPr="00390C23">
        <w:rPr>
          <w:rFonts w:eastAsia="Quattrocento Sans" w:cs="Quattrocento Sans"/>
          <w:color w:val="222222"/>
          <w:sz w:val="16"/>
          <w:szCs w:val="16"/>
        </w:rPr>
        <w:t xml:space="preserve"> D, Dinges M, White A. Was </w:t>
      </w:r>
      <w:proofErr w:type="spellStart"/>
      <w:r w:rsidR="00106625" w:rsidRPr="00390C23">
        <w:rPr>
          <w:rFonts w:eastAsia="Quattrocento Sans" w:cs="Quattrocento Sans"/>
          <w:color w:val="222222"/>
          <w:sz w:val="16"/>
          <w:szCs w:val="16"/>
        </w:rPr>
        <w:t>ist</w:t>
      </w:r>
      <w:proofErr w:type="spellEnd"/>
      <w:r w:rsidR="00106625" w:rsidRPr="00390C23">
        <w:rPr>
          <w:rFonts w:eastAsia="Quattrocento Sans" w:cs="Quattrocento Sans"/>
          <w:color w:val="222222"/>
          <w:sz w:val="16"/>
          <w:szCs w:val="16"/>
        </w:rPr>
        <w:t xml:space="preserve"> </w:t>
      </w:r>
      <w:proofErr w:type="spellStart"/>
      <w:r w:rsidR="00106625" w:rsidRPr="00390C23">
        <w:rPr>
          <w:rFonts w:eastAsia="Quattrocento Sans" w:cs="Quattrocento Sans"/>
          <w:color w:val="222222"/>
          <w:sz w:val="16"/>
          <w:szCs w:val="16"/>
        </w:rPr>
        <w:t>Männergesundheit</w:t>
      </w:r>
      <w:proofErr w:type="spellEnd"/>
      <w:r w:rsidR="00106625" w:rsidRPr="00390C23">
        <w:rPr>
          <w:rFonts w:eastAsia="Quattrocento Sans" w:cs="Quattrocento Sans"/>
          <w:color w:val="222222"/>
          <w:sz w:val="16"/>
          <w:szCs w:val="16"/>
        </w:rPr>
        <w:t xml:space="preserve">? Eine Definition [What is Men's Health? A definition]. </w:t>
      </w:r>
      <w:proofErr w:type="spellStart"/>
      <w:r w:rsidR="00106625" w:rsidRPr="00390C23">
        <w:rPr>
          <w:rFonts w:eastAsia="Quattrocento Sans" w:cs="Quattrocento Sans"/>
          <w:color w:val="222222"/>
          <w:sz w:val="16"/>
          <w:szCs w:val="16"/>
        </w:rPr>
        <w:t>Gesundheitswesen</w:t>
      </w:r>
      <w:proofErr w:type="spellEnd"/>
      <w:r w:rsidR="00106625" w:rsidRPr="00390C23">
        <w:rPr>
          <w:rFonts w:eastAsia="Quattrocento Sans" w:cs="Quattrocento Sans"/>
          <w:color w:val="222222"/>
          <w:sz w:val="16"/>
          <w:szCs w:val="16"/>
        </w:rPr>
        <w:t>. 2016 Jul;78(7</w:t>
      </w:r>
      <w:proofErr w:type="gramStart"/>
      <w:r w:rsidR="00106625" w:rsidRPr="00390C23">
        <w:rPr>
          <w:rFonts w:eastAsia="Quattrocento Sans" w:cs="Quattrocento Sans"/>
          <w:color w:val="222222"/>
          <w:sz w:val="16"/>
          <w:szCs w:val="16"/>
        </w:rPr>
        <w:t>):e</w:t>
      </w:r>
      <w:proofErr w:type="gramEnd"/>
      <w:r w:rsidR="00106625" w:rsidRPr="00390C23">
        <w:rPr>
          <w:rFonts w:eastAsia="Quattrocento Sans" w:cs="Quattrocento Sans"/>
          <w:color w:val="222222"/>
          <w:sz w:val="16"/>
          <w:szCs w:val="16"/>
        </w:rPr>
        <w:t>30-9.</w:t>
      </w:r>
    </w:p>
    <w:p w14:paraId="1EA1FEF0" w14:textId="518C8368" w:rsidR="001F2AD2" w:rsidRPr="00390C23" w:rsidRDefault="001F2AD2" w:rsidP="00C94702">
      <w:pPr>
        <w:spacing w:before="0" w:after="0" w:line="360" w:lineRule="auto"/>
        <w:ind w:left="720" w:hanging="720"/>
        <w:rPr>
          <w:rFonts w:eastAsia="Quattrocento Sans" w:cs="Quattrocento Sans"/>
          <w:color w:val="222222"/>
          <w:sz w:val="16"/>
          <w:szCs w:val="16"/>
          <w:lang w:val="en-US"/>
        </w:rPr>
      </w:pPr>
      <w:r w:rsidRPr="00390C23">
        <w:rPr>
          <w:rFonts w:eastAsia="Quattrocento Sans" w:cs="Quattrocento Sans"/>
          <w:color w:val="222222"/>
          <w:sz w:val="16"/>
          <w:szCs w:val="16"/>
        </w:rPr>
        <w:t>34.</w:t>
      </w:r>
      <w:r w:rsidR="00106625" w:rsidRPr="00390C23">
        <w:rPr>
          <w:rFonts w:eastAsia="Quattrocento Sans" w:cs="Quattrocento Sans"/>
          <w:color w:val="222222"/>
          <w:sz w:val="16"/>
          <w:szCs w:val="16"/>
        </w:rPr>
        <w:tab/>
        <w:t>https://www.aihw.gov.au/reports/primary-health-care/primary-health-care-in-australia/contents/summary AIHW</w:t>
      </w:r>
    </w:p>
    <w:p w14:paraId="07B1A011" w14:textId="4C2B1F9E" w:rsidR="00390C23" w:rsidRPr="00390C23" w:rsidRDefault="001F2AD2"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35.</w:t>
      </w:r>
      <w:r w:rsidR="00390C23" w:rsidRPr="00390C23">
        <w:t xml:space="preserve"> </w:t>
      </w:r>
      <w:r w:rsidR="00390C23">
        <w:tab/>
      </w:r>
      <w:r w:rsidR="00390C23" w:rsidRPr="00390C23">
        <w:rPr>
          <w:rFonts w:eastAsia="Quattrocento Sans" w:cs="Quattrocento Sans"/>
          <w:color w:val="222222"/>
          <w:sz w:val="16"/>
          <w:szCs w:val="16"/>
        </w:rPr>
        <w:t>World University Rankings 2022. https://www.timeshighereducation.com/ world-university-rankings/2022/subject-ranking/education. Accessed 6 Oct 2022.</w:t>
      </w:r>
    </w:p>
    <w:p w14:paraId="44566772" w14:textId="79E033F8" w:rsidR="00390C23" w:rsidRPr="00390C23" w:rsidRDefault="00390C23" w:rsidP="00C94702">
      <w:pPr>
        <w:spacing w:before="0" w:after="0" w:line="360" w:lineRule="auto"/>
        <w:ind w:left="720" w:hanging="720"/>
        <w:rPr>
          <w:rFonts w:eastAsia="Quattrocento Sans" w:cs="Quattrocento Sans"/>
          <w:color w:val="222222"/>
          <w:sz w:val="16"/>
          <w:szCs w:val="16"/>
        </w:rPr>
      </w:pPr>
      <w:r>
        <w:rPr>
          <w:rFonts w:eastAsia="Quattrocento Sans" w:cs="Quattrocento Sans"/>
          <w:color w:val="222222"/>
          <w:sz w:val="16"/>
          <w:szCs w:val="16"/>
        </w:rPr>
        <w:t>36</w:t>
      </w:r>
      <w:r w:rsidRPr="00390C23">
        <w:rPr>
          <w:rFonts w:eastAsia="Quattrocento Sans" w:cs="Quattrocento Sans"/>
          <w:color w:val="222222"/>
          <w:sz w:val="16"/>
          <w:szCs w:val="16"/>
        </w:rPr>
        <w:t>.</w:t>
      </w:r>
      <w:r w:rsidRPr="00390C23">
        <w:rPr>
          <w:rFonts w:eastAsia="Quattrocento Sans" w:cs="Quattrocento Sans"/>
          <w:color w:val="222222"/>
          <w:sz w:val="16"/>
          <w:szCs w:val="16"/>
        </w:rPr>
        <w:tab/>
        <w:t>Australian Nursing &amp; Midwifery Accreditation Council. Registered Nurse Accreditation Standards 2019.  https://www.anmac.org.au/search/publication. Accessed 27 Oct 2022.</w:t>
      </w:r>
    </w:p>
    <w:p w14:paraId="41CB4DE4" w14:textId="5C0EC79C" w:rsidR="00390C23" w:rsidRPr="00390C23" w:rsidRDefault="00AA6AFC" w:rsidP="00C94702">
      <w:pPr>
        <w:spacing w:before="0" w:after="0" w:line="360" w:lineRule="auto"/>
        <w:ind w:left="720" w:hanging="720"/>
        <w:rPr>
          <w:rFonts w:eastAsia="Quattrocento Sans" w:cs="Quattrocento Sans"/>
          <w:color w:val="222222"/>
          <w:sz w:val="16"/>
          <w:szCs w:val="16"/>
        </w:rPr>
      </w:pPr>
      <w:r>
        <w:rPr>
          <w:rFonts w:eastAsia="Quattrocento Sans" w:cs="Quattrocento Sans"/>
          <w:color w:val="222222"/>
          <w:sz w:val="16"/>
          <w:szCs w:val="16"/>
        </w:rPr>
        <w:t>37</w:t>
      </w:r>
      <w:r w:rsidR="00390C23" w:rsidRPr="00390C23">
        <w:rPr>
          <w:rFonts w:eastAsia="Quattrocento Sans" w:cs="Quattrocento Sans"/>
          <w:color w:val="222222"/>
          <w:sz w:val="16"/>
          <w:szCs w:val="16"/>
        </w:rPr>
        <w:t>.</w:t>
      </w:r>
      <w:r w:rsidR="00390C23" w:rsidRPr="00390C23">
        <w:rPr>
          <w:rFonts w:eastAsia="Quattrocento Sans" w:cs="Quattrocento Sans"/>
          <w:color w:val="222222"/>
          <w:sz w:val="16"/>
          <w:szCs w:val="16"/>
        </w:rPr>
        <w:tab/>
        <w:t>Australian Medical Council Limited Standards for Assessment and Accreditation of Primary Medical Programs by the Australian Medical Council 2012. Medical School Accreditation Committee December 2012.</w:t>
      </w:r>
    </w:p>
    <w:p w14:paraId="2F77F6A0" w14:textId="16A0AA1E" w:rsidR="00390C23" w:rsidRPr="00390C23" w:rsidRDefault="00AA6AFC" w:rsidP="00C94702">
      <w:pPr>
        <w:spacing w:before="0" w:after="0" w:line="360" w:lineRule="auto"/>
        <w:ind w:left="720" w:hanging="720"/>
        <w:rPr>
          <w:rFonts w:eastAsia="Quattrocento Sans" w:cs="Quattrocento Sans"/>
          <w:color w:val="222222"/>
          <w:sz w:val="16"/>
          <w:szCs w:val="16"/>
        </w:rPr>
      </w:pPr>
      <w:r>
        <w:rPr>
          <w:rFonts w:eastAsia="Quattrocento Sans" w:cs="Quattrocento Sans"/>
          <w:color w:val="222222"/>
          <w:sz w:val="16"/>
          <w:szCs w:val="16"/>
        </w:rPr>
        <w:t>38</w:t>
      </w:r>
      <w:r w:rsidR="00390C23" w:rsidRPr="00390C23">
        <w:rPr>
          <w:rFonts w:eastAsia="Quattrocento Sans" w:cs="Quattrocento Sans"/>
          <w:color w:val="222222"/>
          <w:sz w:val="16"/>
          <w:szCs w:val="16"/>
        </w:rPr>
        <w:t>.</w:t>
      </w:r>
      <w:r w:rsidR="00390C23" w:rsidRPr="00390C23">
        <w:rPr>
          <w:rFonts w:eastAsia="Quattrocento Sans" w:cs="Quattrocento Sans"/>
          <w:color w:val="222222"/>
          <w:sz w:val="16"/>
          <w:szCs w:val="16"/>
        </w:rPr>
        <w:tab/>
        <w:t>Australian Pharmacy Council https://www.pharmacycouncil.org.au/resources /pharmacy-program-standards/ Accessed 19 Dec 2023.</w:t>
      </w:r>
    </w:p>
    <w:p w14:paraId="283D26F4" w14:textId="36D52862" w:rsidR="00390C23" w:rsidRPr="00390C23" w:rsidRDefault="00390C23" w:rsidP="00C94702">
      <w:pPr>
        <w:spacing w:before="0" w:after="0" w:line="360" w:lineRule="auto"/>
        <w:ind w:left="720" w:hanging="720"/>
        <w:rPr>
          <w:rFonts w:eastAsia="Quattrocento Sans" w:cs="Quattrocento Sans"/>
          <w:color w:val="222222"/>
          <w:sz w:val="16"/>
          <w:szCs w:val="16"/>
        </w:rPr>
      </w:pPr>
      <w:r w:rsidRPr="00390C23">
        <w:rPr>
          <w:rFonts w:eastAsia="Quattrocento Sans" w:cs="Quattrocento Sans"/>
          <w:color w:val="222222"/>
          <w:sz w:val="16"/>
          <w:szCs w:val="16"/>
        </w:rPr>
        <w:t>3</w:t>
      </w:r>
      <w:r w:rsidR="00AA6AFC">
        <w:rPr>
          <w:rFonts w:eastAsia="Quattrocento Sans" w:cs="Quattrocento Sans"/>
          <w:color w:val="222222"/>
          <w:sz w:val="16"/>
          <w:szCs w:val="16"/>
        </w:rPr>
        <w:t>9</w:t>
      </w:r>
      <w:r w:rsidRPr="00390C23">
        <w:rPr>
          <w:rFonts w:eastAsia="Quattrocento Sans" w:cs="Quattrocento Sans"/>
          <w:color w:val="222222"/>
          <w:sz w:val="16"/>
          <w:szCs w:val="16"/>
        </w:rPr>
        <w:t>.</w:t>
      </w:r>
      <w:r w:rsidRPr="00390C23">
        <w:rPr>
          <w:rFonts w:eastAsia="Quattrocento Sans" w:cs="Quattrocento Sans"/>
          <w:color w:val="222222"/>
          <w:sz w:val="16"/>
          <w:szCs w:val="16"/>
        </w:rPr>
        <w:tab/>
        <w:t>Australian Psychology Accreditation Council Accreditation Standards 2019 https://apac.au/education-providers/standards/ Accessed 19 Dec 2023.</w:t>
      </w:r>
    </w:p>
    <w:p w14:paraId="182320C4" w14:textId="16455D30" w:rsidR="001F2AD2" w:rsidRDefault="00AA6AFC" w:rsidP="00C94702">
      <w:pPr>
        <w:spacing w:before="0" w:after="0" w:line="360" w:lineRule="auto"/>
        <w:ind w:left="720" w:hanging="720"/>
        <w:rPr>
          <w:rFonts w:eastAsia="Quattrocento Sans" w:cs="Quattrocento Sans"/>
          <w:color w:val="222222"/>
          <w:sz w:val="16"/>
          <w:szCs w:val="16"/>
        </w:rPr>
      </w:pPr>
      <w:r>
        <w:rPr>
          <w:rFonts w:eastAsia="Quattrocento Sans" w:cs="Quattrocento Sans"/>
          <w:color w:val="222222"/>
          <w:sz w:val="16"/>
          <w:szCs w:val="16"/>
        </w:rPr>
        <w:t>40</w:t>
      </w:r>
      <w:r w:rsidR="00390C23" w:rsidRPr="00390C23">
        <w:rPr>
          <w:rFonts w:eastAsia="Quattrocento Sans" w:cs="Quattrocento Sans"/>
          <w:color w:val="222222"/>
          <w:sz w:val="16"/>
          <w:szCs w:val="16"/>
        </w:rPr>
        <w:t>.</w:t>
      </w:r>
      <w:r w:rsidR="00390C23" w:rsidRPr="00390C23">
        <w:rPr>
          <w:rFonts w:eastAsia="Quattrocento Sans" w:cs="Quattrocento Sans"/>
          <w:color w:val="222222"/>
          <w:sz w:val="16"/>
          <w:szCs w:val="16"/>
        </w:rPr>
        <w:tab/>
        <w:t>Australian Social Work Education &amp; Accreditation Standards 2020 Ver 2.1. https://www.aasw.asn.au/education-employment/higher-education-providers/standards-and-guidelines/. Accessed 19 Dec 2023.</w:t>
      </w:r>
    </w:p>
    <w:p w14:paraId="44DF2C3C" w14:textId="77777777" w:rsidR="00F75FF8" w:rsidRDefault="00F96A50" w:rsidP="00C94702">
      <w:pPr>
        <w:spacing w:before="0" w:after="0" w:line="360" w:lineRule="auto"/>
        <w:rPr>
          <w:sz w:val="16"/>
          <w:szCs w:val="16"/>
        </w:rPr>
      </w:pPr>
      <w:r>
        <w:rPr>
          <w:rFonts w:eastAsia="Quattrocento Sans" w:cs="Quattrocento Sans"/>
          <w:color w:val="222222"/>
          <w:sz w:val="16"/>
          <w:szCs w:val="16"/>
        </w:rPr>
        <w:t>41.</w:t>
      </w:r>
      <w:r>
        <w:rPr>
          <w:rFonts w:eastAsia="Quattrocento Sans" w:cs="Quattrocento Sans"/>
          <w:color w:val="222222"/>
          <w:sz w:val="16"/>
          <w:szCs w:val="16"/>
        </w:rPr>
        <w:tab/>
      </w:r>
      <w:r w:rsidR="00F75FF8" w:rsidRPr="00F75FF8">
        <w:rPr>
          <w:sz w:val="16"/>
          <w:szCs w:val="16"/>
        </w:rPr>
        <w:t xml:space="preserve">Elo S, Kyngäs H. The qualitative content analysis process. J Adv </w:t>
      </w:r>
      <w:proofErr w:type="spellStart"/>
      <w:r w:rsidR="00F75FF8" w:rsidRPr="00F75FF8">
        <w:rPr>
          <w:sz w:val="16"/>
          <w:szCs w:val="16"/>
        </w:rPr>
        <w:t>Nurs</w:t>
      </w:r>
      <w:proofErr w:type="spellEnd"/>
      <w:r w:rsidR="00F75FF8" w:rsidRPr="00F75FF8">
        <w:rPr>
          <w:sz w:val="16"/>
          <w:szCs w:val="16"/>
        </w:rPr>
        <w:t xml:space="preserve">. </w:t>
      </w:r>
      <w:proofErr w:type="gramStart"/>
      <w:r w:rsidR="00F75FF8" w:rsidRPr="00F75FF8">
        <w:rPr>
          <w:sz w:val="16"/>
          <w:szCs w:val="16"/>
        </w:rPr>
        <w:t>2008;62:107</w:t>
      </w:r>
      <w:proofErr w:type="gramEnd"/>
      <w:r w:rsidR="00F75FF8" w:rsidRPr="00F75FF8">
        <w:rPr>
          <w:sz w:val="16"/>
          <w:szCs w:val="16"/>
        </w:rPr>
        <w:t>-115.</w:t>
      </w:r>
    </w:p>
    <w:p w14:paraId="49074669" w14:textId="7DF3E4E8" w:rsidR="00A06FFC" w:rsidRDefault="00A06FFC" w:rsidP="00C94702">
      <w:pPr>
        <w:spacing w:before="0" w:after="0" w:line="360" w:lineRule="auto"/>
        <w:ind w:left="720" w:hanging="720"/>
        <w:rPr>
          <w:sz w:val="16"/>
          <w:szCs w:val="16"/>
        </w:rPr>
      </w:pPr>
      <w:r>
        <w:rPr>
          <w:sz w:val="16"/>
          <w:szCs w:val="16"/>
        </w:rPr>
        <w:t>42.</w:t>
      </w:r>
      <w:r>
        <w:rPr>
          <w:sz w:val="16"/>
          <w:szCs w:val="16"/>
        </w:rPr>
        <w:tab/>
      </w:r>
      <w:r w:rsidRPr="00A06FFC">
        <w:rPr>
          <w:sz w:val="16"/>
          <w:szCs w:val="16"/>
        </w:rPr>
        <w:t>Braun V, Clarke V. Can I use TA? Should I use TA? Should I not use TA? Comparing reflexive thematic analysis and other pattern</w:t>
      </w:r>
      <w:r w:rsidRPr="00A06FFC">
        <w:rPr>
          <w:rFonts w:ascii="Times New Roman" w:hAnsi="Times New Roman" w:cs="Times New Roman"/>
          <w:sz w:val="16"/>
          <w:szCs w:val="16"/>
        </w:rPr>
        <w:t>‐</w:t>
      </w:r>
      <w:r w:rsidRPr="00A06FFC">
        <w:rPr>
          <w:sz w:val="16"/>
          <w:szCs w:val="16"/>
        </w:rPr>
        <w:t xml:space="preserve">based qualitative analytic approaches. Counselling and Psychotherapy Research. </w:t>
      </w:r>
      <w:proofErr w:type="gramStart"/>
      <w:r w:rsidRPr="00A06FFC">
        <w:rPr>
          <w:sz w:val="16"/>
          <w:szCs w:val="16"/>
        </w:rPr>
        <w:t>2021;21:37</w:t>
      </w:r>
      <w:proofErr w:type="gramEnd"/>
      <w:r w:rsidRPr="00A06FFC">
        <w:rPr>
          <w:sz w:val="16"/>
          <w:szCs w:val="16"/>
        </w:rPr>
        <w:t>-47.</w:t>
      </w:r>
    </w:p>
    <w:p w14:paraId="485D05AE" w14:textId="6D92412F" w:rsidR="00A06FFC" w:rsidRDefault="00A06FFC" w:rsidP="00C94702">
      <w:pPr>
        <w:spacing w:before="0" w:after="0" w:line="360" w:lineRule="auto"/>
        <w:ind w:left="720" w:hanging="720"/>
        <w:rPr>
          <w:sz w:val="16"/>
          <w:szCs w:val="16"/>
        </w:rPr>
      </w:pPr>
      <w:r>
        <w:rPr>
          <w:sz w:val="16"/>
          <w:szCs w:val="16"/>
        </w:rPr>
        <w:t>43.</w:t>
      </w:r>
      <w:r>
        <w:rPr>
          <w:sz w:val="16"/>
          <w:szCs w:val="16"/>
        </w:rPr>
        <w:tab/>
      </w:r>
      <w:r w:rsidRPr="00A06FFC">
        <w:rPr>
          <w:sz w:val="16"/>
          <w:szCs w:val="16"/>
        </w:rPr>
        <w:t xml:space="preserve">Seidler ZE, Rice SM, </w:t>
      </w:r>
      <w:proofErr w:type="spellStart"/>
      <w:r w:rsidRPr="00A06FFC">
        <w:rPr>
          <w:sz w:val="16"/>
          <w:szCs w:val="16"/>
        </w:rPr>
        <w:t>Ogrodniczuk</w:t>
      </w:r>
      <w:proofErr w:type="spellEnd"/>
      <w:r w:rsidRPr="00A06FFC">
        <w:rPr>
          <w:sz w:val="16"/>
          <w:szCs w:val="16"/>
        </w:rPr>
        <w:t xml:space="preserve"> JS, </w:t>
      </w:r>
      <w:proofErr w:type="spellStart"/>
      <w:r w:rsidRPr="00A06FFC">
        <w:rPr>
          <w:sz w:val="16"/>
          <w:szCs w:val="16"/>
        </w:rPr>
        <w:t>Oliffe</w:t>
      </w:r>
      <w:proofErr w:type="spellEnd"/>
      <w:r w:rsidRPr="00A06FFC">
        <w:rPr>
          <w:sz w:val="16"/>
          <w:szCs w:val="16"/>
        </w:rPr>
        <w:t xml:space="preserve"> JL, Dhillon HM. Engaging men in psychological treatment: A scoping review. Am</w:t>
      </w:r>
      <w:r w:rsidR="00F6626D">
        <w:rPr>
          <w:sz w:val="16"/>
          <w:szCs w:val="16"/>
        </w:rPr>
        <w:t>e</w:t>
      </w:r>
      <w:r w:rsidRPr="00A06FFC">
        <w:rPr>
          <w:sz w:val="16"/>
          <w:szCs w:val="16"/>
        </w:rPr>
        <w:t xml:space="preserve">rican Journal of Men's Health. </w:t>
      </w:r>
      <w:proofErr w:type="gramStart"/>
      <w:r w:rsidRPr="00A06FFC">
        <w:rPr>
          <w:sz w:val="16"/>
          <w:szCs w:val="16"/>
        </w:rPr>
        <w:t>2018;12:1882</w:t>
      </w:r>
      <w:proofErr w:type="gramEnd"/>
      <w:r w:rsidRPr="00A06FFC">
        <w:rPr>
          <w:sz w:val="16"/>
          <w:szCs w:val="16"/>
        </w:rPr>
        <w:t>–900.</w:t>
      </w:r>
    </w:p>
    <w:p w14:paraId="11196DEF" w14:textId="77777777" w:rsidR="00EC6CDD" w:rsidRDefault="004B1773" w:rsidP="00C94702">
      <w:pPr>
        <w:spacing w:before="0" w:after="0" w:line="360" w:lineRule="auto"/>
        <w:ind w:left="720" w:hanging="720"/>
        <w:rPr>
          <w:sz w:val="16"/>
          <w:szCs w:val="16"/>
        </w:rPr>
      </w:pPr>
      <w:r>
        <w:rPr>
          <w:sz w:val="16"/>
          <w:szCs w:val="16"/>
        </w:rPr>
        <w:t>44.</w:t>
      </w:r>
      <w:r w:rsidR="00EC6CDD" w:rsidRPr="00EC6CDD">
        <w:t xml:space="preserve"> </w:t>
      </w:r>
      <w:r w:rsidR="00EC6CDD">
        <w:tab/>
      </w:r>
      <w:r w:rsidR="00EC6CDD" w:rsidRPr="00EC6CDD">
        <w:rPr>
          <w:sz w:val="16"/>
          <w:szCs w:val="16"/>
        </w:rPr>
        <w:t xml:space="preserve">Rabinowitz FE, Cochran SV. Men and depression: Implications for </w:t>
      </w:r>
      <w:proofErr w:type="spellStart"/>
      <w:r w:rsidR="00EC6CDD" w:rsidRPr="00EC6CDD">
        <w:rPr>
          <w:sz w:val="16"/>
          <w:szCs w:val="16"/>
        </w:rPr>
        <w:t>counselors</w:t>
      </w:r>
      <w:proofErr w:type="spellEnd"/>
      <w:r w:rsidR="00EC6CDD" w:rsidRPr="00EC6CDD">
        <w:rPr>
          <w:sz w:val="16"/>
          <w:szCs w:val="16"/>
        </w:rPr>
        <w:t xml:space="preserve">. </w:t>
      </w:r>
      <w:proofErr w:type="spellStart"/>
      <w:r w:rsidR="00EC6CDD" w:rsidRPr="00EC6CDD">
        <w:rPr>
          <w:sz w:val="16"/>
          <w:szCs w:val="16"/>
        </w:rPr>
        <w:t>Counseling</w:t>
      </w:r>
      <w:proofErr w:type="spellEnd"/>
      <w:r w:rsidR="00EC6CDD" w:rsidRPr="00EC6CDD">
        <w:rPr>
          <w:sz w:val="16"/>
          <w:szCs w:val="16"/>
        </w:rPr>
        <w:t xml:space="preserve"> and Human Development. </w:t>
      </w:r>
      <w:proofErr w:type="gramStart"/>
      <w:r w:rsidR="00EC6CDD" w:rsidRPr="00EC6CDD">
        <w:rPr>
          <w:sz w:val="16"/>
          <w:szCs w:val="16"/>
        </w:rPr>
        <w:t>2007;40:1</w:t>
      </w:r>
      <w:proofErr w:type="gramEnd"/>
      <w:r w:rsidR="00EC6CDD" w:rsidRPr="00EC6CDD">
        <w:rPr>
          <w:sz w:val="16"/>
          <w:szCs w:val="16"/>
        </w:rPr>
        <w:t>.</w:t>
      </w:r>
    </w:p>
    <w:p w14:paraId="58338E0E" w14:textId="565B9695" w:rsidR="00EC6CDD" w:rsidRDefault="00EC6CDD" w:rsidP="00C94702">
      <w:pPr>
        <w:spacing w:before="0" w:after="0" w:line="360" w:lineRule="auto"/>
        <w:ind w:left="720" w:hanging="720"/>
        <w:rPr>
          <w:sz w:val="16"/>
          <w:szCs w:val="16"/>
        </w:rPr>
      </w:pPr>
      <w:r>
        <w:rPr>
          <w:sz w:val="16"/>
          <w:szCs w:val="16"/>
        </w:rPr>
        <w:t>45.</w:t>
      </w:r>
      <w:r>
        <w:rPr>
          <w:sz w:val="16"/>
          <w:szCs w:val="16"/>
        </w:rPr>
        <w:tab/>
      </w:r>
      <w:proofErr w:type="spellStart"/>
      <w:r w:rsidRPr="00EC6CDD">
        <w:rPr>
          <w:sz w:val="16"/>
          <w:szCs w:val="16"/>
        </w:rPr>
        <w:t>Spandler</w:t>
      </w:r>
      <w:proofErr w:type="spellEnd"/>
      <w:r w:rsidRPr="00EC6CDD">
        <w:rPr>
          <w:sz w:val="16"/>
          <w:szCs w:val="16"/>
        </w:rPr>
        <w:t xml:space="preserve"> H, Alastair R, </w:t>
      </w:r>
      <w:proofErr w:type="spellStart"/>
      <w:r w:rsidRPr="00EC6CDD">
        <w:rPr>
          <w:sz w:val="16"/>
          <w:szCs w:val="16"/>
        </w:rPr>
        <w:t>Mckeown</w:t>
      </w:r>
      <w:proofErr w:type="spellEnd"/>
      <w:r w:rsidRPr="00EC6CDD">
        <w:rPr>
          <w:sz w:val="16"/>
          <w:szCs w:val="16"/>
        </w:rPr>
        <w:t xml:space="preserve"> M. Using football metaphor to engage men in therapeutic support. Journal of Social Work Practice. 2013;10.1080/02650533.2013.853286.</w:t>
      </w:r>
    </w:p>
    <w:p w14:paraId="6A4DB898" w14:textId="29A0D985" w:rsidR="00EC6CDD" w:rsidRPr="00EC6CDD" w:rsidRDefault="00EC6CDD" w:rsidP="00C94702">
      <w:pPr>
        <w:spacing w:before="0" w:after="0" w:line="360" w:lineRule="auto"/>
        <w:ind w:left="720" w:hanging="720"/>
        <w:rPr>
          <w:sz w:val="16"/>
          <w:szCs w:val="16"/>
        </w:rPr>
      </w:pPr>
      <w:r>
        <w:rPr>
          <w:sz w:val="16"/>
          <w:szCs w:val="16"/>
        </w:rPr>
        <w:t>46.</w:t>
      </w:r>
      <w:r>
        <w:rPr>
          <w:sz w:val="16"/>
          <w:szCs w:val="16"/>
        </w:rPr>
        <w:tab/>
      </w:r>
      <w:r w:rsidRPr="00EC6CDD">
        <w:rPr>
          <w:sz w:val="16"/>
          <w:szCs w:val="16"/>
        </w:rPr>
        <w:t xml:space="preserve">Strange P, </w:t>
      </w:r>
      <w:proofErr w:type="spellStart"/>
      <w:r w:rsidRPr="00EC6CDD">
        <w:rPr>
          <w:sz w:val="16"/>
          <w:szCs w:val="16"/>
        </w:rPr>
        <w:t>Tenni</w:t>
      </w:r>
      <w:proofErr w:type="spellEnd"/>
      <w:r w:rsidRPr="00EC6CDD">
        <w:rPr>
          <w:sz w:val="16"/>
          <w:szCs w:val="16"/>
        </w:rPr>
        <w:t xml:space="preserve"> M. Bendigo CHS Men's Health Clinic - improving access to primary care. Australian Family Physician. </w:t>
      </w:r>
      <w:proofErr w:type="gramStart"/>
      <w:r w:rsidRPr="00EC6CDD">
        <w:rPr>
          <w:sz w:val="16"/>
          <w:szCs w:val="16"/>
        </w:rPr>
        <w:t>2012;41:731</w:t>
      </w:r>
      <w:proofErr w:type="gramEnd"/>
      <w:r w:rsidRPr="00EC6CDD">
        <w:rPr>
          <w:sz w:val="16"/>
          <w:szCs w:val="16"/>
        </w:rPr>
        <w:t>-733.</w:t>
      </w:r>
    </w:p>
    <w:p w14:paraId="64BD9856" w14:textId="1CE6931D" w:rsidR="00EC6CDD" w:rsidRPr="00EC6CDD" w:rsidRDefault="00EC6CDD" w:rsidP="00C94702">
      <w:pPr>
        <w:spacing w:before="0" w:after="0" w:line="360" w:lineRule="auto"/>
        <w:ind w:left="720" w:hanging="720"/>
        <w:rPr>
          <w:sz w:val="16"/>
          <w:szCs w:val="16"/>
        </w:rPr>
      </w:pPr>
      <w:r>
        <w:rPr>
          <w:sz w:val="16"/>
          <w:szCs w:val="16"/>
        </w:rPr>
        <w:t>47.</w:t>
      </w:r>
      <w:r>
        <w:rPr>
          <w:sz w:val="16"/>
          <w:szCs w:val="16"/>
        </w:rPr>
        <w:tab/>
      </w:r>
      <w:proofErr w:type="spellStart"/>
      <w:r w:rsidRPr="00EC6CDD">
        <w:rPr>
          <w:sz w:val="16"/>
          <w:szCs w:val="16"/>
        </w:rPr>
        <w:t>Kivari</w:t>
      </w:r>
      <w:proofErr w:type="spellEnd"/>
      <w:r w:rsidRPr="00EC6CDD">
        <w:rPr>
          <w:sz w:val="16"/>
          <w:szCs w:val="16"/>
        </w:rPr>
        <w:t xml:space="preserve"> CA, </w:t>
      </w:r>
      <w:proofErr w:type="spellStart"/>
      <w:r w:rsidRPr="00EC6CDD">
        <w:rPr>
          <w:sz w:val="16"/>
          <w:szCs w:val="16"/>
        </w:rPr>
        <w:t>Oliffe</w:t>
      </w:r>
      <w:proofErr w:type="spellEnd"/>
      <w:r w:rsidRPr="00EC6CDD">
        <w:rPr>
          <w:sz w:val="16"/>
          <w:szCs w:val="16"/>
        </w:rPr>
        <w:t xml:space="preserve"> JL, Borgen WA, Westwood MJ. No man left behind: Effectively engaging male military Veterans in </w:t>
      </w:r>
      <w:proofErr w:type="spellStart"/>
      <w:r w:rsidRPr="00EC6CDD">
        <w:rPr>
          <w:sz w:val="16"/>
          <w:szCs w:val="16"/>
        </w:rPr>
        <w:t>counseling</w:t>
      </w:r>
      <w:proofErr w:type="spellEnd"/>
      <w:r w:rsidRPr="00EC6CDD">
        <w:rPr>
          <w:sz w:val="16"/>
          <w:szCs w:val="16"/>
        </w:rPr>
        <w:t xml:space="preserve">. American Journal of Men’s Health. </w:t>
      </w:r>
      <w:proofErr w:type="gramStart"/>
      <w:r w:rsidRPr="00EC6CDD">
        <w:rPr>
          <w:sz w:val="16"/>
          <w:szCs w:val="16"/>
        </w:rPr>
        <w:t>2018;12:241</w:t>
      </w:r>
      <w:proofErr w:type="gramEnd"/>
      <w:r w:rsidRPr="00EC6CDD">
        <w:rPr>
          <w:sz w:val="16"/>
          <w:szCs w:val="16"/>
        </w:rPr>
        <w:t>-251.</w:t>
      </w:r>
    </w:p>
    <w:p w14:paraId="451238AC" w14:textId="0565D395" w:rsidR="00EC6CDD" w:rsidRPr="00EC6CDD" w:rsidRDefault="00EC6CDD" w:rsidP="00C94702">
      <w:pPr>
        <w:spacing w:before="0" w:after="0" w:line="360" w:lineRule="auto"/>
        <w:ind w:left="720" w:hanging="720"/>
        <w:rPr>
          <w:sz w:val="16"/>
          <w:szCs w:val="16"/>
        </w:rPr>
      </w:pPr>
      <w:r>
        <w:rPr>
          <w:sz w:val="16"/>
          <w:szCs w:val="16"/>
        </w:rPr>
        <w:t>48.</w:t>
      </w:r>
      <w:r>
        <w:rPr>
          <w:sz w:val="16"/>
          <w:szCs w:val="16"/>
        </w:rPr>
        <w:tab/>
      </w:r>
      <w:r w:rsidRPr="00EC6CDD">
        <w:rPr>
          <w:sz w:val="16"/>
          <w:szCs w:val="16"/>
        </w:rPr>
        <w:t xml:space="preserve">Rosu MB, </w:t>
      </w:r>
      <w:proofErr w:type="spellStart"/>
      <w:r w:rsidRPr="00EC6CDD">
        <w:rPr>
          <w:sz w:val="16"/>
          <w:szCs w:val="16"/>
        </w:rPr>
        <w:t>Oliffe</w:t>
      </w:r>
      <w:proofErr w:type="spellEnd"/>
      <w:r w:rsidRPr="00EC6CDD">
        <w:rPr>
          <w:sz w:val="16"/>
          <w:szCs w:val="16"/>
        </w:rPr>
        <w:t xml:space="preserve"> JL, Kelly MT. Nurse Practitioners and men's primary health care. American Journal of Men’s Health. </w:t>
      </w:r>
      <w:proofErr w:type="gramStart"/>
      <w:r w:rsidRPr="00EC6CDD">
        <w:rPr>
          <w:sz w:val="16"/>
          <w:szCs w:val="16"/>
        </w:rPr>
        <w:t>2017;11:1501</w:t>
      </w:r>
      <w:proofErr w:type="gramEnd"/>
      <w:r w:rsidRPr="00EC6CDD">
        <w:rPr>
          <w:sz w:val="16"/>
          <w:szCs w:val="16"/>
        </w:rPr>
        <w:t xml:space="preserve">-1511.  </w:t>
      </w:r>
    </w:p>
    <w:p w14:paraId="2B5090C6" w14:textId="15EE17B2" w:rsidR="00EC6CDD" w:rsidRPr="00EC6CDD" w:rsidRDefault="00EC6CDD" w:rsidP="00C94702">
      <w:pPr>
        <w:spacing w:before="0" w:after="0" w:line="360" w:lineRule="auto"/>
        <w:ind w:left="720" w:hanging="720"/>
        <w:rPr>
          <w:sz w:val="16"/>
          <w:szCs w:val="16"/>
        </w:rPr>
      </w:pPr>
      <w:r>
        <w:rPr>
          <w:sz w:val="16"/>
          <w:szCs w:val="16"/>
        </w:rPr>
        <w:t>49.</w:t>
      </w:r>
      <w:r>
        <w:rPr>
          <w:sz w:val="16"/>
          <w:szCs w:val="16"/>
        </w:rPr>
        <w:tab/>
      </w:r>
      <w:r w:rsidRPr="00EC6CDD">
        <w:rPr>
          <w:sz w:val="16"/>
          <w:szCs w:val="16"/>
        </w:rPr>
        <w:t xml:space="preserve">Dvorkin K. Working with men in therapy. Group. </w:t>
      </w:r>
      <w:proofErr w:type="gramStart"/>
      <w:r w:rsidRPr="00EC6CDD">
        <w:rPr>
          <w:sz w:val="16"/>
          <w:szCs w:val="16"/>
        </w:rPr>
        <w:t>2015;39:241</w:t>
      </w:r>
      <w:proofErr w:type="gramEnd"/>
      <w:r w:rsidRPr="00EC6CDD">
        <w:rPr>
          <w:sz w:val="16"/>
          <w:szCs w:val="16"/>
        </w:rPr>
        <w:t>-250.</w:t>
      </w:r>
    </w:p>
    <w:p w14:paraId="32DDDB6A" w14:textId="08FEFD86" w:rsidR="00EC6CDD" w:rsidRPr="00EC6CDD" w:rsidRDefault="00EC6CDD" w:rsidP="00C94702">
      <w:pPr>
        <w:spacing w:before="0" w:after="0" w:line="360" w:lineRule="auto"/>
        <w:ind w:left="720" w:hanging="720"/>
        <w:rPr>
          <w:sz w:val="16"/>
          <w:szCs w:val="16"/>
        </w:rPr>
      </w:pPr>
      <w:r>
        <w:rPr>
          <w:sz w:val="16"/>
          <w:szCs w:val="16"/>
        </w:rPr>
        <w:t>50.</w:t>
      </w:r>
      <w:r>
        <w:rPr>
          <w:sz w:val="16"/>
          <w:szCs w:val="16"/>
        </w:rPr>
        <w:tab/>
      </w:r>
      <w:r w:rsidRPr="00EC6CDD">
        <w:rPr>
          <w:sz w:val="16"/>
          <w:szCs w:val="16"/>
        </w:rPr>
        <w:t xml:space="preserve">Kwon M, Lawn S, Kaine C. Understanding men's engagement and disengagement when seeking support for mental health. American Journal of Men’s Health. </w:t>
      </w:r>
      <w:proofErr w:type="gramStart"/>
      <w:r w:rsidRPr="00EC6CDD">
        <w:rPr>
          <w:sz w:val="16"/>
          <w:szCs w:val="16"/>
        </w:rPr>
        <w:t>2023 ;</w:t>
      </w:r>
      <w:proofErr w:type="gramEnd"/>
      <w:r w:rsidRPr="00EC6CDD">
        <w:rPr>
          <w:sz w:val="16"/>
          <w:szCs w:val="16"/>
        </w:rPr>
        <w:t>17:15579883231157971.</w:t>
      </w:r>
    </w:p>
    <w:p w14:paraId="5983194B" w14:textId="185207DD" w:rsidR="00EC6CDD" w:rsidRPr="00EC6CDD" w:rsidRDefault="00EC6CDD" w:rsidP="00C94702">
      <w:pPr>
        <w:spacing w:before="0" w:after="0" w:line="360" w:lineRule="auto"/>
        <w:ind w:left="720" w:hanging="720"/>
        <w:rPr>
          <w:sz w:val="16"/>
          <w:szCs w:val="16"/>
        </w:rPr>
      </w:pPr>
      <w:r>
        <w:rPr>
          <w:sz w:val="16"/>
          <w:szCs w:val="16"/>
        </w:rPr>
        <w:t>51.</w:t>
      </w:r>
      <w:r>
        <w:rPr>
          <w:sz w:val="16"/>
          <w:szCs w:val="16"/>
        </w:rPr>
        <w:tab/>
      </w:r>
      <w:r w:rsidRPr="00EC6CDD">
        <w:rPr>
          <w:sz w:val="16"/>
          <w:szCs w:val="16"/>
        </w:rPr>
        <w:t xml:space="preserve">Marasco VM. Addressing hegemonic masculinity with adolescent boys within the </w:t>
      </w:r>
      <w:proofErr w:type="spellStart"/>
      <w:r w:rsidRPr="00EC6CDD">
        <w:rPr>
          <w:sz w:val="16"/>
          <w:szCs w:val="16"/>
        </w:rPr>
        <w:t>counseling</w:t>
      </w:r>
      <w:proofErr w:type="spellEnd"/>
      <w:r w:rsidRPr="00EC6CDD">
        <w:rPr>
          <w:sz w:val="16"/>
          <w:szCs w:val="16"/>
        </w:rPr>
        <w:t xml:space="preserve"> relationship. Journal of Child and Adolescent </w:t>
      </w:r>
      <w:proofErr w:type="spellStart"/>
      <w:r w:rsidRPr="00EC6CDD">
        <w:rPr>
          <w:sz w:val="16"/>
          <w:szCs w:val="16"/>
        </w:rPr>
        <w:t>Counseling</w:t>
      </w:r>
      <w:proofErr w:type="spellEnd"/>
      <w:r w:rsidRPr="00EC6CDD">
        <w:rPr>
          <w:sz w:val="16"/>
          <w:szCs w:val="16"/>
        </w:rPr>
        <w:t xml:space="preserve">. </w:t>
      </w:r>
      <w:proofErr w:type="gramStart"/>
      <w:r w:rsidRPr="00EC6CDD">
        <w:rPr>
          <w:sz w:val="16"/>
          <w:szCs w:val="16"/>
        </w:rPr>
        <w:t>2018;4:226</w:t>
      </w:r>
      <w:proofErr w:type="gramEnd"/>
      <w:r w:rsidRPr="00EC6CDD">
        <w:rPr>
          <w:sz w:val="16"/>
          <w:szCs w:val="16"/>
        </w:rPr>
        <w:t>-238.</w:t>
      </w:r>
    </w:p>
    <w:p w14:paraId="421371D5" w14:textId="503DF161" w:rsidR="00EC6CDD" w:rsidRPr="00EC6CDD" w:rsidRDefault="00EC6CDD" w:rsidP="00C94702">
      <w:pPr>
        <w:spacing w:before="0" w:after="0" w:line="360" w:lineRule="auto"/>
        <w:ind w:left="720" w:hanging="720"/>
        <w:rPr>
          <w:sz w:val="16"/>
          <w:szCs w:val="16"/>
        </w:rPr>
      </w:pPr>
      <w:r>
        <w:rPr>
          <w:sz w:val="16"/>
          <w:szCs w:val="16"/>
        </w:rPr>
        <w:t>52.</w:t>
      </w:r>
      <w:r>
        <w:rPr>
          <w:sz w:val="16"/>
          <w:szCs w:val="16"/>
        </w:rPr>
        <w:tab/>
      </w:r>
      <w:r w:rsidRPr="00EC6CDD">
        <w:rPr>
          <w:sz w:val="16"/>
          <w:szCs w:val="16"/>
        </w:rPr>
        <w:t xml:space="preserve">Madsen SA. Men as patients: understanding and communicating with men. Trends in Urology &amp; Men’s Health. </w:t>
      </w:r>
      <w:proofErr w:type="gramStart"/>
      <w:r w:rsidRPr="00EC6CDD">
        <w:rPr>
          <w:sz w:val="16"/>
          <w:szCs w:val="16"/>
        </w:rPr>
        <w:t>2015;6:22</w:t>
      </w:r>
      <w:proofErr w:type="gramEnd"/>
      <w:r w:rsidRPr="00EC6CDD">
        <w:rPr>
          <w:sz w:val="16"/>
          <w:szCs w:val="16"/>
        </w:rPr>
        <w:t>-26.</w:t>
      </w:r>
    </w:p>
    <w:p w14:paraId="43E51279" w14:textId="77777777" w:rsidR="00EC6CDD" w:rsidRDefault="00EC6CDD" w:rsidP="00C94702">
      <w:pPr>
        <w:spacing w:before="0" w:after="0" w:line="360" w:lineRule="auto"/>
        <w:ind w:left="720" w:hanging="720"/>
        <w:rPr>
          <w:sz w:val="16"/>
          <w:szCs w:val="16"/>
        </w:rPr>
      </w:pPr>
      <w:r>
        <w:rPr>
          <w:sz w:val="16"/>
          <w:szCs w:val="16"/>
        </w:rPr>
        <w:t>53.</w:t>
      </w:r>
      <w:r>
        <w:rPr>
          <w:sz w:val="16"/>
          <w:szCs w:val="16"/>
        </w:rPr>
        <w:tab/>
      </w:r>
      <w:proofErr w:type="spellStart"/>
      <w:r w:rsidRPr="00EC6CDD">
        <w:rPr>
          <w:sz w:val="16"/>
          <w:szCs w:val="16"/>
        </w:rPr>
        <w:t>Malcher</w:t>
      </w:r>
      <w:proofErr w:type="spellEnd"/>
      <w:r w:rsidRPr="00EC6CDD">
        <w:rPr>
          <w:sz w:val="16"/>
          <w:szCs w:val="16"/>
        </w:rPr>
        <w:t xml:space="preserve"> G. Engaging men in health care. Australian Family Physician. </w:t>
      </w:r>
      <w:proofErr w:type="gramStart"/>
      <w:r w:rsidRPr="00EC6CDD">
        <w:rPr>
          <w:sz w:val="16"/>
          <w:szCs w:val="16"/>
        </w:rPr>
        <w:t>2009;38:92</w:t>
      </w:r>
      <w:proofErr w:type="gramEnd"/>
      <w:r w:rsidRPr="00EC6CDD">
        <w:rPr>
          <w:sz w:val="16"/>
          <w:szCs w:val="16"/>
        </w:rPr>
        <w:t>-95.</w:t>
      </w:r>
    </w:p>
    <w:p w14:paraId="3F9CC429" w14:textId="77777777" w:rsidR="00EC6CDD" w:rsidRDefault="00EC6CDD" w:rsidP="00C94702">
      <w:pPr>
        <w:spacing w:before="0" w:after="0" w:line="360" w:lineRule="auto"/>
        <w:ind w:left="720" w:hanging="720"/>
        <w:rPr>
          <w:sz w:val="16"/>
          <w:szCs w:val="16"/>
        </w:rPr>
      </w:pPr>
      <w:r>
        <w:rPr>
          <w:sz w:val="16"/>
          <w:szCs w:val="16"/>
        </w:rPr>
        <w:t>54.</w:t>
      </w:r>
      <w:r>
        <w:rPr>
          <w:sz w:val="16"/>
          <w:szCs w:val="16"/>
        </w:rPr>
        <w:tab/>
      </w:r>
      <w:proofErr w:type="spellStart"/>
      <w:r w:rsidRPr="00EC6CDD">
        <w:rPr>
          <w:sz w:val="16"/>
          <w:szCs w:val="16"/>
        </w:rPr>
        <w:t>Farnbach</w:t>
      </w:r>
      <w:proofErr w:type="spellEnd"/>
      <w:r w:rsidRPr="00EC6CDD">
        <w:rPr>
          <w:sz w:val="16"/>
          <w:szCs w:val="16"/>
        </w:rPr>
        <w:t xml:space="preserve"> S, Fernando J, Coyte J, Simms M, Hackett ML. "It's hard for me to tell my story</w:t>
      </w:r>
      <w:proofErr w:type="gramStart"/>
      <w:r w:rsidRPr="00EC6CDD">
        <w:rPr>
          <w:sz w:val="16"/>
          <w:szCs w:val="16"/>
        </w:rPr>
        <w:t>" the</w:t>
      </w:r>
      <w:proofErr w:type="gramEnd"/>
      <w:r w:rsidRPr="00EC6CDD">
        <w:rPr>
          <w:sz w:val="16"/>
          <w:szCs w:val="16"/>
        </w:rPr>
        <w:t xml:space="preserve"> experiences of Aboriginal and Torres Strait Islander male clients at a residential drug and alcohol rehabilitation centre using primary health care. Health Promotion Journal of Australia. </w:t>
      </w:r>
      <w:proofErr w:type="gramStart"/>
      <w:r w:rsidRPr="00EC6CDD">
        <w:rPr>
          <w:sz w:val="16"/>
          <w:szCs w:val="16"/>
        </w:rPr>
        <w:t>2021:;</w:t>
      </w:r>
      <w:proofErr w:type="gramEnd"/>
      <w:r w:rsidRPr="00EC6CDD">
        <w:rPr>
          <w:sz w:val="16"/>
          <w:szCs w:val="16"/>
        </w:rPr>
        <w:t xml:space="preserve">32 </w:t>
      </w:r>
      <w:proofErr w:type="spellStart"/>
      <w:r w:rsidRPr="00EC6CDD">
        <w:rPr>
          <w:sz w:val="16"/>
          <w:szCs w:val="16"/>
        </w:rPr>
        <w:t>Suppl</w:t>
      </w:r>
      <w:proofErr w:type="spellEnd"/>
      <w:r w:rsidRPr="00EC6CDD">
        <w:rPr>
          <w:sz w:val="16"/>
          <w:szCs w:val="16"/>
        </w:rPr>
        <w:t xml:space="preserve"> 2:87-94.</w:t>
      </w:r>
    </w:p>
    <w:p w14:paraId="3E0EF938" w14:textId="77777777" w:rsidR="00EC6CDD" w:rsidRDefault="00EC6CDD" w:rsidP="00C94702">
      <w:pPr>
        <w:spacing w:before="0" w:after="0" w:line="360" w:lineRule="auto"/>
        <w:ind w:left="720" w:hanging="720"/>
        <w:rPr>
          <w:sz w:val="16"/>
          <w:szCs w:val="16"/>
        </w:rPr>
      </w:pPr>
      <w:r>
        <w:rPr>
          <w:sz w:val="16"/>
          <w:szCs w:val="16"/>
        </w:rPr>
        <w:t>55.</w:t>
      </w:r>
      <w:r>
        <w:rPr>
          <w:sz w:val="16"/>
          <w:szCs w:val="16"/>
        </w:rPr>
        <w:tab/>
      </w:r>
      <w:r w:rsidRPr="00EC6CDD">
        <w:rPr>
          <w:sz w:val="16"/>
          <w:szCs w:val="16"/>
        </w:rPr>
        <w:t xml:space="preserve">Smith JA, </w:t>
      </w:r>
      <w:proofErr w:type="spellStart"/>
      <w:r w:rsidRPr="00EC6CDD">
        <w:rPr>
          <w:sz w:val="16"/>
          <w:szCs w:val="16"/>
        </w:rPr>
        <w:t>Braunack</w:t>
      </w:r>
      <w:proofErr w:type="spellEnd"/>
      <w:r w:rsidRPr="00EC6CDD">
        <w:rPr>
          <w:sz w:val="16"/>
          <w:szCs w:val="16"/>
        </w:rPr>
        <w:t xml:space="preserve">-Mayer AJ, </w:t>
      </w:r>
      <w:proofErr w:type="spellStart"/>
      <w:r w:rsidRPr="00EC6CDD">
        <w:rPr>
          <w:sz w:val="16"/>
          <w:szCs w:val="16"/>
        </w:rPr>
        <w:t>Wittert</w:t>
      </w:r>
      <w:proofErr w:type="spellEnd"/>
      <w:r w:rsidRPr="00EC6CDD">
        <w:rPr>
          <w:sz w:val="16"/>
          <w:szCs w:val="16"/>
        </w:rPr>
        <w:t xml:space="preserve"> GA, Warin MJ. Qualities men value when communicating with general practitioners: implications for primary care settings. Medical Journal of Australia. </w:t>
      </w:r>
      <w:proofErr w:type="gramStart"/>
      <w:r w:rsidRPr="00EC6CDD">
        <w:rPr>
          <w:sz w:val="16"/>
          <w:szCs w:val="16"/>
        </w:rPr>
        <w:t>2008;189:618</w:t>
      </w:r>
      <w:proofErr w:type="gramEnd"/>
      <w:r w:rsidRPr="00EC6CDD">
        <w:rPr>
          <w:sz w:val="16"/>
          <w:szCs w:val="16"/>
        </w:rPr>
        <w:t>-621.</w:t>
      </w:r>
    </w:p>
    <w:p w14:paraId="37A4625E" w14:textId="77777777" w:rsidR="00EC6CDD" w:rsidRDefault="00EC6CDD" w:rsidP="00C94702">
      <w:pPr>
        <w:spacing w:before="0" w:after="0" w:line="360" w:lineRule="auto"/>
        <w:ind w:left="720" w:hanging="720"/>
        <w:rPr>
          <w:sz w:val="16"/>
          <w:szCs w:val="16"/>
        </w:rPr>
      </w:pPr>
      <w:r>
        <w:rPr>
          <w:sz w:val="16"/>
          <w:szCs w:val="16"/>
        </w:rPr>
        <w:t>56.</w:t>
      </w:r>
      <w:r>
        <w:rPr>
          <w:sz w:val="16"/>
          <w:szCs w:val="16"/>
        </w:rPr>
        <w:tab/>
      </w:r>
      <w:r w:rsidRPr="00EC6CDD">
        <w:rPr>
          <w:sz w:val="16"/>
          <w:szCs w:val="16"/>
        </w:rPr>
        <w:t>Morgan H. Depression in men. Australian Family Physician. 2001:30.</w:t>
      </w:r>
    </w:p>
    <w:p w14:paraId="21827714" w14:textId="77777777" w:rsidR="00EC6CDD" w:rsidRDefault="00EC6CDD" w:rsidP="00C94702">
      <w:pPr>
        <w:spacing w:before="0" w:after="0" w:line="360" w:lineRule="auto"/>
        <w:ind w:left="720" w:hanging="720"/>
        <w:rPr>
          <w:sz w:val="16"/>
          <w:szCs w:val="16"/>
        </w:rPr>
      </w:pPr>
      <w:r>
        <w:rPr>
          <w:sz w:val="16"/>
          <w:szCs w:val="16"/>
        </w:rPr>
        <w:t>57.</w:t>
      </w:r>
      <w:r>
        <w:rPr>
          <w:sz w:val="16"/>
          <w:szCs w:val="16"/>
        </w:rPr>
        <w:tab/>
      </w:r>
      <w:r w:rsidRPr="00EC6CDD">
        <w:rPr>
          <w:sz w:val="16"/>
          <w:szCs w:val="16"/>
        </w:rPr>
        <w:t xml:space="preserve">Garfield CF, Isacco A, Rogers TE. A review of men’s health and masculinity. American Journal of Lifestyle Medicine. </w:t>
      </w:r>
      <w:proofErr w:type="gramStart"/>
      <w:r w:rsidRPr="00EC6CDD">
        <w:rPr>
          <w:sz w:val="16"/>
          <w:szCs w:val="16"/>
        </w:rPr>
        <w:t>2008;2:474</w:t>
      </w:r>
      <w:proofErr w:type="gramEnd"/>
      <w:r w:rsidRPr="00EC6CDD">
        <w:rPr>
          <w:sz w:val="16"/>
          <w:szCs w:val="16"/>
        </w:rPr>
        <w:t>-487.</w:t>
      </w:r>
    </w:p>
    <w:p w14:paraId="058EEA78" w14:textId="2ED6FC33" w:rsidR="00EC6CDD" w:rsidRDefault="00EC6CDD" w:rsidP="00C94702">
      <w:pPr>
        <w:spacing w:before="0" w:after="0" w:line="360" w:lineRule="auto"/>
        <w:ind w:left="720" w:hanging="720"/>
        <w:rPr>
          <w:sz w:val="16"/>
          <w:szCs w:val="16"/>
        </w:rPr>
      </w:pPr>
      <w:r>
        <w:rPr>
          <w:sz w:val="16"/>
          <w:szCs w:val="16"/>
        </w:rPr>
        <w:t>58.</w:t>
      </w:r>
      <w:r>
        <w:rPr>
          <w:sz w:val="16"/>
          <w:szCs w:val="16"/>
        </w:rPr>
        <w:tab/>
      </w:r>
      <w:r w:rsidRPr="00EC6CDD">
        <w:rPr>
          <w:sz w:val="16"/>
          <w:szCs w:val="16"/>
        </w:rPr>
        <w:t xml:space="preserve">Seidler ZE, Rice SM, Kealy D, </w:t>
      </w:r>
      <w:proofErr w:type="spellStart"/>
      <w:r w:rsidRPr="00EC6CDD">
        <w:rPr>
          <w:sz w:val="16"/>
          <w:szCs w:val="16"/>
        </w:rPr>
        <w:t>Oliffe</w:t>
      </w:r>
      <w:proofErr w:type="spellEnd"/>
      <w:r w:rsidRPr="00EC6CDD">
        <w:rPr>
          <w:sz w:val="16"/>
          <w:szCs w:val="16"/>
        </w:rPr>
        <w:t xml:space="preserve"> JL, </w:t>
      </w:r>
      <w:proofErr w:type="spellStart"/>
      <w:r w:rsidRPr="00EC6CDD">
        <w:rPr>
          <w:sz w:val="16"/>
          <w:szCs w:val="16"/>
        </w:rPr>
        <w:t>Ogrodniczuk</w:t>
      </w:r>
      <w:proofErr w:type="spellEnd"/>
      <w:r w:rsidRPr="00EC6CDD">
        <w:rPr>
          <w:sz w:val="16"/>
          <w:szCs w:val="16"/>
        </w:rPr>
        <w:t xml:space="preserve"> JS. Once bitten, twice shy: Dissatisfaction with previous therapy and its implication for future help-seeking among men. International Journal of Psychiatry in Medicine. </w:t>
      </w:r>
      <w:proofErr w:type="gramStart"/>
      <w:r w:rsidRPr="00EC6CDD">
        <w:rPr>
          <w:sz w:val="16"/>
          <w:szCs w:val="16"/>
        </w:rPr>
        <w:t>2020;55:255</w:t>
      </w:r>
      <w:proofErr w:type="gramEnd"/>
      <w:r w:rsidRPr="00EC6CDD">
        <w:rPr>
          <w:sz w:val="16"/>
          <w:szCs w:val="16"/>
        </w:rPr>
        <w:t>–63.</w:t>
      </w:r>
    </w:p>
    <w:p w14:paraId="3FC9725D" w14:textId="77777777" w:rsidR="00EC6CDD" w:rsidRDefault="00EC6CDD" w:rsidP="00C94702">
      <w:pPr>
        <w:spacing w:before="0" w:after="0" w:line="360" w:lineRule="auto"/>
        <w:ind w:left="720" w:hanging="720"/>
        <w:rPr>
          <w:sz w:val="16"/>
          <w:szCs w:val="16"/>
        </w:rPr>
      </w:pPr>
      <w:r>
        <w:rPr>
          <w:sz w:val="16"/>
          <w:szCs w:val="16"/>
        </w:rPr>
        <w:t xml:space="preserve">59. </w:t>
      </w:r>
      <w:r>
        <w:rPr>
          <w:sz w:val="16"/>
          <w:szCs w:val="16"/>
        </w:rPr>
        <w:tab/>
      </w:r>
      <w:r w:rsidRPr="00EC6CDD">
        <w:rPr>
          <w:sz w:val="16"/>
          <w:szCs w:val="16"/>
        </w:rPr>
        <w:t>Blundo R. Engaging men in clinical practice: A solution-focused and strengths-based model. Families in Society. 2010;91(3):307-312.</w:t>
      </w:r>
    </w:p>
    <w:p w14:paraId="5FBAC6CA" w14:textId="77777777" w:rsidR="00EC6CDD" w:rsidRDefault="00EC6CDD" w:rsidP="00C94702">
      <w:pPr>
        <w:spacing w:before="0" w:after="0" w:line="360" w:lineRule="auto"/>
        <w:ind w:left="720" w:hanging="720"/>
        <w:rPr>
          <w:sz w:val="16"/>
          <w:szCs w:val="16"/>
        </w:rPr>
      </w:pPr>
      <w:r>
        <w:rPr>
          <w:sz w:val="16"/>
          <w:szCs w:val="16"/>
        </w:rPr>
        <w:t xml:space="preserve">60. </w:t>
      </w:r>
      <w:r>
        <w:rPr>
          <w:sz w:val="16"/>
          <w:szCs w:val="16"/>
        </w:rPr>
        <w:tab/>
      </w:r>
      <w:proofErr w:type="spellStart"/>
      <w:r w:rsidRPr="00EC6CDD">
        <w:rPr>
          <w:sz w:val="16"/>
          <w:szCs w:val="16"/>
        </w:rPr>
        <w:t>Guilcher</w:t>
      </w:r>
      <w:proofErr w:type="spellEnd"/>
      <w:r w:rsidRPr="00EC6CDD">
        <w:rPr>
          <w:sz w:val="16"/>
          <w:szCs w:val="16"/>
        </w:rPr>
        <w:t xml:space="preserve"> SJ, Hamilton-Wright S, Skinner W, Woodhall-Melnik J, </w:t>
      </w:r>
      <w:proofErr w:type="spellStart"/>
      <w:r w:rsidRPr="00EC6CDD">
        <w:rPr>
          <w:sz w:val="16"/>
          <w:szCs w:val="16"/>
        </w:rPr>
        <w:t>Ferentzy</w:t>
      </w:r>
      <w:proofErr w:type="spellEnd"/>
      <w:r w:rsidRPr="00EC6CDD">
        <w:rPr>
          <w:sz w:val="16"/>
          <w:szCs w:val="16"/>
        </w:rPr>
        <w:t xml:space="preserve"> P, </w:t>
      </w:r>
      <w:proofErr w:type="spellStart"/>
      <w:r w:rsidRPr="00EC6CDD">
        <w:rPr>
          <w:sz w:val="16"/>
          <w:szCs w:val="16"/>
        </w:rPr>
        <w:t>Wendaferew</w:t>
      </w:r>
      <w:proofErr w:type="spellEnd"/>
      <w:r w:rsidRPr="00EC6CDD">
        <w:rPr>
          <w:sz w:val="16"/>
          <w:szCs w:val="16"/>
        </w:rPr>
        <w:t xml:space="preserve"> A, Hwang SW, Matheson FI. "Talk with me": perspectives on services for men with problem gambling and housing instability. BMC Health Services Research. 2016;16(a):340.</w:t>
      </w:r>
    </w:p>
    <w:p w14:paraId="43853425" w14:textId="77777777" w:rsidR="00EC6CDD" w:rsidRDefault="00EC6CDD" w:rsidP="00C94702">
      <w:pPr>
        <w:spacing w:before="0" w:after="0" w:line="360" w:lineRule="auto"/>
        <w:ind w:left="720" w:hanging="720"/>
        <w:rPr>
          <w:sz w:val="16"/>
          <w:szCs w:val="16"/>
        </w:rPr>
      </w:pPr>
      <w:r>
        <w:rPr>
          <w:sz w:val="16"/>
          <w:szCs w:val="16"/>
        </w:rPr>
        <w:t>61.</w:t>
      </w:r>
      <w:r>
        <w:rPr>
          <w:sz w:val="16"/>
          <w:szCs w:val="16"/>
        </w:rPr>
        <w:tab/>
      </w:r>
      <w:r w:rsidRPr="00EC6CDD">
        <w:rPr>
          <w:sz w:val="16"/>
          <w:szCs w:val="16"/>
        </w:rPr>
        <w:t xml:space="preserve">Richards M, Bedi RP. Gaining perspective: How men describe incidents damaging the therapeutic alliance. Psychology of Men &amp; Masculinity. </w:t>
      </w:r>
      <w:proofErr w:type="gramStart"/>
      <w:r w:rsidRPr="00EC6CDD">
        <w:rPr>
          <w:sz w:val="16"/>
          <w:szCs w:val="16"/>
        </w:rPr>
        <w:t>2015;16:170</w:t>
      </w:r>
      <w:proofErr w:type="gramEnd"/>
      <w:r w:rsidRPr="00EC6CDD">
        <w:rPr>
          <w:sz w:val="16"/>
          <w:szCs w:val="16"/>
        </w:rPr>
        <w:t>-182.</w:t>
      </w:r>
    </w:p>
    <w:p w14:paraId="530BC0F5" w14:textId="77777777" w:rsidR="00EC6CDD" w:rsidRDefault="00EC6CDD" w:rsidP="00C94702">
      <w:pPr>
        <w:spacing w:before="0" w:after="0" w:line="360" w:lineRule="auto"/>
        <w:ind w:left="720" w:hanging="720"/>
        <w:rPr>
          <w:sz w:val="16"/>
          <w:szCs w:val="16"/>
        </w:rPr>
      </w:pPr>
      <w:r>
        <w:rPr>
          <w:sz w:val="16"/>
          <w:szCs w:val="16"/>
        </w:rPr>
        <w:t>62.</w:t>
      </w:r>
      <w:r>
        <w:rPr>
          <w:sz w:val="16"/>
          <w:szCs w:val="16"/>
        </w:rPr>
        <w:tab/>
      </w:r>
      <w:r w:rsidRPr="00EC6CDD">
        <w:rPr>
          <w:sz w:val="16"/>
          <w:szCs w:val="16"/>
        </w:rPr>
        <w:t xml:space="preserve">Campbell M, Neil JA, Jaffe PG, Kelly T. Engaging abusive men in seeking community intervention: A critical research &amp; practice priority. Journal of Family Violence. </w:t>
      </w:r>
      <w:proofErr w:type="gramStart"/>
      <w:r w:rsidRPr="00EC6CDD">
        <w:rPr>
          <w:sz w:val="16"/>
          <w:szCs w:val="16"/>
        </w:rPr>
        <w:t>2010;25:413</w:t>
      </w:r>
      <w:proofErr w:type="gramEnd"/>
      <w:r w:rsidRPr="00EC6CDD">
        <w:rPr>
          <w:sz w:val="16"/>
          <w:szCs w:val="16"/>
        </w:rPr>
        <w:t>-22.</w:t>
      </w:r>
    </w:p>
    <w:p w14:paraId="0B3D54CA" w14:textId="77777777" w:rsidR="00EC6CDD" w:rsidRDefault="00EC6CDD" w:rsidP="00C94702">
      <w:pPr>
        <w:spacing w:before="0" w:after="0" w:line="360" w:lineRule="auto"/>
        <w:ind w:left="720" w:hanging="720"/>
        <w:rPr>
          <w:sz w:val="16"/>
          <w:szCs w:val="16"/>
        </w:rPr>
      </w:pPr>
      <w:r>
        <w:rPr>
          <w:sz w:val="16"/>
          <w:szCs w:val="16"/>
        </w:rPr>
        <w:t>63.</w:t>
      </w:r>
      <w:r>
        <w:rPr>
          <w:sz w:val="16"/>
          <w:szCs w:val="16"/>
        </w:rPr>
        <w:tab/>
      </w:r>
      <w:proofErr w:type="spellStart"/>
      <w:r w:rsidRPr="00EC6CDD">
        <w:rPr>
          <w:sz w:val="16"/>
          <w:szCs w:val="16"/>
        </w:rPr>
        <w:t>Lømo</w:t>
      </w:r>
      <w:proofErr w:type="spellEnd"/>
      <w:r w:rsidRPr="00EC6CDD">
        <w:rPr>
          <w:sz w:val="16"/>
          <w:szCs w:val="16"/>
        </w:rPr>
        <w:t xml:space="preserve"> B, </w:t>
      </w:r>
      <w:proofErr w:type="spellStart"/>
      <w:r w:rsidRPr="00EC6CDD">
        <w:rPr>
          <w:sz w:val="16"/>
          <w:szCs w:val="16"/>
        </w:rPr>
        <w:t>Haavind</w:t>
      </w:r>
      <w:proofErr w:type="spellEnd"/>
      <w:r w:rsidRPr="00EC6CDD">
        <w:rPr>
          <w:sz w:val="16"/>
          <w:szCs w:val="16"/>
        </w:rPr>
        <w:t xml:space="preserve"> H, </w:t>
      </w:r>
      <w:proofErr w:type="spellStart"/>
      <w:r w:rsidRPr="00EC6CDD">
        <w:rPr>
          <w:sz w:val="16"/>
          <w:szCs w:val="16"/>
        </w:rPr>
        <w:t>Tjersland</w:t>
      </w:r>
      <w:proofErr w:type="spellEnd"/>
      <w:r w:rsidRPr="00EC6CDD">
        <w:rPr>
          <w:sz w:val="16"/>
          <w:szCs w:val="16"/>
        </w:rPr>
        <w:t xml:space="preserve"> OA. Finding a common ground: Therapist responsiveness to male clients who have acted violently against their female partner. Journal of Interpersonal Violence. 2021;36:NP9930-NP9958.</w:t>
      </w:r>
    </w:p>
    <w:p w14:paraId="2235F27A" w14:textId="3E0C8F67" w:rsidR="00EC6CDD" w:rsidRDefault="00EC6CDD" w:rsidP="00C94702">
      <w:pPr>
        <w:spacing w:before="0" w:after="0" w:line="360" w:lineRule="auto"/>
        <w:ind w:left="720" w:hanging="720"/>
        <w:rPr>
          <w:sz w:val="16"/>
          <w:szCs w:val="16"/>
        </w:rPr>
      </w:pPr>
      <w:r>
        <w:rPr>
          <w:sz w:val="16"/>
          <w:szCs w:val="16"/>
        </w:rPr>
        <w:t>64.</w:t>
      </w:r>
      <w:r>
        <w:rPr>
          <w:sz w:val="16"/>
          <w:szCs w:val="16"/>
        </w:rPr>
        <w:tab/>
      </w:r>
      <w:r w:rsidRPr="00EC6CDD">
        <w:rPr>
          <w:sz w:val="16"/>
          <w:szCs w:val="16"/>
        </w:rPr>
        <w:t xml:space="preserve">Patel PS, Barnett CW. </w:t>
      </w:r>
      <w:proofErr w:type="spellStart"/>
      <w:r w:rsidRPr="00EC6CDD">
        <w:rPr>
          <w:sz w:val="16"/>
          <w:szCs w:val="16"/>
        </w:rPr>
        <w:t>Counseling</w:t>
      </w:r>
      <w:proofErr w:type="spellEnd"/>
      <w:r w:rsidRPr="00EC6CDD">
        <w:rPr>
          <w:sz w:val="16"/>
          <w:szCs w:val="16"/>
        </w:rPr>
        <w:t xml:space="preserve"> techniques to address male communication characteristics: an application of the extended parallel process model. Journal of Pharmacy Practice. </w:t>
      </w:r>
      <w:proofErr w:type="gramStart"/>
      <w:r w:rsidRPr="00EC6CDD">
        <w:rPr>
          <w:sz w:val="16"/>
          <w:szCs w:val="16"/>
        </w:rPr>
        <w:t>2011;24:386</w:t>
      </w:r>
      <w:proofErr w:type="gramEnd"/>
      <w:r w:rsidRPr="00EC6CDD">
        <w:rPr>
          <w:sz w:val="16"/>
          <w:szCs w:val="16"/>
        </w:rPr>
        <w:t>-390.</w:t>
      </w:r>
    </w:p>
    <w:p w14:paraId="3805B64D" w14:textId="203F18A9" w:rsidR="00EC6CDD" w:rsidRDefault="00EC6CDD" w:rsidP="00C94702">
      <w:pPr>
        <w:spacing w:before="0" w:after="0" w:line="360" w:lineRule="auto"/>
        <w:ind w:left="720" w:hanging="720"/>
        <w:rPr>
          <w:sz w:val="16"/>
          <w:szCs w:val="16"/>
        </w:rPr>
      </w:pPr>
      <w:r>
        <w:rPr>
          <w:sz w:val="16"/>
          <w:szCs w:val="16"/>
        </w:rPr>
        <w:t>65.</w:t>
      </w:r>
      <w:r>
        <w:rPr>
          <w:sz w:val="16"/>
          <w:szCs w:val="16"/>
        </w:rPr>
        <w:tab/>
      </w:r>
      <w:r w:rsidRPr="00EC6CDD">
        <w:rPr>
          <w:sz w:val="16"/>
          <w:szCs w:val="16"/>
        </w:rPr>
        <w:t>González-Prendes AA. Cognitive-</w:t>
      </w:r>
      <w:proofErr w:type="spellStart"/>
      <w:r w:rsidRPr="00EC6CDD">
        <w:rPr>
          <w:sz w:val="16"/>
          <w:szCs w:val="16"/>
        </w:rPr>
        <w:t>behavioral</w:t>
      </w:r>
      <w:proofErr w:type="spellEnd"/>
      <w:r w:rsidRPr="00EC6CDD">
        <w:rPr>
          <w:sz w:val="16"/>
          <w:szCs w:val="16"/>
        </w:rPr>
        <w:t xml:space="preserve"> treatment of men and anger: Three single case studies. Cognitive and </w:t>
      </w:r>
      <w:proofErr w:type="spellStart"/>
      <w:r w:rsidRPr="00EC6CDD">
        <w:rPr>
          <w:sz w:val="16"/>
          <w:szCs w:val="16"/>
        </w:rPr>
        <w:t>Behavioral</w:t>
      </w:r>
      <w:proofErr w:type="spellEnd"/>
      <w:r w:rsidRPr="00EC6CDD">
        <w:rPr>
          <w:sz w:val="16"/>
          <w:szCs w:val="16"/>
        </w:rPr>
        <w:t xml:space="preserve"> Practice. </w:t>
      </w:r>
      <w:proofErr w:type="gramStart"/>
      <w:r w:rsidRPr="00EC6CDD">
        <w:rPr>
          <w:sz w:val="16"/>
          <w:szCs w:val="16"/>
        </w:rPr>
        <w:t>2007;14:185</w:t>
      </w:r>
      <w:proofErr w:type="gramEnd"/>
      <w:r w:rsidRPr="00EC6CDD">
        <w:rPr>
          <w:sz w:val="16"/>
          <w:szCs w:val="16"/>
        </w:rPr>
        <w:t>-97.</w:t>
      </w:r>
    </w:p>
    <w:p w14:paraId="54327956" w14:textId="3D610CF6" w:rsidR="00715D54" w:rsidRDefault="00715D54" w:rsidP="00C94702">
      <w:pPr>
        <w:spacing w:before="0" w:after="0" w:line="360" w:lineRule="auto"/>
        <w:ind w:left="720" w:hanging="720"/>
        <w:rPr>
          <w:sz w:val="16"/>
          <w:szCs w:val="16"/>
        </w:rPr>
      </w:pPr>
      <w:r>
        <w:rPr>
          <w:sz w:val="16"/>
          <w:szCs w:val="16"/>
        </w:rPr>
        <w:t>66.</w:t>
      </w:r>
      <w:r>
        <w:rPr>
          <w:sz w:val="16"/>
          <w:szCs w:val="16"/>
        </w:rPr>
        <w:tab/>
        <w:t xml:space="preserve">Australian Bureau of Statistics.  </w:t>
      </w:r>
      <w:r w:rsidRPr="00715D54">
        <w:rPr>
          <w:sz w:val="16"/>
          <w:szCs w:val="16"/>
        </w:rPr>
        <w:t>National Health Survey: First Results methodology</w:t>
      </w:r>
      <w:r>
        <w:rPr>
          <w:sz w:val="16"/>
          <w:szCs w:val="16"/>
        </w:rPr>
        <w:t xml:space="preserve">. </w:t>
      </w:r>
      <w:r w:rsidRPr="00715D54">
        <w:rPr>
          <w:sz w:val="16"/>
          <w:szCs w:val="16"/>
        </w:rPr>
        <w:t>https://www.abs.gov.au/methodologies/national-health-survey-first-results-methodology/2020-21</w:t>
      </w:r>
      <w:r>
        <w:rPr>
          <w:sz w:val="16"/>
          <w:szCs w:val="16"/>
        </w:rPr>
        <w:t>.</w:t>
      </w:r>
    </w:p>
    <w:p w14:paraId="38F9E843" w14:textId="02E63332" w:rsidR="00EA5C64" w:rsidRDefault="00EA5C64" w:rsidP="00C94702">
      <w:pPr>
        <w:spacing w:before="0" w:after="0" w:line="360" w:lineRule="auto"/>
        <w:ind w:left="720" w:hanging="720"/>
        <w:rPr>
          <w:sz w:val="16"/>
          <w:szCs w:val="16"/>
        </w:rPr>
      </w:pPr>
      <w:r>
        <w:rPr>
          <w:sz w:val="16"/>
          <w:szCs w:val="16"/>
        </w:rPr>
        <w:t>6</w:t>
      </w:r>
      <w:r w:rsidR="00715D54">
        <w:rPr>
          <w:sz w:val="16"/>
          <w:szCs w:val="16"/>
        </w:rPr>
        <w:t>7</w:t>
      </w:r>
      <w:r>
        <w:rPr>
          <w:sz w:val="16"/>
          <w:szCs w:val="16"/>
        </w:rPr>
        <w:t>.</w:t>
      </w:r>
      <w:r w:rsidR="007309D4">
        <w:rPr>
          <w:sz w:val="16"/>
          <w:szCs w:val="16"/>
        </w:rPr>
        <w:tab/>
      </w:r>
      <w:r w:rsidR="007309D4" w:rsidRPr="007309D4">
        <w:rPr>
          <w:sz w:val="16"/>
          <w:szCs w:val="16"/>
        </w:rPr>
        <w:t>Seidler</w:t>
      </w:r>
      <w:r w:rsidR="007309D4">
        <w:rPr>
          <w:sz w:val="16"/>
          <w:szCs w:val="16"/>
        </w:rPr>
        <w:t xml:space="preserve"> </w:t>
      </w:r>
      <w:r w:rsidR="007309D4" w:rsidRPr="007309D4">
        <w:rPr>
          <w:sz w:val="16"/>
          <w:szCs w:val="16"/>
        </w:rPr>
        <w:t xml:space="preserve">ZE, Wilson MJ, Toogood N, </w:t>
      </w:r>
      <w:proofErr w:type="spellStart"/>
      <w:r w:rsidR="007309D4" w:rsidRPr="007309D4">
        <w:rPr>
          <w:sz w:val="16"/>
          <w:szCs w:val="16"/>
        </w:rPr>
        <w:t>Oliffe</w:t>
      </w:r>
      <w:proofErr w:type="spellEnd"/>
      <w:r w:rsidR="007309D4" w:rsidRPr="007309D4">
        <w:rPr>
          <w:sz w:val="16"/>
          <w:szCs w:val="16"/>
        </w:rPr>
        <w:t xml:space="preserve"> JL, Kealy D, </w:t>
      </w:r>
      <w:proofErr w:type="spellStart"/>
      <w:r w:rsidR="007309D4" w:rsidRPr="007309D4">
        <w:rPr>
          <w:sz w:val="16"/>
          <w:szCs w:val="16"/>
        </w:rPr>
        <w:t>Ogrodniczuk</w:t>
      </w:r>
      <w:proofErr w:type="spellEnd"/>
      <w:r w:rsidR="007309D4" w:rsidRPr="007309D4">
        <w:rPr>
          <w:sz w:val="16"/>
          <w:szCs w:val="16"/>
        </w:rPr>
        <w:t xml:space="preserve"> JS, Owen J, Lee G, Rice SM. Pilot evaluation of the men in mind training program for mental health practitioners. Psychology of Men &amp; Masculinities</w:t>
      </w:r>
      <w:r w:rsidR="007309D4">
        <w:rPr>
          <w:sz w:val="16"/>
          <w:szCs w:val="16"/>
        </w:rPr>
        <w:t>. 2022;</w:t>
      </w:r>
      <w:r w:rsidR="007309D4" w:rsidRPr="007309D4">
        <w:rPr>
          <w:sz w:val="16"/>
          <w:szCs w:val="16"/>
        </w:rPr>
        <w:t>23(2)</w:t>
      </w:r>
      <w:r w:rsidR="007309D4">
        <w:rPr>
          <w:sz w:val="16"/>
          <w:szCs w:val="16"/>
        </w:rPr>
        <w:t>:</w:t>
      </w:r>
      <w:r w:rsidR="007309D4" w:rsidRPr="007309D4">
        <w:rPr>
          <w:sz w:val="16"/>
          <w:szCs w:val="16"/>
        </w:rPr>
        <w:t>257–264.</w:t>
      </w:r>
    </w:p>
    <w:p w14:paraId="1D281F53" w14:textId="7F319A78" w:rsidR="00EA5C64" w:rsidRDefault="00EA5C64" w:rsidP="00C94702">
      <w:pPr>
        <w:spacing w:before="0" w:after="0" w:line="360" w:lineRule="auto"/>
        <w:ind w:left="720" w:hanging="720"/>
        <w:rPr>
          <w:sz w:val="16"/>
          <w:szCs w:val="16"/>
        </w:rPr>
      </w:pPr>
      <w:r>
        <w:rPr>
          <w:sz w:val="16"/>
          <w:szCs w:val="16"/>
        </w:rPr>
        <w:t>6</w:t>
      </w:r>
      <w:r w:rsidR="00715D54">
        <w:rPr>
          <w:sz w:val="16"/>
          <w:szCs w:val="16"/>
        </w:rPr>
        <w:t>8</w:t>
      </w:r>
      <w:r>
        <w:rPr>
          <w:sz w:val="16"/>
          <w:szCs w:val="16"/>
        </w:rPr>
        <w:t>.</w:t>
      </w:r>
      <w:r w:rsidR="007309D4">
        <w:rPr>
          <w:sz w:val="16"/>
          <w:szCs w:val="16"/>
        </w:rPr>
        <w:tab/>
      </w:r>
      <w:r w:rsidR="007309D4" w:rsidRPr="007309D4">
        <w:rPr>
          <w:sz w:val="16"/>
          <w:szCs w:val="16"/>
        </w:rPr>
        <w:t xml:space="preserve">Seidler ZE, Wilson MJ, </w:t>
      </w:r>
      <w:proofErr w:type="spellStart"/>
      <w:r w:rsidR="007309D4" w:rsidRPr="007309D4">
        <w:rPr>
          <w:sz w:val="16"/>
          <w:szCs w:val="16"/>
        </w:rPr>
        <w:t>Benakovic</w:t>
      </w:r>
      <w:proofErr w:type="spellEnd"/>
      <w:r w:rsidR="007309D4" w:rsidRPr="007309D4">
        <w:rPr>
          <w:sz w:val="16"/>
          <w:szCs w:val="16"/>
        </w:rPr>
        <w:t xml:space="preserve"> R, Mackinnon A, </w:t>
      </w:r>
      <w:proofErr w:type="spellStart"/>
      <w:r w:rsidR="007309D4" w:rsidRPr="007309D4">
        <w:rPr>
          <w:sz w:val="16"/>
          <w:szCs w:val="16"/>
        </w:rPr>
        <w:t>Oliffe</w:t>
      </w:r>
      <w:proofErr w:type="spellEnd"/>
      <w:r w:rsidR="007309D4" w:rsidRPr="007309D4">
        <w:rPr>
          <w:sz w:val="16"/>
          <w:szCs w:val="16"/>
        </w:rPr>
        <w:t xml:space="preserve"> JL, </w:t>
      </w:r>
      <w:proofErr w:type="spellStart"/>
      <w:r w:rsidR="007309D4" w:rsidRPr="007309D4">
        <w:rPr>
          <w:sz w:val="16"/>
          <w:szCs w:val="16"/>
        </w:rPr>
        <w:t>Ogrodniczuk</w:t>
      </w:r>
      <w:proofErr w:type="spellEnd"/>
      <w:r w:rsidR="007309D4" w:rsidRPr="007309D4">
        <w:rPr>
          <w:sz w:val="16"/>
          <w:szCs w:val="16"/>
        </w:rPr>
        <w:t xml:space="preserve"> JS, Kealy D, Owen J, </w:t>
      </w:r>
      <w:proofErr w:type="spellStart"/>
      <w:r w:rsidR="007309D4" w:rsidRPr="007309D4">
        <w:rPr>
          <w:sz w:val="16"/>
          <w:szCs w:val="16"/>
        </w:rPr>
        <w:t>Pirkis</w:t>
      </w:r>
      <w:proofErr w:type="spellEnd"/>
      <w:r w:rsidR="007309D4" w:rsidRPr="007309D4">
        <w:rPr>
          <w:sz w:val="16"/>
          <w:szCs w:val="16"/>
        </w:rPr>
        <w:t xml:space="preserve"> J, Mihalopoulos C, Le </w:t>
      </w:r>
      <w:proofErr w:type="gramStart"/>
      <w:r w:rsidR="007309D4" w:rsidRPr="007309D4">
        <w:rPr>
          <w:sz w:val="16"/>
          <w:szCs w:val="16"/>
        </w:rPr>
        <w:t>LK.-</w:t>
      </w:r>
      <w:proofErr w:type="gramEnd"/>
      <w:r w:rsidR="007309D4" w:rsidRPr="007309D4">
        <w:rPr>
          <w:sz w:val="16"/>
          <w:szCs w:val="16"/>
        </w:rPr>
        <w:t>D, Rice S. Enhancing the clinical competencies of mental health practitioners who work with men: A parallel, single-blind, randomised waitlist-controlled trial of the men in mind intervention. American Psychologist. 2023. In press.</w:t>
      </w:r>
    </w:p>
    <w:p w14:paraId="5E0173C8" w14:textId="370C89ED" w:rsidR="00EC6CDD" w:rsidRPr="00EA5C64" w:rsidRDefault="00EC6CDD" w:rsidP="00C94702">
      <w:pPr>
        <w:spacing w:before="0" w:after="0" w:line="360" w:lineRule="auto"/>
        <w:ind w:left="720" w:hanging="720"/>
        <w:rPr>
          <w:rFonts w:eastAsia="Quattrocento Sans" w:cs="Quattrocento Sans"/>
          <w:color w:val="222222"/>
          <w:sz w:val="16"/>
          <w:szCs w:val="16"/>
        </w:rPr>
      </w:pPr>
      <w:r>
        <w:rPr>
          <w:rFonts w:eastAsia="Quattrocento Sans" w:cs="Quattrocento Sans"/>
          <w:color w:val="222222"/>
          <w:sz w:val="16"/>
          <w:szCs w:val="16"/>
        </w:rPr>
        <w:t>6</w:t>
      </w:r>
      <w:r w:rsidR="00715D54">
        <w:rPr>
          <w:rFonts w:eastAsia="Quattrocento Sans" w:cs="Quattrocento Sans"/>
          <w:color w:val="222222"/>
          <w:sz w:val="16"/>
          <w:szCs w:val="16"/>
        </w:rPr>
        <w:t>9</w:t>
      </w:r>
      <w:r>
        <w:rPr>
          <w:rFonts w:eastAsia="Quattrocento Sans" w:cs="Quattrocento Sans"/>
          <w:color w:val="222222"/>
          <w:sz w:val="16"/>
          <w:szCs w:val="16"/>
        </w:rPr>
        <w:t>.</w:t>
      </w:r>
      <w:r>
        <w:rPr>
          <w:rFonts w:eastAsia="Quattrocento Sans" w:cs="Quattrocento Sans"/>
          <w:color w:val="222222"/>
          <w:sz w:val="16"/>
          <w:szCs w:val="16"/>
        </w:rPr>
        <w:tab/>
      </w:r>
      <w:r w:rsidR="00194B50" w:rsidRPr="00EC6CDD">
        <w:rPr>
          <w:color w:val="222222"/>
          <w:sz w:val="16"/>
          <w:szCs w:val="16"/>
        </w:rPr>
        <w:t xml:space="preserve">Damschroder LJ, Reardon CM, </w:t>
      </w:r>
      <w:proofErr w:type="spellStart"/>
      <w:r w:rsidR="00194B50" w:rsidRPr="00EC6CDD">
        <w:rPr>
          <w:color w:val="222222"/>
          <w:sz w:val="16"/>
          <w:szCs w:val="16"/>
        </w:rPr>
        <w:t>Widerquist</w:t>
      </w:r>
      <w:proofErr w:type="spellEnd"/>
      <w:r w:rsidR="00194B50" w:rsidRPr="00EC6CDD">
        <w:rPr>
          <w:color w:val="222222"/>
          <w:sz w:val="16"/>
          <w:szCs w:val="16"/>
        </w:rPr>
        <w:t xml:space="preserve"> MAO, Lowery J. The updated Consolidated Framework for Implementation Research based on user feedback. Implementation science</w:t>
      </w:r>
      <w:r w:rsidR="004214E3" w:rsidRPr="00EC6CDD">
        <w:rPr>
          <w:color w:val="222222"/>
          <w:sz w:val="16"/>
          <w:szCs w:val="16"/>
        </w:rPr>
        <w:t>. 2022;</w:t>
      </w:r>
      <w:r w:rsidR="00194B50" w:rsidRPr="00EC6CDD">
        <w:rPr>
          <w:color w:val="222222"/>
          <w:sz w:val="16"/>
          <w:szCs w:val="16"/>
        </w:rPr>
        <w:t>17(1)</w:t>
      </w:r>
      <w:r w:rsidR="004214E3" w:rsidRPr="00EC6CDD">
        <w:rPr>
          <w:color w:val="222222"/>
          <w:sz w:val="16"/>
          <w:szCs w:val="16"/>
        </w:rPr>
        <w:t>:</w:t>
      </w:r>
      <w:r w:rsidR="00194B50" w:rsidRPr="00EC6CDD">
        <w:rPr>
          <w:color w:val="222222"/>
          <w:sz w:val="16"/>
          <w:szCs w:val="16"/>
        </w:rPr>
        <w:t>1-16.</w:t>
      </w:r>
    </w:p>
    <w:p w14:paraId="6646A637" w14:textId="4616C8A2" w:rsidR="00693502" w:rsidRPr="00590700" w:rsidRDefault="00715D54" w:rsidP="00C94702">
      <w:pPr>
        <w:spacing w:before="0" w:after="0" w:line="360" w:lineRule="auto"/>
        <w:ind w:left="720" w:hanging="720"/>
        <w:rPr>
          <w:color w:val="131413"/>
          <w:sz w:val="16"/>
          <w:szCs w:val="16"/>
        </w:rPr>
      </w:pPr>
      <w:r>
        <w:rPr>
          <w:rFonts w:eastAsia="Quattrocento Sans" w:cs="Quattrocento Sans"/>
          <w:color w:val="222222"/>
          <w:sz w:val="16"/>
          <w:szCs w:val="16"/>
        </w:rPr>
        <w:t>70</w:t>
      </w:r>
      <w:r w:rsidR="00EC6CDD">
        <w:rPr>
          <w:rFonts w:eastAsia="Quattrocento Sans" w:cs="Quattrocento Sans"/>
          <w:color w:val="222222"/>
          <w:sz w:val="16"/>
          <w:szCs w:val="16"/>
        </w:rPr>
        <w:t>.</w:t>
      </w:r>
      <w:r w:rsidR="00EC6CDD">
        <w:rPr>
          <w:color w:val="222222"/>
          <w:sz w:val="16"/>
          <w:szCs w:val="16"/>
        </w:rPr>
        <w:tab/>
      </w:r>
      <w:r w:rsidR="00693502" w:rsidRPr="00590700">
        <w:rPr>
          <w:color w:val="131413"/>
          <w:sz w:val="16"/>
          <w:szCs w:val="16"/>
        </w:rPr>
        <w:t xml:space="preserve">Powell BJ, Waltz TJ, </w:t>
      </w:r>
      <w:proofErr w:type="spellStart"/>
      <w:r w:rsidR="00693502" w:rsidRPr="00590700">
        <w:rPr>
          <w:color w:val="131413"/>
          <w:sz w:val="16"/>
          <w:szCs w:val="16"/>
        </w:rPr>
        <w:t>Chinman</w:t>
      </w:r>
      <w:proofErr w:type="spellEnd"/>
      <w:r w:rsidR="00693502" w:rsidRPr="00590700">
        <w:rPr>
          <w:color w:val="131413"/>
          <w:sz w:val="16"/>
          <w:szCs w:val="16"/>
        </w:rPr>
        <w:t xml:space="preserve"> MJ, Damschroder LJ, Smith JL, Matthieu MM, Proctor EK, Kirchner JE. A refined compilation of implementation strategies: results from the Expert Recommendations for Implementing Change (ERIC) project. Implement Sci. </w:t>
      </w:r>
      <w:proofErr w:type="gramStart"/>
      <w:r w:rsidR="00693502" w:rsidRPr="00590700">
        <w:rPr>
          <w:color w:val="131413"/>
          <w:sz w:val="16"/>
          <w:szCs w:val="16"/>
        </w:rPr>
        <w:t>2015;</w:t>
      </w:r>
      <w:proofErr w:type="gramEnd"/>
      <w:r w:rsidR="00693502" w:rsidRPr="00590700">
        <w:rPr>
          <w:color w:val="131413"/>
          <w:sz w:val="16"/>
          <w:szCs w:val="16"/>
        </w:rPr>
        <w:t>10.</w:t>
      </w:r>
    </w:p>
    <w:p w14:paraId="46BFF477" w14:textId="0D509012" w:rsidR="00EC6CDD" w:rsidRPr="00590700" w:rsidRDefault="00EA5C64" w:rsidP="00C94702">
      <w:pPr>
        <w:spacing w:before="0" w:after="0" w:line="360" w:lineRule="auto"/>
        <w:ind w:left="720" w:hanging="720"/>
        <w:rPr>
          <w:sz w:val="16"/>
          <w:szCs w:val="16"/>
        </w:rPr>
      </w:pPr>
      <w:r w:rsidRPr="00590700">
        <w:rPr>
          <w:rFonts w:eastAsia="Quattrocento Sans" w:cs="Quattrocento Sans"/>
          <w:color w:val="222222"/>
          <w:sz w:val="16"/>
          <w:szCs w:val="16"/>
        </w:rPr>
        <w:t>7</w:t>
      </w:r>
      <w:r w:rsidR="00715D54">
        <w:rPr>
          <w:rFonts w:eastAsia="Quattrocento Sans" w:cs="Quattrocento Sans"/>
          <w:color w:val="222222"/>
          <w:sz w:val="16"/>
          <w:szCs w:val="16"/>
        </w:rPr>
        <w:t>1</w:t>
      </w:r>
      <w:r w:rsidR="00693502" w:rsidRPr="00590700">
        <w:rPr>
          <w:rFonts w:eastAsia="Quattrocento Sans" w:cs="Quattrocento Sans"/>
          <w:color w:val="222222"/>
          <w:sz w:val="16"/>
          <w:szCs w:val="16"/>
        </w:rPr>
        <w:t>.</w:t>
      </w:r>
      <w:r w:rsidR="00693502" w:rsidRPr="00590700">
        <w:rPr>
          <w:color w:val="222222"/>
          <w:sz w:val="16"/>
          <w:szCs w:val="16"/>
        </w:rPr>
        <w:tab/>
      </w:r>
      <w:r w:rsidR="00EC6CDD" w:rsidRPr="00590700">
        <w:rPr>
          <w:color w:val="131413"/>
          <w:sz w:val="16"/>
          <w:szCs w:val="16"/>
        </w:rPr>
        <w:t xml:space="preserve">Lewis CC, </w:t>
      </w:r>
      <w:proofErr w:type="spellStart"/>
      <w:r w:rsidR="00EC6CDD" w:rsidRPr="00590700">
        <w:rPr>
          <w:color w:val="131413"/>
          <w:sz w:val="16"/>
          <w:szCs w:val="16"/>
        </w:rPr>
        <w:t>Klasnja</w:t>
      </w:r>
      <w:proofErr w:type="spellEnd"/>
      <w:r w:rsidR="00EC6CDD" w:rsidRPr="00590700">
        <w:rPr>
          <w:color w:val="131413"/>
          <w:sz w:val="16"/>
          <w:szCs w:val="16"/>
        </w:rPr>
        <w:t xml:space="preserve"> P, Powell BJ, Lyon AR, Tuzzio L, Jones S, Walsh-Bailey C, Weiner B. From classification to causality: advancing understanding of mechanisms of change in implementation science. Front Public Health. 2018;6.</w:t>
      </w:r>
    </w:p>
    <w:p w14:paraId="61AC71ED" w14:textId="1612D7DF" w:rsidR="00EC6CDD" w:rsidRPr="00590700" w:rsidRDefault="00EA5C64" w:rsidP="00C94702">
      <w:pPr>
        <w:spacing w:before="0" w:after="0" w:line="360" w:lineRule="auto"/>
        <w:ind w:left="720" w:hanging="720"/>
        <w:rPr>
          <w:color w:val="131413"/>
          <w:sz w:val="16"/>
          <w:szCs w:val="16"/>
        </w:rPr>
      </w:pPr>
      <w:r w:rsidRPr="00590700">
        <w:rPr>
          <w:color w:val="000000"/>
          <w:sz w:val="16"/>
          <w:szCs w:val="16"/>
        </w:rPr>
        <w:t>7</w:t>
      </w:r>
      <w:r w:rsidR="00715D54">
        <w:rPr>
          <w:color w:val="000000"/>
          <w:sz w:val="16"/>
          <w:szCs w:val="16"/>
        </w:rPr>
        <w:t>2</w:t>
      </w:r>
      <w:r w:rsidR="00693502" w:rsidRPr="00590700">
        <w:rPr>
          <w:color w:val="000000"/>
          <w:sz w:val="16"/>
          <w:szCs w:val="16"/>
        </w:rPr>
        <w:t>.</w:t>
      </w:r>
      <w:r w:rsidR="00693502" w:rsidRPr="00590700">
        <w:rPr>
          <w:color w:val="000000"/>
          <w:sz w:val="16"/>
          <w:szCs w:val="16"/>
        </w:rPr>
        <w:tab/>
        <w:t xml:space="preserve">Glasgow RE, Vogt TM, Boles SM. Evaluating the public health impact of health promotion interventions: the RE-AIM framework. American Journal of Public Health. </w:t>
      </w:r>
      <w:proofErr w:type="gramStart"/>
      <w:r w:rsidR="00693502" w:rsidRPr="00590700">
        <w:rPr>
          <w:color w:val="000000"/>
          <w:sz w:val="16"/>
          <w:szCs w:val="16"/>
        </w:rPr>
        <w:t>1999;89:1322</w:t>
      </w:r>
      <w:proofErr w:type="gramEnd"/>
      <w:r w:rsidR="00693502" w:rsidRPr="00590700">
        <w:rPr>
          <w:color w:val="000000"/>
          <w:sz w:val="16"/>
          <w:szCs w:val="16"/>
        </w:rPr>
        <w:t>-1327.</w:t>
      </w:r>
    </w:p>
    <w:p w14:paraId="00000858" w14:textId="7B33328F" w:rsidR="003D36C9" w:rsidRPr="00590700" w:rsidRDefault="00693502" w:rsidP="00C94702">
      <w:pPr>
        <w:spacing w:before="0" w:after="0" w:line="360" w:lineRule="auto"/>
        <w:ind w:left="720" w:hanging="720"/>
        <w:rPr>
          <w:sz w:val="16"/>
          <w:szCs w:val="16"/>
        </w:rPr>
      </w:pPr>
      <w:r w:rsidRPr="00590700">
        <w:rPr>
          <w:color w:val="222222"/>
          <w:sz w:val="16"/>
          <w:szCs w:val="16"/>
        </w:rPr>
        <w:t>7</w:t>
      </w:r>
      <w:r w:rsidR="00715D54">
        <w:rPr>
          <w:color w:val="222222"/>
          <w:sz w:val="16"/>
          <w:szCs w:val="16"/>
        </w:rPr>
        <w:t>3</w:t>
      </w:r>
      <w:r w:rsidRPr="00590700">
        <w:rPr>
          <w:color w:val="222222"/>
          <w:sz w:val="16"/>
          <w:szCs w:val="16"/>
        </w:rPr>
        <w:t>.</w:t>
      </w:r>
      <w:r w:rsidRPr="00590700">
        <w:rPr>
          <w:color w:val="222222"/>
          <w:sz w:val="16"/>
          <w:szCs w:val="16"/>
        </w:rPr>
        <w:tab/>
        <w:t>Kirkpatrick JD, Kirkpatrick WK. </w:t>
      </w:r>
      <w:r w:rsidR="00F6626D" w:rsidRPr="00590700">
        <w:rPr>
          <w:color w:val="222222"/>
          <w:sz w:val="16"/>
          <w:szCs w:val="16"/>
        </w:rPr>
        <w:t xml:space="preserve">In:  </w:t>
      </w:r>
      <w:r w:rsidRPr="00590700">
        <w:rPr>
          <w:color w:val="222222"/>
          <w:sz w:val="16"/>
          <w:szCs w:val="16"/>
        </w:rPr>
        <w:t>Kirkpatrick's four levels of training evaluation. Association for Talent Development.</w:t>
      </w:r>
      <w:r w:rsidRPr="00590700">
        <w:rPr>
          <w:color w:val="333333"/>
          <w:sz w:val="16"/>
          <w:szCs w:val="16"/>
        </w:rPr>
        <w:t xml:space="preserve"> </w:t>
      </w:r>
      <w:r w:rsidRPr="00590700">
        <w:rPr>
          <w:sz w:val="16"/>
          <w:szCs w:val="16"/>
        </w:rPr>
        <w:t>2016.</w:t>
      </w:r>
    </w:p>
    <w:p w14:paraId="00000859" w14:textId="3D2B714C" w:rsidR="003D36C9" w:rsidRPr="00D73702" w:rsidRDefault="00EC1711" w:rsidP="00C94702">
      <w:pPr>
        <w:spacing w:before="0" w:after="0" w:line="360" w:lineRule="auto"/>
        <w:ind w:left="720" w:hanging="720"/>
        <w:rPr>
          <w:color w:val="222222"/>
          <w:sz w:val="16"/>
          <w:szCs w:val="16"/>
        </w:rPr>
      </w:pPr>
      <w:r w:rsidRPr="00590700">
        <w:rPr>
          <w:color w:val="222222"/>
          <w:sz w:val="16"/>
          <w:szCs w:val="16"/>
        </w:rPr>
        <w:t>7</w:t>
      </w:r>
      <w:r w:rsidR="00715D54">
        <w:rPr>
          <w:color w:val="222222"/>
          <w:sz w:val="16"/>
          <w:szCs w:val="16"/>
        </w:rPr>
        <w:t>4</w:t>
      </w:r>
      <w:r w:rsidRPr="00590700">
        <w:rPr>
          <w:color w:val="222222"/>
          <w:sz w:val="16"/>
          <w:szCs w:val="16"/>
        </w:rPr>
        <w:t>.</w:t>
      </w:r>
      <w:r w:rsidRPr="00590700">
        <w:rPr>
          <w:color w:val="222222"/>
          <w:sz w:val="16"/>
          <w:szCs w:val="16"/>
        </w:rPr>
        <w:tab/>
        <w:t>Waltz TJ, Powell BJ, Fernández ME, Abadie B, Damschroder LJ.  Choosing implementation strategies to address contextual barriers: diversity in recommendations and future directions</w:t>
      </w:r>
      <w:r w:rsidR="00F6626D" w:rsidRPr="00590700">
        <w:rPr>
          <w:color w:val="222222"/>
          <w:sz w:val="16"/>
          <w:szCs w:val="16"/>
        </w:rPr>
        <w:t xml:space="preserve">.  Implementation Science. </w:t>
      </w:r>
      <w:proofErr w:type="gramStart"/>
      <w:r w:rsidR="00F6626D" w:rsidRPr="00590700">
        <w:rPr>
          <w:color w:val="222222"/>
          <w:sz w:val="16"/>
          <w:szCs w:val="16"/>
        </w:rPr>
        <w:t>2019;14:42</w:t>
      </w:r>
      <w:proofErr w:type="gramEnd"/>
      <w:r w:rsidR="00F6626D" w:rsidRPr="00590700">
        <w:rPr>
          <w:color w:val="222222"/>
          <w:sz w:val="16"/>
          <w:szCs w:val="16"/>
        </w:rPr>
        <w:t>.</w:t>
      </w:r>
    </w:p>
    <w:p w14:paraId="0000085A" w14:textId="45AF6E2F" w:rsidR="001F10C5" w:rsidRPr="00390C23" w:rsidRDefault="001F10C5">
      <w:pPr>
        <w:rPr>
          <w:sz w:val="16"/>
          <w:szCs w:val="16"/>
        </w:rPr>
      </w:pPr>
      <w:r w:rsidRPr="00390C23">
        <w:rPr>
          <w:sz w:val="16"/>
          <w:szCs w:val="16"/>
        </w:rPr>
        <w:br w:type="page"/>
      </w:r>
    </w:p>
    <w:p w14:paraId="5B60AC21" w14:textId="00255897" w:rsidR="0061316B" w:rsidRDefault="00386F1E">
      <w:pPr>
        <w:rPr>
          <w:rFonts w:ascii="Overpass Bold" w:eastAsia="Overpass" w:hAnsi="Overpass Bold" w:cs="Overpass"/>
          <w:b/>
          <w:sz w:val="20"/>
          <w:szCs w:val="20"/>
        </w:rPr>
      </w:pPr>
      <w:r>
        <w:rPr>
          <w:noProof/>
        </w:rPr>
        <w:drawing>
          <wp:anchor distT="0" distB="0" distL="114300" distR="114300" simplePos="0" relativeHeight="251686400" behindDoc="1" locked="0" layoutInCell="1" allowOverlap="1" wp14:anchorId="242C7AE4" wp14:editId="17FD6E08">
            <wp:simplePos x="0" y="0"/>
            <wp:positionH relativeFrom="column">
              <wp:posOffset>-626793</wp:posOffset>
            </wp:positionH>
            <wp:positionV relativeFrom="paragraph">
              <wp:posOffset>-890172</wp:posOffset>
            </wp:positionV>
            <wp:extent cx="1798955" cy="807085"/>
            <wp:effectExtent l="0" t="0" r="0" b="0"/>
            <wp:wrapNone/>
            <wp:docPr id="1505146525" name="Picture 1505146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46525" name="Picture 1505146525">
                      <a:extLs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2814" t="-11912" r="-1" b="40309"/>
                    <a:stretch/>
                  </pic:blipFill>
                  <pic:spPr bwMode="auto">
                    <a:xfrm>
                      <a:off x="0" y="0"/>
                      <a:ext cx="1798955" cy="807085"/>
                    </a:xfrm>
                    <a:prstGeom prst="rect">
                      <a:avLst/>
                    </a:prstGeom>
                    <a:ln>
                      <a:noFill/>
                    </a:ln>
                    <a:extLst>
                      <a:ext uri="{53640926-AAD7-44D8-BBD7-CCE9431645EC}">
                        <a14:shadowObscured xmlns:a14="http://schemas.microsoft.com/office/drawing/2010/main"/>
                      </a:ext>
                    </a:extLst>
                  </pic:spPr>
                </pic:pic>
              </a:graphicData>
            </a:graphic>
          </wp:anchor>
        </w:drawing>
      </w:r>
      <w:r w:rsidR="0061316B">
        <w:rPr>
          <w:noProof/>
        </w:rPr>
        <w:drawing>
          <wp:anchor distT="0" distB="0" distL="114300" distR="114300" simplePos="0" relativeHeight="251676160" behindDoc="1" locked="0" layoutInCell="1" allowOverlap="1" wp14:anchorId="065AD0A6" wp14:editId="33C440A5">
            <wp:simplePos x="0" y="0"/>
            <wp:positionH relativeFrom="column">
              <wp:posOffset>-5577840</wp:posOffset>
            </wp:positionH>
            <wp:positionV relativeFrom="paragraph">
              <wp:posOffset>-1276350</wp:posOffset>
            </wp:positionV>
            <wp:extent cx="12573000" cy="11647170"/>
            <wp:effectExtent l="0" t="0" r="0" b="0"/>
            <wp:wrapNone/>
            <wp:docPr id="206661423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14234" name="Picture 4">
                      <a:extLst>
                        <a:ext uri="{C183D7F6-B498-43B3-948B-1728B52AA6E4}">
                          <adec:decorative xmlns:adec="http://schemas.microsoft.com/office/drawing/2017/decorative" val="1"/>
                        </a:ext>
                      </a:extLst>
                    </pic:cNvPr>
                    <pic:cNvPicPr/>
                  </pic:nvPicPr>
                  <pic:blipFill rotWithShape="1">
                    <a:blip r:embed="rId66">
                      <a:extLst>
                        <a:ext uri="{28A0092B-C50C-407E-A947-70E740481C1C}">
                          <a14:useLocalDpi xmlns:a14="http://schemas.microsoft.com/office/drawing/2010/main" val="0"/>
                        </a:ext>
                      </a:extLst>
                    </a:blip>
                    <a:srcRect l="1" r="28039"/>
                    <a:stretch/>
                  </pic:blipFill>
                  <pic:spPr bwMode="auto">
                    <a:xfrm>
                      <a:off x="0" y="0"/>
                      <a:ext cx="12573000" cy="11647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316B">
        <w:br w:type="page"/>
      </w:r>
    </w:p>
    <w:p w14:paraId="0000085C" w14:textId="013B4F5F" w:rsidR="00B677E2" w:rsidRDefault="000D5D8F" w:rsidP="000D5D8F">
      <w:pPr>
        <w:pStyle w:val="MMHe-2"/>
        <w:jc w:val="left"/>
      </w:pPr>
      <w:bookmarkStart w:id="517" w:name="_Toc166670901"/>
      <w:r>
        <w:t>APPENDICES</w:t>
      </w:r>
      <w:bookmarkEnd w:id="517"/>
    </w:p>
    <w:p w14:paraId="69E1E52A" w14:textId="52623876" w:rsidR="00D02E59" w:rsidRPr="00D73702" w:rsidRDefault="00643AAC" w:rsidP="00D73702">
      <w:pPr>
        <w:pStyle w:val="MMHe-3"/>
        <w:rPr>
          <w:sz w:val="18"/>
          <w:szCs w:val="18"/>
        </w:rPr>
      </w:pPr>
      <w:bookmarkStart w:id="518" w:name="_Toc166670902"/>
      <w:r w:rsidRPr="000D5D8F">
        <w:rPr>
          <w:sz w:val="18"/>
          <w:szCs w:val="18"/>
        </w:rPr>
        <w:t xml:space="preserve">Appendix A:  Articles arising from the </w:t>
      </w:r>
      <w:proofErr w:type="spellStart"/>
      <w:r w:rsidRPr="000D5D8F">
        <w:rPr>
          <w:sz w:val="18"/>
          <w:szCs w:val="18"/>
        </w:rPr>
        <w:t>Movember</w:t>
      </w:r>
      <w:proofErr w:type="spellEnd"/>
      <w:r w:rsidRPr="000D5D8F">
        <w:rPr>
          <w:sz w:val="18"/>
          <w:szCs w:val="18"/>
        </w:rPr>
        <w:t xml:space="preserve"> Men’s Health Education project submitted for             </w:t>
      </w:r>
      <w:r w:rsidRPr="000D5D8F">
        <w:rPr>
          <w:sz w:val="18"/>
          <w:szCs w:val="18"/>
        </w:rPr>
        <w:br/>
        <w:t xml:space="preserve">                            publication</w:t>
      </w:r>
      <w:bookmarkEnd w:id="518"/>
    </w:p>
    <w:p w14:paraId="08A38925" w14:textId="51558E8C" w:rsidR="004435B2" w:rsidRPr="00D73702" w:rsidRDefault="00643AAC" w:rsidP="00D73702">
      <w:pPr>
        <w:pStyle w:val="ListParagraph"/>
        <w:numPr>
          <w:ilvl w:val="0"/>
          <w:numId w:val="51"/>
        </w:numPr>
        <w:rPr>
          <w:rFonts w:ascii="Overpass Light" w:hAnsi="Overpass Light"/>
          <w:sz w:val="18"/>
          <w:szCs w:val="22"/>
        </w:rPr>
      </w:pPr>
      <w:r w:rsidRPr="00ED0C8F">
        <w:rPr>
          <w:rFonts w:ascii="Overpass Light" w:hAnsi="Overpass Light"/>
          <w:sz w:val="18"/>
          <w:szCs w:val="22"/>
        </w:rPr>
        <w:t>Seidler</w:t>
      </w:r>
      <w:r w:rsidR="00094432" w:rsidRPr="00ED0C8F">
        <w:rPr>
          <w:rFonts w:ascii="Overpass Light" w:hAnsi="Overpass Light"/>
          <w:sz w:val="18"/>
          <w:szCs w:val="22"/>
        </w:rPr>
        <w:t xml:space="preserve"> Z</w:t>
      </w:r>
      <w:r w:rsidRPr="00ED0C8F">
        <w:rPr>
          <w:rFonts w:ascii="Overpass Light" w:hAnsi="Overpass Light"/>
          <w:sz w:val="18"/>
          <w:szCs w:val="22"/>
        </w:rPr>
        <w:t xml:space="preserve"> et al.     “I’d have no idea how to go about this...” - A survey of Australian medical students’ perspectives on their men’s health education.    Submitted to BMC Medical Education, May 2023.</w:t>
      </w:r>
    </w:p>
    <w:p w14:paraId="4EEE65F9" w14:textId="7888E103" w:rsidR="00094432" w:rsidRPr="00D73702" w:rsidRDefault="00094432" w:rsidP="00D73702">
      <w:pPr>
        <w:pStyle w:val="ListParagraph"/>
        <w:numPr>
          <w:ilvl w:val="0"/>
          <w:numId w:val="51"/>
        </w:numPr>
        <w:rPr>
          <w:rFonts w:ascii="Overpass Light" w:hAnsi="Overpass Light"/>
          <w:sz w:val="18"/>
          <w:szCs w:val="22"/>
        </w:rPr>
      </w:pPr>
      <w:r w:rsidRPr="00ED0C8F">
        <w:rPr>
          <w:rFonts w:ascii="Overpass Light" w:hAnsi="Overpass Light"/>
          <w:sz w:val="18"/>
          <w:szCs w:val="22"/>
        </w:rPr>
        <w:t xml:space="preserve">Seidler Z et al.   What does men's health education look like in Australian tertiary health curricula? A formative evaluation and future enhancement opportunities.  </w:t>
      </w:r>
      <w:r w:rsidR="004435B2">
        <w:rPr>
          <w:rFonts w:ascii="Overpass Light" w:hAnsi="Overpass Light"/>
          <w:sz w:val="18"/>
          <w:szCs w:val="22"/>
        </w:rPr>
        <w:t xml:space="preserve">Submitted to the </w:t>
      </w:r>
      <w:r w:rsidRPr="00ED0C8F">
        <w:rPr>
          <w:rFonts w:ascii="Overpass Light" w:hAnsi="Overpass Light"/>
          <w:sz w:val="18"/>
          <w:szCs w:val="22"/>
        </w:rPr>
        <w:t>Journal of Medical Education and Curriculum Development, August 2023.</w:t>
      </w:r>
    </w:p>
    <w:p w14:paraId="7953A0B1" w14:textId="77777777" w:rsidR="004435B2" w:rsidRDefault="004435B2" w:rsidP="004435B2">
      <w:pPr>
        <w:pStyle w:val="ListParagraph"/>
        <w:numPr>
          <w:ilvl w:val="0"/>
          <w:numId w:val="51"/>
        </w:numPr>
        <w:rPr>
          <w:rFonts w:ascii="Overpass Light" w:hAnsi="Overpass Light"/>
          <w:sz w:val="18"/>
          <w:szCs w:val="22"/>
        </w:rPr>
      </w:pPr>
      <w:r w:rsidRPr="00ED0C8F">
        <w:rPr>
          <w:rFonts w:ascii="Overpass Light" w:hAnsi="Overpass Light"/>
          <w:sz w:val="18"/>
          <w:szCs w:val="22"/>
        </w:rPr>
        <w:t xml:space="preserve">Seidler Z et al. </w:t>
      </w:r>
      <w:r>
        <w:rPr>
          <w:rFonts w:ascii="Overpass Light" w:hAnsi="Overpass Light"/>
          <w:sz w:val="18"/>
          <w:szCs w:val="22"/>
        </w:rPr>
        <w:t xml:space="preserve">   </w:t>
      </w:r>
      <w:r w:rsidRPr="00ED0C8F">
        <w:rPr>
          <w:rFonts w:ascii="Overpass Light" w:hAnsi="Overpass Light"/>
          <w:sz w:val="18"/>
          <w:szCs w:val="22"/>
        </w:rPr>
        <w:t>Approaches to optimally engaging men during health care encounters: A scoping review</w:t>
      </w:r>
      <w:r>
        <w:rPr>
          <w:rFonts w:ascii="Overpass Light" w:hAnsi="Overpass Light"/>
          <w:sz w:val="18"/>
          <w:szCs w:val="22"/>
        </w:rPr>
        <w:t>.  Submitted to the American Journal of Men’s Health, September 2023.</w:t>
      </w:r>
    </w:p>
    <w:p w14:paraId="118F39EE" w14:textId="043E4697" w:rsidR="00643AAC" w:rsidRPr="00643AAC" w:rsidRDefault="00643AAC" w:rsidP="00643AAC">
      <w:pPr>
        <w:pStyle w:val="MoNormal"/>
        <w:rPr>
          <w:sz w:val="18"/>
          <w:szCs w:val="22"/>
        </w:rPr>
      </w:pPr>
      <w:r w:rsidRPr="00643AAC">
        <w:rPr>
          <w:sz w:val="18"/>
          <w:szCs w:val="22"/>
        </w:rPr>
        <w:br w:type="page"/>
      </w:r>
    </w:p>
    <w:p w14:paraId="04796DF1" w14:textId="2F43105E" w:rsidR="00B677E2" w:rsidRPr="00D73702" w:rsidRDefault="00ED0C8F" w:rsidP="00D73702">
      <w:pPr>
        <w:pStyle w:val="MMHe-3"/>
        <w:rPr>
          <w:sz w:val="18"/>
          <w:szCs w:val="18"/>
        </w:rPr>
      </w:pPr>
      <w:bookmarkStart w:id="519" w:name="_Toc166670903"/>
      <w:bookmarkStart w:id="520" w:name="_Hlk117846553"/>
      <w:bookmarkStart w:id="521" w:name="_Hlk113878787"/>
      <w:r w:rsidRPr="000D5D8F">
        <w:rPr>
          <w:sz w:val="18"/>
          <w:szCs w:val="18"/>
        </w:rPr>
        <w:t xml:space="preserve">Appendix B:  Abstract: Literature review to inform the curriculum audit tool and </w:t>
      </w:r>
      <w:proofErr w:type="gramStart"/>
      <w:r w:rsidRPr="000D5D8F">
        <w:rPr>
          <w:sz w:val="18"/>
          <w:szCs w:val="18"/>
        </w:rPr>
        <w:t>methodology</w:t>
      </w:r>
      <w:bookmarkEnd w:id="519"/>
      <w:proofErr w:type="gramEnd"/>
    </w:p>
    <w:p w14:paraId="3B35F1C4" w14:textId="77777777" w:rsidR="00643AAC" w:rsidRDefault="00643AAC" w:rsidP="00B677E2">
      <w:pPr>
        <w:jc w:val="center"/>
        <w:rPr>
          <w:b/>
          <w:bCs/>
          <w:sz w:val="18"/>
          <w:szCs w:val="18"/>
        </w:rPr>
      </w:pPr>
      <w:r>
        <w:rPr>
          <w:b/>
          <w:bCs/>
          <w:sz w:val="18"/>
          <w:szCs w:val="18"/>
        </w:rPr>
        <w:t xml:space="preserve">Literature </w:t>
      </w:r>
      <w:r w:rsidR="00B677E2" w:rsidRPr="00B677E2">
        <w:rPr>
          <w:b/>
          <w:bCs/>
          <w:sz w:val="18"/>
          <w:szCs w:val="18"/>
        </w:rPr>
        <w:t xml:space="preserve">review to inform the development of the </w:t>
      </w:r>
      <w:proofErr w:type="spellStart"/>
      <w:r w:rsidR="00B677E2">
        <w:rPr>
          <w:b/>
          <w:bCs/>
          <w:sz w:val="18"/>
          <w:szCs w:val="18"/>
        </w:rPr>
        <w:t>Movember</w:t>
      </w:r>
      <w:proofErr w:type="spellEnd"/>
      <w:r w:rsidR="00B677E2">
        <w:rPr>
          <w:b/>
          <w:bCs/>
          <w:sz w:val="18"/>
          <w:szCs w:val="18"/>
        </w:rPr>
        <w:t xml:space="preserve"> Men’s Health Education </w:t>
      </w:r>
      <w:proofErr w:type="gramStart"/>
      <w:r w:rsidR="00B677E2">
        <w:rPr>
          <w:b/>
          <w:bCs/>
          <w:sz w:val="18"/>
          <w:szCs w:val="18"/>
        </w:rPr>
        <w:t>project</w:t>
      </w:r>
      <w:proofErr w:type="gramEnd"/>
      <w:r w:rsidR="00B677E2" w:rsidRPr="00B677E2">
        <w:rPr>
          <w:b/>
          <w:bCs/>
          <w:sz w:val="18"/>
          <w:szCs w:val="18"/>
        </w:rPr>
        <w:t xml:space="preserve"> </w:t>
      </w:r>
    </w:p>
    <w:p w14:paraId="02AE0334" w14:textId="16B1B9EA" w:rsidR="00B677E2" w:rsidRPr="00B677E2" w:rsidRDefault="00B677E2" w:rsidP="00B677E2">
      <w:pPr>
        <w:jc w:val="center"/>
        <w:rPr>
          <w:b/>
          <w:bCs/>
          <w:sz w:val="18"/>
          <w:szCs w:val="18"/>
        </w:rPr>
      </w:pPr>
      <w:r w:rsidRPr="00B677E2">
        <w:rPr>
          <w:b/>
          <w:bCs/>
          <w:sz w:val="18"/>
          <w:szCs w:val="18"/>
        </w:rPr>
        <w:t>curriculum audit tool and methodology</w:t>
      </w:r>
    </w:p>
    <w:p w14:paraId="49C50398" w14:textId="184872EE" w:rsidR="00B677E2" w:rsidRPr="00B677E2" w:rsidRDefault="00B677E2" w:rsidP="00D73702">
      <w:pPr>
        <w:jc w:val="center"/>
        <w:rPr>
          <w:sz w:val="18"/>
          <w:szCs w:val="18"/>
        </w:rPr>
      </w:pPr>
      <w:bookmarkStart w:id="522" w:name="_Hlk117837314"/>
      <w:proofErr w:type="spellStart"/>
      <w:r w:rsidRPr="00B677E2">
        <w:rPr>
          <w:sz w:val="18"/>
          <w:szCs w:val="18"/>
        </w:rPr>
        <w:t>Movember</w:t>
      </w:r>
      <w:proofErr w:type="spellEnd"/>
      <w:r w:rsidRPr="00B677E2">
        <w:rPr>
          <w:sz w:val="18"/>
          <w:szCs w:val="18"/>
        </w:rPr>
        <w:t>, Australia.</w:t>
      </w:r>
      <w:bookmarkEnd w:id="520"/>
      <w:bookmarkEnd w:id="522"/>
    </w:p>
    <w:p w14:paraId="5BCA34C2" w14:textId="4AC61EF5" w:rsidR="00B677E2" w:rsidRPr="00B677E2" w:rsidRDefault="00B677E2" w:rsidP="00B677E2">
      <w:pPr>
        <w:rPr>
          <w:sz w:val="18"/>
          <w:szCs w:val="18"/>
          <w:lang w:val="en-AU"/>
        </w:rPr>
      </w:pPr>
      <w:r w:rsidRPr="00B677E2">
        <w:rPr>
          <w:b/>
          <w:bCs/>
          <w:sz w:val="18"/>
          <w:szCs w:val="18"/>
          <w:lang w:val="en-AU"/>
        </w:rPr>
        <w:t>Background</w:t>
      </w:r>
      <w:r w:rsidRPr="00B677E2">
        <w:rPr>
          <w:sz w:val="18"/>
          <w:szCs w:val="18"/>
          <w:lang w:val="en-AU"/>
        </w:rPr>
        <w:t xml:space="preserve">: One of the first objectives of the </w:t>
      </w:r>
      <w:proofErr w:type="spellStart"/>
      <w:r w:rsidRPr="00B677E2">
        <w:rPr>
          <w:sz w:val="18"/>
          <w:szCs w:val="18"/>
          <w:lang w:val="en-AU"/>
        </w:rPr>
        <w:t>MMHe</w:t>
      </w:r>
      <w:proofErr w:type="spellEnd"/>
      <w:r w:rsidRPr="00B677E2">
        <w:rPr>
          <w:sz w:val="18"/>
          <w:szCs w:val="18"/>
          <w:lang w:val="en-AU"/>
        </w:rPr>
        <w:t xml:space="preserve"> project is to undertake a review of tertiary education curricula to identify gaps in key learnings in men’s health.  For this, a men’s health, contextually relevant audit tool that can be used to formatively evaluate the breadth and depth of health and medical curricula in Australia is required. </w:t>
      </w:r>
    </w:p>
    <w:p w14:paraId="5C4859A5" w14:textId="0AA8BCCF" w:rsidR="00B677E2" w:rsidRPr="00D73702" w:rsidRDefault="00B677E2" w:rsidP="00B677E2">
      <w:pPr>
        <w:rPr>
          <w:sz w:val="18"/>
          <w:szCs w:val="18"/>
          <w:lang w:val="en-AU"/>
        </w:rPr>
      </w:pPr>
      <w:r w:rsidRPr="00B677E2">
        <w:rPr>
          <w:b/>
          <w:bCs/>
          <w:sz w:val="18"/>
          <w:szCs w:val="18"/>
          <w:lang w:val="en-AU"/>
        </w:rPr>
        <w:t>Aim</w:t>
      </w:r>
      <w:r w:rsidRPr="00B677E2">
        <w:rPr>
          <w:sz w:val="18"/>
          <w:szCs w:val="18"/>
          <w:lang w:val="en-AU"/>
        </w:rPr>
        <w:t>: The aim of this study was to undertake a review of the literature describing audits of health and medical tertiary curricula for men’s health content to s</w:t>
      </w:r>
      <w:proofErr w:type="spellStart"/>
      <w:r w:rsidRPr="00B677E2">
        <w:rPr>
          <w:color w:val="000000"/>
          <w:sz w:val="18"/>
          <w:szCs w:val="18"/>
        </w:rPr>
        <w:t>ynthesise</w:t>
      </w:r>
      <w:proofErr w:type="spellEnd"/>
      <w:r w:rsidRPr="00B677E2">
        <w:rPr>
          <w:color w:val="000000"/>
          <w:sz w:val="18"/>
          <w:szCs w:val="18"/>
        </w:rPr>
        <w:t xml:space="preserve"> knowledge on </w:t>
      </w:r>
      <w:proofErr w:type="spellStart"/>
      <w:r w:rsidRPr="00B677E2">
        <w:rPr>
          <w:color w:val="000000"/>
          <w:sz w:val="18"/>
          <w:szCs w:val="18"/>
        </w:rPr>
        <w:t>i</w:t>
      </w:r>
      <w:proofErr w:type="spellEnd"/>
      <w:r w:rsidRPr="00B677E2">
        <w:rPr>
          <w:color w:val="000000"/>
          <w:sz w:val="18"/>
          <w:szCs w:val="18"/>
        </w:rPr>
        <w:t>) core men’s health content audited for in curricula reviews; ii) the framework against which the audit is undertaken; iii) the audit methods used and what methods yield the best returns in terms of quality of data to inform curricula enhancement strategies.</w:t>
      </w:r>
    </w:p>
    <w:p w14:paraId="5090990D" w14:textId="57AC6291" w:rsidR="00B677E2" w:rsidRPr="00D73702" w:rsidRDefault="00B677E2" w:rsidP="00B677E2">
      <w:pPr>
        <w:rPr>
          <w:sz w:val="18"/>
          <w:szCs w:val="18"/>
        </w:rPr>
      </w:pPr>
      <w:r w:rsidRPr="00B677E2">
        <w:rPr>
          <w:b/>
          <w:bCs/>
          <w:color w:val="000000"/>
          <w:sz w:val="18"/>
          <w:szCs w:val="18"/>
        </w:rPr>
        <w:t>Methods</w:t>
      </w:r>
      <w:r w:rsidRPr="00B677E2">
        <w:rPr>
          <w:color w:val="000000"/>
          <w:sz w:val="18"/>
          <w:szCs w:val="18"/>
        </w:rPr>
        <w:t xml:space="preserve">:  PubMed, Scopus, CINAHL, Medline, Embase, </w:t>
      </w:r>
      <w:proofErr w:type="spellStart"/>
      <w:r w:rsidRPr="00B677E2">
        <w:rPr>
          <w:color w:val="000000"/>
          <w:sz w:val="18"/>
          <w:szCs w:val="18"/>
        </w:rPr>
        <w:t>PsychInfo</w:t>
      </w:r>
      <w:proofErr w:type="spellEnd"/>
      <w:r w:rsidRPr="00B677E2">
        <w:rPr>
          <w:color w:val="000000"/>
          <w:sz w:val="18"/>
          <w:szCs w:val="18"/>
        </w:rPr>
        <w:t>, and ERIC databases were searched for journal articles and dissertations published in English, using the terms “men’s health OR “male health”, “curriculum or curricula or syllabus” AND “</w:t>
      </w:r>
      <w:proofErr w:type="spellStart"/>
      <w:r w:rsidRPr="00B677E2">
        <w:rPr>
          <w:color w:val="000000"/>
          <w:sz w:val="18"/>
          <w:szCs w:val="18"/>
        </w:rPr>
        <w:t>evaluat</w:t>
      </w:r>
      <w:proofErr w:type="spellEnd"/>
      <w:r w:rsidRPr="00B677E2">
        <w:rPr>
          <w:color w:val="000000"/>
          <w:sz w:val="18"/>
          <w:szCs w:val="18"/>
        </w:rPr>
        <w:t>* OR audit OR review”</w:t>
      </w:r>
      <w:r w:rsidRPr="00B677E2">
        <w:rPr>
          <w:sz w:val="18"/>
          <w:szCs w:val="18"/>
        </w:rPr>
        <w:t xml:space="preserve">.  The search yielded 67 </w:t>
      </w:r>
      <w:proofErr w:type="gramStart"/>
      <w:r w:rsidRPr="00B677E2">
        <w:rPr>
          <w:sz w:val="18"/>
          <w:szCs w:val="18"/>
        </w:rPr>
        <w:t>articles</w:t>
      </w:r>
      <w:proofErr w:type="gramEnd"/>
      <w:r w:rsidRPr="00B677E2">
        <w:rPr>
          <w:sz w:val="18"/>
          <w:szCs w:val="18"/>
        </w:rPr>
        <w:t xml:space="preserve"> and these were supplemented by additional articles identified in reference lists and provided by consortium members.  The abstracts were reviewed for relevance and selected articles were further reviewed for data summarising the education setting, the audit methods used, the men’s health content and the educational framework against which audit data were analysed.</w:t>
      </w:r>
    </w:p>
    <w:p w14:paraId="564C7797" w14:textId="4C779481" w:rsidR="00B677E2" w:rsidRPr="00B677E2" w:rsidRDefault="00B677E2" w:rsidP="00B677E2">
      <w:pPr>
        <w:rPr>
          <w:sz w:val="18"/>
          <w:szCs w:val="18"/>
        </w:rPr>
      </w:pPr>
      <w:r w:rsidRPr="00B677E2">
        <w:rPr>
          <w:b/>
          <w:bCs/>
          <w:color w:val="000000"/>
          <w:sz w:val="18"/>
          <w:szCs w:val="18"/>
        </w:rPr>
        <w:t>Results</w:t>
      </w:r>
      <w:r w:rsidRPr="00B677E2">
        <w:rPr>
          <w:color w:val="000000"/>
          <w:sz w:val="18"/>
          <w:szCs w:val="18"/>
        </w:rPr>
        <w:t xml:space="preserve">:  Seven articles describing audits were selected.  Three articles described audits of curricula for “men’s health” content specifically, one audit was of a single Australian medical school (Holden et al., 2015), one of multiple United States pharmacy schools; </w:t>
      </w:r>
      <w:sdt>
        <w:sdtPr>
          <w:rPr>
            <w:color w:val="000000"/>
            <w:sz w:val="18"/>
            <w:szCs w:val="18"/>
          </w:rPr>
          <w:tag w:val="MENDELEY_CITATION_v3_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"/>
          <w:id w:val="-1950070306"/>
          <w:placeholder>
            <w:docPart w:val="A3C9B390C52F44D5870CF2A6DD3D0AE6"/>
          </w:placeholder>
        </w:sdtPr>
        <w:sdtEndPr/>
        <w:sdtContent>
          <w:r w:rsidRPr="00B677E2">
            <w:rPr>
              <w:color w:val="000000"/>
              <w:sz w:val="18"/>
              <w:szCs w:val="18"/>
            </w:rPr>
            <w:t>(</w:t>
          </w:r>
          <w:r w:rsidRPr="00B677E2">
            <w:rPr>
              <w:rFonts w:eastAsia="Times New Roman"/>
              <w:sz w:val="18"/>
              <w:szCs w:val="18"/>
            </w:rPr>
            <w:t xml:space="preserve">Young &amp; Lempicki, 2015), and one of </w:t>
          </w:r>
        </w:sdtContent>
      </w:sdt>
      <w:r w:rsidRPr="00B677E2">
        <w:rPr>
          <w:color w:val="000000"/>
          <w:sz w:val="18"/>
          <w:szCs w:val="18"/>
        </w:rPr>
        <w:t>all United States p</w:t>
      </w:r>
      <w:r w:rsidRPr="00B677E2">
        <w:rPr>
          <w:sz w:val="18"/>
          <w:szCs w:val="18"/>
        </w:rPr>
        <w:t>ublic health and medical schools (</w:t>
      </w:r>
      <w:sdt>
        <w:sdtPr>
          <w:rPr>
            <w:color w:val="000000"/>
            <w:sz w:val="18"/>
            <w:szCs w:val="18"/>
          </w:rPr>
          <w:tag w:val="MENDELEY_CITATION_v3_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"/>
          <w:id w:val="-1312169635"/>
          <w:placeholder>
            <w:docPart w:val="D15FCA821C5146DD809DAFAC2AFC6BD2"/>
          </w:placeholder>
        </w:sdtPr>
        <w:sdtEndPr/>
        <w:sdtContent>
          <w:r w:rsidRPr="00B677E2">
            <w:rPr>
              <w:color w:val="000000"/>
              <w:sz w:val="18"/>
              <w:szCs w:val="18"/>
            </w:rPr>
            <w:t>Giorgianni et al., 2013</w:t>
          </w:r>
        </w:sdtContent>
      </w:sdt>
      <w:r w:rsidRPr="00B677E2">
        <w:rPr>
          <w:color w:val="000000"/>
          <w:sz w:val="18"/>
          <w:szCs w:val="18"/>
        </w:rPr>
        <w:t xml:space="preserve">). Taking a more expansive scope, a further </w:t>
      </w:r>
      <w:r w:rsidRPr="00B677E2">
        <w:rPr>
          <w:sz w:val="18"/>
          <w:szCs w:val="18"/>
        </w:rPr>
        <w:t xml:space="preserve">four articles described audits of undergraduate medical curricula for both men’s and women’s health content delivered as part of a sex and </w:t>
      </w:r>
      <w:r w:rsidRPr="00B677E2">
        <w:rPr>
          <w:color w:val="000000"/>
          <w:sz w:val="18"/>
          <w:szCs w:val="18"/>
        </w:rPr>
        <w:t xml:space="preserve">gender-based medicine (SGBM) framework that focuses on gender-awareness in education with the goal of reducing gender disparities/biases in the </w:t>
      </w:r>
      <w:r w:rsidR="000E0DC6">
        <w:rPr>
          <w:color w:val="000000"/>
          <w:sz w:val="18"/>
          <w:szCs w:val="18"/>
        </w:rPr>
        <w:t>health care</w:t>
      </w:r>
      <w:r w:rsidRPr="00B677E2">
        <w:rPr>
          <w:color w:val="000000"/>
          <w:sz w:val="18"/>
          <w:szCs w:val="18"/>
        </w:rPr>
        <w:t xml:space="preserve"> system.  Three audits were undertaken in United States (Henrich et al, 2008, Song et al, 2016; Rydberg et al, 2021), two of a single curriculum only and another of all 125 accredited medical schools (Henrich et al, 2008). The remaining article was an audit of a single medical school curriculum in the Netherlands (van der </w:t>
      </w:r>
      <w:proofErr w:type="spellStart"/>
      <w:r w:rsidRPr="00B677E2">
        <w:rPr>
          <w:color w:val="000000"/>
          <w:sz w:val="18"/>
          <w:szCs w:val="18"/>
        </w:rPr>
        <w:t>Meulen</w:t>
      </w:r>
      <w:proofErr w:type="spellEnd"/>
      <w:r w:rsidRPr="00B677E2">
        <w:rPr>
          <w:color w:val="000000"/>
          <w:sz w:val="18"/>
          <w:szCs w:val="18"/>
        </w:rPr>
        <w:t xml:space="preserve"> et al, 2017).  Importantly, two of these articles described longitudinal follow-up audits that served to describe maintenance and acceptance of SGBM curriculum enhancement strategies (Rydberg et al, 2021; van der </w:t>
      </w:r>
      <w:proofErr w:type="spellStart"/>
      <w:r w:rsidRPr="00B677E2">
        <w:rPr>
          <w:color w:val="000000"/>
          <w:sz w:val="18"/>
          <w:szCs w:val="18"/>
        </w:rPr>
        <w:t>Meulen</w:t>
      </w:r>
      <w:proofErr w:type="spellEnd"/>
      <w:r w:rsidRPr="00B677E2">
        <w:rPr>
          <w:color w:val="000000"/>
          <w:sz w:val="18"/>
          <w:szCs w:val="18"/>
        </w:rPr>
        <w:t xml:space="preserve"> et al, 2017).  Based on the strength and weakness of the audits, the key methodological considerations to inform an audit tool for formative evaluation of Australian curricula were summarized as follows:</w:t>
      </w:r>
    </w:p>
    <w:p w14:paraId="4E94BCF6" w14:textId="68E6EF39" w:rsidR="00B677E2" w:rsidRPr="00B677E2" w:rsidRDefault="00B677E2" w:rsidP="00877010">
      <w:pPr>
        <w:pStyle w:val="ListParagraph"/>
        <w:numPr>
          <w:ilvl w:val="0"/>
          <w:numId w:val="50"/>
        </w:numPr>
        <w:spacing w:after="0" w:line="240" w:lineRule="auto"/>
        <w:contextualSpacing w:val="0"/>
        <w:rPr>
          <w:rFonts w:ascii="Overpass Light" w:hAnsi="Overpass Light"/>
          <w:sz w:val="18"/>
          <w:szCs w:val="18"/>
        </w:rPr>
      </w:pPr>
      <w:r w:rsidRPr="00B677E2">
        <w:rPr>
          <w:rFonts w:ascii="Overpass Light" w:hAnsi="Overpass Light"/>
          <w:color w:val="000000"/>
          <w:sz w:val="18"/>
          <w:szCs w:val="18"/>
        </w:rPr>
        <w:t xml:space="preserve">Men’s health content for audits should reflect the broader sociological and pathophysiological definition of men’s health and be </w:t>
      </w:r>
      <w:proofErr w:type="spellStart"/>
      <w:r w:rsidRPr="00B677E2">
        <w:rPr>
          <w:rFonts w:ascii="Overpass Light" w:hAnsi="Overpass Light"/>
          <w:color w:val="000000"/>
          <w:sz w:val="18"/>
          <w:szCs w:val="18"/>
        </w:rPr>
        <w:t>analysed</w:t>
      </w:r>
      <w:proofErr w:type="spellEnd"/>
      <w:r w:rsidRPr="00B677E2">
        <w:rPr>
          <w:rFonts w:ascii="Overpass Light" w:hAnsi="Overpass Light"/>
          <w:color w:val="000000"/>
          <w:sz w:val="18"/>
          <w:szCs w:val="18"/>
        </w:rPr>
        <w:t xml:space="preserve"> against a more contemporary SGBM framework.</w:t>
      </w:r>
    </w:p>
    <w:p w14:paraId="3B2212CB" w14:textId="77777777" w:rsidR="00B677E2" w:rsidRPr="00B677E2" w:rsidRDefault="00B677E2" w:rsidP="00877010">
      <w:pPr>
        <w:pStyle w:val="ListParagraph"/>
        <w:numPr>
          <w:ilvl w:val="0"/>
          <w:numId w:val="50"/>
        </w:numPr>
        <w:spacing w:after="0" w:line="240" w:lineRule="auto"/>
        <w:contextualSpacing w:val="0"/>
        <w:rPr>
          <w:rFonts w:ascii="Overpass Light" w:hAnsi="Overpass Light"/>
          <w:color w:val="000000"/>
          <w:sz w:val="18"/>
          <w:szCs w:val="18"/>
        </w:rPr>
      </w:pPr>
      <w:r w:rsidRPr="00B677E2">
        <w:rPr>
          <w:rFonts w:ascii="Overpass Light" w:hAnsi="Overpass Light"/>
          <w:color w:val="000000"/>
          <w:sz w:val="18"/>
          <w:szCs w:val="18"/>
        </w:rPr>
        <w:t>A collaborative approach, engaging early with tertiary institution leads is critical to gaining access to curriculum information for audit, and to coordinate timing of audits to ensure informant availability.</w:t>
      </w:r>
    </w:p>
    <w:p w14:paraId="2537BF07" w14:textId="77777777" w:rsidR="00B677E2" w:rsidRPr="00B677E2" w:rsidRDefault="00B677E2" w:rsidP="00877010">
      <w:pPr>
        <w:pStyle w:val="ListParagraph"/>
        <w:numPr>
          <w:ilvl w:val="0"/>
          <w:numId w:val="50"/>
        </w:numPr>
        <w:spacing w:after="0" w:line="240" w:lineRule="auto"/>
        <w:contextualSpacing w:val="0"/>
        <w:rPr>
          <w:rFonts w:ascii="Overpass Light" w:hAnsi="Overpass Light"/>
          <w:color w:val="000000"/>
          <w:sz w:val="18"/>
          <w:szCs w:val="18"/>
        </w:rPr>
      </w:pPr>
      <w:r w:rsidRPr="00B677E2">
        <w:rPr>
          <w:rFonts w:ascii="Overpass Light" w:hAnsi="Overpass Light"/>
          <w:color w:val="000000"/>
          <w:sz w:val="18"/>
          <w:szCs w:val="18"/>
        </w:rPr>
        <w:t>An audit protocol that relies on one primary data collection method is important for high quality, quantifiable, reliable data. Access to curricula to map content yields the most comprehensive data for gap analysis.</w:t>
      </w:r>
    </w:p>
    <w:p w14:paraId="66A83BBE" w14:textId="77777777" w:rsidR="00B677E2" w:rsidRPr="00B677E2" w:rsidRDefault="00B677E2" w:rsidP="00877010">
      <w:pPr>
        <w:pStyle w:val="ListParagraph"/>
        <w:numPr>
          <w:ilvl w:val="0"/>
          <w:numId w:val="50"/>
        </w:numPr>
        <w:spacing w:after="0" w:line="240" w:lineRule="auto"/>
        <w:contextualSpacing w:val="0"/>
        <w:rPr>
          <w:rFonts w:ascii="Overpass Light" w:hAnsi="Overpass Light"/>
          <w:color w:val="000000"/>
          <w:sz w:val="18"/>
          <w:szCs w:val="18"/>
        </w:rPr>
      </w:pPr>
      <w:r w:rsidRPr="00B677E2">
        <w:rPr>
          <w:rFonts w:ascii="Overpass Light" w:hAnsi="Overpass Light"/>
          <w:color w:val="000000"/>
          <w:sz w:val="18"/>
          <w:szCs w:val="18"/>
        </w:rPr>
        <w:t>A student survey on core topic leanings and competency provides important supplementary data and is more likely to yield a good response rate when compared to institutional staff informant completed audits.</w:t>
      </w:r>
    </w:p>
    <w:p w14:paraId="5F08DDCF" w14:textId="77777777" w:rsidR="00B677E2" w:rsidRPr="00B677E2" w:rsidRDefault="00B677E2" w:rsidP="00877010">
      <w:pPr>
        <w:pStyle w:val="ListParagraph"/>
        <w:numPr>
          <w:ilvl w:val="0"/>
          <w:numId w:val="50"/>
        </w:numPr>
        <w:spacing w:after="0" w:line="240" w:lineRule="auto"/>
        <w:contextualSpacing w:val="0"/>
        <w:rPr>
          <w:rFonts w:ascii="Overpass Light" w:hAnsi="Overpass Light"/>
          <w:color w:val="000000"/>
          <w:sz w:val="18"/>
          <w:szCs w:val="18"/>
        </w:rPr>
      </w:pPr>
      <w:r w:rsidRPr="00B677E2">
        <w:rPr>
          <w:rFonts w:ascii="Overpass Light" w:hAnsi="Overpass Light"/>
          <w:color w:val="000000"/>
          <w:sz w:val="18"/>
          <w:szCs w:val="18"/>
        </w:rPr>
        <w:t>Rating scales to supplement binary data enhance the sensitivity of audit data to measure change over time.</w:t>
      </w:r>
    </w:p>
    <w:p w14:paraId="72323CB7" w14:textId="63469D26" w:rsidR="00B677E2" w:rsidRPr="00B677E2" w:rsidRDefault="00B677E2" w:rsidP="00877010">
      <w:pPr>
        <w:pStyle w:val="ListParagraph"/>
        <w:numPr>
          <w:ilvl w:val="0"/>
          <w:numId w:val="50"/>
        </w:numPr>
        <w:spacing w:after="0" w:line="240" w:lineRule="auto"/>
        <w:contextualSpacing w:val="0"/>
        <w:rPr>
          <w:rFonts w:ascii="Overpass Light" w:hAnsi="Overpass Light"/>
          <w:color w:val="000000"/>
          <w:sz w:val="18"/>
          <w:szCs w:val="18"/>
        </w:rPr>
      </w:pPr>
      <w:r w:rsidRPr="00B677E2">
        <w:rPr>
          <w:rFonts w:ascii="Overpass Light" w:hAnsi="Overpass Light"/>
          <w:color w:val="000000"/>
          <w:sz w:val="18"/>
          <w:szCs w:val="18"/>
        </w:rPr>
        <w:t>A sequential mixed methods approach that uses a focus group to build on primary data and to provide important additional insights from providers and users of tertiary education could be considered.</w:t>
      </w:r>
    </w:p>
    <w:p w14:paraId="7C2588B2" w14:textId="7D4D971F" w:rsidR="00B677E2" w:rsidRPr="00D73702" w:rsidRDefault="00B677E2" w:rsidP="00D73702">
      <w:pPr>
        <w:pStyle w:val="ListParagraph"/>
        <w:numPr>
          <w:ilvl w:val="0"/>
          <w:numId w:val="50"/>
        </w:numPr>
        <w:spacing w:after="0" w:line="240" w:lineRule="auto"/>
        <w:contextualSpacing w:val="0"/>
        <w:rPr>
          <w:rFonts w:ascii="Overpass Light" w:hAnsi="Overpass Light"/>
          <w:color w:val="000000"/>
          <w:sz w:val="18"/>
          <w:szCs w:val="18"/>
        </w:rPr>
      </w:pPr>
      <w:r w:rsidRPr="00B677E2">
        <w:rPr>
          <w:rFonts w:ascii="Overpass Light" w:hAnsi="Overpass Light"/>
          <w:color w:val="000000"/>
          <w:sz w:val="18"/>
          <w:szCs w:val="18"/>
        </w:rPr>
        <w:t>Health practitioner-patient communication is a core men’s health topic included in all audits.</w:t>
      </w:r>
    </w:p>
    <w:p w14:paraId="156E5246" w14:textId="399446DD" w:rsidR="00F35FEC" w:rsidRDefault="00B677E2" w:rsidP="00D73702">
      <w:pPr>
        <w:ind w:right="-279"/>
        <w:rPr>
          <w:sz w:val="18"/>
          <w:szCs w:val="18"/>
        </w:rPr>
      </w:pPr>
      <w:r w:rsidRPr="00B677E2">
        <w:rPr>
          <w:b/>
          <w:bCs/>
          <w:color w:val="000000"/>
          <w:sz w:val="18"/>
          <w:szCs w:val="18"/>
        </w:rPr>
        <w:t>Conclusions</w:t>
      </w:r>
      <w:r w:rsidRPr="00B677E2">
        <w:rPr>
          <w:color w:val="000000"/>
          <w:sz w:val="18"/>
          <w:szCs w:val="18"/>
        </w:rPr>
        <w:t xml:space="preserve">:  There are limited audits of tertiary health and medical curricula for men’s health content, including in Australia settings.  Nonetheless, given the broad scope of men’s health content, employing a more inclusive and equitable SGBM framework may help scaffold a curricula </w:t>
      </w:r>
      <w:r w:rsidRPr="00B677E2">
        <w:rPr>
          <w:rFonts w:cstheme="minorHAnsi"/>
          <w:color w:val="000000"/>
          <w:sz w:val="18"/>
          <w:szCs w:val="18"/>
        </w:rPr>
        <w:t>audit tool.  The</w:t>
      </w:r>
      <w:r w:rsidRPr="00B677E2">
        <w:rPr>
          <w:color w:val="000000"/>
          <w:sz w:val="18"/>
          <w:szCs w:val="18"/>
        </w:rPr>
        <w:t xml:space="preserve"> audit process should be a collaborative effort with institutions involving staff and students to increases the likelihood of access to curricula for direct content mapping and additional student surveys on learning outcomes.  </w:t>
      </w:r>
      <w:r w:rsidRPr="00B677E2">
        <w:rPr>
          <w:sz w:val="18"/>
          <w:szCs w:val="18"/>
        </w:rPr>
        <w:t>As most audits reviewed were of medical curricula, considerations need to be given to adaptation of audit content for curricula of primary care disciplines including social work, psychology, public health, dentistry, and nursing.</w:t>
      </w:r>
    </w:p>
    <w:p w14:paraId="59432F2D" w14:textId="68FC34CC" w:rsidR="00F35FEC" w:rsidRPr="00F65E5E" w:rsidRDefault="00F35FEC" w:rsidP="00087088">
      <w:pPr>
        <w:ind w:right="-279"/>
        <w:rPr>
          <w:b/>
          <w:bCs/>
          <w:sz w:val="14"/>
          <w:szCs w:val="14"/>
        </w:rPr>
      </w:pPr>
      <w:r w:rsidRPr="00F65E5E">
        <w:rPr>
          <w:b/>
          <w:bCs/>
          <w:sz w:val="14"/>
          <w:szCs w:val="14"/>
        </w:rPr>
        <w:t>References:</w:t>
      </w:r>
    </w:p>
    <w:p w14:paraId="415D09AE" w14:textId="77777777" w:rsidR="00B678A8" w:rsidRPr="00B678A8" w:rsidRDefault="00B678A8" w:rsidP="00877010">
      <w:pPr>
        <w:pStyle w:val="ListParagraph"/>
        <w:numPr>
          <w:ilvl w:val="0"/>
          <w:numId w:val="52"/>
        </w:numPr>
        <w:ind w:right="-278"/>
        <w:rPr>
          <w:color w:val="000000"/>
          <w:sz w:val="14"/>
          <w:szCs w:val="14"/>
        </w:rPr>
      </w:pPr>
      <w:r w:rsidRPr="00B678A8">
        <w:rPr>
          <w:color w:val="000000"/>
          <w:sz w:val="14"/>
          <w:szCs w:val="14"/>
        </w:rPr>
        <w:t xml:space="preserve">Giorgianni JSJ, Porche </w:t>
      </w:r>
      <w:proofErr w:type="gramStart"/>
      <w:r w:rsidRPr="00B678A8">
        <w:rPr>
          <w:color w:val="000000"/>
          <w:sz w:val="14"/>
          <w:szCs w:val="14"/>
        </w:rPr>
        <w:t>DJ,  Williams</w:t>
      </w:r>
      <w:proofErr w:type="gramEnd"/>
      <w:r w:rsidRPr="00B678A8">
        <w:rPr>
          <w:color w:val="000000"/>
          <w:sz w:val="14"/>
          <w:szCs w:val="14"/>
        </w:rPr>
        <w:t xml:space="preserve"> ST, Matope, JH, Leonard BL. Developing the discipline and practice of comprehensive men’s health.  Am J Men’s Health. </w:t>
      </w:r>
      <w:proofErr w:type="gramStart"/>
      <w:r w:rsidRPr="00B678A8">
        <w:rPr>
          <w:color w:val="000000"/>
          <w:sz w:val="14"/>
          <w:szCs w:val="14"/>
        </w:rPr>
        <w:t>2013;7:342</w:t>
      </w:r>
      <w:proofErr w:type="gramEnd"/>
      <w:r w:rsidRPr="00B678A8">
        <w:rPr>
          <w:color w:val="000000"/>
          <w:sz w:val="14"/>
          <w:szCs w:val="14"/>
        </w:rPr>
        <w:t>–349.</w:t>
      </w:r>
    </w:p>
    <w:p w14:paraId="55766D58" w14:textId="77777777" w:rsidR="006D7710" w:rsidRPr="00B678A8" w:rsidRDefault="006D7710" w:rsidP="00877010">
      <w:pPr>
        <w:pStyle w:val="ListParagraph"/>
        <w:numPr>
          <w:ilvl w:val="0"/>
          <w:numId w:val="52"/>
        </w:numPr>
        <w:ind w:right="-278"/>
        <w:rPr>
          <w:color w:val="000000"/>
          <w:sz w:val="14"/>
          <w:szCs w:val="14"/>
        </w:rPr>
      </w:pPr>
      <w:r w:rsidRPr="00B678A8">
        <w:rPr>
          <w:color w:val="000000"/>
          <w:sz w:val="14"/>
          <w:szCs w:val="14"/>
        </w:rPr>
        <w:t xml:space="preserve">Henrich JB, </w:t>
      </w:r>
      <w:proofErr w:type="spellStart"/>
      <w:r w:rsidRPr="00B678A8">
        <w:rPr>
          <w:color w:val="000000"/>
          <w:sz w:val="14"/>
          <w:szCs w:val="14"/>
        </w:rPr>
        <w:t>Viscoli</w:t>
      </w:r>
      <w:proofErr w:type="spellEnd"/>
      <w:r w:rsidRPr="00B678A8">
        <w:rPr>
          <w:color w:val="000000"/>
          <w:sz w:val="14"/>
          <w:szCs w:val="14"/>
        </w:rPr>
        <w:t xml:space="preserve"> </w:t>
      </w:r>
      <w:proofErr w:type="gramStart"/>
      <w:r w:rsidRPr="00B678A8">
        <w:rPr>
          <w:color w:val="000000"/>
          <w:sz w:val="14"/>
          <w:szCs w:val="14"/>
        </w:rPr>
        <w:t>CM,  Abraham</w:t>
      </w:r>
      <w:proofErr w:type="gramEnd"/>
      <w:r w:rsidRPr="00B678A8">
        <w:rPr>
          <w:color w:val="000000"/>
          <w:sz w:val="14"/>
          <w:szCs w:val="14"/>
        </w:rPr>
        <w:t xml:space="preserve"> GD. Medical students’ assessment of education and training in women’s health and in  sex and gender differences. J Women’s Health. 17(5), 815–827.</w:t>
      </w:r>
    </w:p>
    <w:p w14:paraId="014F10BF" w14:textId="77777777" w:rsidR="00B678A8" w:rsidRPr="00B678A8" w:rsidRDefault="00B678A8" w:rsidP="00877010">
      <w:pPr>
        <w:pStyle w:val="ListParagraph"/>
        <w:numPr>
          <w:ilvl w:val="0"/>
          <w:numId w:val="52"/>
        </w:numPr>
        <w:ind w:right="-278"/>
        <w:rPr>
          <w:color w:val="000000"/>
          <w:sz w:val="14"/>
          <w:szCs w:val="14"/>
        </w:rPr>
      </w:pPr>
      <w:r w:rsidRPr="00B678A8">
        <w:rPr>
          <w:color w:val="000000"/>
          <w:sz w:val="14"/>
          <w:szCs w:val="14"/>
        </w:rPr>
        <w:t xml:space="preserve">Holden C, Collins V, Pomeroy S, et al.  “We don’t know what we need to learn”: Medical student perceptions of preparedness for practice in men’s health. Focus Health Prof Ed. </w:t>
      </w:r>
      <w:proofErr w:type="gramStart"/>
      <w:r w:rsidRPr="00B678A8">
        <w:rPr>
          <w:color w:val="000000"/>
          <w:sz w:val="14"/>
          <w:szCs w:val="14"/>
        </w:rPr>
        <w:t>2015;16:23</w:t>
      </w:r>
      <w:proofErr w:type="gramEnd"/>
      <w:r w:rsidRPr="00B678A8">
        <w:rPr>
          <w:color w:val="000000"/>
          <w:sz w:val="14"/>
          <w:szCs w:val="14"/>
        </w:rPr>
        <w:t>–37.</w:t>
      </w:r>
    </w:p>
    <w:p w14:paraId="6B410DF3" w14:textId="77777777" w:rsidR="006D7710" w:rsidRPr="00B678A8" w:rsidRDefault="006D7710" w:rsidP="00877010">
      <w:pPr>
        <w:pStyle w:val="ListParagraph"/>
        <w:numPr>
          <w:ilvl w:val="0"/>
          <w:numId w:val="52"/>
        </w:numPr>
        <w:ind w:right="-278"/>
        <w:rPr>
          <w:color w:val="000000"/>
          <w:sz w:val="14"/>
          <w:szCs w:val="14"/>
        </w:rPr>
      </w:pPr>
      <w:r w:rsidRPr="00B678A8">
        <w:rPr>
          <w:color w:val="000000"/>
          <w:sz w:val="14"/>
          <w:szCs w:val="14"/>
        </w:rPr>
        <w:t>Song</w:t>
      </w:r>
      <w:r>
        <w:rPr>
          <w:color w:val="000000"/>
          <w:sz w:val="14"/>
          <w:szCs w:val="14"/>
        </w:rPr>
        <w:t xml:space="preserve"> </w:t>
      </w:r>
      <w:r w:rsidRPr="00B678A8">
        <w:rPr>
          <w:color w:val="000000"/>
          <w:sz w:val="14"/>
          <w:szCs w:val="14"/>
        </w:rPr>
        <w:t>MM, Jones BG, Casanova</w:t>
      </w:r>
      <w:r>
        <w:rPr>
          <w:color w:val="000000"/>
          <w:sz w:val="14"/>
          <w:szCs w:val="14"/>
        </w:rPr>
        <w:t xml:space="preserve"> </w:t>
      </w:r>
      <w:r w:rsidRPr="00B678A8">
        <w:rPr>
          <w:color w:val="000000"/>
          <w:sz w:val="14"/>
          <w:szCs w:val="14"/>
        </w:rPr>
        <w:t xml:space="preserve">RA. Auditing sex- and gender-based medicine (SGBM) content in medical </w:t>
      </w:r>
      <w:proofErr w:type="gramStart"/>
      <w:r w:rsidRPr="00B678A8">
        <w:rPr>
          <w:color w:val="000000"/>
          <w:sz w:val="14"/>
          <w:szCs w:val="14"/>
        </w:rPr>
        <w:t>school  curriculum</w:t>
      </w:r>
      <w:proofErr w:type="gramEnd"/>
      <w:r w:rsidRPr="00B678A8">
        <w:rPr>
          <w:color w:val="000000"/>
          <w:sz w:val="14"/>
          <w:szCs w:val="14"/>
        </w:rPr>
        <w:t xml:space="preserve">: a student scholar model. Biology of </w:t>
      </w:r>
      <w:r>
        <w:rPr>
          <w:color w:val="000000"/>
          <w:sz w:val="14"/>
          <w:szCs w:val="14"/>
        </w:rPr>
        <w:t>S</w:t>
      </w:r>
      <w:r w:rsidRPr="00B678A8">
        <w:rPr>
          <w:color w:val="000000"/>
          <w:sz w:val="14"/>
          <w:szCs w:val="14"/>
        </w:rPr>
        <w:t xml:space="preserve">ex </w:t>
      </w:r>
      <w:r>
        <w:rPr>
          <w:color w:val="000000"/>
          <w:sz w:val="14"/>
          <w:szCs w:val="14"/>
        </w:rPr>
        <w:t>D</w:t>
      </w:r>
      <w:r w:rsidRPr="00B678A8">
        <w:rPr>
          <w:color w:val="000000"/>
          <w:sz w:val="14"/>
          <w:szCs w:val="14"/>
        </w:rPr>
        <w:t>ifferences</w:t>
      </w:r>
      <w:r>
        <w:rPr>
          <w:color w:val="000000"/>
          <w:sz w:val="14"/>
          <w:szCs w:val="14"/>
        </w:rPr>
        <w:t>. 2016;</w:t>
      </w:r>
      <w:r w:rsidRPr="00B678A8">
        <w:rPr>
          <w:color w:val="000000"/>
          <w:sz w:val="14"/>
          <w:szCs w:val="14"/>
        </w:rPr>
        <w:t>7</w:t>
      </w:r>
      <w:r>
        <w:rPr>
          <w:color w:val="000000"/>
          <w:sz w:val="14"/>
          <w:szCs w:val="14"/>
        </w:rPr>
        <w:t xml:space="preserve"> (</w:t>
      </w:r>
      <w:r w:rsidRPr="00B678A8">
        <w:rPr>
          <w:color w:val="000000"/>
          <w:sz w:val="14"/>
          <w:szCs w:val="14"/>
        </w:rPr>
        <w:t>Suppl 1</w:t>
      </w:r>
      <w:r>
        <w:rPr>
          <w:color w:val="000000"/>
          <w:sz w:val="14"/>
          <w:szCs w:val="14"/>
        </w:rPr>
        <w:t xml:space="preserve">): </w:t>
      </w:r>
      <w:r w:rsidRPr="00B678A8">
        <w:rPr>
          <w:color w:val="000000"/>
          <w:sz w:val="14"/>
          <w:szCs w:val="14"/>
        </w:rPr>
        <w:t>40</w:t>
      </w:r>
      <w:r>
        <w:rPr>
          <w:color w:val="000000"/>
          <w:sz w:val="14"/>
          <w:szCs w:val="14"/>
        </w:rPr>
        <w:t>.</w:t>
      </w:r>
    </w:p>
    <w:p w14:paraId="6734833D" w14:textId="77777777" w:rsidR="00B678A8" w:rsidRPr="00B678A8" w:rsidRDefault="00B678A8" w:rsidP="00877010">
      <w:pPr>
        <w:pStyle w:val="ListParagraph"/>
        <w:numPr>
          <w:ilvl w:val="0"/>
          <w:numId w:val="52"/>
        </w:numPr>
        <w:ind w:right="-278"/>
        <w:rPr>
          <w:color w:val="000000"/>
          <w:sz w:val="14"/>
          <w:szCs w:val="14"/>
        </w:rPr>
      </w:pPr>
      <w:r w:rsidRPr="00B678A8">
        <w:rPr>
          <w:color w:val="000000"/>
          <w:sz w:val="14"/>
          <w:szCs w:val="14"/>
        </w:rPr>
        <w:t xml:space="preserve">van der </w:t>
      </w:r>
      <w:proofErr w:type="spellStart"/>
      <w:r w:rsidRPr="00B678A8">
        <w:rPr>
          <w:color w:val="000000"/>
          <w:sz w:val="14"/>
          <w:szCs w:val="14"/>
        </w:rPr>
        <w:t>Meulen</w:t>
      </w:r>
      <w:proofErr w:type="spellEnd"/>
      <w:r w:rsidRPr="00B678A8">
        <w:rPr>
          <w:color w:val="000000"/>
          <w:sz w:val="14"/>
          <w:szCs w:val="14"/>
        </w:rPr>
        <w:t xml:space="preserve"> F, Fluit CRM, et al.  Successfully sustaining sex and gender issues in undergraduate medical education: a case study. Adv Health Sci Educ Theory </w:t>
      </w:r>
      <w:proofErr w:type="spellStart"/>
      <w:r w:rsidRPr="00B678A8">
        <w:rPr>
          <w:color w:val="000000"/>
          <w:sz w:val="14"/>
          <w:szCs w:val="14"/>
        </w:rPr>
        <w:t>Pract</w:t>
      </w:r>
      <w:proofErr w:type="spellEnd"/>
      <w:r w:rsidRPr="00B678A8">
        <w:rPr>
          <w:color w:val="000000"/>
          <w:sz w:val="14"/>
          <w:szCs w:val="14"/>
        </w:rPr>
        <w:t xml:space="preserve">. </w:t>
      </w:r>
      <w:proofErr w:type="gramStart"/>
      <w:r w:rsidRPr="00B678A8">
        <w:rPr>
          <w:color w:val="000000"/>
          <w:sz w:val="14"/>
          <w:szCs w:val="14"/>
        </w:rPr>
        <w:t>2017;22:1057</w:t>
      </w:r>
      <w:proofErr w:type="gramEnd"/>
      <w:r w:rsidRPr="00B678A8">
        <w:rPr>
          <w:color w:val="000000"/>
          <w:sz w:val="14"/>
          <w:szCs w:val="14"/>
        </w:rPr>
        <w:t>-1070.</w:t>
      </w:r>
    </w:p>
    <w:p w14:paraId="40DCE096" w14:textId="4EFCC8C1" w:rsidR="00B677E2" w:rsidRPr="00D73702" w:rsidRDefault="00B678A8" w:rsidP="00D73702">
      <w:pPr>
        <w:pStyle w:val="ListParagraph"/>
        <w:numPr>
          <w:ilvl w:val="0"/>
          <w:numId w:val="52"/>
        </w:numPr>
        <w:ind w:right="-278"/>
        <w:rPr>
          <w:color w:val="000000"/>
          <w:sz w:val="14"/>
          <w:szCs w:val="14"/>
        </w:rPr>
      </w:pPr>
      <w:r w:rsidRPr="00B678A8">
        <w:rPr>
          <w:color w:val="000000"/>
          <w:sz w:val="14"/>
          <w:szCs w:val="14"/>
        </w:rPr>
        <w:t xml:space="preserve">Young RJ, Lempicki KA. Evaluating men’s health education in US pharmacy practice curriculum. Curr Pharm Teach Learn. </w:t>
      </w:r>
      <w:proofErr w:type="gramStart"/>
      <w:r w:rsidRPr="00B678A8">
        <w:rPr>
          <w:color w:val="000000"/>
          <w:sz w:val="14"/>
          <w:szCs w:val="14"/>
        </w:rPr>
        <w:t>2015;7:277</w:t>
      </w:r>
      <w:proofErr w:type="gramEnd"/>
      <w:r w:rsidRPr="00B678A8">
        <w:rPr>
          <w:color w:val="000000"/>
          <w:sz w:val="14"/>
          <w:szCs w:val="14"/>
        </w:rPr>
        <w:t>–282.</w:t>
      </w:r>
      <w:bookmarkEnd w:id="521"/>
    </w:p>
    <w:p w14:paraId="31EEA33D" w14:textId="01B0106D" w:rsidR="00B677E2" w:rsidRDefault="00B677E2">
      <w:pPr>
        <w:rPr>
          <w:rFonts w:ascii="Overpass" w:eastAsia="Overpass" w:hAnsi="Overpass" w:cs="Overpass"/>
          <w:b/>
          <w:sz w:val="20"/>
          <w:szCs w:val="20"/>
        </w:rPr>
      </w:pPr>
      <w:r>
        <w:br w:type="page"/>
      </w:r>
    </w:p>
    <w:p w14:paraId="0039DC52" w14:textId="77777777" w:rsidR="003D36C9" w:rsidRPr="00E06464" w:rsidRDefault="003D36C9" w:rsidP="00B677E2">
      <w:pPr>
        <w:pStyle w:val="Heading2"/>
        <w:jc w:val="left"/>
        <w:sectPr w:rsidR="003D36C9" w:rsidRPr="00E06464" w:rsidSect="008C5CF5">
          <w:pgSz w:w="11900" w:h="16840"/>
          <w:pgMar w:top="1440" w:right="1104" w:bottom="1440" w:left="1014" w:header="708" w:footer="708" w:gutter="0"/>
          <w:cols w:space="708"/>
          <w:docGrid w:linePitch="326"/>
        </w:sectPr>
      </w:pPr>
    </w:p>
    <w:p w14:paraId="00000885" w14:textId="6CD9AFB8" w:rsidR="003D36C9" w:rsidRPr="000D5D8F" w:rsidRDefault="00DE0010" w:rsidP="00087088">
      <w:pPr>
        <w:pStyle w:val="MMHe-3"/>
      </w:pPr>
      <w:bookmarkStart w:id="523" w:name="_Toc166670904"/>
      <w:r w:rsidRPr="000D5D8F">
        <w:t>Appendix C:  PRISMA flow chart for scoping review (Study 4.1, Section 4)</w:t>
      </w:r>
      <w:bookmarkEnd w:id="523"/>
    </w:p>
    <w:p w14:paraId="2CD6C0CE" w14:textId="77777777" w:rsidR="001F10C5" w:rsidRPr="000D5D8F" w:rsidRDefault="001F10C5" w:rsidP="000D5D8F">
      <w:pPr>
        <w:pStyle w:val="MMHe-3"/>
        <w:rPr>
          <w:b/>
        </w:rPr>
        <w:sectPr w:rsidR="001F10C5" w:rsidRPr="000D5D8F" w:rsidSect="008C5CF5">
          <w:footerReference w:type="first" r:id="rId67"/>
          <w:type w:val="continuous"/>
          <w:pgSz w:w="11900" w:h="16840"/>
          <w:pgMar w:top="1440" w:right="1104" w:bottom="1440" w:left="1014" w:header="708" w:footer="708" w:gutter="0"/>
          <w:cols w:space="708"/>
          <w:docGrid w:linePitch="326"/>
        </w:sectPr>
      </w:pPr>
    </w:p>
    <w:p w14:paraId="63A30BFB" w14:textId="1E98A70D" w:rsidR="007B3C2C" w:rsidRPr="00D73702" w:rsidRDefault="00194B50" w:rsidP="00D73702">
      <w:pPr>
        <w:shd w:val="clear" w:color="auto" w:fill="FFFFFF"/>
        <w:rPr>
          <w:b/>
        </w:rPr>
        <w:sectPr w:rsidR="007B3C2C" w:rsidRPr="00D73702" w:rsidSect="008C5CF5">
          <w:type w:val="continuous"/>
          <w:pgSz w:w="11900" w:h="16840"/>
          <w:pgMar w:top="1440" w:right="1104" w:bottom="1440" w:left="1440" w:header="708" w:footer="708" w:gutter="0"/>
          <w:cols w:space="720"/>
          <w:titlePg/>
        </w:sectPr>
      </w:pPr>
      <w:r>
        <w:rPr>
          <w:b/>
          <w:noProof/>
        </w:rPr>
        <w:drawing>
          <wp:inline distT="114300" distB="114300" distL="114300" distR="114300" wp14:anchorId="5F82427C" wp14:editId="7BF7EB59">
            <wp:extent cx="5667375" cy="6381750"/>
            <wp:effectExtent l="0" t="0" r="9525" b="0"/>
            <wp:docPr id="2138305076" name="image8.png" descr="PRISMA flow chart for scoping review "/>
            <wp:cNvGraphicFramePr/>
            <a:graphic xmlns:a="http://schemas.openxmlformats.org/drawingml/2006/main">
              <a:graphicData uri="http://schemas.openxmlformats.org/drawingml/2006/picture">
                <pic:pic xmlns:pic="http://schemas.openxmlformats.org/drawingml/2006/picture">
                  <pic:nvPicPr>
                    <pic:cNvPr id="2138305076" name="image8.png" descr="PRISMA flow chart for scoping review "/>
                    <pic:cNvPicPr preferRelativeResize="0"/>
                  </pic:nvPicPr>
                  <pic:blipFill>
                    <a:blip r:embed="rId68"/>
                    <a:srcRect/>
                    <a:stretch>
                      <a:fillRect/>
                    </a:stretch>
                  </pic:blipFill>
                  <pic:spPr>
                    <a:xfrm>
                      <a:off x="0" y="0"/>
                      <a:ext cx="5667375" cy="6381750"/>
                    </a:xfrm>
                    <a:prstGeom prst="rect">
                      <a:avLst/>
                    </a:prstGeom>
                    <a:ln/>
                  </pic:spPr>
                </pic:pic>
              </a:graphicData>
            </a:graphic>
          </wp:inline>
        </w:drawing>
      </w:r>
    </w:p>
    <w:p w14:paraId="0000088A" w14:textId="77777777" w:rsidR="003D36C9" w:rsidRDefault="003D36C9">
      <w:pPr>
        <w:pBdr>
          <w:top w:val="nil"/>
          <w:left w:val="nil"/>
          <w:bottom w:val="nil"/>
          <w:right w:val="nil"/>
          <w:between w:val="nil"/>
        </w:pBdr>
        <w:spacing w:before="120" w:after="120" w:line="240" w:lineRule="auto"/>
        <w:rPr>
          <w:color w:val="000000"/>
          <w:sz w:val="18"/>
          <w:szCs w:val="18"/>
        </w:rPr>
      </w:pPr>
    </w:p>
    <w:p w14:paraId="4077871B" w14:textId="5E50F31D" w:rsidR="00A55D3C" w:rsidRDefault="00A55D3C">
      <w:pPr>
        <w:rPr>
          <w:color w:val="000000"/>
          <w:sz w:val="18"/>
          <w:szCs w:val="18"/>
        </w:rPr>
      </w:pPr>
      <w:r>
        <w:rPr>
          <w:color w:val="000000"/>
          <w:sz w:val="18"/>
          <w:szCs w:val="18"/>
        </w:rPr>
        <w:br w:type="page"/>
      </w:r>
    </w:p>
    <w:p w14:paraId="628B8F7A" w14:textId="77777777" w:rsidR="007B3C2C" w:rsidRDefault="007B3C2C" w:rsidP="00F65E5E">
      <w:pPr>
        <w:rPr>
          <w:color w:val="000000"/>
          <w:sz w:val="18"/>
          <w:szCs w:val="18"/>
        </w:rPr>
        <w:sectPr w:rsidR="007B3C2C" w:rsidSect="008C5CF5">
          <w:type w:val="continuous"/>
          <w:pgSz w:w="11900" w:h="16840"/>
          <w:pgMar w:top="1440" w:right="1104" w:bottom="1440" w:left="1440" w:header="708" w:footer="708" w:gutter="0"/>
          <w:cols w:num="2" w:space="720" w:equalWidth="0">
            <w:col w:w="4156" w:space="708"/>
            <w:col w:w="4156"/>
          </w:cols>
          <w:titlePg/>
        </w:sectPr>
      </w:pPr>
    </w:p>
    <w:p w14:paraId="760AE513" w14:textId="77777777" w:rsidR="007B3C2C" w:rsidRDefault="007B3C2C" w:rsidP="007B3C2C">
      <w:pPr>
        <w:pBdr>
          <w:top w:val="nil"/>
          <w:left w:val="nil"/>
          <w:bottom w:val="nil"/>
          <w:right w:val="nil"/>
          <w:between w:val="nil"/>
        </w:pBdr>
        <w:spacing w:before="120" w:after="120" w:line="240" w:lineRule="auto"/>
        <w:rPr>
          <w:color w:val="000000"/>
          <w:sz w:val="18"/>
          <w:szCs w:val="18"/>
        </w:rPr>
        <w:sectPr w:rsidR="007B3C2C" w:rsidSect="008C5CF5">
          <w:type w:val="continuous"/>
          <w:pgSz w:w="11900" w:h="16840"/>
          <w:pgMar w:top="1440" w:right="1104" w:bottom="1440" w:left="1440" w:header="708" w:footer="708" w:gutter="0"/>
          <w:cols w:num="2" w:space="720" w:equalWidth="0">
            <w:col w:w="4156" w:space="708"/>
            <w:col w:w="4156"/>
          </w:cols>
          <w:docGrid w:linePitch="326"/>
        </w:sectPr>
      </w:pPr>
    </w:p>
    <w:p w14:paraId="19B392D6" w14:textId="41F2E788" w:rsidR="007B3C2C" w:rsidRPr="00A55D3C" w:rsidRDefault="007B3C2C" w:rsidP="00087088">
      <w:pPr>
        <w:pStyle w:val="MMHe-3"/>
      </w:pPr>
      <w:bookmarkStart w:id="524" w:name="_Toc166670905"/>
      <w:r w:rsidRPr="00A55D3C">
        <w:t xml:space="preserve">Appendix </w:t>
      </w:r>
      <w:r w:rsidR="00F65E5E" w:rsidRPr="00A55D3C">
        <w:t>D</w:t>
      </w:r>
      <w:r w:rsidR="00DE0010" w:rsidRPr="00A55D3C">
        <w:t xml:space="preserve">: </w:t>
      </w:r>
      <w:r w:rsidRPr="00A55D3C">
        <w:t xml:space="preserve"> Tables of </w:t>
      </w:r>
      <w:r w:rsidR="005067B5">
        <w:t>d</w:t>
      </w:r>
      <w:r w:rsidRPr="00A55D3C">
        <w:t xml:space="preserve">eterminants in the </w:t>
      </w:r>
      <w:r w:rsidR="005067B5">
        <w:t>i</w:t>
      </w:r>
      <w:r w:rsidRPr="00A55D3C">
        <w:t xml:space="preserve">ndividual and </w:t>
      </w:r>
      <w:r w:rsidR="005067B5">
        <w:t>p</w:t>
      </w:r>
      <w:r w:rsidRPr="00A55D3C">
        <w:t>rocess domains of CFIR</w:t>
      </w:r>
      <w:bookmarkEnd w:id="524"/>
    </w:p>
    <w:p w14:paraId="6FA7BA60" w14:textId="67E44179" w:rsidR="007B3C2C" w:rsidRDefault="007B3C2C" w:rsidP="007B3C2C">
      <w:pPr>
        <w:pBdr>
          <w:top w:val="nil"/>
          <w:left w:val="nil"/>
          <w:bottom w:val="nil"/>
          <w:right w:val="nil"/>
          <w:between w:val="nil"/>
        </w:pBdr>
        <w:spacing w:before="120" w:after="120" w:line="240" w:lineRule="auto"/>
        <w:rPr>
          <w:color w:val="000000"/>
          <w:sz w:val="18"/>
          <w:szCs w:val="18"/>
        </w:rPr>
      </w:pPr>
      <w:r w:rsidRPr="00050591">
        <w:rPr>
          <w:b/>
          <w:bCs/>
          <w:color w:val="000000"/>
          <w:sz w:val="18"/>
          <w:szCs w:val="18"/>
        </w:rPr>
        <w:t xml:space="preserve">Table </w:t>
      </w:r>
      <w:r w:rsidR="00F65E5E">
        <w:rPr>
          <w:b/>
          <w:bCs/>
          <w:color w:val="000000"/>
          <w:sz w:val="18"/>
          <w:szCs w:val="18"/>
        </w:rPr>
        <w:t>D</w:t>
      </w:r>
      <w:r w:rsidRPr="00050591">
        <w:rPr>
          <w:b/>
          <w:bCs/>
          <w:color w:val="000000"/>
          <w:sz w:val="18"/>
          <w:szCs w:val="18"/>
        </w:rPr>
        <w:t>1:</w:t>
      </w:r>
      <w:r>
        <w:rPr>
          <w:color w:val="000000"/>
          <w:sz w:val="18"/>
          <w:szCs w:val="18"/>
        </w:rPr>
        <w:t xml:space="preserve"> Determinants in </w:t>
      </w:r>
      <w:r w:rsidR="005067B5">
        <w:rPr>
          <w:color w:val="000000"/>
          <w:sz w:val="18"/>
          <w:szCs w:val="18"/>
        </w:rPr>
        <w:t>t</w:t>
      </w:r>
      <w:r>
        <w:rPr>
          <w:color w:val="000000"/>
          <w:sz w:val="18"/>
          <w:szCs w:val="18"/>
        </w:rPr>
        <w:t xml:space="preserve">he </w:t>
      </w:r>
      <w:r w:rsidR="005067B5">
        <w:rPr>
          <w:color w:val="000000"/>
          <w:sz w:val="18"/>
          <w:szCs w:val="18"/>
        </w:rPr>
        <w:t>i</w:t>
      </w:r>
      <w:r>
        <w:rPr>
          <w:color w:val="000000"/>
          <w:sz w:val="18"/>
          <w:szCs w:val="18"/>
        </w:rPr>
        <w:t>ndividual domain</w:t>
      </w:r>
    </w:p>
    <w:tbl>
      <w:tblPr>
        <w:tblStyle w:val="TableGrid1"/>
        <w:tblW w:w="0" w:type="auto"/>
        <w:tblLook w:val="04A0" w:firstRow="1" w:lastRow="0" w:firstColumn="1" w:lastColumn="0" w:noHBand="0" w:noVBand="1"/>
        <w:tblCaption w:val="Tables of determinants in the individual and process domains of CFIR"/>
        <w:tblDescription w:val="definition and evidence supporting as barrier, facilitator or neutral"/>
      </w:tblPr>
      <w:tblGrid>
        <w:gridCol w:w="3615"/>
        <w:gridCol w:w="2693"/>
        <w:gridCol w:w="2702"/>
      </w:tblGrid>
      <w:tr w:rsidR="007B3C2C" w:rsidRPr="007B3C2C" w14:paraId="6A9C717E" w14:textId="77777777" w:rsidTr="008039E5">
        <w:trPr>
          <w:trHeight w:val="300"/>
        </w:trPr>
        <w:tc>
          <w:tcPr>
            <w:tcW w:w="3615" w:type="dxa"/>
            <w:vMerge w:val="restart"/>
            <w:tcBorders>
              <w:top w:val="single" w:sz="4" w:space="0" w:color="auto"/>
              <w:left w:val="single" w:sz="4" w:space="0" w:color="auto"/>
              <w:right w:val="single" w:sz="4" w:space="0" w:color="auto"/>
            </w:tcBorders>
            <w:shd w:val="clear" w:color="auto" w:fill="000000" w:themeFill="text1"/>
          </w:tcPr>
          <w:p w14:paraId="2ACD0300" w14:textId="77777777" w:rsidR="007B3C2C" w:rsidRPr="007B3C2C" w:rsidRDefault="007B3C2C" w:rsidP="00C94702">
            <w:pPr>
              <w:spacing w:before="0" w:after="0" w:line="276" w:lineRule="auto"/>
              <w:rPr>
                <w:rFonts w:ascii="Overpass" w:hAnsi="Overpass"/>
                <w:b/>
                <w:bCs/>
                <w:sz w:val="17"/>
                <w:szCs w:val="17"/>
                <w:lang w:eastAsia="zh-CN"/>
              </w:rPr>
            </w:pPr>
            <w:r w:rsidRPr="007B3C2C">
              <w:rPr>
                <w:rFonts w:ascii="Overpass" w:hAnsi="Overpass"/>
                <w:b/>
                <w:bCs/>
                <w:sz w:val="17"/>
                <w:szCs w:val="17"/>
                <w:lang w:eastAsia="zh-CN"/>
              </w:rPr>
              <w:t>Construct name &amp; definition</w:t>
            </w:r>
          </w:p>
        </w:tc>
        <w:tc>
          <w:tcPr>
            <w:tcW w:w="5395"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15F8E89A" w14:textId="77777777" w:rsidR="007B3C2C" w:rsidRPr="007B3C2C" w:rsidRDefault="007B3C2C" w:rsidP="00C94702">
            <w:pPr>
              <w:spacing w:before="0" w:after="0" w:line="276" w:lineRule="auto"/>
              <w:rPr>
                <w:rFonts w:ascii="Overpass" w:hAnsi="Overpass"/>
                <w:b/>
                <w:bCs/>
                <w:sz w:val="17"/>
                <w:szCs w:val="17"/>
                <w:lang w:eastAsia="zh-CN"/>
              </w:rPr>
            </w:pPr>
            <w:r w:rsidRPr="007B3C2C">
              <w:rPr>
                <w:rFonts w:ascii="Overpass" w:hAnsi="Overpass"/>
                <w:b/>
                <w:bCs/>
                <w:sz w:val="17"/>
                <w:szCs w:val="17"/>
                <w:lang w:eastAsia="zh-CN"/>
              </w:rPr>
              <w:t>Evidence supporting barrier (-), facilitator (+) or neutral (+/-)</w:t>
            </w:r>
          </w:p>
          <w:p w14:paraId="09000802" w14:textId="77777777" w:rsidR="007B3C2C" w:rsidRPr="007B3C2C" w:rsidRDefault="007B3C2C" w:rsidP="00C94702">
            <w:pPr>
              <w:spacing w:before="0" w:after="0" w:line="276" w:lineRule="auto"/>
              <w:rPr>
                <w:rFonts w:ascii="Overpass" w:hAnsi="Overpass"/>
                <w:b/>
                <w:bCs/>
                <w:sz w:val="17"/>
                <w:szCs w:val="17"/>
                <w:lang w:eastAsia="zh-CN"/>
              </w:rPr>
            </w:pPr>
          </w:p>
          <w:p w14:paraId="613FE0B5" w14:textId="77777777" w:rsidR="007B3C2C" w:rsidRPr="007B3C2C" w:rsidRDefault="007B3C2C" w:rsidP="00C94702">
            <w:pPr>
              <w:spacing w:before="0" w:after="0" w:line="276" w:lineRule="auto"/>
              <w:rPr>
                <w:rFonts w:ascii="Overpass" w:hAnsi="Overpass"/>
                <w:b/>
                <w:bCs/>
                <w:sz w:val="17"/>
                <w:szCs w:val="17"/>
                <w:lang w:eastAsia="zh-CN"/>
              </w:rPr>
            </w:pPr>
          </w:p>
        </w:tc>
      </w:tr>
      <w:tr w:rsidR="007B3C2C" w:rsidRPr="007B3C2C" w14:paraId="16A3E5E1" w14:textId="77777777" w:rsidTr="00632DE1">
        <w:trPr>
          <w:trHeight w:val="300"/>
        </w:trPr>
        <w:tc>
          <w:tcPr>
            <w:tcW w:w="3615" w:type="dxa"/>
            <w:vMerge/>
            <w:tcBorders>
              <w:bottom w:val="nil"/>
            </w:tcBorders>
            <w:shd w:val="clear" w:color="auto" w:fill="000000" w:themeFill="text1"/>
          </w:tcPr>
          <w:p w14:paraId="0EBAE4A4" w14:textId="77777777" w:rsidR="007B3C2C" w:rsidRPr="007B3C2C" w:rsidRDefault="007B3C2C" w:rsidP="00C94702">
            <w:pPr>
              <w:spacing w:before="0" w:after="0" w:line="276" w:lineRule="auto"/>
              <w:rPr>
                <w:sz w:val="22"/>
                <w:szCs w:val="28"/>
                <w:lang w:eastAsia="zh-CN"/>
              </w:rPr>
            </w:pPr>
          </w:p>
        </w:tc>
        <w:tc>
          <w:tcPr>
            <w:tcW w:w="2693" w:type="dxa"/>
            <w:tcBorders>
              <w:top w:val="single" w:sz="4" w:space="0" w:color="auto"/>
              <w:left w:val="single" w:sz="4" w:space="0" w:color="auto"/>
              <w:bottom w:val="nil"/>
              <w:right w:val="single" w:sz="4" w:space="0" w:color="auto"/>
            </w:tcBorders>
            <w:shd w:val="clear" w:color="auto" w:fill="000000" w:themeFill="text1"/>
          </w:tcPr>
          <w:p w14:paraId="32E21057" w14:textId="610814B3" w:rsidR="007B3C2C" w:rsidRPr="007B3C2C" w:rsidRDefault="000F7E2A" w:rsidP="00C94702">
            <w:pPr>
              <w:spacing w:before="0" w:after="0" w:line="276" w:lineRule="auto"/>
              <w:rPr>
                <w:rFonts w:ascii="Overpass" w:hAnsi="Overpass"/>
                <w:b/>
                <w:bCs/>
                <w:sz w:val="17"/>
                <w:szCs w:val="17"/>
                <w:lang w:eastAsia="zh-CN"/>
              </w:rPr>
            </w:pPr>
            <w:r>
              <w:rPr>
                <w:rFonts w:ascii="Overpass" w:hAnsi="Overpass"/>
                <w:b/>
                <w:bCs/>
                <w:sz w:val="17"/>
                <w:szCs w:val="17"/>
                <w:lang w:eastAsia="zh-CN"/>
              </w:rPr>
              <w:t>e</w:t>
            </w:r>
            <w:r w:rsidR="007B3C2C" w:rsidRPr="007B3C2C">
              <w:rPr>
                <w:rFonts w:ascii="Overpass" w:hAnsi="Overpass"/>
                <w:b/>
                <w:bCs/>
                <w:sz w:val="17"/>
                <w:szCs w:val="17"/>
                <w:lang w:eastAsia="zh-CN"/>
              </w:rPr>
              <w:t>-CPD program</w:t>
            </w:r>
          </w:p>
        </w:tc>
        <w:tc>
          <w:tcPr>
            <w:tcW w:w="2702" w:type="dxa"/>
            <w:tcBorders>
              <w:top w:val="single" w:sz="4" w:space="0" w:color="auto"/>
              <w:left w:val="single" w:sz="4" w:space="0" w:color="auto"/>
              <w:bottom w:val="nil"/>
              <w:right w:val="single" w:sz="4" w:space="0" w:color="auto"/>
            </w:tcBorders>
            <w:shd w:val="clear" w:color="auto" w:fill="000000" w:themeFill="text1"/>
          </w:tcPr>
          <w:p w14:paraId="2599AC41" w14:textId="77777777" w:rsidR="007B3C2C" w:rsidRPr="007B3C2C" w:rsidRDefault="007B3C2C" w:rsidP="00C94702">
            <w:pPr>
              <w:spacing w:before="0" w:after="0" w:line="276" w:lineRule="auto"/>
              <w:rPr>
                <w:rFonts w:ascii="Overpass" w:hAnsi="Overpass"/>
                <w:b/>
                <w:bCs/>
                <w:sz w:val="17"/>
                <w:szCs w:val="17"/>
                <w:lang w:eastAsia="zh-CN"/>
              </w:rPr>
            </w:pPr>
            <w:r w:rsidRPr="007B3C2C">
              <w:rPr>
                <w:rFonts w:ascii="Overpass" w:hAnsi="Overpass"/>
                <w:b/>
                <w:bCs/>
                <w:sz w:val="17"/>
                <w:szCs w:val="17"/>
                <w:lang w:eastAsia="zh-CN"/>
              </w:rPr>
              <w:t>Tertiary curricula resources</w:t>
            </w:r>
          </w:p>
          <w:p w14:paraId="1371FA81" w14:textId="77777777" w:rsidR="007B3C2C" w:rsidRPr="007B3C2C" w:rsidRDefault="007B3C2C" w:rsidP="00C94702">
            <w:pPr>
              <w:spacing w:before="0" w:after="0" w:line="276" w:lineRule="auto"/>
              <w:rPr>
                <w:rFonts w:ascii="Overpass" w:hAnsi="Overpass"/>
                <w:b/>
                <w:bCs/>
                <w:sz w:val="17"/>
                <w:szCs w:val="17"/>
                <w:lang w:eastAsia="zh-CN"/>
              </w:rPr>
            </w:pPr>
          </w:p>
        </w:tc>
      </w:tr>
      <w:tr w:rsidR="007B3C2C" w:rsidRPr="007B3C2C" w14:paraId="24141F8D" w14:textId="77777777" w:rsidTr="00632DE1">
        <w:trPr>
          <w:trHeight w:val="300"/>
        </w:trPr>
        <w:tc>
          <w:tcPr>
            <w:tcW w:w="3615" w:type="dxa"/>
            <w:tcBorders>
              <w:top w:val="nil"/>
              <w:left w:val="nil"/>
              <w:bottom w:val="nil"/>
              <w:right w:val="nil"/>
            </w:tcBorders>
            <w:shd w:val="clear" w:color="auto" w:fill="F2F2F2" w:themeFill="background1" w:themeFillShade="F2"/>
          </w:tcPr>
          <w:p w14:paraId="28B6B95D"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INDIVIDUAL ROLES</w:t>
            </w:r>
          </w:p>
        </w:tc>
        <w:tc>
          <w:tcPr>
            <w:tcW w:w="2693" w:type="dxa"/>
            <w:tcBorders>
              <w:top w:val="nil"/>
              <w:left w:val="nil"/>
              <w:bottom w:val="nil"/>
              <w:right w:val="nil"/>
            </w:tcBorders>
            <w:shd w:val="clear" w:color="auto" w:fill="F2F2F2" w:themeFill="background1" w:themeFillShade="F2"/>
          </w:tcPr>
          <w:p w14:paraId="04F1E959" w14:textId="77777777" w:rsidR="007B3C2C" w:rsidRPr="00F976DC" w:rsidRDefault="007B3C2C" w:rsidP="00C94702">
            <w:pPr>
              <w:spacing w:before="0" w:after="0" w:line="276" w:lineRule="auto"/>
              <w:rPr>
                <w:rFonts w:ascii="Overpass" w:hAnsi="Overpass"/>
                <w:sz w:val="16"/>
                <w:szCs w:val="16"/>
                <w:lang w:eastAsia="zh-CN"/>
              </w:rPr>
            </w:pPr>
          </w:p>
        </w:tc>
        <w:tc>
          <w:tcPr>
            <w:tcW w:w="2702" w:type="dxa"/>
            <w:tcBorders>
              <w:top w:val="nil"/>
              <w:left w:val="nil"/>
              <w:bottom w:val="nil"/>
              <w:right w:val="nil"/>
            </w:tcBorders>
            <w:shd w:val="clear" w:color="auto" w:fill="F2F2F2" w:themeFill="background1" w:themeFillShade="F2"/>
          </w:tcPr>
          <w:p w14:paraId="4F91B686" w14:textId="77777777" w:rsidR="007B3C2C" w:rsidRPr="00F976DC" w:rsidRDefault="007B3C2C" w:rsidP="00C94702">
            <w:pPr>
              <w:spacing w:before="0" w:after="0" w:line="276" w:lineRule="auto"/>
              <w:rPr>
                <w:rFonts w:ascii="Overpass" w:hAnsi="Overpass"/>
                <w:sz w:val="16"/>
                <w:szCs w:val="16"/>
                <w:lang w:eastAsia="zh-CN"/>
              </w:rPr>
            </w:pPr>
          </w:p>
        </w:tc>
      </w:tr>
      <w:tr w:rsidR="007B3C2C" w:rsidRPr="007B3C2C" w14:paraId="6333D84A" w14:textId="77777777" w:rsidTr="00632DE1">
        <w:trPr>
          <w:trHeight w:val="300"/>
        </w:trPr>
        <w:tc>
          <w:tcPr>
            <w:tcW w:w="3615" w:type="dxa"/>
            <w:tcBorders>
              <w:top w:val="nil"/>
              <w:left w:val="nil"/>
              <w:bottom w:val="nil"/>
              <w:right w:val="nil"/>
            </w:tcBorders>
          </w:tcPr>
          <w:p w14:paraId="330B3B24" w14:textId="77777777" w:rsidR="007B3C2C" w:rsidRPr="00F976DC" w:rsidRDefault="007B3C2C"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Implementation Facilitators (Inner setting)</w:t>
            </w:r>
          </w:p>
          <w:p w14:paraId="50E8A287"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 xml:space="preserve">Individuals with subject matter expertise who assist, coach, or support </w:t>
            </w:r>
            <w:proofErr w:type="gramStart"/>
            <w:r w:rsidRPr="00F976DC">
              <w:rPr>
                <w:rFonts w:ascii="Overpass" w:hAnsi="Overpass"/>
                <w:sz w:val="16"/>
                <w:szCs w:val="16"/>
                <w:lang w:eastAsia="zh-CN"/>
              </w:rPr>
              <w:t>implementation</w:t>
            </w:r>
            <w:proofErr w:type="gramEnd"/>
          </w:p>
          <w:p w14:paraId="07AFF5B4" w14:textId="77777777" w:rsidR="007B3C2C" w:rsidRPr="00F976DC" w:rsidRDefault="007B3C2C" w:rsidP="00C94702">
            <w:pPr>
              <w:spacing w:before="0" w:after="0" w:line="276" w:lineRule="auto"/>
              <w:rPr>
                <w:rFonts w:ascii="Overpass" w:hAnsi="Overpass"/>
                <w:sz w:val="16"/>
                <w:szCs w:val="16"/>
                <w:lang w:eastAsia="zh-CN"/>
              </w:rPr>
            </w:pPr>
          </w:p>
          <w:p w14:paraId="0471BA02" w14:textId="77777777" w:rsidR="007B3C2C" w:rsidRPr="00F976DC" w:rsidRDefault="007B3C2C"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Implementation recipients (Inner setting)</w:t>
            </w:r>
          </w:p>
          <w:p w14:paraId="39E09C2A" w14:textId="77777777" w:rsidR="007B3C2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Individuals who are directly or indirectly receiving the innovation</w:t>
            </w:r>
          </w:p>
          <w:p w14:paraId="19F99A5F" w14:textId="77777777" w:rsidR="00453E6B" w:rsidRPr="00F976DC" w:rsidRDefault="00453E6B" w:rsidP="00C94702">
            <w:pPr>
              <w:spacing w:before="0" w:after="0" w:line="276" w:lineRule="auto"/>
              <w:rPr>
                <w:rFonts w:ascii="Overpass" w:hAnsi="Overpass"/>
                <w:sz w:val="16"/>
                <w:szCs w:val="16"/>
                <w:lang w:eastAsia="zh-CN"/>
              </w:rPr>
            </w:pPr>
          </w:p>
        </w:tc>
        <w:tc>
          <w:tcPr>
            <w:tcW w:w="2693" w:type="dxa"/>
            <w:tcBorders>
              <w:top w:val="nil"/>
              <w:left w:val="nil"/>
              <w:bottom w:val="nil"/>
              <w:right w:val="nil"/>
            </w:tcBorders>
          </w:tcPr>
          <w:p w14:paraId="17A3F878" w14:textId="77777777" w:rsidR="007B3C2C" w:rsidRPr="00F976DC" w:rsidRDefault="007B3C2C" w:rsidP="00C94702">
            <w:pPr>
              <w:spacing w:before="0" w:after="0" w:line="276" w:lineRule="auto"/>
              <w:rPr>
                <w:rFonts w:ascii="Overpass" w:hAnsi="Overpass"/>
                <w:sz w:val="16"/>
                <w:szCs w:val="16"/>
                <w:lang w:eastAsia="zh-CN"/>
              </w:rPr>
            </w:pPr>
          </w:p>
          <w:p w14:paraId="087FD1CA"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b/>
                <w:bCs/>
                <w:sz w:val="16"/>
                <w:szCs w:val="16"/>
                <w:lang w:eastAsia="zh-CN"/>
              </w:rPr>
              <w:t>Implementation recipient</w:t>
            </w:r>
            <w:r w:rsidRPr="00F976DC">
              <w:rPr>
                <w:rFonts w:ascii="Overpass" w:hAnsi="Overpass"/>
                <w:sz w:val="16"/>
                <w:szCs w:val="16"/>
                <w:lang w:eastAsia="zh-CN"/>
              </w:rPr>
              <w:t>: HCP</w:t>
            </w:r>
          </w:p>
          <w:p w14:paraId="2A9FDCB8" w14:textId="77777777" w:rsidR="007B3C2C" w:rsidRPr="00F976DC" w:rsidRDefault="007B3C2C" w:rsidP="00C94702">
            <w:pPr>
              <w:spacing w:before="0" w:after="0" w:line="276" w:lineRule="auto"/>
              <w:rPr>
                <w:rFonts w:ascii="Overpass" w:hAnsi="Overpass"/>
                <w:sz w:val="16"/>
                <w:szCs w:val="16"/>
                <w:lang w:eastAsia="zh-CN"/>
              </w:rPr>
            </w:pPr>
          </w:p>
        </w:tc>
        <w:tc>
          <w:tcPr>
            <w:tcW w:w="2702" w:type="dxa"/>
            <w:tcBorders>
              <w:top w:val="nil"/>
              <w:left w:val="nil"/>
              <w:bottom w:val="nil"/>
              <w:right w:val="nil"/>
            </w:tcBorders>
          </w:tcPr>
          <w:p w14:paraId="51E34A5F" w14:textId="77777777" w:rsidR="007B3C2C" w:rsidRPr="00F976DC" w:rsidRDefault="007B3C2C" w:rsidP="00C94702">
            <w:pPr>
              <w:spacing w:before="0" w:after="0" w:line="276" w:lineRule="auto"/>
              <w:rPr>
                <w:rFonts w:ascii="Overpass" w:hAnsi="Overpass"/>
                <w:sz w:val="16"/>
                <w:szCs w:val="16"/>
                <w:lang w:eastAsia="zh-CN"/>
              </w:rPr>
            </w:pPr>
          </w:p>
          <w:p w14:paraId="17A8FBF3"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b/>
                <w:bCs/>
                <w:sz w:val="16"/>
                <w:szCs w:val="16"/>
                <w:lang w:eastAsia="zh-CN"/>
              </w:rPr>
              <w:t>Implementation facilitators</w:t>
            </w:r>
            <w:r w:rsidRPr="00F976DC">
              <w:rPr>
                <w:rFonts w:ascii="Overpass" w:hAnsi="Overpass"/>
                <w:sz w:val="16"/>
                <w:szCs w:val="16"/>
                <w:lang w:eastAsia="zh-CN"/>
              </w:rPr>
              <w:t>: University staff</w:t>
            </w:r>
          </w:p>
          <w:p w14:paraId="48D66029" w14:textId="77777777" w:rsidR="007B3C2C" w:rsidRPr="00F976DC" w:rsidRDefault="007B3C2C" w:rsidP="00C94702">
            <w:pPr>
              <w:spacing w:before="0" w:after="0" w:line="276" w:lineRule="auto"/>
              <w:rPr>
                <w:rFonts w:ascii="Overpass" w:hAnsi="Overpass"/>
                <w:sz w:val="16"/>
                <w:szCs w:val="16"/>
                <w:lang w:eastAsia="zh-CN"/>
              </w:rPr>
            </w:pPr>
          </w:p>
        </w:tc>
      </w:tr>
      <w:tr w:rsidR="007B3C2C" w:rsidRPr="007B3C2C" w14:paraId="17C27074" w14:textId="77777777" w:rsidTr="00632DE1">
        <w:trPr>
          <w:trHeight w:val="300"/>
        </w:trPr>
        <w:tc>
          <w:tcPr>
            <w:tcW w:w="3615" w:type="dxa"/>
            <w:tcBorders>
              <w:top w:val="nil"/>
              <w:left w:val="nil"/>
              <w:bottom w:val="nil"/>
              <w:right w:val="nil"/>
            </w:tcBorders>
            <w:shd w:val="clear" w:color="auto" w:fill="F2F2F2" w:themeFill="background1" w:themeFillShade="F2"/>
          </w:tcPr>
          <w:p w14:paraId="56FD6F17"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 xml:space="preserve">INDIVIDUAL CHARACTERISTICS </w:t>
            </w:r>
          </w:p>
        </w:tc>
        <w:tc>
          <w:tcPr>
            <w:tcW w:w="2693" w:type="dxa"/>
            <w:tcBorders>
              <w:top w:val="nil"/>
              <w:left w:val="nil"/>
              <w:bottom w:val="nil"/>
              <w:right w:val="nil"/>
            </w:tcBorders>
            <w:shd w:val="clear" w:color="auto" w:fill="F2F2F2" w:themeFill="background1" w:themeFillShade="F2"/>
          </w:tcPr>
          <w:p w14:paraId="539BA7E3" w14:textId="77777777" w:rsidR="007B3C2C" w:rsidRPr="00F976DC" w:rsidRDefault="007B3C2C" w:rsidP="00C94702">
            <w:pPr>
              <w:spacing w:before="0" w:after="0" w:line="276" w:lineRule="auto"/>
              <w:rPr>
                <w:rFonts w:ascii="Overpass" w:hAnsi="Overpass"/>
                <w:sz w:val="16"/>
                <w:szCs w:val="16"/>
                <w:lang w:eastAsia="zh-CN"/>
              </w:rPr>
            </w:pPr>
          </w:p>
        </w:tc>
        <w:tc>
          <w:tcPr>
            <w:tcW w:w="2702" w:type="dxa"/>
            <w:tcBorders>
              <w:top w:val="nil"/>
              <w:left w:val="nil"/>
              <w:bottom w:val="nil"/>
              <w:right w:val="nil"/>
            </w:tcBorders>
            <w:shd w:val="clear" w:color="auto" w:fill="F2F2F2" w:themeFill="background1" w:themeFillShade="F2"/>
          </w:tcPr>
          <w:p w14:paraId="158483D6" w14:textId="77777777" w:rsidR="007B3C2C" w:rsidRPr="00F976DC" w:rsidRDefault="007B3C2C" w:rsidP="00C94702">
            <w:pPr>
              <w:spacing w:before="0" w:after="0" w:line="276" w:lineRule="auto"/>
              <w:rPr>
                <w:rFonts w:ascii="Overpass" w:hAnsi="Overpass"/>
                <w:sz w:val="16"/>
                <w:szCs w:val="16"/>
                <w:lang w:eastAsia="zh-CN"/>
              </w:rPr>
            </w:pPr>
          </w:p>
        </w:tc>
      </w:tr>
      <w:tr w:rsidR="007B3C2C" w:rsidRPr="007B3C2C" w14:paraId="41B6336B" w14:textId="77777777" w:rsidTr="00632DE1">
        <w:trPr>
          <w:trHeight w:val="300"/>
        </w:trPr>
        <w:tc>
          <w:tcPr>
            <w:tcW w:w="3615" w:type="dxa"/>
            <w:tcBorders>
              <w:top w:val="nil"/>
              <w:left w:val="nil"/>
              <w:bottom w:val="single" w:sz="2" w:space="0" w:color="auto"/>
              <w:right w:val="nil"/>
            </w:tcBorders>
          </w:tcPr>
          <w:p w14:paraId="1960BF1A" w14:textId="77777777" w:rsidR="007B3C2C" w:rsidRPr="00F976DC" w:rsidRDefault="007B3C2C"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Need</w:t>
            </w:r>
          </w:p>
          <w:p w14:paraId="2F8FFB53"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The individual(s) has deficits related to survival, well-being, or personal fulfillment, which will be addressed by implementation and/or delivery of the innovation</w:t>
            </w:r>
          </w:p>
        </w:tc>
        <w:tc>
          <w:tcPr>
            <w:tcW w:w="2693" w:type="dxa"/>
            <w:tcBorders>
              <w:top w:val="nil"/>
              <w:left w:val="nil"/>
              <w:bottom w:val="single" w:sz="2" w:space="0" w:color="auto"/>
              <w:right w:val="nil"/>
            </w:tcBorders>
          </w:tcPr>
          <w:p w14:paraId="41A95F71"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b/>
                <w:bCs/>
                <w:sz w:val="16"/>
                <w:szCs w:val="16"/>
                <w:lang w:eastAsia="zh-CN"/>
              </w:rPr>
              <w:t xml:space="preserve">(+) </w:t>
            </w:r>
            <w:r w:rsidRPr="00F976DC">
              <w:rPr>
                <w:rFonts w:ascii="Overpass" w:hAnsi="Overpass"/>
                <w:sz w:val="16"/>
                <w:szCs w:val="16"/>
                <w:lang w:eastAsia="zh-CN"/>
              </w:rPr>
              <w:t>Broad understanding of sector is that gender competency is not comprehensively taught, suggesting deficits in knowledge and practice that will be fulfilled by the innovation</w:t>
            </w:r>
          </w:p>
        </w:tc>
        <w:tc>
          <w:tcPr>
            <w:tcW w:w="2702" w:type="dxa"/>
            <w:tcBorders>
              <w:top w:val="nil"/>
              <w:left w:val="nil"/>
              <w:bottom w:val="single" w:sz="2" w:space="0" w:color="auto"/>
              <w:right w:val="nil"/>
            </w:tcBorders>
          </w:tcPr>
          <w:p w14:paraId="19BF460C"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59EF0596"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 xml:space="preserve">Staff consults identified receptivity to curricula resources which indicate high level of awareness about the current gap in the curriculum.  </w:t>
            </w:r>
          </w:p>
        </w:tc>
      </w:tr>
      <w:tr w:rsidR="007B3C2C" w:rsidRPr="007B3C2C" w14:paraId="1957DA96" w14:textId="77777777" w:rsidTr="00632DE1">
        <w:trPr>
          <w:trHeight w:val="300"/>
        </w:trPr>
        <w:tc>
          <w:tcPr>
            <w:tcW w:w="3615" w:type="dxa"/>
            <w:tcBorders>
              <w:top w:val="single" w:sz="2" w:space="0" w:color="auto"/>
              <w:left w:val="nil"/>
              <w:bottom w:val="single" w:sz="2" w:space="0" w:color="auto"/>
              <w:right w:val="nil"/>
            </w:tcBorders>
          </w:tcPr>
          <w:p w14:paraId="05DF673E" w14:textId="77777777" w:rsidR="007B3C2C" w:rsidRPr="00F976DC" w:rsidRDefault="007B3C2C"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Capability</w:t>
            </w:r>
          </w:p>
          <w:p w14:paraId="6688610E"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The individual(s) has interpersonal competence, knowledge, and skills to fulfill Role</w:t>
            </w:r>
          </w:p>
        </w:tc>
        <w:tc>
          <w:tcPr>
            <w:tcW w:w="2693" w:type="dxa"/>
            <w:tcBorders>
              <w:top w:val="single" w:sz="2" w:space="0" w:color="auto"/>
              <w:left w:val="nil"/>
              <w:bottom w:val="single" w:sz="2" w:space="0" w:color="auto"/>
              <w:right w:val="nil"/>
            </w:tcBorders>
          </w:tcPr>
          <w:p w14:paraId="19004462"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r w:rsidRPr="00F976DC">
              <w:rPr>
                <w:sz w:val="16"/>
                <w:szCs w:val="16"/>
                <w:lang w:eastAsia="zh-CN"/>
              </w:rPr>
              <w:br/>
            </w:r>
            <w:r w:rsidRPr="00F976DC">
              <w:rPr>
                <w:rFonts w:ascii="Overpass" w:hAnsi="Overpass"/>
                <w:sz w:val="16"/>
                <w:szCs w:val="16"/>
                <w:lang w:eastAsia="zh-CN"/>
              </w:rPr>
              <w:t>CPD is a requirement of HCP training and HCPs very capable of accessing online training</w:t>
            </w:r>
          </w:p>
        </w:tc>
        <w:tc>
          <w:tcPr>
            <w:tcW w:w="2702" w:type="dxa"/>
            <w:tcBorders>
              <w:top w:val="single" w:sz="2" w:space="0" w:color="auto"/>
              <w:left w:val="nil"/>
              <w:bottom w:val="single" w:sz="2" w:space="0" w:color="auto"/>
              <w:right w:val="nil"/>
            </w:tcBorders>
          </w:tcPr>
          <w:p w14:paraId="3A4C2577"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1646131C" w14:textId="72D5B1F8"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 xml:space="preserve">Both university staff </w:t>
            </w:r>
            <w:r w:rsidR="004D6C3F">
              <w:rPr>
                <w:rFonts w:ascii="Overpass" w:hAnsi="Overpass"/>
                <w:sz w:val="16"/>
                <w:szCs w:val="16"/>
                <w:lang w:eastAsia="zh-CN"/>
              </w:rPr>
              <w:t>and</w:t>
            </w:r>
            <w:r w:rsidRPr="00F976DC">
              <w:rPr>
                <w:rFonts w:ascii="Overpass" w:hAnsi="Overpass"/>
                <w:sz w:val="16"/>
                <w:szCs w:val="16"/>
                <w:lang w:eastAsia="zh-CN"/>
              </w:rPr>
              <w:t xml:space="preserve"> students already access online learning resources</w:t>
            </w:r>
          </w:p>
        </w:tc>
      </w:tr>
      <w:tr w:rsidR="007B3C2C" w:rsidRPr="007B3C2C" w14:paraId="78AED4B8" w14:textId="77777777" w:rsidTr="00F571F6">
        <w:trPr>
          <w:trHeight w:val="300"/>
        </w:trPr>
        <w:tc>
          <w:tcPr>
            <w:tcW w:w="3615" w:type="dxa"/>
            <w:tcBorders>
              <w:top w:val="single" w:sz="2" w:space="0" w:color="auto"/>
              <w:left w:val="nil"/>
              <w:bottom w:val="single" w:sz="2" w:space="0" w:color="auto"/>
              <w:right w:val="nil"/>
            </w:tcBorders>
          </w:tcPr>
          <w:p w14:paraId="5A6975EC" w14:textId="77777777" w:rsidR="007B3C2C" w:rsidRPr="00F976DC" w:rsidRDefault="007B3C2C"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Opportunity</w:t>
            </w:r>
          </w:p>
          <w:p w14:paraId="1ADDB8E0"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The individual(s) has availability, scope, and power to fulfill Role</w:t>
            </w:r>
          </w:p>
        </w:tc>
        <w:tc>
          <w:tcPr>
            <w:tcW w:w="2693" w:type="dxa"/>
            <w:tcBorders>
              <w:top w:val="single" w:sz="2" w:space="0" w:color="auto"/>
              <w:left w:val="nil"/>
              <w:bottom w:val="single" w:sz="2" w:space="0" w:color="auto"/>
              <w:right w:val="nil"/>
            </w:tcBorders>
          </w:tcPr>
          <w:p w14:paraId="470A308F"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6CF5A6DA"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 xml:space="preserve">HCPs have availability, </w:t>
            </w:r>
            <w:proofErr w:type="gramStart"/>
            <w:r w:rsidRPr="00F976DC">
              <w:rPr>
                <w:rFonts w:ascii="Overpass" w:hAnsi="Overpass"/>
                <w:sz w:val="16"/>
                <w:szCs w:val="16"/>
                <w:lang w:eastAsia="zh-CN"/>
              </w:rPr>
              <w:t>autonomy</w:t>
            </w:r>
            <w:proofErr w:type="gramEnd"/>
            <w:r w:rsidRPr="00F976DC">
              <w:rPr>
                <w:rFonts w:ascii="Overpass" w:hAnsi="Overpass"/>
                <w:sz w:val="16"/>
                <w:szCs w:val="16"/>
                <w:lang w:eastAsia="zh-CN"/>
              </w:rPr>
              <w:t xml:space="preserve"> and scope to undertake any compliant CPD</w:t>
            </w:r>
          </w:p>
        </w:tc>
        <w:tc>
          <w:tcPr>
            <w:tcW w:w="2702" w:type="dxa"/>
            <w:tcBorders>
              <w:top w:val="single" w:sz="2" w:space="0" w:color="auto"/>
              <w:left w:val="nil"/>
              <w:bottom w:val="single" w:sz="2" w:space="0" w:color="auto"/>
              <w:right w:val="nil"/>
            </w:tcBorders>
          </w:tcPr>
          <w:p w14:paraId="270EEF49"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02FE8131"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University staff can make certain additions to their course content on an annual basis</w:t>
            </w:r>
          </w:p>
        </w:tc>
      </w:tr>
      <w:tr w:rsidR="007B3C2C" w:rsidRPr="007B3C2C" w14:paraId="0EB6B3FC" w14:textId="77777777" w:rsidTr="00F571F6">
        <w:trPr>
          <w:trHeight w:val="300"/>
        </w:trPr>
        <w:tc>
          <w:tcPr>
            <w:tcW w:w="3615" w:type="dxa"/>
            <w:tcBorders>
              <w:top w:val="single" w:sz="2" w:space="0" w:color="auto"/>
              <w:left w:val="nil"/>
              <w:bottom w:val="single" w:sz="2" w:space="0" w:color="auto"/>
              <w:right w:val="nil"/>
            </w:tcBorders>
          </w:tcPr>
          <w:p w14:paraId="66237F38" w14:textId="77777777" w:rsidR="007B3C2C" w:rsidRPr="00F976DC" w:rsidRDefault="007B3C2C"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Motivation</w:t>
            </w:r>
          </w:p>
          <w:p w14:paraId="7AD47928"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The individual(s) is committed to fulfilling Role</w:t>
            </w:r>
          </w:p>
        </w:tc>
        <w:tc>
          <w:tcPr>
            <w:tcW w:w="2693" w:type="dxa"/>
            <w:tcBorders>
              <w:top w:val="single" w:sz="2" w:space="0" w:color="auto"/>
              <w:left w:val="nil"/>
              <w:bottom w:val="single" w:sz="2" w:space="0" w:color="auto"/>
              <w:right w:val="nil"/>
            </w:tcBorders>
          </w:tcPr>
          <w:p w14:paraId="4438F05D" w14:textId="77777777" w:rsidR="007B3C2C" w:rsidRPr="00F976DC" w:rsidRDefault="007B3C2C"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w:t>
            </w:r>
          </w:p>
          <w:p w14:paraId="5769EAF0"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 xml:space="preserve">HCPs motivation to complete this e-CPD over others is not known, although </w:t>
            </w:r>
            <w:proofErr w:type="spellStart"/>
            <w:r w:rsidRPr="00F976DC">
              <w:rPr>
                <w:rFonts w:ascii="Overpass" w:hAnsi="Overpass"/>
                <w:sz w:val="16"/>
                <w:szCs w:val="16"/>
                <w:lang w:eastAsia="zh-CN"/>
              </w:rPr>
              <w:t>MiM</w:t>
            </w:r>
            <w:proofErr w:type="spellEnd"/>
            <w:r w:rsidRPr="00F976DC">
              <w:rPr>
                <w:rFonts w:ascii="Overpass" w:hAnsi="Overpass"/>
                <w:sz w:val="16"/>
                <w:szCs w:val="16"/>
                <w:lang w:eastAsia="zh-CN"/>
              </w:rPr>
              <w:t xml:space="preserve"> trial has demonstrated a demand in MH setting</w:t>
            </w:r>
          </w:p>
        </w:tc>
        <w:tc>
          <w:tcPr>
            <w:tcW w:w="2702" w:type="dxa"/>
            <w:tcBorders>
              <w:top w:val="single" w:sz="2" w:space="0" w:color="auto"/>
              <w:left w:val="nil"/>
              <w:bottom w:val="single" w:sz="2" w:space="0" w:color="auto"/>
              <w:right w:val="nil"/>
            </w:tcBorders>
          </w:tcPr>
          <w:p w14:paraId="1566DA26" w14:textId="77777777"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25CB98EE" w14:textId="0B1966E4" w:rsidR="007B3C2C" w:rsidRPr="00F976DC" w:rsidRDefault="007B3C2C"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 xml:space="preserve">Evidence from staff survey </w:t>
            </w:r>
            <w:r w:rsidR="004D6C3F">
              <w:rPr>
                <w:rFonts w:ascii="Overpass" w:hAnsi="Overpass"/>
                <w:sz w:val="16"/>
                <w:szCs w:val="16"/>
                <w:lang w:eastAsia="zh-CN"/>
              </w:rPr>
              <w:t>and</w:t>
            </w:r>
            <w:r w:rsidRPr="00F976DC">
              <w:rPr>
                <w:rFonts w:ascii="Overpass" w:hAnsi="Overpass"/>
                <w:sz w:val="16"/>
                <w:szCs w:val="16"/>
                <w:lang w:eastAsia="zh-CN"/>
              </w:rPr>
              <w:t xml:space="preserve"> consults identified individuals willing to facilitate use of Hub in their Department/School</w:t>
            </w:r>
          </w:p>
        </w:tc>
      </w:tr>
    </w:tbl>
    <w:p w14:paraId="0689B546" w14:textId="742BA120" w:rsidR="00087088" w:rsidRDefault="00050591" w:rsidP="00BD6AE3">
      <w:pPr>
        <w:rPr>
          <w:color w:val="000000"/>
          <w:sz w:val="18"/>
          <w:szCs w:val="18"/>
        </w:rPr>
      </w:pPr>
      <w:r>
        <w:rPr>
          <w:color w:val="000000"/>
          <w:sz w:val="18"/>
          <w:szCs w:val="18"/>
        </w:rPr>
        <w:br w:type="page"/>
      </w:r>
      <w:r w:rsidRPr="00050591">
        <w:rPr>
          <w:b/>
          <w:bCs/>
          <w:color w:val="000000"/>
          <w:sz w:val="18"/>
          <w:szCs w:val="18"/>
        </w:rPr>
        <w:t xml:space="preserve">Table </w:t>
      </w:r>
      <w:r w:rsidR="00F65E5E">
        <w:rPr>
          <w:b/>
          <w:bCs/>
          <w:color w:val="000000"/>
          <w:sz w:val="18"/>
          <w:szCs w:val="18"/>
        </w:rPr>
        <w:t>D</w:t>
      </w:r>
      <w:r w:rsidRPr="00050591">
        <w:rPr>
          <w:b/>
          <w:bCs/>
          <w:color w:val="000000"/>
          <w:sz w:val="18"/>
          <w:szCs w:val="18"/>
        </w:rPr>
        <w:t>2:</w:t>
      </w:r>
      <w:r>
        <w:rPr>
          <w:color w:val="000000"/>
          <w:sz w:val="18"/>
          <w:szCs w:val="18"/>
        </w:rPr>
        <w:t xml:space="preserve"> Determinants in the </w:t>
      </w:r>
      <w:r w:rsidR="005067B5">
        <w:rPr>
          <w:color w:val="000000"/>
          <w:sz w:val="18"/>
          <w:szCs w:val="18"/>
        </w:rPr>
        <w:t>i</w:t>
      </w:r>
      <w:r>
        <w:rPr>
          <w:color w:val="000000"/>
          <w:sz w:val="18"/>
          <w:szCs w:val="18"/>
        </w:rPr>
        <w:t xml:space="preserve">mplementation </w:t>
      </w:r>
      <w:r w:rsidR="005067B5">
        <w:rPr>
          <w:color w:val="000000"/>
          <w:sz w:val="18"/>
          <w:szCs w:val="18"/>
        </w:rPr>
        <w:t>p</w:t>
      </w:r>
      <w:r>
        <w:rPr>
          <w:color w:val="000000"/>
          <w:sz w:val="18"/>
          <w:szCs w:val="18"/>
        </w:rPr>
        <w:t xml:space="preserve">rocess </w:t>
      </w:r>
      <w:r w:rsidR="000F7E2A">
        <w:rPr>
          <w:color w:val="000000"/>
          <w:sz w:val="18"/>
          <w:szCs w:val="18"/>
        </w:rPr>
        <w:t>d</w:t>
      </w:r>
      <w:r>
        <w:rPr>
          <w:color w:val="000000"/>
          <w:sz w:val="18"/>
          <w:szCs w:val="18"/>
        </w:rPr>
        <w:t>omain</w:t>
      </w:r>
    </w:p>
    <w:tbl>
      <w:tblPr>
        <w:tblStyle w:val="TableGrid2"/>
        <w:tblW w:w="9776" w:type="dxa"/>
        <w:tblLook w:val="04A0" w:firstRow="1" w:lastRow="0" w:firstColumn="1" w:lastColumn="0" w:noHBand="0" w:noVBand="1"/>
        <w:tblCaption w:val="Table of determinants in the implementation process domain"/>
        <w:tblDescription w:val="definition and evidence supporting as barrier, facilitator or neutral"/>
      </w:tblPr>
      <w:tblGrid>
        <w:gridCol w:w="3681"/>
        <w:gridCol w:w="2774"/>
        <w:gridCol w:w="3321"/>
      </w:tblGrid>
      <w:tr w:rsidR="00050591" w:rsidRPr="00050591" w14:paraId="175017D0" w14:textId="77777777" w:rsidTr="00087088">
        <w:trPr>
          <w:trHeight w:val="300"/>
        </w:trPr>
        <w:tc>
          <w:tcPr>
            <w:tcW w:w="3681" w:type="dxa"/>
            <w:vMerge w:val="restart"/>
            <w:tcBorders>
              <w:top w:val="single" w:sz="4" w:space="0" w:color="auto"/>
              <w:left w:val="single" w:sz="4" w:space="0" w:color="auto"/>
              <w:right w:val="single" w:sz="4" w:space="0" w:color="auto"/>
            </w:tcBorders>
            <w:shd w:val="clear" w:color="auto" w:fill="000000" w:themeFill="text1"/>
          </w:tcPr>
          <w:p w14:paraId="43FD1647" w14:textId="77777777" w:rsidR="00050591" w:rsidRPr="00050591" w:rsidRDefault="00050591" w:rsidP="00C94702">
            <w:pPr>
              <w:spacing w:before="0" w:after="0" w:line="276" w:lineRule="auto"/>
              <w:rPr>
                <w:rFonts w:ascii="Overpass" w:hAnsi="Overpass"/>
                <w:b/>
                <w:bCs/>
                <w:sz w:val="17"/>
                <w:szCs w:val="17"/>
                <w:lang w:eastAsia="zh-CN"/>
              </w:rPr>
            </w:pPr>
            <w:r w:rsidRPr="00050591">
              <w:rPr>
                <w:rFonts w:ascii="Overpass" w:hAnsi="Overpass"/>
                <w:b/>
                <w:bCs/>
                <w:sz w:val="17"/>
                <w:szCs w:val="17"/>
                <w:lang w:eastAsia="zh-CN"/>
              </w:rPr>
              <w:t>Construct name &amp; construct definition</w:t>
            </w:r>
          </w:p>
        </w:tc>
        <w:tc>
          <w:tcPr>
            <w:tcW w:w="6095"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F4C824D" w14:textId="77777777" w:rsidR="00050591" w:rsidRPr="00050591" w:rsidRDefault="00050591" w:rsidP="00C94702">
            <w:pPr>
              <w:spacing w:before="0" w:after="0" w:line="276" w:lineRule="auto"/>
              <w:rPr>
                <w:rFonts w:ascii="Overpass" w:hAnsi="Overpass"/>
                <w:b/>
                <w:bCs/>
                <w:sz w:val="17"/>
                <w:szCs w:val="17"/>
                <w:lang w:eastAsia="zh-CN"/>
              </w:rPr>
            </w:pPr>
            <w:r w:rsidRPr="00050591">
              <w:rPr>
                <w:rFonts w:ascii="Overpass" w:hAnsi="Overpass"/>
                <w:b/>
                <w:bCs/>
                <w:sz w:val="17"/>
                <w:szCs w:val="17"/>
                <w:lang w:eastAsia="zh-CN"/>
              </w:rPr>
              <w:t>Evidence supporting barrier (-), facilitator (+) or neutral (+/-)</w:t>
            </w:r>
          </w:p>
          <w:p w14:paraId="152F9C04" w14:textId="77777777" w:rsidR="00050591" w:rsidRPr="00050591" w:rsidRDefault="00050591" w:rsidP="00C94702">
            <w:pPr>
              <w:spacing w:before="0" w:after="0" w:line="276" w:lineRule="auto"/>
              <w:rPr>
                <w:rFonts w:ascii="Overpass" w:hAnsi="Overpass"/>
                <w:b/>
                <w:bCs/>
                <w:sz w:val="17"/>
                <w:szCs w:val="17"/>
                <w:lang w:eastAsia="zh-CN"/>
              </w:rPr>
            </w:pPr>
          </w:p>
          <w:p w14:paraId="5E810956" w14:textId="77777777" w:rsidR="00050591" w:rsidRPr="00050591" w:rsidRDefault="00050591" w:rsidP="00C94702">
            <w:pPr>
              <w:spacing w:before="0" w:after="0" w:line="276" w:lineRule="auto"/>
              <w:rPr>
                <w:rFonts w:ascii="Overpass" w:hAnsi="Overpass"/>
                <w:b/>
                <w:bCs/>
                <w:sz w:val="17"/>
                <w:szCs w:val="17"/>
                <w:lang w:eastAsia="zh-CN"/>
              </w:rPr>
            </w:pPr>
          </w:p>
        </w:tc>
      </w:tr>
      <w:tr w:rsidR="00050591" w:rsidRPr="00050591" w14:paraId="65598334" w14:textId="77777777" w:rsidTr="00087088">
        <w:trPr>
          <w:trHeight w:val="300"/>
        </w:trPr>
        <w:tc>
          <w:tcPr>
            <w:tcW w:w="3681" w:type="dxa"/>
            <w:vMerge/>
            <w:tcBorders>
              <w:bottom w:val="nil"/>
            </w:tcBorders>
            <w:shd w:val="clear" w:color="auto" w:fill="000000" w:themeFill="text1"/>
          </w:tcPr>
          <w:p w14:paraId="76AE4BCB" w14:textId="77777777" w:rsidR="00050591" w:rsidRPr="00050591" w:rsidRDefault="00050591" w:rsidP="00C94702">
            <w:pPr>
              <w:spacing w:before="0" w:after="0" w:line="276" w:lineRule="auto"/>
              <w:rPr>
                <w:sz w:val="22"/>
                <w:szCs w:val="28"/>
                <w:lang w:eastAsia="zh-CN"/>
              </w:rPr>
            </w:pPr>
          </w:p>
        </w:tc>
        <w:tc>
          <w:tcPr>
            <w:tcW w:w="2774" w:type="dxa"/>
            <w:tcBorders>
              <w:top w:val="single" w:sz="4" w:space="0" w:color="auto"/>
              <w:left w:val="single" w:sz="4" w:space="0" w:color="auto"/>
              <w:bottom w:val="nil"/>
              <w:right w:val="single" w:sz="4" w:space="0" w:color="auto"/>
            </w:tcBorders>
            <w:shd w:val="clear" w:color="auto" w:fill="000000" w:themeFill="text1"/>
          </w:tcPr>
          <w:p w14:paraId="179EA4A8" w14:textId="72C49212" w:rsidR="00050591" w:rsidRPr="00050591" w:rsidRDefault="000F7E2A" w:rsidP="00C94702">
            <w:pPr>
              <w:spacing w:before="0" w:after="0" w:line="276" w:lineRule="auto"/>
              <w:rPr>
                <w:rFonts w:ascii="Overpass" w:hAnsi="Overpass"/>
                <w:b/>
                <w:bCs/>
                <w:sz w:val="17"/>
                <w:szCs w:val="17"/>
                <w:lang w:eastAsia="zh-CN"/>
              </w:rPr>
            </w:pPr>
            <w:r>
              <w:rPr>
                <w:rFonts w:ascii="Overpass" w:hAnsi="Overpass"/>
                <w:b/>
                <w:bCs/>
                <w:sz w:val="17"/>
                <w:szCs w:val="17"/>
                <w:lang w:eastAsia="zh-CN"/>
              </w:rPr>
              <w:t>e</w:t>
            </w:r>
            <w:r w:rsidR="00050591" w:rsidRPr="00050591">
              <w:rPr>
                <w:rFonts w:ascii="Overpass" w:hAnsi="Overpass"/>
                <w:b/>
                <w:bCs/>
                <w:sz w:val="17"/>
                <w:szCs w:val="17"/>
                <w:lang w:eastAsia="zh-CN"/>
              </w:rPr>
              <w:t>-CPD program</w:t>
            </w:r>
          </w:p>
        </w:tc>
        <w:tc>
          <w:tcPr>
            <w:tcW w:w="3321" w:type="dxa"/>
            <w:tcBorders>
              <w:top w:val="single" w:sz="4" w:space="0" w:color="auto"/>
              <w:left w:val="single" w:sz="4" w:space="0" w:color="auto"/>
              <w:bottom w:val="nil"/>
              <w:right w:val="single" w:sz="4" w:space="0" w:color="auto"/>
            </w:tcBorders>
            <w:shd w:val="clear" w:color="auto" w:fill="000000" w:themeFill="text1"/>
          </w:tcPr>
          <w:p w14:paraId="3C1F88E3" w14:textId="77777777" w:rsidR="00050591" w:rsidRPr="00050591" w:rsidRDefault="00050591" w:rsidP="00C94702">
            <w:pPr>
              <w:spacing w:before="0" w:after="0" w:line="276" w:lineRule="auto"/>
              <w:rPr>
                <w:rFonts w:ascii="Overpass" w:hAnsi="Overpass"/>
                <w:b/>
                <w:bCs/>
                <w:sz w:val="17"/>
                <w:szCs w:val="17"/>
                <w:lang w:eastAsia="zh-CN"/>
              </w:rPr>
            </w:pPr>
            <w:r w:rsidRPr="00050591">
              <w:rPr>
                <w:rFonts w:ascii="Overpass" w:hAnsi="Overpass"/>
                <w:b/>
                <w:bCs/>
                <w:sz w:val="17"/>
                <w:szCs w:val="17"/>
                <w:lang w:eastAsia="zh-CN"/>
              </w:rPr>
              <w:t>Tertiary curricula e-resources</w:t>
            </w:r>
          </w:p>
          <w:p w14:paraId="20D34DB9" w14:textId="77777777" w:rsidR="00050591" w:rsidRPr="00050591" w:rsidRDefault="00050591" w:rsidP="00C94702">
            <w:pPr>
              <w:spacing w:before="0" w:after="0" w:line="276" w:lineRule="auto"/>
              <w:rPr>
                <w:rFonts w:ascii="Overpass" w:hAnsi="Overpass"/>
                <w:b/>
                <w:bCs/>
                <w:sz w:val="17"/>
                <w:szCs w:val="17"/>
                <w:lang w:eastAsia="zh-CN"/>
              </w:rPr>
            </w:pPr>
          </w:p>
        </w:tc>
      </w:tr>
      <w:tr w:rsidR="00050591" w:rsidRPr="00050591" w14:paraId="7F2532F3" w14:textId="77777777" w:rsidTr="00087088">
        <w:trPr>
          <w:trHeight w:val="300"/>
        </w:trPr>
        <w:tc>
          <w:tcPr>
            <w:tcW w:w="3681" w:type="dxa"/>
            <w:tcBorders>
              <w:top w:val="nil"/>
              <w:left w:val="nil"/>
              <w:bottom w:val="nil"/>
              <w:right w:val="nil"/>
            </w:tcBorders>
            <w:shd w:val="clear" w:color="auto" w:fill="F2F2F2" w:themeFill="background1" w:themeFillShade="F2"/>
          </w:tcPr>
          <w:p w14:paraId="360B494B"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PROCESS</w:t>
            </w:r>
          </w:p>
        </w:tc>
        <w:tc>
          <w:tcPr>
            <w:tcW w:w="2774" w:type="dxa"/>
            <w:tcBorders>
              <w:top w:val="nil"/>
              <w:left w:val="nil"/>
              <w:bottom w:val="nil"/>
              <w:right w:val="nil"/>
            </w:tcBorders>
            <w:shd w:val="clear" w:color="auto" w:fill="F2F2F2" w:themeFill="background1" w:themeFillShade="F2"/>
          </w:tcPr>
          <w:p w14:paraId="6A078F32" w14:textId="77777777" w:rsidR="00050591" w:rsidRPr="00F976DC" w:rsidRDefault="00050591" w:rsidP="00C94702">
            <w:pPr>
              <w:spacing w:before="0" w:after="0" w:line="276" w:lineRule="auto"/>
              <w:rPr>
                <w:rFonts w:ascii="Overpass" w:hAnsi="Overpass"/>
                <w:sz w:val="16"/>
                <w:szCs w:val="16"/>
                <w:lang w:eastAsia="zh-CN"/>
              </w:rPr>
            </w:pPr>
          </w:p>
        </w:tc>
        <w:tc>
          <w:tcPr>
            <w:tcW w:w="3321" w:type="dxa"/>
            <w:tcBorders>
              <w:top w:val="nil"/>
              <w:left w:val="nil"/>
              <w:bottom w:val="nil"/>
              <w:right w:val="nil"/>
            </w:tcBorders>
            <w:shd w:val="clear" w:color="auto" w:fill="F2F2F2" w:themeFill="background1" w:themeFillShade="F2"/>
          </w:tcPr>
          <w:p w14:paraId="3F0D5FE9" w14:textId="77777777" w:rsidR="00050591" w:rsidRPr="00F976DC" w:rsidRDefault="00050591" w:rsidP="00C94702">
            <w:pPr>
              <w:spacing w:before="0" w:after="0" w:line="276" w:lineRule="auto"/>
              <w:rPr>
                <w:rFonts w:ascii="Overpass" w:hAnsi="Overpass"/>
                <w:sz w:val="16"/>
                <w:szCs w:val="16"/>
                <w:lang w:eastAsia="zh-CN"/>
              </w:rPr>
            </w:pPr>
          </w:p>
        </w:tc>
      </w:tr>
      <w:tr w:rsidR="00050591" w:rsidRPr="00050591" w14:paraId="17C21909" w14:textId="77777777" w:rsidTr="00087088">
        <w:trPr>
          <w:trHeight w:val="300"/>
        </w:trPr>
        <w:tc>
          <w:tcPr>
            <w:tcW w:w="3681" w:type="dxa"/>
            <w:tcBorders>
              <w:top w:val="nil"/>
              <w:left w:val="nil"/>
              <w:bottom w:val="single" w:sz="2" w:space="0" w:color="auto"/>
              <w:right w:val="nil"/>
            </w:tcBorders>
          </w:tcPr>
          <w:p w14:paraId="51209527" w14:textId="77777777" w:rsidR="00050591" w:rsidRPr="00F976DC" w:rsidRDefault="00050591"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Assessing needs of innovation delivers</w:t>
            </w:r>
          </w:p>
          <w:p w14:paraId="6A06E330"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Collect information about the priorities, preferences, and needs of deliverers to guide implementation and delivery of the innovation</w:t>
            </w:r>
          </w:p>
        </w:tc>
        <w:tc>
          <w:tcPr>
            <w:tcW w:w="2774" w:type="dxa"/>
            <w:tcBorders>
              <w:top w:val="nil"/>
              <w:left w:val="nil"/>
              <w:bottom w:val="single" w:sz="2" w:space="0" w:color="auto"/>
              <w:right w:val="nil"/>
            </w:tcBorders>
          </w:tcPr>
          <w:p w14:paraId="2546A977"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 xml:space="preserve">Not relevant. </w:t>
            </w:r>
          </w:p>
        </w:tc>
        <w:tc>
          <w:tcPr>
            <w:tcW w:w="3321" w:type="dxa"/>
            <w:tcBorders>
              <w:top w:val="nil"/>
              <w:left w:val="nil"/>
              <w:bottom w:val="single" w:sz="2" w:space="0" w:color="auto"/>
              <w:right w:val="nil"/>
            </w:tcBorders>
          </w:tcPr>
          <w:p w14:paraId="22E00BD4"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08329671"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Curricula audit, staff survey and consults have confirmed a need and some level of receptivity for planned resources, and suggested formats for resources</w:t>
            </w:r>
          </w:p>
        </w:tc>
      </w:tr>
      <w:tr w:rsidR="00050591" w:rsidRPr="00050591" w14:paraId="4546F52B" w14:textId="77777777" w:rsidTr="00087088">
        <w:trPr>
          <w:trHeight w:val="300"/>
        </w:trPr>
        <w:tc>
          <w:tcPr>
            <w:tcW w:w="3681" w:type="dxa"/>
            <w:tcBorders>
              <w:top w:val="single" w:sz="2" w:space="0" w:color="auto"/>
              <w:left w:val="nil"/>
              <w:bottom w:val="single" w:sz="2" w:space="0" w:color="auto"/>
              <w:right w:val="nil"/>
            </w:tcBorders>
          </w:tcPr>
          <w:p w14:paraId="0C4739A7" w14:textId="77777777" w:rsidR="00050591" w:rsidRPr="00F976DC" w:rsidRDefault="00050591"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Assessing needs of innovation recipients</w:t>
            </w:r>
          </w:p>
          <w:p w14:paraId="237B64CE"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Collect information about the priorities, preferences, and needs of recipients to guide implementation and delivery of the innovation</w:t>
            </w:r>
          </w:p>
        </w:tc>
        <w:tc>
          <w:tcPr>
            <w:tcW w:w="2774" w:type="dxa"/>
            <w:tcBorders>
              <w:top w:val="single" w:sz="2" w:space="0" w:color="auto"/>
              <w:left w:val="nil"/>
              <w:bottom w:val="single" w:sz="2" w:space="0" w:color="auto"/>
              <w:right w:val="nil"/>
            </w:tcBorders>
          </w:tcPr>
          <w:p w14:paraId="4FD701F6"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06730D04"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No evidence yet collected around the needs of HCPs from multiple disciplines.</w:t>
            </w:r>
          </w:p>
        </w:tc>
        <w:tc>
          <w:tcPr>
            <w:tcW w:w="3321" w:type="dxa"/>
            <w:tcBorders>
              <w:top w:val="single" w:sz="2" w:space="0" w:color="auto"/>
              <w:left w:val="nil"/>
              <w:bottom w:val="single" w:sz="2" w:space="0" w:color="auto"/>
              <w:right w:val="nil"/>
            </w:tcBorders>
          </w:tcPr>
          <w:p w14:paraId="06C71358"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1E3DD5FC"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Survey findings showed evidence from medical students of demand for the planned resources</w:t>
            </w:r>
          </w:p>
        </w:tc>
      </w:tr>
      <w:tr w:rsidR="00050591" w:rsidRPr="00050591" w14:paraId="6D3B82FC" w14:textId="77777777" w:rsidTr="00087088">
        <w:trPr>
          <w:trHeight w:val="300"/>
        </w:trPr>
        <w:tc>
          <w:tcPr>
            <w:tcW w:w="3681" w:type="dxa"/>
            <w:tcBorders>
              <w:top w:val="single" w:sz="2" w:space="0" w:color="auto"/>
              <w:left w:val="nil"/>
              <w:bottom w:val="single" w:sz="2" w:space="0" w:color="auto"/>
              <w:right w:val="nil"/>
            </w:tcBorders>
          </w:tcPr>
          <w:p w14:paraId="4E385D8B" w14:textId="77777777" w:rsidR="00050591" w:rsidRPr="00F976DC" w:rsidRDefault="00050591" w:rsidP="00C94702">
            <w:pPr>
              <w:spacing w:before="0" w:after="0" w:line="276" w:lineRule="auto"/>
              <w:rPr>
                <w:rFonts w:ascii="Overpass" w:hAnsi="Overpass"/>
                <w:b/>
                <w:bCs/>
                <w:sz w:val="16"/>
                <w:szCs w:val="16"/>
                <w:lang w:eastAsia="zh-CN"/>
              </w:rPr>
            </w:pPr>
            <w:r w:rsidRPr="00F976DC">
              <w:rPr>
                <w:rFonts w:ascii="Overpass" w:hAnsi="Overpass"/>
                <w:b/>
                <w:bCs/>
                <w:sz w:val="16"/>
                <w:szCs w:val="16"/>
                <w:lang w:eastAsia="zh-CN"/>
              </w:rPr>
              <w:t>Assessing context</w:t>
            </w:r>
          </w:p>
          <w:p w14:paraId="63697F0D"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Collect information to identify and appraise barriers and facilitators to implementation and delivery of the innovation</w:t>
            </w:r>
          </w:p>
        </w:tc>
        <w:tc>
          <w:tcPr>
            <w:tcW w:w="2774" w:type="dxa"/>
            <w:tcBorders>
              <w:top w:val="single" w:sz="2" w:space="0" w:color="auto"/>
              <w:left w:val="nil"/>
              <w:bottom w:val="single" w:sz="2" w:space="0" w:color="auto"/>
              <w:right w:val="nil"/>
            </w:tcBorders>
          </w:tcPr>
          <w:p w14:paraId="613C0297"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563C5822"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No evidence yet collected across multiple health disciplines</w:t>
            </w:r>
          </w:p>
        </w:tc>
        <w:tc>
          <w:tcPr>
            <w:tcW w:w="3321" w:type="dxa"/>
            <w:tcBorders>
              <w:top w:val="single" w:sz="2" w:space="0" w:color="auto"/>
              <w:left w:val="nil"/>
              <w:bottom w:val="single" w:sz="2" w:space="0" w:color="auto"/>
              <w:right w:val="nil"/>
            </w:tcBorders>
          </w:tcPr>
          <w:p w14:paraId="640E052A"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w:t>
            </w:r>
          </w:p>
          <w:p w14:paraId="08E8FCEB" w14:textId="77777777" w:rsidR="00050591" w:rsidRPr="00F976DC" w:rsidRDefault="00050591" w:rsidP="00C94702">
            <w:pPr>
              <w:spacing w:before="0" w:after="0" w:line="276" w:lineRule="auto"/>
              <w:rPr>
                <w:rFonts w:ascii="Overpass" w:hAnsi="Overpass"/>
                <w:sz w:val="16"/>
                <w:szCs w:val="16"/>
                <w:lang w:eastAsia="zh-CN"/>
              </w:rPr>
            </w:pPr>
            <w:r w:rsidRPr="00F976DC">
              <w:rPr>
                <w:rFonts w:ascii="Overpass" w:hAnsi="Overpass"/>
                <w:sz w:val="16"/>
                <w:szCs w:val="16"/>
                <w:lang w:eastAsia="zh-CN"/>
              </w:rPr>
              <w:t>Staff consults have provided detail of the teaching context and what will be feasible for inclusion into existing curricula</w:t>
            </w:r>
          </w:p>
        </w:tc>
      </w:tr>
    </w:tbl>
    <w:p w14:paraId="2FF59A64" w14:textId="7C30BDF9" w:rsidR="007B3C2C" w:rsidRDefault="007B3C2C">
      <w:pPr>
        <w:rPr>
          <w:b/>
          <w:color w:val="143CE8"/>
          <w:sz w:val="22"/>
          <w:szCs w:val="22"/>
        </w:rPr>
      </w:pPr>
      <w:r>
        <w:rPr>
          <w:b/>
          <w:color w:val="143CE8"/>
          <w:sz w:val="22"/>
          <w:szCs w:val="22"/>
        </w:rPr>
        <w:br w:type="page"/>
      </w:r>
    </w:p>
    <w:p w14:paraId="759634A7" w14:textId="1406ADA3" w:rsidR="007B3C2C" w:rsidRPr="00A55D3C" w:rsidRDefault="007B3C2C" w:rsidP="00A55D3C">
      <w:pPr>
        <w:pStyle w:val="MMHe-3"/>
        <w:rPr>
          <w:rStyle w:val="eop"/>
          <w:rFonts w:ascii="Overpass Light" w:hAnsi="Overpass Light" w:cs="Calibri"/>
          <w:b/>
          <w:sz w:val="18"/>
          <w:szCs w:val="18"/>
        </w:rPr>
      </w:pPr>
      <w:bookmarkStart w:id="525" w:name="_Toc166670906"/>
      <w:r w:rsidRPr="00A55D3C">
        <w:rPr>
          <w:rStyle w:val="normaltextrun"/>
          <w:rFonts w:ascii="Overpass Light" w:hAnsi="Overpass Light" w:cs="Calibri"/>
          <w:b/>
          <w:sz w:val="18"/>
          <w:szCs w:val="18"/>
          <w:lang w:val="en-US"/>
        </w:rPr>
        <w:t xml:space="preserve">Appendix </w:t>
      </w:r>
      <w:r w:rsidR="00F65E5E" w:rsidRPr="00A55D3C">
        <w:rPr>
          <w:rStyle w:val="normaltextrun"/>
          <w:rFonts w:ascii="Overpass Light" w:hAnsi="Overpass Light" w:cs="Calibri"/>
          <w:b/>
          <w:sz w:val="18"/>
          <w:szCs w:val="18"/>
          <w:lang w:val="en-US"/>
        </w:rPr>
        <w:t>E</w:t>
      </w:r>
      <w:r w:rsidR="00FC609C">
        <w:rPr>
          <w:rStyle w:val="normaltextrun"/>
          <w:rFonts w:ascii="Overpass Light" w:hAnsi="Overpass Light" w:cs="Calibri"/>
          <w:b/>
          <w:sz w:val="18"/>
          <w:szCs w:val="18"/>
          <w:lang w:val="en-US"/>
        </w:rPr>
        <w:t xml:space="preserve">: </w:t>
      </w:r>
      <w:r w:rsidRPr="00A55D3C">
        <w:rPr>
          <w:rStyle w:val="normaltextrun"/>
          <w:rFonts w:ascii="Overpass Light" w:hAnsi="Overpass Light" w:cs="Calibri"/>
          <w:b/>
          <w:sz w:val="18"/>
          <w:szCs w:val="18"/>
          <w:lang w:val="en-US"/>
        </w:rPr>
        <w:t xml:space="preserve"> Twenty-two key </w:t>
      </w:r>
      <w:r w:rsidR="00694F6A" w:rsidRPr="00A55D3C">
        <w:rPr>
          <w:rStyle w:val="normaltextrun"/>
          <w:rFonts w:ascii="Overpass Light" w:hAnsi="Overpass Light" w:cs="Calibri"/>
          <w:b/>
          <w:sz w:val="18"/>
          <w:szCs w:val="18"/>
          <w:lang w:val="en-US"/>
        </w:rPr>
        <w:t xml:space="preserve">implementations (ERIC) </w:t>
      </w:r>
      <w:r w:rsidRPr="00A55D3C">
        <w:rPr>
          <w:rStyle w:val="normaltextrun"/>
          <w:rFonts w:ascii="Overpass Light" w:hAnsi="Overpass Light" w:cs="Calibri"/>
          <w:b/>
          <w:sz w:val="18"/>
          <w:szCs w:val="18"/>
          <w:lang w:val="en-US"/>
        </w:rPr>
        <w:t>strategies</w:t>
      </w:r>
      <w:bookmarkEnd w:id="525"/>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Table listing twenty-two key implementations (ERIC) strategies "/>
        <w:tblDescription w:val="list of strategies by category, per ERIC."/>
      </w:tblPr>
      <w:tblGrid>
        <w:gridCol w:w="704"/>
        <w:gridCol w:w="9077"/>
      </w:tblGrid>
      <w:tr w:rsidR="00694F6A" w:rsidRPr="00694F6A" w14:paraId="35EE1CBF" w14:textId="77777777" w:rsidTr="000F7E2A">
        <w:trPr>
          <w:trHeight w:val="390"/>
        </w:trPr>
        <w:tc>
          <w:tcPr>
            <w:tcW w:w="704" w:type="dxa"/>
            <w:tcBorders>
              <w:right w:val="single" w:sz="4" w:space="0" w:color="auto"/>
            </w:tcBorders>
            <w:shd w:val="clear" w:color="auto" w:fill="000000" w:themeFill="text1"/>
          </w:tcPr>
          <w:p w14:paraId="48238644" w14:textId="77777777" w:rsidR="00694F6A" w:rsidRPr="00F65E5E" w:rsidRDefault="00694F6A" w:rsidP="00C94702">
            <w:pPr>
              <w:spacing w:before="0" w:after="0"/>
              <w:rPr>
                <w:b/>
                <w:bCs/>
                <w:color w:val="FFFFFF" w:themeColor="background1"/>
                <w:sz w:val="17"/>
                <w:szCs w:val="17"/>
              </w:rPr>
            </w:pPr>
            <w:r w:rsidRPr="00F65E5E">
              <w:rPr>
                <w:b/>
                <w:bCs/>
                <w:color w:val="FFFFFF" w:themeColor="background1"/>
                <w:sz w:val="17"/>
                <w:szCs w:val="17"/>
              </w:rPr>
              <w:t>Ref</w:t>
            </w:r>
          </w:p>
        </w:tc>
        <w:tc>
          <w:tcPr>
            <w:tcW w:w="9077" w:type="dxa"/>
            <w:tcBorders>
              <w:left w:val="single" w:sz="4" w:space="0" w:color="auto"/>
            </w:tcBorders>
            <w:shd w:val="clear" w:color="auto" w:fill="000000" w:themeFill="text1"/>
          </w:tcPr>
          <w:p w14:paraId="15E2B95F" w14:textId="77777777" w:rsidR="00694F6A" w:rsidRPr="00F65E5E" w:rsidRDefault="00694F6A" w:rsidP="00C94702">
            <w:pPr>
              <w:spacing w:before="0" w:after="0"/>
              <w:rPr>
                <w:b/>
                <w:bCs/>
                <w:color w:val="FFFFFF" w:themeColor="background1"/>
                <w:sz w:val="17"/>
                <w:szCs w:val="17"/>
              </w:rPr>
            </w:pPr>
            <w:r w:rsidRPr="00F65E5E">
              <w:rPr>
                <w:b/>
                <w:bCs/>
                <w:color w:val="FFFFFF" w:themeColor="background1"/>
                <w:sz w:val="17"/>
                <w:szCs w:val="17"/>
              </w:rPr>
              <w:t>ERIC strategies for innovation by category</w:t>
            </w:r>
          </w:p>
        </w:tc>
      </w:tr>
      <w:tr w:rsidR="00694F6A" w:rsidRPr="00694F6A" w14:paraId="269FE08C" w14:textId="77777777" w:rsidTr="00A6760D">
        <w:tc>
          <w:tcPr>
            <w:tcW w:w="9781" w:type="dxa"/>
            <w:gridSpan w:val="2"/>
            <w:shd w:val="clear" w:color="auto" w:fill="F1F1F1" w:themeFill="accent1" w:themeFillTint="66"/>
          </w:tcPr>
          <w:p w14:paraId="0AD19DD0" w14:textId="77777777" w:rsidR="00694F6A" w:rsidRPr="00F976DC" w:rsidRDefault="00694F6A" w:rsidP="00C94702">
            <w:pPr>
              <w:spacing w:before="0" w:after="0"/>
              <w:rPr>
                <w:b/>
                <w:bCs/>
                <w:sz w:val="16"/>
                <w:szCs w:val="16"/>
              </w:rPr>
            </w:pPr>
            <w:r w:rsidRPr="00F976DC">
              <w:rPr>
                <w:b/>
                <w:bCs/>
                <w:sz w:val="16"/>
                <w:szCs w:val="16"/>
              </w:rPr>
              <w:t>1. Financial strategies</w:t>
            </w:r>
          </w:p>
        </w:tc>
      </w:tr>
      <w:tr w:rsidR="00694F6A" w:rsidRPr="00694F6A" w14:paraId="73033F84" w14:textId="77777777" w:rsidTr="00A6760D">
        <w:tc>
          <w:tcPr>
            <w:tcW w:w="704" w:type="dxa"/>
          </w:tcPr>
          <w:p w14:paraId="5E76263C" w14:textId="77777777" w:rsidR="00694F6A" w:rsidRPr="00F65E5E" w:rsidRDefault="00694F6A" w:rsidP="00C94702">
            <w:pPr>
              <w:spacing w:before="0" w:after="0"/>
              <w:rPr>
                <w:sz w:val="17"/>
                <w:szCs w:val="17"/>
              </w:rPr>
            </w:pPr>
            <w:r w:rsidRPr="00F65E5E">
              <w:rPr>
                <w:sz w:val="17"/>
                <w:szCs w:val="17"/>
              </w:rPr>
              <w:t>1.1</w:t>
            </w:r>
          </w:p>
        </w:tc>
        <w:tc>
          <w:tcPr>
            <w:tcW w:w="9077" w:type="dxa"/>
          </w:tcPr>
          <w:p w14:paraId="75A5C1A8" w14:textId="77777777" w:rsidR="00694F6A" w:rsidRPr="00F976DC" w:rsidRDefault="00694F6A" w:rsidP="00C94702">
            <w:pPr>
              <w:spacing w:before="0" w:after="0"/>
              <w:rPr>
                <w:sz w:val="16"/>
                <w:szCs w:val="16"/>
              </w:rPr>
            </w:pPr>
            <w:r w:rsidRPr="00F976DC">
              <w:rPr>
                <w:b/>
                <w:bCs/>
                <w:sz w:val="16"/>
                <w:szCs w:val="16"/>
              </w:rPr>
              <w:t>Funding and contract/</w:t>
            </w:r>
            <w:r w:rsidRPr="00F976DC">
              <w:rPr>
                <w:sz w:val="16"/>
                <w:szCs w:val="16"/>
              </w:rPr>
              <w:t xml:space="preserve">agreements   </w:t>
            </w:r>
          </w:p>
        </w:tc>
      </w:tr>
      <w:tr w:rsidR="00694F6A" w:rsidRPr="00694F6A" w14:paraId="4F12A1A6" w14:textId="77777777" w:rsidTr="00A6760D">
        <w:tc>
          <w:tcPr>
            <w:tcW w:w="704" w:type="dxa"/>
            <w:tcBorders>
              <w:bottom w:val="single" w:sz="2" w:space="0" w:color="000000" w:themeColor="text1"/>
            </w:tcBorders>
          </w:tcPr>
          <w:p w14:paraId="5EA8A3F6" w14:textId="77777777" w:rsidR="00694F6A" w:rsidRPr="00F65E5E" w:rsidRDefault="00694F6A" w:rsidP="00C94702">
            <w:pPr>
              <w:spacing w:before="0" w:after="0"/>
              <w:rPr>
                <w:sz w:val="17"/>
                <w:szCs w:val="17"/>
              </w:rPr>
            </w:pPr>
            <w:r w:rsidRPr="00F65E5E">
              <w:rPr>
                <w:sz w:val="17"/>
                <w:szCs w:val="17"/>
              </w:rPr>
              <w:t>1.2</w:t>
            </w:r>
          </w:p>
        </w:tc>
        <w:tc>
          <w:tcPr>
            <w:tcW w:w="9077" w:type="dxa"/>
            <w:tcBorders>
              <w:bottom w:val="single" w:sz="2" w:space="0" w:color="000000" w:themeColor="text1"/>
            </w:tcBorders>
          </w:tcPr>
          <w:p w14:paraId="06A6FBB2" w14:textId="57D4C233" w:rsidR="00694F6A" w:rsidRPr="00F976DC" w:rsidRDefault="00694F6A" w:rsidP="00C94702">
            <w:pPr>
              <w:spacing w:before="0" w:after="0"/>
              <w:rPr>
                <w:sz w:val="16"/>
                <w:szCs w:val="16"/>
              </w:rPr>
            </w:pPr>
            <w:r w:rsidRPr="00F976DC">
              <w:rPr>
                <w:b/>
                <w:bCs/>
                <w:sz w:val="16"/>
                <w:szCs w:val="16"/>
              </w:rPr>
              <w:t>Create a sustainable funding model</w:t>
            </w:r>
            <w:r w:rsidRPr="00F976DC">
              <w:rPr>
                <w:sz w:val="16"/>
                <w:szCs w:val="16"/>
              </w:rPr>
              <w:t xml:space="preserve"> (incentive/ allowance structures /disincentives; user pays, free, subscription based, other)</w:t>
            </w:r>
            <w:r w:rsidR="00B87627" w:rsidRPr="00F976DC">
              <w:rPr>
                <w:sz w:val="16"/>
                <w:szCs w:val="16"/>
              </w:rPr>
              <w:t>.</w:t>
            </w:r>
          </w:p>
        </w:tc>
      </w:tr>
      <w:tr w:rsidR="00694F6A" w:rsidRPr="00694F6A" w14:paraId="04E0AF23" w14:textId="77777777" w:rsidTr="00A6760D">
        <w:tc>
          <w:tcPr>
            <w:tcW w:w="9781" w:type="dxa"/>
            <w:gridSpan w:val="2"/>
            <w:tcBorders>
              <w:top w:val="single" w:sz="2" w:space="0" w:color="000000" w:themeColor="text1"/>
            </w:tcBorders>
            <w:shd w:val="clear" w:color="auto" w:fill="F1F1F1" w:themeFill="accent1" w:themeFillTint="66"/>
          </w:tcPr>
          <w:p w14:paraId="18D029CF" w14:textId="77777777" w:rsidR="00694F6A" w:rsidRPr="00F976DC" w:rsidRDefault="00694F6A" w:rsidP="00C94702">
            <w:pPr>
              <w:spacing w:before="0" w:after="0"/>
              <w:rPr>
                <w:b/>
                <w:bCs/>
                <w:sz w:val="16"/>
                <w:szCs w:val="16"/>
              </w:rPr>
            </w:pPr>
            <w:r w:rsidRPr="00F976DC">
              <w:rPr>
                <w:b/>
                <w:bCs/>
                <w:sz w:val="16"/>
                <w:szCs w:val="16"/>
              </w:rPr>
              <w:t xml:space="preserve">2. Interactive and assistance </w:t>
            </w:r>
          </w:p>
        </w:tc>
      </w:tr>
      <w:tr w:rsidR="00694F6A" w:rsidRPr="00694F6A" w14:paraId="7BCB7738" w14:textId="77777777" w:rsidTr="00453E6B">
        <w:tc>
          <w:tcPr>
            <w:tcW w:w="704" w:type="dxa"/>
          </w:tcPr>
          <w:p w14:paraId="3AAB8963" w14:textId="77777777" w:rsidR="00694F6A" w:rsidRPr="00F65E5E" w:rsidRDefault="00694F6A" w:rsidP="00C94702">
            <w:pPr>
              <w:spacing w:before="0" w:after="0"/>
              <w:rPr>
                <w:sz w:val="17"/>
                <w:szCs w:val="17"/>
              </w:rPr>
            </w:pPr>
            <w:r w:rsidRPr="00F65E5E">
              <w:rPr>
                <w:sz w:val="17"/>
                <w:szCs w:val="17"/>
              </w:rPr>
              <w:t>2.1</w:t>
            </w:r>
          </w:p>
        </w:tc>
        <w:tc>
          <w:tcPr>
            <w:tcW w:w="9077" w:type="dxa"/>
          </w:tcPr>
          <w:p w14:paraId="61C2733B" w14:textId="7B7F25A9" w:rsidR="00694F6A" w:rsidRPr="00F976DC" w:rsidRDefault="00694F6A" w:rsidP="00C94702">
            <w:pPr>
              <w:spacing w:before="0" w:after="0"/>
              <w:rPr>
                <w:sz w:val="16"/>
                <w:szCs w:val="16"/>
              </w:rPr>
            </w:pPr>
            <w:r w:rsidRPr="00F976DC">
              <w:rPr>
                <w:b/>
                <w:bCs/>
                <w:sz w:val="16"/>
                <w:szCs w:val="16"/>
              </w:rPr>
              <w:t>Recruit/designate human resources</w:t>
            </w:r>
            <w:r w:rsidRPr="00F976DC">
              <w:rPr>
                <w:sz w:val="16"/>
                <w:szCs w:val="16"/>
              </w:rPr>
              <w:t xml:space="preserve"> and train for innovation effort</w:t>
            </w:r>
            <w:r w:rsidR="00B87627" w:rsidRPr="00F976DC">
              <w:rPr>
                <w:sz w:val="16"/>
                <w:szCs w:val="16"/>
              </w:rPr>
              <w:t>.</w:t>
            </w:r>
            <w:r w:rsidRPr="00F976DC">
              <w:rPr>
                <w:sz w:val="16"/>
                <w:szCs w:val="16"/>
              </w:rPr>
              <w:tab/>
            </w:r>
          </w:p>
        </w:tc>
      </w:tr>
      <w:tr w:rsidR="00694F6A" w:rsidRPr="00694F6A" w14:paraId="72A2E220" w14:textId="77777777" w:rsidTr="00453E6B">
        <w:tc>
          <w:tcPr>
            <w:tcW w:w="704" w:type="dxa"/>
            <w:tcBorders>
              <w:bottom w:val="single" w:sz="2" w:space="0" w:color="000000" w:themeColor="text1"/>
            </w:tcBorders>
          </w:tcPr>
          <w:p w14:paraId="47A9A8E9" w14:textId="77777777" w:rsidR="00694F6A" w:rsidRPr="00F65E5E" w:rsidRDefault="00694F6A" w:rsidP="00C94702">
            <w:pPr>
              <w:spacing w:before="0" w:after="0"/>
              <w:rPr>
                <w:sz w:val="17"/>
                <w:szCs w:val="17"/>
              </w:rPr>
            </w:pPr>
            <w:r w:rsidRPr="00F65E5E">
              <w:rPr>
                <w:sz w:val="17"/>
                <w:szCs w:val="17"/>
              </w:rPr>
              <w:t>2.2</w:t>
            </w:r>
          </w:p>
        </w:tc>
        <w:tc>
          <w:tcPr>
            <w:tcW w:w="9077" w:type="dxa"/>
            <w:tcBorders>
              <w:bottom w:val="single" w:sz="2" w:space="0" w:color="000000" w:themeColor="text1"/>
            </w:tcBorders>
          </w:tcPr>
          <w:p w14:paraId="52C1DF5D" w14:textId="76BE3EE1" w:rsidR="00694F6A" w:rsidRPr="00F976DC" w:rsidRDefault="00694F6A" w:rsidP="00C94702">
            <w:pPr>
              <w:spacing w:before="0" w:after="0"/>
              <w:rPr>
                <w:sz w:val="16"/>
                <w:szCs w:val="16"/>
                <w:highlight w:val="yellow"/>
              </w:rPr>
            </w:pPr>
            <w:r w:rsidRPr="00F976DC">
              <w:rPr>
                <w:b/>
                <w:bCs/>
                <w:sz w:val="16"/>
                <w:szCs w:val="16"/>
              </w:rPr>
              <w:t>Develop support resources and capabilities</w:t>
            </w:r>
            <w:r w:rsidRPr="00F976DC">
              <w:rPr>
                <w:sz w:val="16"/>
                <w:szCs w:val="16"/>
              </w:rPr>
              <w:t>: technical assistance, facilitation</w:t>
            </w:r>
            <w:r w:rsidR="00B87627" w:rsidRPr="00F976DC">
              <w:rPr>
                <w:sz w:val="16"/>
                <w:szCs w:val="16"/>
              </w:rPr>
              <w:t>.</w:t>
            </w:r>
          </w:p>
        </w:tc>
      </w:tr>
      <w:tr w:rsidR="00694F6A" w:rsidRPr="00694F6A" w14:paraId="750A0D31" w14:textId="77777777" w:rsidTr="00453E6B">
        <w:tc>
          <w:tcPr>
            <w:tcW w:w="9781" w:type="dxa"/>
            <w:gridSpan w:val="2"/>
            <w:tcBorders>
              <w:top w:val="single" w:sz="2" w:space="0" w:color="000000" w:themeColor="text1"/>
            </w:tcBorders>
            <w:shd w:val="clear" w:color="auto" w:fill="F1F1F1" w:themeFill="accent1" w:themeFillTint="66"/>
          </w:tcPr>
          <w:p w14:paraId="6DC9E2AE" w14:textId="77777777" w:rsidR="00694F6A" w:rsidRPr="00F976DC" w:rsidRDefault="00694F6A" w:rsidP="00C94702">
            <w:pPr>
              <w:spacing w:before="0" w:after="0"/>
              <w:rPr>
                <w:b/>
                <w:bCs/>
                <w:sz w:val="16"/>
                <w:szCs w:val="16"/>
              </w:rPr>
            </w:pPr>
            <w:r w:rsidRPr="00F976DC">
              <w:rPr>
                <w:b/>
                <w:bCs/>
                <w:sz w:val="16"/>
                <w:szCs w:val="16"/>
              </w:rPr>
              <w:t>3.  Evaluation and iterative</w:t>
            </w:r>
          </w:p>
        </w:tc>
      </w:tr>
      <w:tr w:rsidR="00694F6A" w:rsidRPr="00694F6A" w14:paraId="679201A9" w14:textId="77777777" w:rsidTr="00A6760D">
        <w:tc>
          <w:tcPr>
            <w:tcW w:w="704" w:type="dxa"/>
          </w:tcPr>
          <w:p w14:paraId="1DA904DE" w14:textId="77777777" w:rsidR="00694F6A" w:rsidRPr="00F65E5E" w:rsidRDefault="00694F6A" w:rsidP="00C94702">
            <w:pPr>
              <w:spacing w:before="0" w:after="0"/>
              <w:rPr>
                <w:sz w:val="17"/>
                <w:szCs w:val="17"/>
              </w:rPr>
            </w:pPr>
            <w:r w:rsidRPr="00F65E5E">
              <w:rPr>
                <w:sz w:val="17"/>
                <w:szCs w:val="17"/>
              </w:rPr>
              <w:t>3.1</w:t>
            </w:r>
          </w:p>
        </w:tc>
        <w:tc>
          <w:tcPr>
            <w:tcW w:w="9077" w:type="dxa"/>
          </w:tcPr>
          <w:p w14:paraId="5D53813E" w14:textId="688CEC9A" w:rsidR="00694F6A" w:rsidRPr="00F976DC" w:rsidRDefault="00694F6A" w:rsidP="00C94702">
            <w:pPr>
              <w:spacing w:before="0" w:after="0"/>
              <w:rPr>
                <w:sz w:val="16"/>
                <w:szCs w:val="16"/>
              </w:rPr>
            </w:pPr>
            <w:r w:rsidRPr="00F976DC">
              <w:rPr>
                <w:b/>
                <w:bCs/>
                <w:sz w:val="16"/>
                <w:szCs w:val="16"/>
              </w:rPr>
              <w:t xml:space="preserve">Conduct local consensus discussions </w:t>
            </w:r>
            <w:r w:rsidR="004D6C3F" w:rsidRPr="00F976DC">
              <w:rPr>
                <w:sz w:val="16"/>
                <w:szCs w:val="16"/>
              </w:rPr>
              <w:t>with</w:t>
            </w:r>
            <w:r w:rsidRPr="00F976DC">
              <w:rPr>
                <w:sz w:val="16"/>
                <w:szCs w:val="16"/>
              </w:rPr>
              <w:t xml:space="preserve"> users/stakeholders for needs assessment, receptivity to innovation </w:t>
            </w:r>
          </w:p>
        </w:tc>
      </w:tr>
      <w:tr w:rsidR="00694F6A" w:rsidRPr="00694F6A" w14:paraId="75F02B3A" w14:textId="77777777" w:rsidTr="00A6760D">
        <w:tc>
          <w:tcPr>
            <w:tcW w:w="704" w:type="dxa"/>
          </w:tcPr>
          <w:p w14:paraId="67569DF0" w14:textId="77777777" w:rsidR="00694F6A" w:rsidRPr="00F65E5E" w:rsidRDefault="00694F6A" w:rsidP="00C94702">
            <w:pPr>
              <w:spacing w:before="0" w:after="0"/>
              <w:rPr>
                <w:sz w:val="17"/>
                <w:szCs w:val="17"/>
              </w:rPr>
            </w:pPr>
            <w:r w:rsidRPr="00F65E5E">
              <w:rPr>
                <w:sz w:val="17"/>
                <w:szCs w:val="17"/>
              </w:rPr>
              <w:t>3.2</w:t>
            </w:r>
          </w:p>
        </w:tc>
        <w:tc>
          <w:tcPr>
            <w:tcW w:w="9077" w:type="dxa"/>
          </w:tcPr>
          <w:p w14:paraId="00F5EF76" w14:textId="3C71D9D3" w:rsidR="00694F6A" w:rsidRPr="00F976DC" w:rsidRDefault="00694F6A" w:rsidP="00C94702">
            <w:pPr>
              <w:spacing w:before="0" w:after="0"/>
              <w:rPr>
                <w:b/>
                <w:bCs/>
                <w:sz w:val="16"/>
                <w:szCs w:val="16"/>
              </w:rPr>
            </w:pPr>
            <w:r w:rsidRPr="00F976DC">
              <w:rPr>
                <w:b/>
                <w:bCs/>
                <w:sz w:val="16"/>
                <w:szCs w:val="16"/>
              </w:rPr>
              <w:t>Assess for readiness and identify barriers and facilitators</w:t>
            </w:r>
          </w:p>
        </w:tc>
      </w:tr>
      <w:tr w:rsidR="00694F6A" w:rsidRPr="00694F6A" w14:paraId="6BB6CDC7" w14:textId="77777777" w:rsidTr="00A6760D">
        <w:tc>
          <w:tcPr>
            <w:tcW w:w="704" w:type="dxa"/>
          </w:tcPr>
          <w:p w14:paraId="19B7341A" w14:textId="77777777" w:rsidR="00694F6A" w:rsidRPr="00F65E5E" w:rsidRDefault="00694F6A" w:rsidP="00C94702">
            <w:pPr>
              <w:spacing w:before="0" w:after="0"/>
              <w:rPr>
                <w:sz w:val="17"/>
                <w:szCs w:val="17"/>
              </w:rPr>
            </w:pPr>
            <w:r w:rsidRPr="00F65E5E">
              <w:rPr>
                <w:sz w:val="17"/>
                <w:szCs w:val="17"/>
              </w:rPr>
              <w:t>3.3</w:t>
            </w:r>
          </w:p>
        </w:tc>
        <w:tc>
          <w:tcPr>
            <w:tcW w:w="9077" w:type="dxa"/>
          </w:tcPr>
          <w:p w14:paraId="24569B58" w14:textId="77777777" w:rsidR="00694F6A" w:rsidRPr="00F976DC" w:rsidRDefault="00694F6A" w:rsidP="00C94702">
            <w:pPr>
              <w:spacing w:before="0" w:after="0"/>
              <w:rPr>
                <w:b/>
                <w:bCs/>
                <w:sz w:val="16"/>
                <w:szCs w:val="16"/>
              </w:rPr>
            </w:pPr>
            <w:r w:rsidRPr="00F976DC">
              <w:rPr>
                <w:b/>
                <w:bCs/>
                <w:sz w:val="16"/>
                <w:szCs w:val="16"/>
              </w:rPr>
              <w:t xml:space="preserve">Capture and share local </w:t>
            </w:r>
            <w:proofErr w:type="gramStart"/>
            <w:r w:rsidRPr="00F976DC">
              <w:rPr>
                <w:b/>
                <w:bCs/>
                <w:sz w:val="16"/>
                <w:szCs w:val="16"/>
              </w:rPr>
              <w:t>knowledge</w:t>
            </w:r>
            <w:proofErr w:type="gramEnd"/>
          </w:p>
          <w:p w14:paraId="299246E7" w14:textId="015DBD7F" w:rsidR="00694F6A" w:rsidRPr="00F976DC" w:rsidRDefault="00694F6A" w:rsidP="00C94702">
            <w:pPr>
              <w:spacing w:before="0" w:after="0"/>
              <w:rPr>
                <w:sz w:val="16"/>
                <w:szCs w:val="16"/>
              </w:rPr>
            </w:pPr>
            <w:r w:rsidRPr="00F976DC">
              <w:rPr>
                <w:sz w:val="16"/>
                <w:szCs w:val="16"/>
              </w:rPr>
              <w:t xml:space="preserve">Capture local knowledge from implementation sites, including from pilot and early adopters, on how implementers and users made something work in their setting to learn from their experiences with the practice innovation </w:t>
            </w:r>
            <w:r w:rsidR="004D6C3F">
              <w:rPr>
                <w:sz w:val="16"/>
                <w:szCs w:val="16"/>
              </w:rPr>
              <w:t>and</w:t>
            </w:r>
            <w:r w:rsidRPr="00F976DC">
              <w:rPr>
                <w:sz w:val="16"/>
                <w:szCs w:val="16"/>
              </w:rPr>
              <w:t xml:space="preserve"> then share it with other sites.</w:t>
            </w:r>
          </w:p>
        </w:tc>
      </w:tr>
      <w:tr w:rsidR="00694F6A" w:rsidRPr="00694F6A" w14:paraId="03D68DCA" w14:textId="77777777" w:rsidTr="00A6760D">
        <w:tc>
          <w:tcPr>
            <w:tcW w:w="704" w:type="dxa"/>
            <w:tcBorders>
              <w:bottom w:val="single" w:sz="2" w:space="0" w:color="000000" w:themeColor="text1"/>
            </w:tcBorders>
          </w:tcPr>
          <w:p w14:paraId="5F013E88" w14:textId="77777777" w:rsidR="00694F6A" w:rsidRPr="00F65E5E" w:rsidRDefault="00694F6A" w:rsidP="00C94702">
            <w:pPr>
              <w:spacing w:before="0" w:after="0"/>
              <w:rPr>
                <w:sz w:val="17"/>
                <w:szCs w:val="17"/>
              </w:rPr>
            </w:pPr>
            <w:r w:rsidRPr="00F65E5E">
              <w:rPr>
                <w:sz w:val="17"/>
                <w:szCs w:val="17"/>
              </w:rPr>
              <w:t xml:space="preserve">3.3 </w:t>
            </w:r>
          </w:p>
        </w:tc>
        <w:tc>
          <w:tcPr>
            <w:tcW w:w="9077" w:type="dxa"/>
            <w:tcBorders>
              <w:bottom w:val="single" w:sz="2" w:space="0" w:color="000000" w:themeColor="text1"/>
            </w:tcBorders>
          </w:tcPr>
          <w:p w14:paraId="4DC8CF55" w14:textId="54861469" w:rsidR="00694F6A" w:rsidRPr="00F976DC" w:rsidRDefault="00694F6A" w:rsidP="00C94702">
            <w:pPr>
              <w:spacing w:before="0" w:after="0"/>
              <w:rPr>
                <w:b/>
                <w:bCs/>
                <w:sz w:val="16"/>
                <w:szCs w:val="16"/>
              </w:rPr>
            </w:pPr>
            <w:r w:rsidRPr="00F976DC">
              <w:rPr>
                <w:b/>
                <w:bCs/>
                <w:sz w:val="16"/>
                <w:szCs w:val="16"/>
              </w:rPr>
              <w:t xml:space="preserve">Develop and implement tools and systems for quality </w:t>
            </w:r>
            <w:proofErr w:type="gramStart"/>
            <w:r w:rsidRPr="00F976DC">
              <w:rPr>
                <w:b/>
                <w:bCs/>
                <w:sz w:val="16"/>
                <w:szCs w:val="16"/>
              </w:rPr>
              <w:t>monitoring</w:t>
            </w:r>
            <w:proofErr w:type="gramEnd"/>
          </w:p>
          <w:p w14:paraId="2BC6C73F" w14:textId="49B8055A" w:rsidR="00694F6A" w:rsidRPr="00F976DC" w:rsidRDefault="00694F6A" w:rsidP="00C94702">
            <w:pPr>
              <w:spacing w:before="0" w:after="0"/>
              <w:rPr>
                <w:sz w:val="16"/>
                <w:szCs w:val="16"/>
              </w:rPr>
            </w:pPr>
            <w:r w:rsidRPr="00F976DC">
              <w:rPr>
                <w:sz w:val="16"/>
                <w:szCs w:val="16"/>
              </w:rPr>
              <w:t xml:space="preserve">Audit cycle – Quality monitoring </w:t>
            </w:r>
            <w:r w:rsidR="004D6C3F">
              <w:rPr>
                <w:sz w:val="16"/>
                <w:szCs w:val="16"/>
              </w:rPr>
              <w:t>and</w:t>
            </w:r>
            <w:r w:rsidRPr="00F976DC">
              <w:rPr>
                <w:sz w:val="16"/>
                <w:szCs w:val="16"/>
              </w:rPr>
              <w:t xml:space="preserve"> evaluation responsive audit </w:t>
            </w:r>
            <w:r w:rsidR="004D6C3F">
              <w:rPr>
                <w:sz w:val="16"/>
                <w:szCs w:val="16"/>
              </w:rPr>
              <w:t>and</w:t>
            </w:r>
            <w:r w:rsidRPr="00F976DC">
              <w:rPr>
                <w:sz w:val="16"/>
                <w:szCs w:val="16"/>
              </w:rPr>
              <w:t xml:space="preserve"> reporting framework </w:t>
            </w:r>
            <w:r w:rsidR="004D6C3F">
              <w:rPr>
                <w:sz w:val="16"/>
                <w:szCs w:val="16"/>
              </w:rPr>
              <w:t>and</w:t>
            </w:r>
            <w:r w:rsidRPr="00F976DC">
              <w:rPr>
                <w:sz w:val="16"/>
                <w:szCs w:val="16"/>
              </w:rPr>
              <w:t xml:space="preserve"> data systems</w:t>
            </w:r>
            <w:r w:rsidR="00B87627" w:rsidRPr="00F976DC">
              <w:rPr>
                <w:sz w:val="16"/>
                <w:szCs w:val="16"/>
              </w:rPr>
              <w:t>.</w:t>
            </w:r>
          </w:p>
        </w:tc>
      </w:tr>
      <w:tr w:rsidR="00694F6A" w:rsidRPr="00694F6A" w14:paraId="74789580" w14:textId="77777777" w:rsidTr="00A6760D">
        <w:tc>
          <w:tcPr>
            <w:tcW w:w="9781" w:type="dxa"/>
            <w:gridSpan w:val="2"/>
            <w:tcBorders>
              <w:top w:val="single" w:sz="2" w:space="0" w:color="000000" w:themeColor="text1"/>
            </w:tcBorders>
            <w:shd w:val="clear" w:color="auto" w:fill="F1F1F1" w:themeFill="accent1" w:themeFillTint="66"/>
          </w:tcPr>
          <w:p w14:paraId="590A1FF3" w14:textId="77777777" w:rsidR="00694F6A" w:rsidRPr="00F976DC" w:rsidRDefault="00694F6A" w:rsidP="00C94702">
            <w:pPr>
              <w:spacing w:before="0" w:after="0"/>
              <w:rPr>
                <w:b/>
                <w:bCs/>
                <w:sz w:val="16"/>
                <w:szCs w:val="16"/>
              </w:rPr>
            </w:pPr>
            <w:r w:rsidRPr="00F976DC">
              <w:rPr>
                <w:b/>
                <w:bCs/>
                <w:sz w:val="16"/>
                <w:szCs w:val="16"/>
              </w:rPr>
              <w:t xml:space="preserve">4. Adapting and tailoring </w:t>
            </w:r>
          </w:p>
        </w:tc>
      </w:tr>
      <w:tr w:rsidR="00694F6A" w:rsidRPr="00694F6A" w14:paraId="4D060AD1" w14:textId="77777777" w:rsidTr="00A6760D">
        <w:tc>
          <w:tcPr>
            <w:tcW w:w="704" w:type="dxa"/>
            <w:tcBorders>
              <w:bottom w:val="single" w:sz="2" w:space="0" w:color="000000" w:themeColor="text1"/>
            </w:tcBorders>
          </w:tcPr>
          <w:p w14:paraId="510C42BD" w14:textId="77777777" w:rsidR="00694F6A" w:rsidRPr="00F65E5E" w:rsidRDefault="00694F6A" w:rsidP="00C94702">
            <w:pPr>
              <w:spacing w:before="0" w:after="0"/>
              <w:rPr>
                <w:sz w:val="17"/>
                <w:szCs w:val="17"/>
              </w:rPr>
            </w:pPr>
            <w:r w:rsidRPr="00F65E5E">
              <w:rPr>
                <w:sz w:val="17"/>
                <w:szCs w:val="17"/>
              </w:rPr>
              <w:t>4.1</w:t>
            </w:r>
          </w:p>
        </w:tc>
        <w:tc>
          <w:tcPr>
            <w:tcW w:w="9077" w:type="dxa"/>
            <w:tcBorders>
              <w:bottom w:val="single" w:sz="2" w:space="0" w:color="000000" w:themeColor="text1"/>
            </w:tcBorders>
          </w:tcPr>
          <w:p w14:paraId="5E693496" w14:textId="77777777" w:rsidR="00694F6A" w:rsidRPr="00F976DC" w:rsidRDefault="00694F6A" w:rsidP="00C94702">
            <w:pPr>
              <w:spacing w:before="0" w:after="0"/>
              <w:rPr>
                <w:b/>
                <w:bCs/>
                <w:sz w:val="16"/>
                <w:szCs w:val="16"/>
              </w:rPr>
            </w:pPr>
            <w:r w:rsidRPr="00F976DC">
              <w:rPr>
                <w:b/>
                <w:bCs/>
                <w:sz w:val="16"/>
                <w:szCs w:val="16"/>
              </w:rPr>
              <w:t xml:space="preserve">Promote </w:t>
            </w:r>
            <w:proofErr w:type="gramStart"/>
            <w:r w:rsidRPr="00F976DC">
              <w:rPr>
                <w:b/>
                <w:bCs/>
                <w:sz w:val="16"/>
                <w:szCs w:val="16"/>
              </w:rPr>
              <w:t>adaptability</w:t>
            </w:r>
            <w:proofErr w:type="gramEnd"/>
          </w:p>
          <w:p w14:paraId="051335DD" w14:textId="77777777" w:rsidR="00694F6A" w:rsidRPr="00F976DC" w:rsidRDefault="00694F6A" w:rsidP="00C94702">
            <w:pPr>
              <w:spacing w:before="0" w:after="0"/>
              <w:rPr>
                <w:sz w:val="16"/>
                <w:szCs w:val="16"/>
              </w:rPr>
            </w:pPr>
            <w:r w:rsidRPr="00F976DC">
              <w:rPr>
                <w:sz w:val="16"/>
                <w:szCs w:val="16"/>
              </w:rPr>
              <w:t>Identify the ways an innovation can be tailored to meet local needs, pedagogies, and audiences and clarify which elements of the innovation must be maintained to preserve fidelity.</w:t>
            </w:r>
          </w:p>
        </w:tc>
      </w:tr>
      <w:tr w:rsidR="00694F6A" w:rsidRPr="00694F6A" w14:paraId="70C86691" w14:textId="77777777" w:rsidTr="00A6760D">
        <w:tc>
          <w:tcPr>
            <w:tcW w:w="9781" w:type="dxa"/>
            <w:gridSpan w:val="2"/>
            <w:tcBorders>
              <w:top w:val="single" w:sz="2" w:space="0" w:color="000000" w:themeColor="text1"/>
            </w:tcBorders>
            <w:shd w:val="clear" w:color="auto" w:fill="F1F1F1" w:themeFill="accent1" w:themeFillTint="66"/>
          </w:tcPr>
          <w:p w14:paraId="7BD9E238" w14:textId="77777777" w:rsidR="00694F6A" w:rsidRPr="00F976DC" w:rsidRDefault="00694F6A" w:rsidP="00C94702">
            <w:pPr>
              <w:spacing w:before="0" w:after="0"/>
              <w:rPr>
                <w:b/>
                <w:bCs/>
                <w:sz w:val="16"/>
                <w:szCs w:val="16"/>
              </w:rPr>
            </w:pPr>
            <w:r w:rsidRPr="00F976DC">
              <w:rPr>
                <w:b/>
                <w:bCs/>
                <w:sz w:val="16"/>
                <w:szCs w:val="16"/>
              </w:rPr>
              <w:t>5. Stakeholder relationships</w:t>
            </w:r>
          </w:p>
        </w:tc>
      </w:tr>
      <w:tr w:rsidR="00694F6A" w:rsidRPr="00694F6A" w14:paraId="3EF37703" w14:textId="77777777" w:rsidTr="00A6760D">
        <w:tc>
          <w:tcPr>
            <w:tcW w:w="704" w:type="dxa"/>
          </w:tcPr>
          <w:p w14:paraId="5313BBFD" w14:textId="77777777" w:rsidR="00694F6A" w:rsidRPr="00F65E5E" w:rsidRDefault="00694F6A" w:rsidP="00C94702">
            <w:pPr>
              <w:spacing w:before="0" w:after="0"/>
              <w:rPr>
                <w:sz w:val="17"/>
                <w:szCs w:val="17"/>
              </w:rPr>
            </w:pPr>
            <w:r w:rsidRPr="00F65E5E">
              <w:rPr>
                <w:sz w:val="17"/>
                <w:szCs w:val="17"/>
              </w:rPr>
              <w:t>5.1</w:t>
            </w:r>
          </w:p>
        </w:tc>
        <w:tc>
          <w:tcPr>
            <w:tcW w:w="9077" w:type="dxa"/>
          </w:tcPr>
          <w:p w14:paraId="371FC7BB" w14:textId="77777777" w:rsidR="00694F6A" w:rsidRPr="00F976DC" w:rsidRDefault="00694F6A" w:rsidP="00C94702">
            <w:pPr>
              <w:spacing w:before="0" w:after="0"/>
              <w:rPr>
                <w:b/>
                <w:bCs/>
                <w:sz w:val="16"/>
                <w:szCs w:val="16"/>
              </w:rPr>
            </w:pPr>
            <w:r w:rsidRPr="00F976DC">
              <w:rPr>
                <w:b/>
                <w:bCs/>
                <w:sz w:val="16"/>
                <w:szCs w:val="16"/>
              </w:rPr>
              <w:t xml:space="preserve">Identify and prepare local </w:t>
            </w:r>
            <w:proofErr w:type="gramStart"/>
            <w:r w:rsidRPr="00F976DC">
              <w:rPr>
                <w:b/>
                <w:bCs/>
                <w:sz w:val="16"/>
                <w:szCs w:val="16"/>
              </w:rPr>
              <w:t>champions</w:t>
            </w:r>
            <w:proofErr w:type="gramEnd"/>
          </w:p>
          <w:p w14:paraId="593E1D36" w14:textId="250C7174" w:rsidR="00694F6A" w:rsidRPr="00F976DC" w:rsidRDefault="00694F6A" w:rsidP="00C94702">
            <w:pPr>
              <w:spacing w:before="0" w:after="0"/>
              <w:rPr>
                <w:sz w:val="16"/>
                <w:szCs w:val="16"/>
              </w:rPr>
            </w:pPr>
            <w:r w:rsidRPr="00F976DC">
              <w:rPr>
                <w:sz w:val="16"/>
                <w:szCs w:val="16"/>
              </w:rPr>
              <w:t>who commit to supporting marketing, implementation, overcoming indifference or resistance that the intervention may provoke in their organisation</w:t>
            </w:r>
            <w:r w:rsidR="00B87627" w:rsidRPr="00F976DC">
              <w:rPr>
                <w:sz w:val="16"/>
                <w:szCs w:val="16"/>
              </w:rPr>
              <w:t>.</w:t>
            </w:r>
          </w:p>
        </w:tc>
      </w:tr>
      <w:tr w:rsidR="00694F6A" w:rsidRPr="00694F6A" w14:paraId="1B529E90" w14:textId="77777777" w:rsidTr="00A6760D">
        <w:tc>
          <w:tcPr>
            <w:tcW w:w="704" w:type="dxa"/>
          </w:tcPr>
          <w:p w14:paraId="1D297221" w14:textId="77777777" w:rsidR="00694F6A" w:rsidRPr="00F65E5E" w:rsidRDefault="00694F6A" w:rsidP="00C94702">
            <w:pPr>
              <w:spacing w:before="0" w:after="0"/>
              <w:rPr>
                <w:sz w:val="17"/>
                <w:szCs w:val="17"/>
              </w:rPr>
            </w:pPr>
            <w:r w:rsidRPr="00F65E5E">
              <w:rPr>
                <w:sz w:val="17"/>
                <w:szCs w:val="17"/>
              </w:rPr>
              <w:t>5.2</w:t>
            </w:r>
          </w:p>
        </w:tc>
        <w:tc>
          <w:tcPr>
            <w:tcW w:w="9077" w:type="dxa"/>
          </w:tcPr>
          <w:p w14:paraId="5A0C0CC4" w14:textId="77777777" w:rsidR="00694F6A" w:rsidRPr="00F976DC" w:rsidRDefault="00694F6A" w:rsidP="00C94702">
            <w:pPr>
              <w:spacing w:before="0" w:after="0"/>
              <w:rPr>
                <w:b/>
                <w:bCs/>
                <w:sz w:val="16"/>
                <w:szCs w:val="16"/>
              </w:rPr>
            </w:pPr>
            <w:r w:rsidRPr="00F976DC">
              <w:rPr>
                <w:b/>
                <w:bCs/>
                <w:sz w:val="16"/>
                <w:szCs w:val="16"/>
              </w:rPr>
              <w:t>Inform local opinion leaders</w:t>
            </w:r>
          </w:p>
        </w:tc>
      </w:tr>
      <w:tr w:rsidR="00694F6A" w:rsidRPr="00694F6A" w14:paraId="62278691" w14:textId="77777777" w:rsidTr="00A6760D">
        <w:tc>
          <w:tcPr>
            <w:tcW w:w="704" w:type="dxa"/>
            <w:tcBorders>
              <w:bottom w:val="single" w:sz="2" w:space="0" w:color="000000" w:themeColor="text1"/>
            </w:tcBorders>
          </w:tcPr>
          <w:p w14:paraId="4B99A83E" w14:textId="77777777" w:rsidR="00694F6A" w:rsidRPr="00F65E5E" w:rsidRDefault="00694F6A" w:rsidP="00C94702">
            <w:pPr>
              <w:spacing w:before="0" w:after="0"/>
              <w:rPr>
                <w:sz w:val="17"/>
                <w:szCs w:val="17"/>
              </w:rPr>
            </w:pPr>
            <w:r w:rsidRPr="00F65E5E">
              <w:rPr>
                <w:sz w:val="17"/>
                <w:szCs w:val="17"/>
              </w:rPr>
              <w:t>5.3</w:t>
            </w:r>
          </w:p>
        </w:tc>
        <w:tc>
          <w:tcPr>
            <w:tcW w:w="9077" w:type="dxa"/>
            <w:tcBorders>
              <w:bottom w:val="single" w:sz="2" w:space="0" w:color="000000" w:themeColor="text1"/>
            </w:tcBorders>
          </w:tcPr>
          <w:p w14:paraId="60D839A0" w14:textId="77777777" w:rsidR="00694F6A" w:rsidRPr="00F976DC" w:rsidRDefault="00694F6A" w:rsidP="00C94702">
            <w:pPr>
              <w:spacing w:before="0" w:after="0"/>
              <w:rPr>
                <w:sz w:val="16"/>
                <w:szCs w:val="16"/>
              </w:rPr>
            </w:pPr>
            <w:r w:rsidRPr="00F976DC">
              <w:rPr>
                <w:b/>
                <w:bCs/>
                <w:sz w:val="16"/>
                <w:szCs w:val="16"/>
              </w:rPr>
              <w:t xml:space="preserve">Build a coalition: </w:t>
            </w:r>
            <w:r w:rsidRPr="00F976DC">
              <w:rPr>
                <w:sz w:val="16"/>
                <w:szCs w:val="16"/>
              </w:rPr>
              <w:t>Recruit and cultivate relationships with stakeholder partners in the implementation effort.</w:t>
            </w:r>
          </w:p>
        </w:tc>
      </w:tr>
      <w:tr w:rsidR="00694F6A" w:rsidRPr="00694F6A" w14:paraId="5179354E" w14:textId="77777777" w:rsidTr="00A6760D">
        <w:tc>
          <w:tcPr>
            <w:tcW w:w="9781" w:type="dxa"/>
            <w:gridSpan w:val="2"/>
            <w:tcBorders>
              <w:top w:val="single" w:sz="2" w:space="0" w:color="000000" w:themeColor="text1"/>
            </w:tcBorders>
            <w:shd w:val="clear" w:color="auto" w:fill="F1F1F1" w:themeFill="accent1" w:themeFillTint="66"/>
          </w:tcPr>
          <w:p w14:paraId="2162418B" w14:textId="77777777" w:rsidR="00694F6A" w:rsidRPr="00F976DC" w:rsidRDefault="00694F6A" w:rsidP="00C94702">
            <w:pPr>
              <w:spacing w:before="0" w:after="0"/>
              <w:rPr>
                <w:b/>
                <w:bCs/>
                <w:sz w:val="16"/>
                <w:szCs w:val="16"/>
              </w:rPr>
            </w:pPr>
            <w:r w:rsidRPr="00F976DC">
              <w:rPr>
                <w:b/>
                <w:bCs/>
                <w:sz w:val="16"/>
                <w:szCs w:val="16"/>
              </w:rPr>
              <w:t xml:space="preserve">6. Supporting the </w:t>
            </w:r>
            <w:proofErr w:type="gramStart"/>
            <w:r w:rsidRPr="00F976DC">
              <w:rPr>
                <w:b/>
                <w:bCs/>
                <w:sz w:val="16"/>
                <w:szCs w:val="16"/>
              </w:rPr>
              <w:t>Innovation  (</w:t>
            </w:r>
            <w:proofErr w:type="spellStart"/>
            <w:proofErr w:type="gramEnd"/>
            <w:r w:rsidRPr="00F976DC">
              <w:rPr>
                <w:b/>
                <w:bCs/>
                <w:sz w:val="16"/>
                <w:szCs w:val="16"/>
              </w:rPr>
              <w:t>incl</w:t>
            </w:r>
            <w:proofErr w:type="spellEnd"/>
            <w:r w:rsidRPr="00F976DC">
              <w:rPr>
                <w:b/>
                <w:bCs/>
                <w:sz w:val="16"/>
                <w:szCs w:val="16"/>
              </w:rPr>
              <w:t xml:space="preserve"> Governance)</w:t>
            </w:r>
          </w:p>
        </w:tc>
      </w:tr>
      <w:tr w:rsidR="00694F6A" w:rsidRPr="00694F6A" w14:paraId="7AB3136C" w14:textId="77777777" w:rsidTr="00A6760D">
        <w:tc>
          <w:tcPr>
            <w:tcW w:w="704" w:type="dxa"/>
          </w:tcPr>
          <w:p w14:paraId="31FED9F0" w14:textId="77777777" w:rsidR="00694F6A" w:rsidRPr="00F65E5E" w:rsidRDefault="00694F6A" w:rsidP="00C94702">
            <w:pPr>
              <w:spacing w:before="0" w:after="0"/>
              <w:rPr>
                <w:sz w:val="17"/>
                <w:szCs w:val="17"/>
              </w:rPr>
            </w:pPr>
            <w:r w:rsidRPr="00F65E5E">
              <w:rPr>
                <w:sz w:val="17"/>
                <w:szCs w:val="17"/>
              </w:rPr>
              <w:t>6.1</w:t>
            </w:r>
          </w:p>
        </w:tc>
        <w:tc>
          <w:tcPr>
            <w:tcW w:w="9077" w:type="dxa"/>
          </w:tcPr>
          <w:p w14:paraId="18FB958C" w14:textId="77777777" w:rsidR="00694F6A" w:rsidRPr="00F976DC" w:rsidRDefault="00694F6A" w:rsidP="00C94702">
            <w:pPr>
              <w:spacing w:before="0" w:after="0"/>
              <w:rPr>
                <w:b/>
                <w:bCs/>
                <w:sz w:val="16"/>
                <w:szCs w:val="16"/>
              </w:rPr>
            </w:pPr>
            <w:r w:rsidRPr="00F976DC">
              <w:rPr>
                <w:b/>
                <w:bCs/>
                <w:sz w:val="16"/>
                <w:szCs w:val="16"/>
              </w:rPr>
              <w:t>Executive leadership and oversight</w:t>
            </w:r>
          </w:p>
          <w:p w14:paraId="06A4C8AC" w14:textId="77777777" w:rsidR="00694F6A" w:rsidRPr="00F976DC" w:rsidRDefault="00694F6A" w:rsidP="00C94702">
            <w:pPr>
              <w:spacing w:before="0" w:after="0"/>
              <w:rPr>
                <w:sz w:val="16"/>
                <w:szCs w:val="16"/>
              </w:rPr>
            </w:pPr>
            <w:r w:rsidRPr="00F976DC">
              <w:rPr>
                <w:sz w:val="16"/>
                <w:szCs w:val="16"/>
              </w:rPr>
              <w:t xml:space="preserve">Processes to involve and report to existing internal (and where applicable) external (partner) governing structures such as boards of directors, in the implementation effort.  </w:t>
            </w:r>
          </w:p>
        </w:tc>
      </w:tr>
      <w:tr w:rsidR="00694F6A" w:rsidRPr="00694F6A" w14:paraId="2319CD1A" w14:textId="77777777" w:rsidTr="00A6760D">
        <w:tc>
          <w:tcPr>
            <w:tcW w:w="704" w:type="dxa"/>
          </w:tcPr>
          <w:p w14:paraId="42FD0521" w14:textId="77777777" w:rsidR="00694F6A" w:rsidRPr="00F65E5E" w:rsidRDefault="00694F6A" w:rsidP="00C94702">
            <w:pPr>
              <w:spacing w:before="0" w:after="0"/>
              <w:rPr>
                <w:sz w:val="17"/>
                <w:szCs w:val="17"/>
              </w:rPr>
            </w:pPr>
            <w:r w:rsidRPr="00F65E5E">
              <w:rPr>
                <w:sz w:val="17"/>
                <w:szCs w:val="17"/>
              </w:rPr>
              <w:t>6.2</w:t>
            </w:r>
          </w:p>
        </w:tc>
        <w:tc>
          <w:tcPr>
            <w:tcW w:w="9077" w:type="dxa"/>
          </w:tcPr>
          <w:p w14:paraId="7FBA963B" w14:textId="77777777" w:rsidR="00694F6A" w:rsidRPr="00F976DC" w:rsidRDefault="00694F6A" w:rsidP="00C94702">
            <w:pPr>
              <w:spacing w:before="0" w:after="0"/>
              <w:rPr>
                <w:b/>
                <w:bCs/>
                <w:sz w:val="16"/>
                <w:szCs w:val="16"/>
              </w:rPr>
            </w:pPr>
            <w:r w:rsidRPr="00F976DC">
              <w:rPr>
                <w:b/>
                <w:bCs/>
                <w:sz w:val="16"/>
                <w:szCs w:val="16"/>
              </w:rPr>
              <w:t>Operate an Expert Advisory Committee and Consumer Committee</w:t>
            </w:r>
          </w:p>
          <w:p w14:paraId="34224E12" w14:textId="77777777" w:rsidR="00694F6A" w:rsidRPr="00F976DC" w:rsidRDefault="00694F6A" w:rsidP="00C94702">
            <w:pPr>
              <w:spacing w:before="0" w:after="0"/>
              <w:rPr>
                <w:sz w:val="16"/>
                <w:szCs w:val="16"/>
              </w:rPr>
            </w:pPr>
            <w:r w:rsidRPr="00F976DC">
              <w:rPr>
                <w:sz w:val="16"/>
                <w:szCs w:val="16"/>
              </w:rPr>
              <w:t>Create and engage a formal group of expert and consumer stakeholders to provide guidance on implementation efforts and to elicit recommendations for improvements.</w:t>
            </w:r>
          </w:p>
        </w:tc>
      </w:tr>
      <w:tr w:rsidR="00694F6A" w:rsidRPr="00694F6A" w14:paraId="37D475E9" w14:textId="77777777" w:rsidTr="00A6760D">
        <w:tc>
          <w:tcPr>
            <w:tcW w:w="704" w:type="dxa"/>
            <w:tcBorders>
              <w:bottom w:val="single" w:sz="2" w:space="0" w:color="000000" w:themeColor="text1"/>
            </w:tcBorders>
          </w:tcPr>
          <w:p w14:paraId="2FDE19A4" w14:textId="77777777" w:rsidR="00694F6A" w:rsidRPr="00F65E5E" w:rsidRDefault="00694F6A" w:rsidP="00C94702">
            <w:pPr>
              <w:spacing w:before="0" w:after="0"/>
              <w:rPr>
                <w:sz w:val="17"/>
                <w:szCs w:val="17"/>
              </w:rPr>
            </w:pPr>
            <w:r w:rsidRPr="00F65E5E">
              <w:rPr>
                <w:sz w:val="17"/>
                <w:szCs w:val="17"/>
              </w:rPr>
              <w:t>6.3</w:t>
            </w:r>
          </w:p>
        </w:tc>
        <w:tc>
          <w:tcPr>
            <w:tcW w:w="9077" w:type="dxa"/>
            <w:tcBorders>
              <w:bottom w:val="single" w:sz="2" w:space="0" w:color="000000" w:themeColor="text1"/>
            </w:tcBorders>
          </w:tcPr>
          <w:p w14:paraId="768A6F15" w14:textId="77777777" w:rsidR="00694F6A" w:rsidRPr="00F976DC" w:rsidRDefault="00694F6A" w:rsidP="00C94702">
            <w:pPr>
              <w:spacing w:before="0" w:after="0"/>
              <w:rPr>
                <w:b/>
                <w:bCs/>
                <w:sz w:val="16"/>
                <w:szCs w:val="16"/>
              </w:rPr>
            </w:pPr>
            <w:r w:rsidRPr="00F976DC">
              <w:rPr>
                <w:b/>
                <w:bCs/>
                <w:sz w:val="16"/>
                <w:szCs w:val="16"/>
              </w:rPr>
              <w:t>Obtain formal commitments</w:t>
            </w:r>
          </w:p>
        </w:tc>
      </w:tr>
      <w:tr w:rsidR="00694F6A" w:rsidRPr="00694F6A" w14:paraId="0C0D8B61" w14:textId="77777777" w:rsidTr="00A6760D">
        <w:tc>
          <w:tcPr>
            <w:tcW w:w="9781" w:type="dxa"/>
            <w:gridSpan w:val="2"/>
            <w:tcBorders>
              <w:top w:val="single" w:sz="2" w:space="0" w:color="000000" w:themeColor="text1"/>
            </w:tcBorders>
            <w:shd w:val="clear" w:color="auto" w:fill="F1F1F1" w:themeFill="accent1" w:themeFillTint="66"/>
          </w:tcPr>
          <w:p w14:paraId="6CBC3A18" w14:textId="77777777" w:rsidR="00694F6A" w:rsidRPr="00F976DC" w:rsidRDefault="00694F6A" w:rsidP="00C94702">
            <w:pPr>
              <w:spacing w:before="0" w:after="0"/>
              <w:rPr>
                <w:b/>
                <w:bCs/>
                <w:sz w:val="16"/>
                <w:szCs w:val="16"/>
              </w:rPr>
            </w:pPr>
            <w:r w:rsidRPr="00F976DC">
              <w:rPr>
                <w:b/>
                <w:bCs/>
                <w:sz w:val="16"/>
                <w:szCs w:val="16"/>
              </w:rPr>
              <w:t xml:space="preserve">7. Training/education </w:t>
            </w:r>
          </w:p>
        </w:tc>
      </w:tr>
      <w:tr w:rsidR="00694F6A" w:rsidRPr="00694F6A" w14:paraId="0ADDFF2C" w14:textId="77777777" w:rsidTr="00A6760D">
        <w:tc>
          <w:tcPr>
            <w:tcW w:w="704" w:type="dxa"/>
          </w:tcPr>
          <w:p w14:paraId="7EA8C800" w14:textId="77777777" w:rsidR="00694F6A" w:rsidRPr="00F65E5E" w:rsidRDefault="00694F6A" w:rsidP="00C94702">
            <w:pPr>
              <w:spacing w:before="0" w:after="0"/>
              <w:rPr>
                <w:sz w:val="17"/>
                <w:szCs w:val="17"/>
              </w:rPr>
            </w:pPr>
            <w:r w:rsidRPr="00F65E5E">
              <w:rPr>
                <w:sz w:val="17"/>
                <w:szCs w:val="17"/>
              </w:rPr>
              <w:t>7.1</w:t>
            </w:r>
          </w:p>
        </w:tc>
        <w:tc>
          <w:tcPr>
            <w:tcW w:w="9077" w:type="dxa"/>
          </w:tcPr>
          <w:p w14:paraId="208AE0C7" w14:textId="11F20C30" w:rsidR="00694F6A" w:rsidRPr="00F976DC" w:rsidRDefault="00694F6A" w:rsidP="00C94702">
            <w:pPr>
              <w:spacing w:before="0" w:after="0"/>
              <w:rPr>
                <w:sz w:val="16"/>
                <w:szCs w:val="16"/>
              </w:rPr>
            </w:pPr>
            <w:r w:rsidRPr="00F976DC">
              <w:rPr>
                <w:b/>
                <w:bCs/>
                <w:sz w:val="16"/>
                <w:szCs w:val="16"/>
              </w:rPr>
              <w:t>Conduct educational (e-training) outreach</w:t>
            </w:r>
            <w:r w:rsidRPr="00F976DC">
              <w:rPr>
                <w:sz w:val="16"/>
                <w:szCs w:val="16"/>
              </w:rPr>
              <w:t xml:space="preserve"> </w:t>
            </w:r>
            <w:r w:rsidRPr="00F976DC">
              <w:rPr>
                <w:sz w:val="16"/>
                <w:szCs w:val="16"/>
              </w:rPr>
              <w:br/>
              <w:t xml:space="preserve">Host webinars for professional bodies and education institutions about the innovation with the intent of changing the user’s </w:t>
            </w:r>
            <w:proofErr w:type="gramStart"/>
            <w:r w:rsidRPr="00F976DC">
              <w:rPr>
                <w:sz w:val="16"/>
                <w:szCs w:val="16"/>
              </w:rPr>
              <w:t>practice;  Conduct</w:t>
            </w:r>
            <w:proofErr w:type="gramEnd"/>
            <w:r w:rsidRPr="00F976DC">
              <w:rPr>
                <w:sz w:val="16"/>
                <w:szCs w:val="16"/>
              </w:rPr>
              <w:t xml:space="preserve"> ongoing training as adaptations are made.</w:t>
            </w:r>
          </w:p>
        </w:tc>
      </w:tr>
      <w:tr w:rsidR="00694F6A" w:rsidRPr="00694F6A" w14:paraId="210C653C" w14:textId="77777777" w:rsidTr="00A6760D">
        <w:tc>
          <w:tcPr>
            <w:tcW w:w="704" w:type="dxa"/>
          </w:tcPr>
          <w:p w14:paraId="0192FC67" w14:textId="77777777" w:rsidR="00694F6A" w:rsidRPr="00F65E5E" w:rsidRDefault="00694F6A" w:rsidP="00C94702">
            <w:pPr>
              <w:spacing w:before="0" w:after="0"/>
              <w:rPr>
                <w:sz w:val="17"/>
                <w:szCs w:val="17"/>
              </w:rPr>
            </w:pPr>
            <w:r w:rsidRPr="00F65E5E">
              <w:rPr>
                <w:sz w:val="17"/>
                <w:szCs w:val="17"/>
              </w:rPr>
              <w:t>7.2</w:t>
            </w:r>
          </w:p>
        </w:tc>
        <w:tc>
          <w:tcPr>
            <w:tcW w:w="9077" w:type="dxa"/>
          </w:tcPr>
          <w:p w14:paraId="7EE99E7B" w14:textId="77777777" w:rsidR="00694F6A" w:rsidRPr="00F976DC" w:rsidRDefault="00694F6A" w:rsidP="00C94702">
            <w:pPr>
              <w:spacing w:before="0" w:after="0"/>
              <w:rPr>
                <w:b/>
                <w:bCs/>
                <w:sz w:val="16"/>
                <w:szCs w:val="16"/>
              </w:rPr>
            </w:pPr>
            <w:r w:rsidRPr="00F976DC">
              <w:rPr>
                <w:b/>
                <w:bCs/>
                <w:sz w:val="16"/>
                <w:szCs w:val="16"/>
              </w:rPr>
              <w:t>Build a learning collaborative – communities of practice (network weaving)</w:t>
            </w:r>
          </w:p>
          <w:p w14:paraId="6371D52F" w14:textId="182AF778" w:rsidR="00694F6A" w:rsidRPr="00F976DC" w:rsidRDefault="00694F6A" w:rsidP="00C94702">
            <w:pPr>
              <w:spacing w:before="0" w:after="0"/>
              <w:rPr>
                <w:sz w:val="16"/>
                <w:szCs w:val="16"/>
              </w:rPr>
            </w:pPr>
            <w:r w:rsidRPr="00F976DC">
              <w:rPr>
                <w:sz w:val="16"/>
                <w:szCs w:val="16"/>
              </w:rPr>
              <w:t>Establish and support functionality of a community of users to foster a collaborative learning environment to improve uptake and evolution of the innovation, webinar program, educational meetings</w:t>
            </w:r>
            <w:r w:rsidR="00B87627" w:rsidRPr="00F976DC">
              <w:rPr>
                <w:sz w:val="16"/>
                <w:szCs w:val="16"/>
              </w:rPr>
              <w:t>.</w:t>
            </w:r>
          </w:p>
        </w:tc>
      </w:tr>
      <w:tr w:rsidR="00694F6A" w:rsidRPr="00694F6A" w14:paraId="0C825E01" w14:textId="77777777" w:rsidTr="00A6760D">
        <w:tc>
          <w:tcPr>
            <w:tcW w:w="704" w:type="dxa"/>
            <w:tcBorders>
              <w:bottom w:val="single" w:sz="2" w:space="0" w:color="000000" w:themeColor="text1"/>
            </w:tcBorders>
          </w:tcPr>
          <w:p w14:paraId="73947D9E" w14:textId="77777777" w:rsidR="00694F6A" w:rsidRPr="00F65E5E" w:rsidRDefault="00694F6A" w:rsidP="00C94702">
            <w:pPr>
              <w:spacing w:before="0" w:after="0"/>
              <w:rPr>
                <w:sz w:val="17"/>
                <w:szCs w:val="17"/>
              </w:rPr>
            </w:pPr>
            <w:r w:rsidRPr="00F65E5E">
              <w:rPr>
                <w:sz w:val="17"/>
                <w:szCs w:val="17"/>
              </w:rPr>
              <w:t>7.3</w:t>
            </w:r>
          </w:p>
        </w:tc>
        <w:tc>
          <w:tcPr>
            <w:tcW w:w="9077" w:type="dxa"/>
            <w:tcBorders>
              <w:bottom w:val="single" w:sz="2" w:space="0" w:color="000000" w:themeColor="text1"/>
            </w:tcBorders>
          </w:tcPr>
          <w:p w14:paraId="22A419E6" w14:textId="77777777" w:rsidR="00694F6A" w:rsidRPr="00F976DC" w:rsidRDefault="00694F6A" w:rsidP="00C94702">
            <w:pPr>
              <w:spacing w:before="0" w:after="0"/>
              <w:rPr>
                <w:b/>
                <w:bCs/>
                <w:sz w:val="16"/>
                <w:szCs w:val="16"/>
              </w:rPr>
            </w:pPr>
            <w:r w:rsidRPr="00F976DC">
              <w:rPr>
                <w:b/>
                <w:bCs/>
                <w:sz w:val="16"/>
                <w:szCs w:val="16"/>
              </w:rPr>
              <w:t>Develop academic partnerships</w:t>
            </w:r>
          </w:p>
        </w:tc>
      </w:tr>
      <w:tr w:rsidR="00694F6A" w:rsidRPr="00694F6A" w14:paraId="0D5C2F6C" w14:textId="77777777" w:rsidTr="00A6760D">
        <w:tc>
          <w:tcPr>
            <w:tcW w:w="9781" w:type="dxa"/>
            <w:gridSpan w:val="2"/>
            <w:tcBorders>
              <w:top w:val="single" w:sz="2" w:space="0" w:color="000000" w:themeColor="text1"/>
            </w:tcBorders>
            <w:shd w:val="clear" w:color="auto" w:fill="F1F1F1" w:themeFill="accent1" w:themeFillTint="66"/>
          </w:tcPr>
          <w:p w14:paraId="005D10DA" w14:textId="77777777" w:rsidR="00694F6A" w:rsidRPr="00F976DC" w:rsidRDefault="00694F6A" w:rsidP="00C94702">
            <w:pPr>
              <w:spacing w:before="0" w:after="0"/>
              <w:rPr>
                <w:b/>
                <w:bCs/>
                <w:sz w:val="16"/>
                <w:szCs w:val="16"/>
              </w:rPr>
            </w:pPr>
            <w:r w:rsidRPr="00F976DC">
              <w:rPr>
                <w:b/>
                <w:bCs/>
                <w:sz w:val="16"/>
                <w:szCs w:val="16"/>
              </w:rPr>
              <w:t>8. Engaging consumers</w:t>
            </w:r>
          </w:p>
        </w:tc>
      </w:tr>
      <w:tr w:rsidR="00694F6A" w:rsidRPr="00694F6A" w14:paraId="46648F50" w14:textId="77777777" w:rsidTr="00A6760D">
        <w:tc>
          <w:tcPr>
            <w:tcW w:w="704" w:type="dxa"/>
          </w:tcPr>
          <w:p w14:paraId="24940CDE" w14:textId="77777777" w:rsidR="00694F6A" w:rsidRPr="00F65E5E" w:rsidRDefault="00694F6A" w:rsidP="00C94702">
            <w:pPr>
              <w:spacing w:before="0" w:after="0"/>
              <w:rPr>
                <w:sz w:val="17"/>
                <w:szCs w:val="17"/>
              </w:rPr>
            </w:pPr>
            <w:r w:rsidRPr="00F65E5E">
              <w:rPr>
                <w:sz w:val="17"/>
                <w:szCs w:val="17"/>
              </w:rPr>
              <w:t>8.1</w:t>
            </w:r>
          </w:p>
        </w:tc>
        <w:tc>
          <w:tcPr>
            <w:tcW w:w="9077" w:type="dxa"/>
          </w:tcPr>
          <w:p w14:paraId="5EBE5F31" w14:textId="77777777" w:rsidR="00694F6A" w:rsidRPr="00F976DC" w:rsidRDefault="00694F6A" w:rsidP="00C94702">
            <w:pPr>
              <w:spacing w:before="0" w:after="0"/>
              <w:rPr>
                <w:b/>
                <w:bCs/>
                <w:sz w:val="16"/>
                <w:szCs w:val="16"/>
              </w:rPr>
            </w:pPr>
            <w:r w:rsidRPr="00F976DC">
              <w:rPr>
                <w:b/>
                <w:bCs/>
                <w:sz w:val="16"/>
                <w:szCs w:val="16"/>
              </w:rPr>
              <w:t>Advocacy campaign</w:t>
            </w:r>
          </w:p>
          <w:p w14:paraId="4856D635" w14:textId="77777777" w:rsidR="00694F6A" w:rsidRPr="00F976DC" w:rsidRDefault="00694F6A" w:rsidP="00C94702">
            <w:pPr>
              <w:spacing w:before="0" w:after="0"/>
              <w:rPr>
                <w:sz w:val="16"/>
                <w:szCs w:val="16"/>
              </w:rPr>
            </w:pPr>
            <w:r w:rsidRPr="00F976DC">
              <w:rPr>
                <w:sz w:val="16"/>
                <w:szCs w:val="16"/>
              </w:rPr>
              <w:t>Use mass media</w:t>
            </w:r>
          </w:p>
        </w:tc>
      </w:tr>
      <w:tr w:rsidR="00694F6A" w:rsidRPr="00694F6A" w14:paraId="20B6B6EC" w14:textId="77777777" w:rsidTr="00A6760D">
        <w:tc>
          <w:tcPr>
            <w:tcW w:w="704" w:type="dxa"/>
          </w:tcPr>
          <w:p w14:paraId="1ADAC4A9" w14:textId="77777777" w:rsidR="00694F6A" w:rsidRPr="00F65E5E" w:rsidRDefault="00694F6A" w:rsidP="00C94702">
            <w:pPr>
              <w:spacing w:before="0" w:after="0"/>
              <w:rPr>
                <w:sz w:val="17"/>
                <w:szCs w:val="17"/>
              </w:rPr>
            </w:pPr>
            <w:r w:rsidRPr="00F65E5E">
              <w:rPr>
                <w:sz w:val="17"/>
                <w:szCs w:val="17"/>
              </w:rPr>
              <w:t>8.2</w:t>
            </w:r>
          </w:p>
        </w:tc>
        <w:tc>
          <w:tcPr>
            <w:tcW w:w="9077" w:type="dxa"/>
          </w:tcPr>
          <w:p w14:paraId="55B73DA4" w14:textId="77777777" w:rsidR="00694F6A" w:rsidRPr="00F976DC" w:rsidRDefault="00694F6A" w:rsidP="00C94702">
            <w:pPr>
              <w:spacing w:before="0" w:after="0"/>
              <w:rPr>
                <w:b/>
                <w:bCs/>
                <w:sz w:val="16"/>
                <w:szCs w:val="16"/>
              </w:rPr>
            </w:pPr>
            <w:r w:rsidRPr="00F976DC">
              <w:rPr>
                <w:b/>
                <w:bCs/>
                <w:sz w:val="16"/>
                <w:szCs w:val="16"/>
              </w:rPr>
              <w:t xml:space="preserve">Create and increase </w:t>
            </w:r>
            <w:proofErr w:type="gramStart"/>
            <w:r w:rsidRPr="00F976DC">
              <w:rPr>
                <w:b/>
                <w:bCs/>
                <w:sz w:val="16"/>
                <w:szCs w:val="16"/>
              </w:rPr>
              <w:t>demand</w:t>
            </w:r>
            <w:proofErr w:type="gramEnd"/>
          </w:p>
          <w:p w14:paraId="71C4A9E5" w14:textId="33B21B19" w:rsidR="00694F6A" w:rsidRPr="00F976DC" w:rsidRDefault="00694F6A" w:rsidP="00C94702">
            <w:pPr>
              <w:spacing w:before="0" w:after="0"/>
              <w:rPr>
                <w:sz w:val="16"/>
                <w:szCs w:val="16"/>
              </w:rPr>
            </w:pPr>
            <w:r w:rsidRPr="00F976DC">
              <w:rPr>
                <w:sz w:val="16"/>
                <w:szCs w:val="16"/>
              </w:rPr>
              <w:t xml:space="preserve">Attempt to influence the market for the innovation </w:t>
            </w:r>
            <w:r w:rsidR="004D6C3F">
              <w:rPr>
                <w:sz w:val="16"/>
                <w:szCs w:val="16"/>
              </w:rPr>
              <w:t>and</w:t>
            </w:r>
            <w:r w:rsidRPr="00F976DC">
              <w:rPr>
                <w:sz w:val="16"/>
                <w:szCs w:val="16"/>
              </w:rPr>
              <w:t xml:space="preserve"> to increase the maturity of the market for the innovation. </w:t>
            </w:r>
          </w:p>
        </w:tc>
      </w:tr>
      <w:tr w:rsidR="00694F6A" w:rsidRPr="00694F6A" w14:paraId="3D1FB8C6" w14:textId="77777777" w:rsidTr="00A6760D">
        <w:tc>
          <w:tcPr>
            <w:tcW w:w="704" w:type="dxa"/>
            <w:tcBorders>
              <w:bottom w:val="single" w:sz="2" w:space="0" w:color="000000" w:themeColor="text1"/>
            </w:tcBorders>
          </w:tcPr>
          <w:p w14:paraId="1C94319C" w14:textId="77777777" w:rsidR="00694F6A" w:rsidRPr="00F65E5E" w:rsidRDefault="00694F6A" w:rsidP="00C94702">
            <w:pPr>
              <w:spacing w:before="0" w:after="0"/>
              <w:rPr>
                <w:sz w:val="17"/>
                <w:szCs w:val="17"/>
              </w:rPr>
            </w:pPr>
            <w:r w:rsidRPr="00F65E5E">
              <w:rPr>
                <w:sz w:val="17"/>
                <w:szCs w:val="17"/>
              </w:rPr>
              <w:t>8.3</w:t>
            </w:r>
          </w:p>
        </w:tc>
        <w:tc>
          <w:tcPr>
            <w:tcW w:w="9077" w:type="dxa"/>
            <w:tcBorders>
              <w:bottom w:val="single" w:sz="2" w:space="0" w:color="000000" w:themeColor="text1"/>
            </w:tcBorders>
          </w:tcPr>
          <w:p w14:paraId="7C3FF826" w14:textId="4364815F" w:rsidR="00694F6A" w:rsidRPr="00F976DC" w:rsidRDefault="00694F6A" w:rsidP="00C94702">
            <w:pPr>
              <w:spacing w:before="0" w:after="0"/>
              <w:rPr>
                <w:sz w:val="16"/>
                <w:szCs w:val="16"/>
              </w:rPr>
            </w:pPr>
            <w:r w:rsidRPr="00F976DC">
              <w:rPr>
                <w:b/>
                <w:bCs/>
                <w:sz w:val="16"/>
                <w:szCs w:val="16"/>
              </w:rPr>
              <w:t>Obtain user feedback</w:t>
            </w:r>
            <w:r w:rsidRPr="00F976DC">
              <w:rPr>
                <w:sz w:val="16"/>
                <w:szCs w:val="16"/>
              </w:rPr>
              <w:t xml:space="preserve"> and evaluation to relay back to users and for marketing</w:t>
            </w:r>
            <w:r w:rsidR="00B87627" w:rsidRPr="00F976DC">
              <w:rPr>
                <w:sz w:val="16"/>
                <w:szCs w:val="16"/>
              </w:rPr>
              <w:t>.</w:t>
            </w:r>
          </w:p>
        </w:tc>
      </w:tr>
      <w:tr w:rsidR="00694F6A" w:rsidRPr="00694F6A" w14:paraId="7A2B5F76" w14:textId="77777777" w:rsidTr="00A6760D">
        <w:tc>
          <w:tcPr>
            <w:tcW w:w="9781" w:type="dxa"/>
            <w:gridSpan w:val="2"/>
            <w:tcBorders>
              <w:top w:val="single" w:sz="2" w:space="0" w:color="000000" w:themeColor="text1"/>
            </w:tcBorders>
            <w:shd w:val="clear" w:color="auto" w:fill="F1F1F1" w:themeFill="accent1" w:themeFillTint="66"/>
          </w:tcPr>
          <w:p w14:paraId="05005E39" w14:textId="77777777" w:rsidR="00694F6A" w:rsidRPr="00F976DC" w:rsidRDefault="00694F6A" w:rsidP="00C94702">
            <w:pPr>
              <w:spacing w:before="0" w:after="0"/>
              <w:rPr>
                <w:b/>
                <w:bCs/>
                <w:sz w:val="16"/>
                <w:szCs w:val="16"/>
              </w:rPr>
            </w:pPr>
            <w:r w:rsidRPr="00F976DC">
              <w:rPr>
                <w:b/>
                <w:bCs/>
                <w:sz w:val="16"/>
                <w:szCs w:val="16"/>
              </w:rPr>
              <w:t xml:space="preserve">9. Change infrastructure </w:t>
            </w:r>
          </w:p>
        </w:tc>
      </w:tr>
      <w:tr w:rsidR="00694F6A" w:rsidRPr="00694F6A" w14:paraId="25244B96" w14:textId="77777777" w:rsidTr="00087088">
        <w:tc>
          <w:tcPr>
            <w:tcW w:w="704" w:type="dxa"/>
            <w:tcBorders>
              <w:bottom w:val="single" w:sz="2" w:space="0" w:color="auto"/>
            </w:tcBorders>
          </w:tcPr>
          <w:p w14:paraId="6CFA18E4" w14:textId="77777777" w:rsidR="00694F6A" w:rsidRPr="00F65E5E" w:rsidRDefault="00694F6A" w:rsidP="00C94702">
            <w:pPr>
              <w:spacing w:before="0" w:after="0"/>
              <w:rPr>
                <w:sz w:val="17"/>
                <w:szCs w:val="17"/>
              </w:rPr>
            </w:pPr>
            <w:r w:rsidRPr="00F65E5E">
              <w:rPr>
                <w:sz w:val="17"/>
                <w:szCs w:val="17"/>
              </w:rPr>
              <w:t>9.1</w:t>
            </w:r>
          </w:p>
        </w:tc>
        <w:tc>
          <w:tcPr>
            <w:tcW w:w="9077" w:type="dxa"/>
            <w:tcBorders>
              <w:bottom w:val="single" w:sz="2" w:space="0" w:color="auto"/>
            </w:tcBorders>
          </w:tcPr>
          <w:p w14:paraId="5199D9BD" w14:textId="77777777" w:rsidR="00694F6A" w:rsidRPr="00F976DC" w:rsidRDefault="00694F6A" w:rsidP="00C94702">
            <w:pPr>
              <w:spacing w:before="0" w:after="0"/>
              <w:rPr>
                <w:b/>
                <w:bCs/>
                <w:sz w:val="16"/>
                <w:szCs w:val="16"/>
              </w:rPr>
            </w:pPr>
            <w:r w:rsidRPr="00F976DC">
              <w:rPr>
                <w:b/>
                <w:bCs/>
                <w:sz w:val="16"/>
                <w:szCs w:val="16"/>
              </w:rPr>
              <w:t xml:space="preserve">Create or mandate </w:t>
            </w:r>
            <w:proofErr w:type="gramStart"/>
            <w:r w:rsidRPr="00F976DC">
              <w:rPr>
                <w:b/>
                <w:bCs/>
                <w:sz w:val="16"/>
                <w:szCs w:val="16"/>
              </w:rPr>
              <w:t>change</w:t>
            </w:r>
            <w:proofErr w:type="gramEnd"/>
            <w:r w:rsidRPr="00F976DC">
              <w:rPr>
                <w:b/>
                <w:bCs/>
                <w:sz w:val="16"/>
                <w:szCs w:val="16"/>
              </w:rPr>
              <w:t xml:space="preserve"> </w:t>
            </w:r>
          </w:p>
          <w:p w14:paraId="16430BB1" w14:textId="01C3FDFF" w:rsidR="00694F6A" w:rsidRPr="00F976DC" w:rsidRDefault="00694F6A" w:rsidP="00C94702">
            <w:pPr>
              <w:spacing w:before="0" w:after="0"/>
              <w:rPr>
                <w:b/>
                <w:bCs/>
                <w:sz w:val="16"/>
                <w:szCs w:val="16"/>
              </w:rPr>
            </w:pPr>
            <w:r w:rsidRPr="00F976DC">
              <w:rPr>
                <w:sz w:val="16"/>
                <w:szCs w:val="16"/>
              </w:rPr>
              <w:t>In credentialing and/or licensure standards and/or teaching standards (and learning outcomes).</w:t>
            </w:r>
            <w:r w:rsidRPr="00F976DC">
              <w:rPr>
                <w:sz w:val="16"/>
                <w:szCs w:val="16"/>
              </w:rPr>
              <w:br/>
              <w:t>Includes conduct cyclical small tests of change</w:t>
            </w:r>
            <w:r w:rsidR="00B87627" w:rsidRPr="00F976DC">
              <w:rPr>
                <w:sz w:val="16"/>
                <w:szCs w:val="16"/>
              </w:rPr>
              <w:t>.</w:t>
            </w:r>
          </w:p>
        </w:tc>
      </w:tr>
    </w:tbl>
    <w:p w14:paraId="74F4FCE1" w14:textId="77777777" w:rsidR="007B3C2C" w:rsidRPr="00694F6A" w:rsidRDefault="007B3C2C" w:rsidP="004B7F05">
      <w:pPr>
        <w:rPr>
          <w:rFonts w:ascii="Overpass" w:hAnsi="Overpass"/>
          <w:b/>
          <w:color w:val="143CE8"/>
          <w:sz w:val="17"/>
          <w:szCs w:val="17"/>
          <w:lang w:val="en-AU"/>
        </w:rPr>
      </w:pPr>
    </w:p>
    <w:sectPr w:rsidR="007B3C2C" w:rsidRPr="00694F6A" w:rsidSect="008C5CF5">
      <w:footerReference w:type="default" r:id="rId69"/>
      <w:footerReference w:type="first" r:id="rId70"/>
      <w:type w:val="continuous"/>
      <w:pgSz w:w="11900" w:h="16840"/>
      <w:pgMar w:top="1440" w:right="1104" w:bottom="1440" w:left="1014" w:header="708" w:footer="708"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FAB821" w14:textId="77777777" w:rsidR="00F83D9E" w:rsidRDefault="00F83D9E">
      <w:pPr>
        <w:spacing w:line="240" w:lineRule="auto"/>
      </w:pPr>
      <w:r>
        <w:separator/>
      </w:r>
    </w:p>
  </w:endnote>
  <w:endnote w:type="continuationSeparator" w:id="0">
    <w:p w14:paraId="69C7C789" w14:textId="77777777" w:rsidR="00F83D9E" w:rsidRDefault="00F83D9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B5DBAEC7-D23C-4DE1-A2AE-904D263F5A97}"/>
    <w:embedBold r:id="rId2" w:fontKey="{1A3ABBA8-6B72-48FD-99C4-B56058AC7B3A}"/>
    <w:embedItalic r:id="rId3" w:fontKey="{04FAB89C-83FC-49CB-8E0F-FD3B2988B5E3}"/>
    <w:embedBoldItalic r:id="rId4" w:fontKey="{0264CB55-6A80-450B-A980-F258559F72FA}"/>
  </w:font>
  <w:font w:name="DengXian">
    <w:altName w:val="等线"/>
    <w:panose1 w:val="02010600030101010101"/>
    <w:charset w:val="86"/>
    <w:family w:val="auto"/>
    <w:pitch w:val="variable"/>
    <w:sig w:usb0="A00002BF" w:usb1="38CF7CFA" w:usb2="00000016" w:usb3="00000000" w:csb0="0004000F" w:csb1="00000000"/>
  </w:font>
  <w:font w:name="Overpass Light">
    <w:altName w:val="Calibri"/>
    <w:charset w:val="00"/>
    <w:family w:val="auto"/>
    <w:pitch w:val="variable"/>
    <w:sig w:usb0="00000007" w:usb1="00000020" w:usb2="00000000" w:usb3="00000000" w:csb0="00000093" w:csb1="00000000"/>
  </w:font>
  <w:font w:name="Calibri Light">
    <w:panose1 w:val="020F0302020204030204"/>
    <w:charset w:val="00"/>
    <w:family w:val="swiss"/>
    <w:pitch w:val="variable"/>
    <w:sig w:usb0="E4002EFF" w:usb1="C000247B" w:usb2="00000009" w:usb3="00000000" w:csb0="000001FF" w:csb1="00000000"/>
    <w:embedRegular r:id="rId5" w:fontKey="{1C6D8885-0D4A-4EFF-B99B-98F61A3C8B67}"/>
    <w:embedBold r:id="rId6" w:fontKey="{16A0600F-6103-4315-806D-40A58039B94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7" w:fontKey="{93123E33-2282-4616-B102-616E026E24F1}"/>
    <w:embedBold r:id="rId8" w:fontKey="{438DCC9C-A0F8-4E7E-BEC7-9739FD18D309}"/>
  </w:font>
  <w:font w:name="Overpass">
    <w:altName w:val="Calibri"/>
    <w:charset w:val="00"/>
    <w:family w:val="auto"/>
    <w:pitch w:val="variable"/>
    <w:sig w:usb0="00000007" w:usb1="00000020" w:usb2="00000000" w:usb3="00000000" w:csb0="00000093" w:csb1="00000000"/>
  </w:font>
  <w:font w:name="Anton">
    <w:charset w:val="00"/>
    <w:family w:val="auto"/>
    <w:pitch w:val="variable"/>
    <w:sig w:usb0="A00000FF" w:usb1="4000207B" w:usb2="00000000" w:usb3="00000000" w:csb0="00000193" w:csb1="00000000"/>
    <w:embedRegular r:id="rId9" w:fontKey="{759DD379-DC91-4C9D-998D-FD0A8E683A9E}"/>
    <w:embedBold r:id="rId10" w:fontKey="{F3B590CC-F71E-42D1-AECB-F482800E0263}"/>
  </w:font>
  <w:font w:name="Overpass ExtraBold">
    <w:altName w:val="Calibri"/>
    <w:charset w:val="00"/>
    <w:family w:val="auto"/>
    <w:pitch w:val="variable"/>
    <w:sig w:usb0="00000007" w:usb1="00000020" w:usb2="00000000" w:usb3="00000000" w:csb0="00000093" w:csb1="00000000"/>
  </w:font>
  <w:font w:name="Times New Roman (Body CS)">
    <w:altName w:val="Times New Roman"/>
    <w:charset w:val="00"/>
    <w:family w:val="roman"/>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Lora">
    <w:charset w:val="00"/>
    <w:family w:val="auto"/>
    <w:pitch w:val="variable"/>
    <w:sig w:usb0="A00002FF" w:usb1="5000204B" w:usb2="00000000" w:usb3="00000000" w:csb0="00000097" w:csb1="00000000"/>
    <w:embedRegular r:id="rId11" w:fontKey="{4FE8E3BA-43B1-4B0F-B31E-C931D84D8A34}"/>
  </w:font>
  <w:font w:name="Cordia New">
    <w:panose1 w:val="020B0304020202020204"/>
    <w:charset w:val="DE"/>
    <w:family w:val="swiss"/>
    <w:pitch w:val="variable"/>
    <w:sig w:usb0="81000003" w:usb1="00000000" w:usb2="00000000" w:usb3="00000000" w:csb0="00010001" w:csb1="00000000"/>
    <w:embedRegular r:id="rId12" w:fontKey="{20D02F51-8F66-4994-A607-7F10B2775C08}"/>
    <w:embedBold r:id="rId13" w:fontKey="{5FFCA0A0-CA45-4937-8063-40E0850D7D88}"/>
    <w:embedItalic r:id="rId14" w:fontKey="{28647391-F05E-41EA-89DC-6617BEF37CB9}"/>
  </w:font>
  <w:font w:name="Overpass SemiBold">
    <w:altName w:val="Calibri"/>
    <w:charset w:val="00"/>
    <w:family w:val="auto"/>
    <w:pitch w:val="variable"/>
    <w:sig w:usb0="00000007" w:usb1="00000020" w:usb2="00000000" w:usb3="00000000" w:csb0="00000093" w:csb1="00000000"/>
  </w:font>
  <w:font w:name="Georgia">
    <w:panose1 w:val="02040502050405020303"/>
    <w:charset w:val="00"/>
    <w:family w:val="roman"/>
    <w:pitch w:val="variable"/>
    <w:sig w:usb0="00000287" w:usb1="00000000" w:usb2="00000000" w:usb3="00000000" w:csb0="0000009F" w:csb1="00000000"/>
    <w:embedRegular r:id="rId15" w:fontKey="{3D3DCA6F-CB73-44AF-8259-E1812554EF3A}"/>
    <w:embedItalic r:id="rId16" w:fontKey="{5E4187F9-1BEE-4DF7-9373-783553A5F5AE}"/>
  </w:font>
  <w:font w:name="Overpass Bold">
    <w:altName w:val="Calibri"/>
    <w:charset w:val="4D"/>
    <w:family w:val="auto"/>
    <w:pitch w:val="variable"/>
    <w:sig w:usb0="00000003" w:usb1="00000020" w:usb2="00000000" w:usb3="00000000" w:csb0="00000093" w:csb1="00000000"/>
  </w:font>
  <w:font w:name="DXDSMV+Calibri">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embedRegular r:id="rId17" w:fontKey="{075261FF-344B-4600-B500-A754632E88EB}"/>
  </w:font>
  <w:font w:name="Aptos">
    <w:charset w:val="00"/>
    <w:family w:val="swiss"/>
    <w:pitch w:val="variable"/>
    <w:sig w:usb0="20000287" w:usb1="00000003" w:usb2="00000000" w:usb3="00000000" w:csb0="0000019F" w:csb1="00000000"/>
    <w:embedRegular r:id="rId18" w:fontKey="{5B8929B3-3A58-4F41-9231-8EB8A2C1F841}"/>
  </w:font>
  <w:font w:name="Roboto">
    <w:charset w:val="00"/>
    <w:family w:val="auto"/>
    <w:pitch w:val="variable"/>
    <w:sig w:usb0="E0000AFF" w:usb1="5000217F" w:usb2="00000021" w:usb3="00000000" w:csb0="0000019F" w:csb1="00000000"/>
    <w:embedRegular r:id="rId19" w:fontKey="{39857FEF-CD12-4481-8C28-DF844100858F}"/>
  </w:font>
  <w:font w:name="Overpass Medium">
    <w:charset w:val="00"/>
    <w:family w:val="auto"/>
    <w:pitch w:val="default"/>
  </w:font>
  <w:font w:name="Quattrocento Sans">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897" w14:textId="0A663CF5" w:rsidR="003D36C9" w:rsidRDefault="00194B50">
    <w:pPr>
      <w:pBdr>
        <w:top w:val="nil"/>
        <w:left w:val="nil"/>
        <w:bottom w:val="nil"/>
        <w:right w:val="nil"/>
        <w:between w:val="nil"/>
      </w:pBdr>
      <w:tabs>
        <w:tab w:val="center" w:pos="4680"/>
        <w:tab w:val="right" w:pos="9360"/>
      </w:tabs>
      <w:spacing w:line="240" w:lineRule="auto"/>
      <w:jc w:val="right"/>
      <w:rPr>
        <w:color w:val="000000"/>
        <w:sz w:val="13"/>
        <w:szCs w:val="13"/>
      </w:rPr>
    </w:pPr>
    <w:r>
      <w:rPr>
        <w:color w:val="000000"/>
        <w:sz w:val="13"/>
        <w:szCs w:val="13"/>
      </w:rPr>
      <w:fldChar w:fldCharType="begin"/>
    </w:r>
    <w:r>
      <w:rPr>
        <w:color w:val="000000"/>
        <w:sz w:val="13"/>
        <w:szCs w:val="13"/>
      </w:rPr>
      <w:instrText>PAGE</w:instrText>
    </w:r>
    <w:r>
      <w:rPr>
        <w:color w:val="000000"/>
        <w:sz w:val="13"/>
        <w:szCs w:val="13"/>
      </w:rPr>
      <w:fldChar w:fldCharType="separate"/>
    </w:r>
    <w:r w:rsidR="00D44519">
      <w:rPr>
        <w:noProof/>
        <w:color w:val="000000"/>
        <w:sz w:val="13"/>
        <w:szCs w:val="13"/>
      </w:rPr>
      <w:t>26</w:t>
    </w:r>
    <w:r>
      <w:rPr>
        <w:color w:val="000000"/>
        <w:sz w:val="13"/>
        <w:szCs w:val="13"/>
      </w:rPr>
      <w:fldChar w:fldCharType="end"/>
    </w:r>
  </w:p>
  <w:p w14:paraId="00000898" w14:textId="77777777" w:rsidR="003D36C9" w:rsidRDefault="003D36C9">
    <w:pPr>
      <w:pBdr>
        <w:top w:val="nil"/>
        <w:left w:val="nil"/>
        <w:bottom w:val="nil"/>
        <w:right w:val="nil"/>
        <w:between w:val="nil"/>
      </w:pBdr>
      <w:tabs>
        <w:tab w:val="center" w:pos="4680"/>
        <w:tab w:val="right" w:pos="9360"/>
      </w:tabs>
      <w:spacing w:line="240" w:lineRule="auto"/>
      <w:ind w:right="360"/>
      <w:jc w:val="right"/>
      <w:rPr>
        <w:color w:val="000000"/>
        <w:sz w:val="13"/>
        <w:szCs w:val="13"/>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0175F" w14:textId="77777777" w:rsidR="00694F6A" w:rsidRPr="00694F6A" w:rsidRDefault="00694F6A" w:rsidP="00F67F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895" w14:textId="70E1EE35" w:rsidR="003D36C9" w:rsidRDefault="00194B50">
    <w:pPr>
      <w:pBdr>
        <w:top w:val="nil"/>
        <w:left w:val="nil"/>
        <w:bottom w:val="nil"/>
        <w:right w:val="nil"/>
        <w:between w:val="nil"/>
      </w:pBdr>
      <w:tabs>
        <w:tab w:val="center" w:pos="4680"/>
        <w:tab w:val="right" w:pos="9360"/>
      </w:tabs>
      <w:spacing w:line="240" w:lineRule="auto"/>
      <w:jc w:val="right"/>
      <w:rPr>
        <w:color w:val="595959"/>
        <w:sz w:val="13"/>
        <w:szCs w:val="13"/>
      </w:rPr>
    </w:pPr>
    <w:proofErr w:type="spellStart"/>
    <w:r>
      <w:rPr>
        <w:color w:val="595959"/>
        <w:sz w:val="13"/>
        <w:szCs w:val="13"/>
      </w:rPr>
      <w:t>Movember</w:t>
    </w:r>
    <w:proofErr w:type="spellEnd"/>
    <w:r>
      <w:rPr>
        <w:color w:val="595959"/>
        <w:sz w:val="13"/>
        <w:szCs w:val="13"/>
      </w:rPr>
      <w:t xml:space="preserve"> Men’s Health Education Project </w:t>
    </w:r>
    <w:r w:rsidR="009C5D08">
      <w:rPr>
        <w:color w:val="595959"/>
        <w:sz w:val="13"/>
        <w:szCs w:val="13"/>
      </w:rPr>
      <w:t xml:space="preserve">Final </w:t>
    </w:r>
    <w:r>
      <w:rPr>
        <w:color w:val="595959"/>
        <w:sz w:val="13"/>
        <w:szCs w:val="13"/>
      </w:rPr>
      <w:t>Report</w:t>
    </w:r>
    <w:r w:rsidR="009C5D08">
      <w:rPr>
        <w:color w:val="595959"/>
        <w:sz w:val="13"/>
        <w:szCs w:val="13"/>
      </w:rPr>
      <w:t xml:space="preserve">:  </w:t>
    </w:r>
    <w:r w:rsidR="00207D41">
      <w:rPr>
        <w:color w:val="595959"/>
        <w:sz w:val="13"/>
        <w:szCs w:val="13"/>
      </w:rPr>
      <w:t>Nov</w:t>
    </w:r>
    <w:r>
      <w:rPr>
        <w:color w:val="595959"/>
        <w:sz w:val="13"/>
        <w:szCs w:val="13"/>
      </w:rPr>
      <w:t xml:space="preserve"> 2023   </w:t>
    </w:r>
    <w:r>
      <w:rPr>
        <w:color w:val="595959"/>
        <w:sz w:val="13"/>
        <w:szCs w:val="13"/>
      </w:rPr>
      <w:fldChar w:fldCharType="begin"/>
    </w:r>
    <w:r>
      <w:rPr>
        <w:color w:val="595959"/>
        <w:sz w:val="13"/>
        <w:szCs w:val="13"/>
      </w:rPr>
      <w:instrText>PAGE</w:instrText>
    </w:r>
    <w:r>
      <w:rPr>
        <w:color w:val="595959"/>
        <w:sz w:val="13"/>
        <w:szCs w:val="13"/>
      </w:rPr>
      <w:fldChar w:fldCharType="separate"/>
    </w:r>
    <w:r w:rsidR="008218B9">
      <w:rPr>
        <w:noProof/>
        <w:color w:val="595959"/>
        <w:sz w:val="13"/>
        <w:szCs w:val="13"/>
      </w:rPr>
      <w:t>1</w:t>
    </w:r>
    <w:r>
      <w:rPr>
        <w:color w:val="595959"/>
        <w:sz w:val="13"/>
        <w:szCs w:val="13"/>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899" w14:textId="09CF0ED4" w:rsidR="003D36C9" w:rsidRDefault="00194B50">
    <w:pPr>
      <w:pBdr>
        <w:top w:val="nil"/>
        <w:left w:val="nil"/>
        <w:bottom w:val="nil"/>
        <w:right w:val="nil"/>
        <w:between w:val="nil"/>
      </w:pBdr>
      <w:tabs>
        <w:tab w:val="center" w:pos="4680"/>
        <w:tab w:val="right" w:pos="9360"/>
      </w:tabs>
      <w:spacing w:line="240" w:lineRule="auto"/>
      <w:jc w:val="right"/>
      <w:rPr>
        <w:color w:val="595959"/>
        <w:sz w:val="13"/>
        <w:szCs w:val="13"/>
      </w:rPr>
    </w:pPr>
    <w:r>
      <w:rPr>
        <w:color w:val="595959"/>
        <w:sz w:val="13"/>
        <w:szCs w:val="13"/>
      </w:rPr>
      <w:fldChar w:fldCharType="begin"/>
    </w:r>
    <w:r>
      <w:rPr>
        <w:color w:val="595959"/>
        <w:sz w:val="13"/>
        <w:szCs w:val="13"/>
      </w:rPr>
      <w:instrText>PAGE</w:instrText>
    </w:r>
    <w:r>
      <w:rPr>
        <w:color w:val="595959"/>
        <w:sz w:val="13"/>
        <w:szCs w:val="13"/>
      </w:rPr>
      <w:fldChar w:fldCharType="separate"/>
    </w:r>
    <w:r w:rsidR="008218B9">
      <w:rPr>
        <w:noProof/>
        <w:color w:val="595959"/>
        <w:sz w:val="13"/>
        <w:szCs w:val="13"/>
      </w:rPr>
      <w:t>8</w:t>
    </w:r>
    <w:r>
      <w:rPr>
        <w:color w:val="595959"/>
        <w:sz w:val="13"/>
        <w:szCs w:val="13"/>
      </w:rPr>
      <w:fldChar w:fldCharType="end"/>
    </w:r>
  </w:p>
  <w:p w14:paraId="0000089A" w14:textId="77777777" w:rsidR="003D36C9" w:rsidRDefault="00194B50">
    <w:pPr>
      <w:pBdr>
        <w:top w:val="nil"/>
        <w:left w:val="nil"/>
        <w:bottom w:val="nil"/>
        <w:right w:val="nil"/>
        <w:between w:val="nil"/>
      </w:pBdr>
      <w:tabs>
        <w:tab w:val="center" w:pos="4680"/>
        <w:tab w:val="right" w:pos="9360"/>
      </w:tabs>
      <w:spacing w:line="240" w:lineRule="auto"/>
      <w:ind w:right="360"/>
      <w:jc w:val="right"/>
      <w:rPr>
        <w:color w:val="000000"/>
        <w:sz w:val="13"/>
        <w:szCs w:val="13"/>
      </w:rPr>
    </w:pPr>
    <w:r>
      <w:rPr>
        <w:color w:val="595959"/>
        <w:sz w:val="13"/>
        <w:szCs w:val="13"/>
      </w:rPr>
      <w:t xml:space="preserve">  </w:t>
    </w:r>
    <w:proofErr w:type="spellStart"/>
    <w:r>
      <w:rPr>
        <w:color w:val="595959"/>
        <w:sz w:val="13"/>
        <w:szCs w:val="13"/>
      </w:rPr>
      <w:t>Movember</w:t>
    </w:r>
    <w:proofErr w:type="spellEnd"/>
    <w:r>
      <w:rPr>
        <w:color w:val="595959"/>
        <w:sz w:val="13"/>
        <w:szCs w:val="13"/>
      </w:rPr>
      <w:t xml:space="preserve"> Men’s Health Education Project Report (Draft)  Sept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89B" w14:textId="02023712" w:rsidR="003D36C9" w:rsidRDefault="00194B50">
    <w:pPr>
      <w:pBdr>
        <w:top w:val="nil"/>
        <w:left w:val="nil"/>
        <w:bottom w:val="nil"/>
        <w:right w:val="nil"/>
        <w:between w:val="nil"/>
      </w:pBdr>
      <w:tabs>
        <w:tab w:val="center" w:pos="4680"/>
        <w:tab w:val="right" w:pos="9360"/>
      </w:tabs>
      <w:spacing w:line="240" w:lineRule="auto"/>
      <w:jc w:val="right"/>
      <w:rPr>
        <w:color w:val="595959"/>
        <w:sz w:val="13"/>
        <w:szCs w:val="13"/>
      </w:rPr>
    </w:pPr>
    <w:r>
      <w:rPr>
        <w:color w:val="595959"/>
        <w:sz w:val="13"/>
        <w:szCs w:val="13"/>
      </w:rPr>
      <w:fldChar w:fldCharType="begin"/>
    </w:r>
    <w:r>
      <w:rPr>
        <w:color w:val="595959"/>
        <w:sz w:val="13"/>
        <w:szCs w:val="13"/>
      </w:rPr>
      <w:instrText>PAGE</w:instrText>
    </w:r>
    <w:r>
      <w:rPr>
        <w:color w:val="595959"/>
        <w:sz w:val="13"/>
        <w:szCs w:val="13"/>
      </w:rPr>
      <w:fldChar w:fldCharType="separate"/>
    </w:r>
    <w:r w:rsidR="008218B9">
      <w:rPr>
        <w:noProof/>
        <w:color w:val="595959"/>
        <w:sz w:val="13"/>
        <w:szCs w:val="13"/>
      </w:rPr>
      <w:t>9</w:t>
    </w:r>
    <w:r>
      <w:rPr>
        <w:color w:val="595959"/>
        <w:sz w:val="13"/>
        <w:szCs w:val="13"/>
      </w:rPr>
      <w:fldChar w:fldCharType="end"/>
    </w:r>
  </w:p>
  <w:p w14:paraId="0000089C" w14:textId="3BDF1091" w:rsidR="003D36C9" w:rsidRDefault="00F67F6B">
    <w:pPr>
      <w:pBdr>
        <w:top w:val="nil"/>
        <w:left w:val="nil"/>
        <w:bottom w:val="nil"/>
        <w:right w:val="nil"/>
        <w:between w:val="nil"/>
      </w:pBdr>
      <w:tabs>
        <w:tab w:val="center" w:pos="4680"/>
        <w:tab w:val="right" w:pos="9360"/>
      </w:tabs>
      <w:spacing w:line="240" w:lineRule="auto"/>
      <w:ind w:right="360"/>
      <w:jc w:val="right"/>
      <w:rPr>
        <w:color w:val="000000"/>
        <w:sz w:val="13"/>
        <w:szCs w:val="13"/>
      </w:rPr>
    </w:pPr>
    <w:proofErr w:type="spellStart"/>
    <w:r>
      <w:rPr>
        <w:color w:val="595959"/>
        <w:sz w:val="13"/>
        <w:szCs w:val="13"/>
      </w:rPr>
      <w:t>Movember</w:t>
    </w:r>
    <w:proofErr w:type="spellEnd"/>
    <w:r>
      <w:rPr>
        <w:color w:val="595959"/>
        <w:sz w:val="13"/>
        <w:szCs w:val="13"/>
      </w:rPr>
      <w:t xml:space="preserve"> Men’s Health Education Project Final Report:  </w:t>
    </w:r>
    <w:proofErr w:type="spellStart"/>
    <w:r>
      <w:rPr>
        <w:color w:val="595959"/>
        <w:sz w:val="13"/>
        <w:szCs w:val="13"/>
      </w:rPr>
      <w:t>Movember</w:t>
    </w:r>
    <w:proofErr w:type="spellEnd"/>
    <w:r>
      <w:rPr>
        <w:color w:val="595959"/>
        <w:sz w:val="13"/>
        <w:szCs w:val="13"/>
      </w:rPr>
      <w:t xml:space="preserve"> 2023   </w:t>
    </w:r>
    <w:r w:rsidR="00BA7BFA">
      <w:rPr>
        <w:color w:val="595959"/>
        <w:sz w:val="13"/>
        <w:szCs w:val="13"/>
      </w:rPr>
      <w:t xml:space="preserve">    </w:t>
    </w:r>
  </w:p>
  <w:p w14:paraId="28548371" w14:textId="77777777" w:rsidR="008F2FDF" w:rsidRDefault="008F2FDF"/>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1B86D" w14:textId="2FA18F06" w:rsidR="00BA7BFA" w:rsidRDefault="00BA7BFA">
    <w:pPr>
      <w:pBdr>
        <w:top w:val="nil"/>
        <w:left w:val="nil"/>
        <w:bottom w:val="nil"/>
        <w:right w:val="nil"/>
        <w:between w:val="nil"/>
      </w:pBdr>
      <w:tabs>
        <w:tab w:val="center" w:pos="4680"/>
        <w:tab w:val="right" w:pos="9360"/>
      </w:tabs>
      <w:spacing w:line="240" w:lineRule="auto"/>
      <w:jc w:val="right"/>
      <w:rPr>
        <w:color w:val="595959"/>
        <w:sz w:val="13"/>
        <w:szCs w:val="13"/>
      </w:rPr>
    </w:pPr>
    <w:r>
      <w:rPr>
        <w:color w:val="595959"/>
        <w:sz w:val="13"/>
        <w:szCs w:val="13"/>
      </w:rPr>
      <w:t xml:space="preserve">  </w:t>
    </w:r>
  </w:p>
  <w:p w14:paraId="39DD1EE4" w14:textId="565FFA40" w:rsidR="00BA7BFA" w:rsidRDefault="00BA7BFA" w:rsidP="00BA7BFA">
    <w:pPr>
      <w:pBdr>
        <w:top w:val="nil"/>
        <w:left w:val="nil"/>
        <w:bottom w:val="nil"/>
        <w:right w:val="nil"/>
        <w:between w:val="nil"/>
      </w:pBdr>
      <w:tabs>
        <w:tab w:val="center" w:pos="4680"/>
        <w:tab w:val="right" w:pos="9360"/>
      </w:tabs>
      <w:spacing w:line="240" w:lineRule="auto"/>
      <w:jc w:val="right"/>
      <w:rPr>
        <w:color w:val="000000"/>
        <w:sz w:val="13"/>
        <w:szCs w:val="13"/>
      </w:rPr>
    </w:pPr>
    <w:r>
      <w:rPr>
        <w:color w:val="595959"/>
        <w:sz w:val="13"/>
        <w:szCs w:val="13"/>
      </w:rPr>
      <w:t xml:space="preserve">   </w:t>
    </w:r>
    <w:r>
      <w:rPr>
        <w:color w:val="595959"/>
        <w:sz w:val="13"/>
        <w:szCs w:val="13"/>
      </w:rPr>
      <w:tab/>
      <w:t xml:space="preserve">         </w:t>
    </w:r>
    <w:proofErr w:type="spellStart"/>
    <w:r>
      <w:rPr>
        <w:color w:val="595959"/>
        <w:sz w:val="13"/>
        <w:szCs w:val="13"/>
      </w:rPr>
      <w:t>Movember</w:t>
    </w:r>
    <w:proofErr w:type="spellEnd"/>
    <w:r>
      <w:rPr>
        <w:color w:val="595959"/>
        <w:sz w:val="13"/>
        <w:szCs w:val="13"/>
      </w:rPr>
      <w:t xml:space="preserve"> Men’s Health Education Project Final Report:  </w:t>
    </w:r>
    <w:proofErr w:type="spellStart"/>
    <w:r>
      <w:rPr>
        <w:color w:val="595959"/>
        <w:sz w:val="13"/>
        <w:szCs w:val="13"/>
      </w:rPr>
      <w:t>Movember</w:t>
    </w:r>
    <w:proofErr w:type="spellEnd"/>
    <w:r>
      <w:rPr>
        <w:color w:val="595959"/>
        <w:sz w:val="13"/>
        <w:szCs w:val="13"/>
      </w:rPr>
      <w:t xml:space="preserve"> 2023       </w:t>
    </w:r>
    <w:r w:rsidRPr="00BA7BFA">
      <w:rPr>
        <w:color w:val="595959"/>
        <w:sz w:val="13"/>
        <w:szCs w:val="13"/>
      </w:rPr>
      <w:fldChar w:fldCharType="begin"/>
    </w:r>
    <w:r w:rsidRPr="00BA7BFA">
      <w:rPr>
        <w:color w:val="595959"/>
        <w:sz w:val="13"/>
        <w:szCs w:val="13"/>
      </w:rPr>
      <w:instrText xml:space="preserve"> PAGE   \* MERGEFORMAT </w:instrText>
    </w:r>
    <w:r w:rsidRPr="00BA7BFA">
      <w:rPr>
        <w:color w:val="595959"/>
        <w:sz w:val="13"/>
        <w:szCs w:val="13"/>
      </w:rPr>
      <w:fldChar w:fldCharType="separate"/>
    </w:r>
    <w:r w:rsidRPr="00BA7BFA">
      <w:rPr>
        <w:noProof/>
        <w:color w:val="595959"/>
        <w:sz w:val="13"/>
        <w:szCs w:val="13"/>
      </w:rPr>
      <w:t>1</w:t>
    </w:r>
    <w:r w:rsidRPr="00BA7BFA">
      <w:rPr>
        <w:noProof/>
        <w:color w:val="595959"/>
        <w:sz w:val="13"/>
        <w:szCs w:val="13"/>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804F0" w14:textId="50A9C490" w:rsidR="00C71533" w:rsidRDefault="00C71533" w:rsidP="00C71533">
    <w:pPr>
      <w:pBdr>
        <w:top w:val="nil"/>
        <w:left w:val="nil"/>
        <w:bottom w:val="nil"/>
        <w:right w:val="nil"/>
        <w:between w:val="nil"/>
      </w:pBdr>
      <w:tabs>
        <w:tab w:val="center" w:pos="4680"/>
        <w:tab w:val="right" w:pos="9360"/>
      </w:tabs>
      <w:spacing w:line="240" w:lineRule="auto"/>
      <w:jc w:val="right"/>
      <w:rPr>
        <w:color w:val="595959"/>
        <w:sz w:val="13"/>
        <w:szCs w:val="13"/>
      </w:rPr>
    </w:pPr>
    <w:proofErr w:type="spellStart"/>
    <w:r>
      <w:rPr>
        <w:color w:val="595959"/>
        <w:sz w:val="13"/>
        <w:szCs w:val="13"/>
      </w:rPr>
      <w:t>Movember</w:t>
    </w:r>
    <w:proofErr w:type="spellEnd"/>
    <w:r>
      <w:rPr>
        <w:color w:val="595959"/>
        <w:sz w:val="13"/>
        <w:szCs w:val="13"/>
      </w:rPr>
      <w:t xml:space="preserve"> Men’s Health Education Project Final Report:  </w:t>
    </w:r>
    <w:proofErr w:type="spellStart"/>
    <w:r>
      <w:rPr>
        <w:color w:val="595959"/>
        <w:sz w:val="13"/>
        <w:szCs w:val="13"/>
      </w:rPr>
      <w:t>Movember</w:t>
    </w:r>
    <w:proofErr w:type="spellEnd"/>
    <w:r>
      <w:rPr>
        <w:color w:val="595959"/>
        <w:sz w:val="13"/>
        <w:szCs w:val="13"/>
      </w:rPr>
      <w:t xml:space="preserve"> 2023   </w:t>
    </w:r>
    <w:r>
      <w:rPr>
        <w:color w:val="595959"/>
        <w:sz w:val="13"/>
        <w:szCs w:val="13"/>
      </w:rPr>
      <w:fldChar w:fldCharType="begin"/>
    </w:r>
    <w:r>
      <w:rPr>
        <w:color w:val="595959"/>
        <w:sz w:val="13"/>
        <w:szCs w:val="13"/>
      </w:rPr>
      <w:instrText>PAGE</w:instrText>
    </w:r>
    <w:r>
      <w:rPr>
        <w:color w:val="595959"/>
        <w:sz w:val="13"/>
        <w:szCs w:val="13"/>
      </w:rPr>
      <w:fldChar w:fldCharType="separate"/>
    </w:r>
    <w:r>
      <w:rPr>
        <w:color w:val="595959"/>
        <w:sz w:val="13"/>
        <w:szCs w:val="13"/>
      </w:rPr>
      <w:t>48</w:t>
    </w:r>
    <w:r>
      <w:rPr>
        <w:color w:val="595959"/>
        <w:sz w:val="13"/>
        <w:szCs w:val="13"/>
      </w:rPr>
      <w:fldChar w:fldCharType="end"/>
    </w:r>
  </w:p>
  <w:p w14:paraId="0000089D" w14:textId="00F58A24" w:rsidR="003D36C9" w:rsidRPr="00F67F6B" w:rsidRDefault="003D36C9" w:rsidP="00F67F6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C5C49" w14:textId="524B87DD" w:rsidR="004B7F05" w:rsidRDefault="00695A66" w:rsidP="00695A66">
    <w:pPr>
      <w:ind w:right="260"/>
      <w:jc w:val="right"/>
    </w:pPr>
    <w:proofErr w:type="spellStart"/>
    <w:r>
      <w:rPr>
        <w:color w:val="595959"/>
        <w:sz w:val="13"/>
        <w:szCs w:val="13"/>
      </w:rPr>
      <w:t>Movember</w:t>
    </w:r>
    <w:proofErr w:type="spellEnd"/>
    <w:r>
      <w:rPr>
        <w:color w:val="595959"/>
        <w:sz w:val="13"/>
        <w:szCs w:val="13"/>
      </w:rPr>
      <w:t xml:space="preserve"> Men’s Health Education Project Final Report:  </w:t>
    </w:r>
    <w:r w:rsidR="005E58B4">
      <w:rPr>
        <w:color w:val="595959"/>
        <w:sz w:val="13"/>
        <w:szCs w:val="13"/>
      </w:rPr>
      <w:t>Nov</w:t>
    </w:r>
    <w:r>
      <w:rPr>
        <w:color w:val="595959"/>
        <w:sz w:val="13"/>
        <w:szCs w:val="13"/>
      </w:rPr>
      <w:t xml:space="preserve"> 2023   </w:t>
    </w:r>
    <w:r>
      <w:rPr>
        <w:color w:val="595959"/>
        <w:sz w:val="13"/>
        <w:szCs w:val="13"/>
      </w:rPr>
      <w:fldChar w:fldCharType="begin"/>
    </w:r>
    <w:r>
      <w:rPr>
        <w:color w:val="595959"/>
        <w:sz w:val="13"/>
        <w:szCs w:val="13"/>
      </w:rPr>
      <w:instrText>PAGE</w:instrText>
    </w:r>
    <w:r>
      <w:rPr>
        <w:color w:val="595959"/>
        <w:sz w:val="13"/>
        <w:szCs w:val="13"/>
      </w:rPr>
      <w:fldChar w:fldCharType="separate"/>
    </w:r>
    <w:r>
      <w:rPr>
        <w:color w:val="595959"/>
        <w:sz w:val="13"/>
        <w:szCs w:val="13"/>
      </w:rPr>
      <w:t>71</w:t>
    </w:r>
    <w:r>
      <w:rPr>
        <w:color w:val="595959"/>
        <w:sz w:val="13"/>
        <w:szCs w:val="13"/>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3331D" w14:textId="77777777" w:rsidR="004B7F05" w:rsidRPr="004B7F05" w:rsidRDefault="004B7F05" w:rsidP="00F67F6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FA47D" w14:textId="0CDAD7D7" w:rsidR="00695A66" w:rsidRDefault="00695A66" w:rsidP="00695A66">
    <w:pPr>
      <w:ind w:right="260"/>
      <w:jc w:val="right"/>
    </w:pPr>
    <w:proofErr w:type="spellStart"/>
    <w:r>
      <w:rPr>
        <w:color w:val="595959"/>
        <w:sz w:val="13"/>
        <w:szCs w:val="13"/>
      </w:rPr>
      <w:t>Movember</w:t>
    </w:r>
    <w:proofErr w:type="spellEnd"/>
    <w:r>
      <w:rPr>
        <w:color w:val="595959"/>
        <w:sz w:val="13"/>
        <w:szCs w:val="13"/>
      </w:rPr>
      <w:t xml:space="preserve"> Men’s Health Education Project Final Report:  </w:t>
    </w:r>
    <w:r w:rsidR="005E58B4">
      <w:rPr>
        <w:color w:val="595959"/>
        <w:sz w:val="13"/>
        <w:szCs w:val="13"/>
      </w:rPr>
      <w:t>Nov</w:t>
    </w:r>
    <w:r>
      <w:rPr>
        <w:color w:val="595959"/>
        <w:sz w:val="13"/>
        <w:szCs w:val="13"/>
      </w:rPr>
      <w:t xml:space="preserve"> 2023   </w:t>
    </w:r>
    <w:r>
      <w:rPr>
        <w:color w:val="595959"/>
        <w:sz w:val="13"/>
        <w:szCs w:val="13"/>
      </w:rPr>
      <w:fldChar w:fldCharType="begin"/>
    </w:r>
    <w:r>
      <w:rPr>
        <w:color w:val="595959"/>
        <w:sz w:val="13"/>
        <w:szCs w:val="13"/>
      </w:rPr>
      <w:instrText>PAGE</w:instrText>
    </w:r>
    <w:r>
      <w:rPr>
        <w:color w:val="595959"/>
        <w:sz w:val="13"/>
        <w:szCs w:val="13"/>
      </w:rPr>
      <w:fldChar w:fldCharType="separate"/>
    </w:r>
    <w:r>
      <w:rPr>
        <w:color w:val="595959"/>
        <w:sz w:val="13"/>
        <w:szCs w:val="13"/>
      </w:rPr>
      <w:t>80</w:t>
    </w:r>
    <w:r>
      <w:rPr>
        <w:color w:val="595959"/>
        <w:sz w:val="13"/>
        <w:szCs w:val="13"/>
      </w:rPr>
      <w:fldChar w:fldCharType="end"/>
    </w:r>
  </w:p>
  <w:p w14:paraId="39AABCB8" w14:textId="19787A7C" w:rsidR="00694F6A" w:rsidRPr="00695A66" w:rsidRDefault="00694F6A" w:rsidP="00695A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84F74A" w14:textId="77777777" w:rsidR="00F83D9E" w:rsidRDefault="00F83D9E">
      <w:pPr>
        <w:spacing w:line="240" w:lineRule="auto"/>
      </w:pPr>
      <w:r>
        <w:separator/>
      </w:r>
    </w:p>
  </w:footnote>
  <w:footnote w:type="continuationSeparator" w:id="0">
    <w:p w14:paraId="7759169F" w14:textId="77777777" w:rsidR="00F83D9E" w:rsidRDefault="00F83D9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891" w14:textId="77777777" w:rsidR="003D36C9" w:rsidRDefault="00194B50" w:rsidP="00A02096">
    <w:pPr>
      <w:ind w:left="-426"/>
    </w:pPr>
    <w:r>
      <w:rPr>
        <w:noProof/>
      </w:rPr>
      <w:drawing>
        <wp:anchor distT="0" distB="0" distL="0" distR="0" simplePos="0" relativeHeight="251657728" behindDoc="1" locked="0" layoutInCell="1" hidden="0" allowOverlap="1" wp14:anchorId="3E07B93C" wp14:editId="737BB431">
          <wp:simplePos x="0" y="0"/>
          <wp:positionH relativeFrom="column">
            <wp:posOffset>0</wp:posOffset>
          </wp:positionH>
          <wp:positionV relativeFrom="paragraph">
            <wp:posOffset>0</wp:posOffset>
          </wp:positionV>
          <wp:extent cx="675640" cy="382905"/>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referRelativeResize="0"/>
                </pic:nvPicPr>
                <pic:blipFill>
                  <a:blip r:embed="rId1"/>
                  <a:srcRect l="24388" t="27786" r="24020" b="30836"/>
                  <a:stretch>
                    <a:fillRect/>
                  </a:stretch>
                </pic:blipFill>
                <pic:spPr>
                  <a:xfrm>
                    <a:off x="0" y="0"/>
                    <a:ext cx="675640" cy="382905"/>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894" w14:textId="77777777" w:rsidR="003D36C9" w:rsidRPr="004B7F05" w:rsidRDefault="003D36C9" w:rsidP="004B7F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8EA853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986BE8"/>
    <w:multiLevelType w:val="multilevel"/>
    <w:tmpl w:val="BF907F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4F67604"/>
    <w:multiLevelType w:val="multilevel"/>
    <w:tmpl w:val="98BCE6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6510559"/>
    <w:multiLevelType w:val="multilevel"/>
    <w:tmpl w:val="BA2A73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3F0E74"/>
    <w:multiLevelType w:val="multilevel"/>
    <w:tmpl w:val="3F6EBA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A8D0198"/>
    <w:multiLevelType w:val="multilevel"/>
    <w:tmpl w:val="B22A94F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0AB27483"/>
    <w:multiLevelType w:val="multilevel"/>
    <w:tmpl w:val="12D48E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BFD23DF"/>
    <w:multiLevelType w:val="multilevel"/>
    <w:tmpl w:val="A0E2AD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E0A4561"/>
    <w:multiLevelType w:val="multilevel"/>
    <w:tmpl w:val="A4BC4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00D7675"/>
    <w:multiLevelType w:val="multilevel"/>
    <w:tmpl w:val="65CEF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1116803"/>
    <w:multiLevelType w:val="hybridMultilevel"/>
    <w:tmpl w:val="ED9E6D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11E359C0"/>
    <w:multiLevelType w:val="hybridMultilevel"/>
    <w:tmpl w:val="B3AC5F36"/>
    <w:lvl w:ilvl="0" w:tplc="581EC90A">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52264E2"/>
    <w:multiLevelType w:val="multilevel"/>
    <w:tmpl w:val="1E807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6FC7B10"/>
    <w:multiLevelType w:val="hybridMultilevel"/>
    <w:tmpl w:val="835827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A7E10B8"/>
    <w:multiLevelType w:val="multilevel"/>
    <w:tmpl w:val="41A83FC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 w15:restartNumberingAfterBreak="0">
    <w:nsid w:val="1ABA0040"/>
    <w:multiLevelType w:val="multilevel"/>
    <w:tmpl w:val="88A248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ABD032E"/>
    <w:multiLevelType w:val="multilevel"/>
    <w:tmpl w:val="383828E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1B385798"/>
    <w:multiLevelType w:val="multilevel"/>
    <w:tmpl w:val="773C9C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B3A478D"/>
    <w:multiLevelType w:val="multilevel"/>
    <w:tmpl w:val="6C3CD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C2D1047"/>
    <w:multiLevelType w:val="hybridMultilevel"/>
    <w:tmpl w:val="8F620E56"/>
    <w:lvl w:ilvl="0" w:tplc="581EC90A">
      <w:numFmt w:val="bullet"/>
      <w:lvlText w:val="-"/>
      <w:lvlJc w:val="left"/>
      <w:pPr>
        <w:ind w:left="360" w:hanging="360"/>
      </w:pPr>
      <w:rPr>
        <w:rFonts w:ascii="Calibri" w:eastAsiaTheme="minorEastAsia"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 w15:restartNumberingAfterBreak="0">
    <w:nsid w:val="25A72057"/>
    <w:multiLevelType w:val="hybridMultilevel"/>
    <w:tmpl w:val="E0A4A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632770D"/>
    <w:multiLevelType w:val="multilevel"/>
    <w:tmpl w:val="13006B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66413E0"/>
    <w:multiLevelType w:val="hybridMultilevel"/>
    <w:tmpl w:val="6852A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7B6EB4"/>
    <w:multiLevelType w:val="multilevel"/>
    <w:tmpl w:val="595CA8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9FF62FE"/>
    <w:multiLevelType w:val="multilevel"/>
    <w:tmpl w:val="DD8A8D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A856E68"/>
    <w:multiLevelType w:val="multilevel"/>
    <w:tmpl w:val="D4D0C7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AA24669"/>
    <w:multiLevelType w:val="multilevel"/>
    <w:tmpl w:val="F872D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AC61733"/>
    <w:multiLevelType w:val="hybridMultilevel"/>
    <w:tmpl w:val="55F4F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7C3DF0"/>
    <w:multiLevelType w:val="multilevel"/>
    <w:tmpl w:val="D2ACA9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C87698A"/>
    <w:multiLevelType w:val="multilevel"/>
    <w:tmpl w:val="45843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F10236F"/>
    <w:multiLevelType w:val="multilevel"/>
    <w:tmpl w:val="41FCAC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0C06470"/>
    <w:multiLevelType w:val="multilevel"/>
    <w:tmpl w:val="DB68E9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8223795"/>
    <w:multiLevelType w:val="multilevel"/>
    <w:tmpl w:val="131EBE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93D2170"/>
    <w:multiLevelType w:val="multilevel"/>
    <w:tmpl w:val="DC3692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D390572"/>
    <w:multiLevelType w:val="multilevel"/>
    <w:tmpl w:val="1D48DC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3DE376C1"/>
    <w:multiLevelType w:val="multilevel"/>
    <w:tmpl w:val="4FA27D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3EAE6841"/>
    <w:multiLevelType w:val="multilevel"/>
    <w:tmpl w:val="AA54EE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EDE0FF4"/>
    <w:multiLevelType w:val="hybridMultilevel"/>
    <w:tmpl w:val="88C8CC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3F9A48BC"/>
    <w:multiLevelType w:val="multilevel"/>
    <w:tmpl w:val="249497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422B32C9"/>
    <w:multiLevelType w:val="multilevel"/>
    <w:tmpl w:val="28D011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43584BC6"/>
    <w:multiLevelType w:val="hybridMultilevel"/>
    <w:tmpl w:val="45F4F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35F657E"/>
    <w:multiLevelType w:val="multilevel"/>
    <w:tmpl w:val="C5E0A7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46770D39"/>
    <w:multiLevelType w:val="multilevel"/>
    <w:tmpl w:val="F1BAF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46EC1ED4"/>
    <w:multiLevelType w:val="hybridMultilevel"/>
    <w:tmpl w:val="C4D6ED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7431018"/>
    <w:multiLevelType w:val="hybridMultilevel"/>
    <w:tmpl w:val="33440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2472C83"/>
    <w:multiLevelType w:val="hybridMultilevel"/>
    <w:tmpl w:val="9EA818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346669A"/>
    <w:multiLevelType w:val="multilevel"/>
    <w:tmpl w:val="F8B6F7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40E5619"/>
    <w:multiLevelType w:val="multilevel"/>
    <w:tmpl w:val="82CAEED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8" w15:restartNumberingAfterBreak="0">
    <w:nsid w:val="547B3B6C"/>
    <w:multiLevelType w:val="multilevel"/>
    <w:tmpl w:val="CB32F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5DE5C1A"/>
    <w:multiLevelType w:val="multilevel"/>
    <w:tmpl w:val="5922C9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5E361A1E"/>
    <w:multiLevelType w:val="multilevel"/>
    <w:tmpl w:val="51DA7E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61276D6D"/>
    <w:multiLevelType w:val="multilevel"/>
    <w:tmpl w:val="941A0D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15C5AB0"/>
    <w:multiLevelType w:val="multilevel"/>
    <w:tmpl w:val="CAC2E7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64986D25"/>
    <w:multiLevelType w:val="multilevel"/>
    <w:tmpl w:val="D278E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675F6924"/>
    <w:multiLevelType w:val="multilevel"/>
    <w:tmpl w:val="D0944C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A952D1C"/>
    <w:multiLevelType w:val="multilevel"/>
    <w:tmpl w:val="726ADB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6AEA5A99"/>
    <w:multiLevelType w:val="multilevel"/>
    <w:tmpl w:val="AD3087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7A2F2BE8"/>
    <w:multiLevelType w:val="multilevel"/>
    <w:tmpl w:val="4D10E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D452554"/>
    <w:multiLevelType w:val="multilevel"/>
    <w:tmpl w:val="A4B063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7E9146CD"/>
    <w:multiLevelType w:val="multilevel"/>
    <w:tmpl w:val="EFF2AC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84373407">
    <w:abstractNumId w:val="2"/>
  </w:num>
  <w:num w:numId="2" w16cid:durableId="1446195121">
    <w:abstractNumId w:val="47"/>
  </w:num>
  <w:num w:numId="3" w16cid:durableId="949123069">
    <w:abstractNumId w:val="41"/>
  </w:num>
  <w:num w:numId="4" w16cid:durableId="848255990">
    <w:abstractNumId w:val="57"/>
  </w:num>
  <w:num w:numId="5" w16cid:durableId="1045444557">
    <w:abstractNumId w:val="16"/>
  </w:num>
  <w:num w:numId="6" w16cid:durableId="1755011043">
    <w:abstractNumId w:val="36"/>
  </w:num>
  <w:num w:numId="7" w16cid:durableId="200094349">
    <w:abstractNumId w:val="34"/>
  </w:num>
  <w:num w:numId="8" w16cid:durableId="906305352">
    <w:abstractNumId w:val="15"/>
  </w:num>
  <w:num w:numId="9" w16cid:durableId="992173338">
    <w:abstractNumId w:val="14"/>
  </w:num>
  <w:num w:numId="10" w16cid:durableId="1260219722">
    <w:abstractNumId w:val="1"/>
  </w:num>
  <w:num w:numId="11" w16cid:durableId="671562996">
    <w:abstractNumId w:val="21"/>
  </w:num>
  <w:num w:numId="12" w16cid:durableId="286477167">
    <w:abstractNumId w:val="25"/>
  </w:num>
  <w:num w:numId="13" w16cid:durableId="404491466">
    <w:abstractNumId w:val="32"/>
  </w:num>
  <w:num w:numId="14" w16cid:durableId="1535196558">
    <w:abstractNumId w:val="35"/>
  </w:num>
  <w:num w:numId="15" w16cid:durableId="896621837">
    <w:abstractNumId w:val="18"/>
  </w:num>
  <w:num w:numId="16" w16cid:durableId="719743394">
    <w:abstractNumId w:val="59"/>
  </w:num>
  <w:num w:numId="17" w16cid:durableId="1797331683">
    <w:abstractNumId w:val="5"/>
  </w:num>
  <w:num w:numId="18" w16cid:durableId="2031836668">
    <w:abstractNumId w:val="55"/>
  </w:num>
  <w:num w:numId="19" w16cid:durableId="933243630">
    <w:abstractNumId w:val="49"/>
  </w:num>
  <w:num w:numId="20" w16cid:durableId="667631249">
    <w:abstractNumId w:val="12"/>
  </w:num>
  <w:num w:numId="21" w16cid:durableId="382021356">
    <w:abstractNumId w:val="28"/>
  </w:num>
  <w:num w:numId="22" w16cid:durableId="119344449">
    <w:abstractNumId w:val="27"/>
  </w:num>
  <w:num w:numId="23" w16cid:durableId="1361007879">
    <w:abstractNumId w:val="37"/>
  </w:num>
  <w:num w:numId="24" w16cid:durableId="231015248">
    <w:abstractNumId w:val="51"/>
  </w:num>
  <w:num w:numId="25" w16cid:durableId="1261447977">
    <w:abstractNumId w:val="7"/>
  </w:num>
  <w:num w:numId="26" w16cid:durableId="2129930011">
    <w:abstractNumId w:val="38"/>
  </w:num>
  <w:num w:numId="27" w16cid:durableId="2115979499">
    <w:abstractNumId w:val="6"/>
  </w:num>
  <w:num w:numId="28" w16cid:durableId="461995371">
    <w:abstractNumId w:val="50"/>
  </w:num>
  <w:num w:numId="29" w16cid:durableId="1393583439">
    <w:abstractNumId w:val="33"/>
  </w:num>
  <w:num w:numId="30" w16cid:durableId="1629818772">
    <w:abstractNumId w:val="3"/>
  </w:num>
  <w:num w:numId="31" w16cid:durableId="1120145346">
    <w:abstractNumId w:val="30"/>
  </w:num>
  <w:num w:numId="32" w16cid:durableId="838349455">
    <w:abstractNumId w:val="26"/>
  </w:num>
  <w:num w:numId="33" w16cid:durableId="1473672131">
    <w:abstractNumId w:val="52"/>
  </w:num>
  <w:num w:numId="34" w16cid:durableId="1496070212">
    <w:abstractNumId w:val="42"/>
  </w:num>
  <w:num w:numId="35" w16cid:durableId="1274629768">
    <w:abstractNumId w:val="4"/>
  </w:num>
  <w:num w:numId="36" w16cid:durableId="1878463629">
    <w:abstractNumId w:val="54"/>
  </w:num>
  <w:num w:numId="37" w16cid:durableId="168642140">
    <w:abstractNumId w:val="9"/>
  </w:num>
  <w:num w:numId="38" w16cid:durableId="156658720">
    <w:abstractNumId w:val="39"/>
  </w:num>
  <w:num w:numId="39" w16cid:durableId="1174799625">
    <w:abstractNumId w:val="46"/>
  </w:num>
  <w:num w:numId="40" w16cid:durableId="1549413585">
    <w:abstractNumId w:val="31"/>
  </w:num>
  <w:num w:numId="41" w16cid:durableId="206841546">
    <w:abstractNumId w:val="24"/>
  </w:num>
  <w:num w:numId="42" w16cid:durableId="1162163781">
    <w:abstractNumId w:val="56"/>
  </w:num>
  <w:num w:numId="43" w16cid:durableId="1086265301">
    <w:abstractNumId w:val="17"/>
  </w:num>
  <w:num w:numId="44" w16cid:durableId="1795246426">
    <w:abstractNumId w:val="58"/>
  </w:num>
  <w:num w:numId="45" w16cid:durableId="1113866466">
    <w:abstractNumId w:val="53"/>
  </w:num>
  <w:num w:numId="46" w16cid:durableId="1800996378">
    <w:abstractNumId w:val="29"/>
  </w:num>
  <w:num w:numId="47" w16cid:durableId="880557459">
    <w:abstractNumId w:val="23"/>
  </w:num>
  <w:num w:numId="48" w16cid:durableId="2099792594">
    <w:abstractNumId w:val="8"/>
  </w:num>
  <w:num w:numId="49" w16cid:durableId="495805893">
    <w:abstractNumId w:val="48"/>
  </w:num>
  <w:num w:numId="50" w16cid:durableId="708607374">
    <w:abstractNumId w:val="19"/>
  </w:num>
  <w:num w:numId="51" w16cid:durableId="1353727533">
    <w:abstractNumId w:val="13"/>
  </w:num>
  <w:num w:numId="52" w16cid:durableId="993142496">
    <w:abstractNumId w:val="11"/>
  </w:num>
  <w:num w:numId="53" w16cid:durableId="34353989">
    <w:abstractNumId w:val="0"/>
  </w:num>
  <w:num w:numId="54" w16cid:durableId="1804810379">
    <w:abstractNumId w:val="43"/>
  </w:num>
  <w:num w:numId="55" w16cid:durableId="342124909">
    <w:abstractNumId w:val="44"/>
  </w:num>
  <w:num w:numId="56" w16cid:durableId="128324793">
    <w:abstractNumId w:val="40"/>
  </w:num>
  <w:num w:numId="57" w16cid:durableId="575360279">
    <w:abstractNumId w:val="20"/>
  </w:num>
  <w:num w:numId="58" w16cid:durableId="1089960728">
    <w:abstractNumId w:val="10"/>
  </w:num>
  <w:num w:numId="59" w16cid:durableId="2106918128">
    <w:abstractNumId w:val="22"/>
  </w:num>
  <w:num w:numId="60" w16cid:durableId="902062108">
    <w:abstractNumId w:val="4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36C9"/>
    <w:rsid w:val="0000345C"/>
    <w:rsid w:val="000114CE"/>
    <w:rsid w:val="0001341B"/>
    <w:rsid w:val="0001400B"/>
    <w:rsid w:val="00014B04"/>
    <w:rsid w:val="00015039"/>
    <w:rsid w:val="00016123"/>
    <w:rsid w:val="000209FE"/>
    <w:rsid w:val="00024BB3"/>
    <w:rsid w:val="000253FD"/>
    <w:rsid w:val="00032163"/>
    <w:rsid w:val="000352F1"/>
    <w:rsid w:val="00036296"/>
    <w:rsid w:val="000504FA"/>
    <w:rsid w:val="00050591"/>
    <w:rsid w:val="00052952"/>
    <w:rsid w:val="00054DC7"/>
    <w:rsid w:val="000605E1"/>
    <w:rsid w:val="000636F2"/>
    <w:rsid w:val="00064D42"/>
    <w:rsid w:val="00064E3D"/>
    <w:rsid w:val="00066AAD"/>
    <w:rsid w:val="00071814"/>
    <w:rsid w:val="00074935"/>
    <w:rsid w:val="00076683"/>
    <w:rsid w:val="00076C43"/>
    <w:rsid w:val="000770AE"/>
    <w:rsid w:val="00080F73"/>
    <w:rsid w:val="00087088"/>
    <w:rsid w:val="0008754A"/>
    <w:rsid w:val="000875DA"/>
    <w:rsid w:val="00090F42"/>
    <w:rsid w:val="00094432"/>
    <w:rsid w:val="00096949"/>
    <w:rsid w:val="00096C59"/>
    <w:rsid w:val="000A0F76"/>
    <w:rsid w:val="000A438F"/>
    <w:rsid w:val="000A4CCC"/>
    <w:rsid w:val="000B0338"/>
    <w:rsid w:val="000B3713"/>
    <w:rsid w:val="000C2957"/>
    <w:rsid w:val="000C5CEF"/>
    <w:rsid w:val="000C6862"/>
    <w:rsid w:val="000D00B8"/>
    <w:rsid w:val="000D0E23"/>
    <w:rsid w:val="000D2A2A"/>
    <w:rsid w:val="000D4312"/>
    <w:rsid w:val="000D476B"/>
    <w:rsid w:val="000D5D8F"/>
    <w:rsid w:val="000E0357"/>
    <w:rsid w:val="000E0719"/>
    <w:rsid w:val="000E0A05"/>
    <w:rsid w:val="000E0DC6"/>
    <w:rsid w:val="000E1EF4"/>
    <w:rsid w:val="000E4A14"/>
    <w:rsid w:val="000E7488"/>
    <w:rsid w:val="000F1B66"/>
    <w:rsid w:val="000F2F77"/>
    <w:rsid w:val="000F36E2"/>
    <w:rsid w:val="000F41A6"/>
    <w:rsid w:val="000F63CA"/>
    <w:rsid w:val="000F7433"/>
    <w:rsid w:val="000F7E2A"/>
    <w:rsid w:val="00101D36"/>
    <w:rsid w:val="00103004"/>
    <w:rsid w:val="001049E3"/>
    <w:rsid w:val="00106625"/>
    <w:rsid w:val="00111476"/>
    <w:rsid w:val="00111E71"/>
    <w:rsid w:val="001124F7"/>
    <w:rsid w:val="00113F94"/>
    <w:rsid w:val="00114524"/>
    <w:rsid w:val="00116463"/>
    <w:rsid w:val="00121F69"/>
    <w:rsid w:val="00123969"/>
    <w:rsid w:val="00123AA5"/>
    <w:rsid w:val="00136F51"/>
    <w:rsid w:val="00143854"/>
    <w:rsid w:val="00144DDD"/>
    <w:rsid w:val="00151678"/>
    <w:rsid w:val="00153B04"/>
    <w:rsid w:val="00153C8A"/>
    <w:rsid w:val="00157288"/>
    <w:rsid w:val="00160CA0"/>
    <w:rsid w:val="00166AD9"/>
    <w:rsid w:val="001676AB"/>
    <w:rsid w:val="00171C85"/>
    <w:rsid w:val="00172395"/>
    <w:rsid w:val="001841E5"/>
    <w:rsid w:val="00191724"/>
    <w:rsid w:val="001931E4"/>
    <w:rsid w:val="00193F38"/>
    <w:rsid w:val="0019450E"/>
    <w:rsid w:val="00194B50"/>
    <w:rsid w:val="00196364"/>
    <w:rsid w:val="001A1255"/>
    <w:rsid w:val="001B5518"/>
    <w:rsid w:val="001B55FD"/>
    <w:rsid w:val="001C28D3"/>
    <w:rsid w:val="001C2DCA"/>
    <w:rsid w:val="001C365A"/>
    <w:rsid w:val="001D0068"/>
    <w:rsid w:val="001D27CF"/>
    <w:rsid w:val="001D449A"/>
    <w:rsid w:val="001E0251"/>
    <w:rsid w:val="001E36CF"/>
    <w:rsid w:val="001F10C5"/>
    <w:rsid w:val="001F1D57"/>
    <w:rsid w:val="001F2AD2"/>
    <w:rsid w:val="001F6FAE"/>
    <w:rsid w:val="00202E88"/>
    <w:rsid w:val="00207D41"/>
    <w:rsid w:val="002135B6"/>
    <w:rsid w:val="00215E5B"/>
    <w:rsid w:val="002223C2"/>
    <w:rsid w:val="00222749"/>
    <w:rsid w:val="0022415F"/>
    <w:rsid w:val="00224260"/>
    <w:rsid w:val="002278DC"/>
    <w:rsid w:val="0023082F"/>
    <w:rsid w:val="00231B1C"/>
    <w:rsid w:val="002323FA"/>
    <w:rsid w:val="00233512"/>
    <w:rsid w:val="002363B7"/>
    <w:rsid w:val="00236D51"/>
    <w:rsid w:val="002377F0"/>
    <w:rsid w:val="00241C8E"/>
    <w:rsid w:val="002423EA"/>
    <w:rsid w:val="00246A58"/>
    <w:rsid w:val="0024702F"/>
    <w:rsid w:val="002470C4"/>
    <w:rsid w:val="00247558"/>
    <w:rsid w:val="00256AD6"/>
    <w:rsid w:val="00265F0D"/>
    <w:rsid w:val="0026712E"/>
    <w:rsid w:val="002702A5"/>
    <w:rsid w:val="00272A76"/>
    <w:rsid w:val="002771D8"/>
    <w:rsid w:val="00282843"/>
    <w:rsid w:val="00282940"/>
    <w:rsid w:val="002832D3"/>
    <w:rsid w:val="002853DF"/>
    <w:rsid w:val="002866DA"/>
    <w:rsid w:val="00286B15"/>
    <w:rsid w:val="00287352"/>
    <w:rsid w:val="00287A55"/>
    <w:rsid w:val="00293B31"/>
    <w:rsid w:val="002943C1"/>
    <w:rsid w:val="00294F72"/>
    <w:rsid w:val="002B041C"/>
    <w:rsid w:val="002B624F"/>
    <w:rsid w:val="002C3CF7"/>
    <w:rsid w:val="002C73F9"/>
    <w:rsid w:val="002D505F"/>
    <w:rsid w:val="002D5F52"/>
    <w:rsid w:val="002D6B8A"/>
    <w:rsid w:val="002D7602"/>
    <w:rsid w:val="002F0247"/>
    <w:rsid w:val="002F23A9"/>
    <w:rsid w:val="002F36C1"/>
    <w:rsid w:val="002F412A"/>
    <w:rsid w:val="002F5533"/>
    <w:rsid w:val="003025E3"/>
    <w:rsid w:val="003028A2"/>
    <w:rsid w:val="00303D48"/>
    <w:rsid w:val="00304D95"/>
    <w:rsid w:val="00306D9B"/>
    <w:rsid w:val="003075D2"/>
    <w:rsid w:val="003151C8"/>
    <w:rsid w:val="00315BA2"/>
    <w:rsid w:val="003231B7"/>
    <w:rsid w:val="00324389"/>
    <w:rsid w:val="0032614C"/>
    <w:rsid w:val="00326492"/>
    <w:rsid w:val="00326AE0"/>
    <w:rsid w:val="0033148C"/>
    <w:rsid w:val="00333ADC"/>
    <w:rsid w:val="00342477"/>
    <w:rsid w:val="00345342"/>
    <w:rsid w:val="00350208"/>
    <w:rsid w:val="00352B62"/>
    <w:rsid w:val="00354442"/>
    <w:rsid w:val="00356E2F"/>
    <w:rsid w:val="0036039F"/>
    <w:rsid w:val="00371632"/>
    <w:rsid w:val="00371A64"/>
    <w:rsid w:val="00386F1E"/>
    <w:rsid w:val="0038721F"/>
    <w:rsid w:val="00390C23"/>
    <w:rsid w:val="003938E9"/>
    <w:rsid w:val="003947A7"/>
    <w:rsid w:val="00395F30"/>
    <w:rsid w:val="003A2B99"/>
    <w:rsid w:val="003A70ED"/>
    <w:rsid w:val="003B531B"/>
    <w:rsid w:val="003C2296"/>
    <w:rsid w:val="003C3A4D"/>
    <w:rsid w:val="003C7458"/>
    <w:rsid w:val="003C76F8"/>
    <w:rsid w:val="003D01EC"/>
    <w:rsid w:val="003D3662"/>
    <w:rsid w:val="003D36C9"/>
    <w:rsid w:val="003D4055"/>
    <w:rsid w:val="003E118C"/>
    <w:rsid w:val="003E13F7"/>
    <w:rsid w:val="003E1FBD"/>
    <w:rsid w:val="003E3FE5"/>
    <w:rsid w:val="003E48C1"/>
    <w:rsid w:val="003E6303"/>
    <w:rsid w:val="003F5ACE"/>
    <w:rsid w:val="00402EF9"/>
    <w:rsid w:val="004051AB"/>
    <w:rsid w:val="004078D7"/>
    <w:rsid w:val="00407B0C"/>
    <w:rsid w:val="00415ED8"/>
    <w:rsid w:val="00417C72"/>
    <w:rsid w:val="004214E3"/>
    <w:rsid w:val="00423AF4"/>
    <w:rsid w:val="00425734"/>
    <w:rsid w:val="00427CAD"/>
    <w:rsid w:val="00430172"/>
    <w:rsid w:val="00433693"/>
    <w:rsid w:val="0044331D"/>
    <w:rsid w:val="004435B2"/>
    <w:rsid w:val="00451776"/>
    <w:rsid w:val="00453E6B"/>
    <w:rsid w:val="00456F53"/>
    <w:rsid w:val="004571A3"/>
    <w:rsid w:val="0046016B"/>
    <w:rsid w:val="004615FC"/>
    <w:rsid w:val="00487009"/>
    <w:rsid w:val="00490C79"/>
    <w:rsid w:val="00491F25"/>
    <w:rsid w:val="00494833"/>
    <w:rsid w:val="004964FF"/>
    <w:rsid w:val="004A25A7"/>
    <w:rsid w:val="004A3CDC"/>
    <w:rsid w:val="004A488C"/>
    <w:rsid w:val="004A6E70"/>
    <w:rsid w:val="004A793E"/>
    <w:rsid w:val="004B1773"/>
    <w:rsid w:val="004B2527"/>
    <w:rsid w:val="004B3379"/>
    <w:rsid w:val="004B4284"/>
    <w:rsid w:val="004B50D3"/>
    <w:rsid w:val="004B7F05"/>
    <w:rsid w:val="004C2DD9"/>
    <w:rsid w:val="004D2B7C"/>
    <w:rsid w:val="004D2D44"/>
    <w:rsid w:val="004D6C3F"/>
    <w:rsid w:val="004E13A0"/>
    <w:rsid w:val="004E25E6"/>
    <w:rsid w:val="004E5AED"/>
    <w:rsid w:val="004E5CAF"/>
    <w:rsid w:val="004E7AC7"/>
    <w:rsid w:val="004F1B70"/>
    <w:rsid w:val="004F6CF1"/>
    <w:rsid w:val="004F7B4E"/>
    <w:rsid w:val="005067B5"/>
    <w:rsid w:val="00506DDB"/>
    <w:rsid w:val="0051005B"/>
    <w:rsid w:val="00514589"/>
    <w:rsid w:val="0052401A"/>
    <w:rsid w:val="0052744E"/>
    <w:rsid w:val="00527FC0"/>
    <w:rsid w:val="00532482"/>
    <w:rsid w:val="005335FA"/>
    <w:rsid w:val="005339D6"/>
    <w:rsid w:val="00534987"/>
    <w:rsid w:val="00534C1C"/>
    <w:rsid w:val="00534DA2"/>
    <w:rsid w:val="00537CE8"/>
    <w:rsid w:val="0054055D"/>
    <w:rsid w:val="005412F9"/>
    <w:rsid w:val="00544CDA"/>
    <w:rsid w:val="0054673B"/>
    <w:rsid w:val="00550EB9"/>
    <w:rsid w:val="0055208D"/>
    <w:rsid w:val="00552592"/>
    <w:rsid w:val="00552845"/>
    <w:rsid w:val="0055311D"/>
    <w:rsid w:val="00555BDC"/>
    <w:rsid w:val="005572E0"/>
    <w:rsid w:val="00566ED0"/>
    <w:rsid w:val="005735CF"/>
    <w:rsid w:val="00575670"/>
    <w:rsid w:val="00577412"/>
    <w:rsid w:val="00580D72"/>
    <w:rsid w:val="00590700"/>
    <w:rsid w:val="00593304"/>
    <w:rsid w:val="00596297"/>
    <w:rsid w:val="005A39EF"/>
    <w:rsid w:val="005A438E"/>
    <w:rsid w:val="005A7D32"/>
    <w:rsid w:val="005B2D73"/>
    <w:rsid w:val="005B421C"/>
    <w:rsid w:val="005B4993"/>
    <w:rsid w:val="005B53C2"/>
    <w:rsid w:val="005C63BD"/>
    <w:rsid w:val="005C68D6"/>
    <w:rsid w:val="005D30E4"/>
    <w:rsid w:val="005D3632"/>
    <w:rsid w:val="005E2C24"/>
    <w:rsid w:val="005E2F13"/>
    <w:rsid w:val="005E58B4"/>
    <w:rsid w:val="005F2CD1"/>
    <w:rsid w:val="005F3BF8"/>
    <w:rsid w:val="00602521"/>
    <w:rsid w:val="00605827"/>
    <w:rsid w:val="006077E2"/>
    <w:rsid w:val="00611DA7"/>
    <w:rsid w:val="0061316B"/>
    <w:rsid w:val="00613626"/>
    <w:rsid w:val="00614686"/>
    <w:rsid w:val="006156DD"/>
    <w:rsid w:val="00617223"/>
    <w:rsid w:val="00617436"/>
    <w:rsid w:val="00621F20"/>
    <w:rsid w:val="00630AA7"/>
    <w:rsid w:val="0063105E"/>
    <w:rsid w:val="006314EB"/>
    <w:rsid w:val="00632230"/>
    <w:rsid w:val="00632933"/>
    <w:rsid w:val="00632DE1"/>
    <w:rsid w:val="006336F9"/>
    <w:rsid w:val="006354FD"/>
    <w:rsid w:val="00643AAC"/>
    <w:rsid w:val="0064503B"/>
    <w:rsid w:val="00645427"/>
    <w:rsid w:val="00646C59"/>
    <w:rsid w:val="00647A85"/>
    <w:rsid w:val="006517FD"/>
    <w:rsid w:val="006534B2"/>
    <w:rsid w:val="00663D05"/>
    <w:rsid w:val="006647BF"/>
    <w:rsid w:val="00664F93"/>
    <w:rsid w:val="00666242"/>
    <w:rsid w:val="006758A9"/>
    <w:rsid w:val="00680938"/>
    <w:rsid w:val="00681D29"/>
    <w:rsid w:val="00681D2E"/>
    <w:rsid w:val="00686F62"/>
    <w:rsid w:val="00693502"/>
    <w:rsid w:val="0069387D"/>
    <w:rsid w:val="00693935"/>
    <w:rsid w:val="00694F6A"/>
    <w:rsid w:val="00695A66"/>
    <w:rsid w:val="006A078C"/>
    <w:rsid w:val="006A55D6"/>
    <w:rsid w:val="006A7846"/>
    <w:rsid w:val="006A7A25"/>
    <w:rsid w:val="006B05D3"/>
    <w:rsid w:val="006B66C7"/>
    <w:rsid w:val="006B7649"/>
    <w:rsid w:val="006C370E"/>
    <w:rsid w:val="006C3829"/>
    <w:rsid w:val="006C7127"/>
    <w:rsid w:val="006D1665"/>
    <w:rsid w:val="006D2613"/>
    <w:rsid w:val="006D309E"/>
    <w:rsid w:val="006D3DB4"/>
    <w:rsid w:val="006D5EDD"/>
    <w:rsid w:val="006D7270"/>
    <w:rsid w:val="006D7710"/>
    <w:rsid w:val="006D7992"/>
    <w:rsid w:val="006E04DA"/>
    <w:rsid w:val="006E219A"/>
    <w:rsid w:val="006E3107"/>
    <w:rsid w:val="006E31D9"/>
    <w:rsid w:val="006F40CF"/>
    <w:rsid w:val="006F518B"/>
    <w:rsid w:val="00702FF0"/>
    <w:rsid w:val="00706054"/>
    <w:rsid w:val="0071421D"/>
    <w:rsid w:val="00714D0B"/>
    <w:rsid w:val="00715D54"/>
    <w:rsid w:val="007176B6"/>
    <w:rsid w:val="00720E92"/>
    <w:rsid w:val="00721AEE"/>
    <w:rsid w:val="007245D6"/>
    <w:rsid w:val="00727B07"/>
    <w:rsid w:val="007309D4"/>
    <w:rsid w:val="007311F6"/>
    <w:rsid w:val="00733FDB"/>
    <w:rsid w:val="00751192"/>
    <w:rsid w:val="007563B0"/>
    <w:rsid w:val="00756884"/>
    <w:rsid w:val="007635E0"/>
    <w:rsid w:val="007641BA"/>
    <w:rsid w:val="00764927"/>
    <w:rsid w:val="007659C5"/>
    <w:rsid w:val="00767E6C"/>
    <w:rsid w:val="00770AF6"/>
    <w:rsid w:val="00780025"/>
    <w:rsid w:val="007831A2"/>
    <w:rsid w:val="00784E50"/>
    <w:rsid w:val="0078752E"/>
    <w:rsid w:val="00793E78"/>
    <w:rsid w:val="00794DB9"/>
    <w:rsid w:val="007A0FE8"/>
    <w:rsid w:val="007A3526"/>
    <w:rsid w:val="007B3C2C"/>
    <w:rsid w:val="007C0C22"/>
    <w:rsid w:val="007C293F"/>
    <w:rsid w:val="007C7399"/>
    <w:rsid w:val="007C7F6B"/>
    <w:rsid w:val="007D2DEE"/>
    <w:rsid w:val="007D3854"/>
    <w:rsid w:val="007D3924"/>
    <w:rsid w:val="007D4594"/>
    <w:rsid w:val="007E497B"/>
    <w:rsid w:val="007F0E20"/>
    <w:rsid w:val="007F5B4B"/>
    <w:rsid w:val="007F7BDB"/>
    <w:rsid w:val="007F7D76"/>
    <w:rsid w:val="008039E5"/>
    <w:rsid w:val="008068E1"/>
    <w:rsid w:val="00810CAA"/>
    <w:rsid w:val="00810FA4"/>
    <w:rsid w:val="00811C36"/>
    <w:rsid w:val="0081648C"/>
    <w:rsid w:val="00816E45"/>
    <w:rsid w:val="00817B12"/>
    <w:rsid w:val="008218B9"/>
    <w:rsid w:val="00830CB0"/>
    <w:rsid w:val="00836887"/>
    <w:rsid w:val="00837640"/>
    <w:rsid w:val="00841A43"/>
    <w:rsid w:val="00843081"/>
    <w:rsid w:val="008431D7"/>
    <w:rsid w:val="00845F73"/>
    <w:rsid w:val="00851207"/>
    <w:rsid w:val="00857BC3"/>
    <w:rsid w:val="0086318A"/>
    <w:rsid w:val="00877010"/>
    <w:rsid w:val="00882768"/>
    <w:rsid w:val="00882EF5"/>
    <w:rsid w:val="00884E43"/>
    <w:rsid w:val="00885752"/>
    <w:rsid w:val="008874C0"/>
    <w:rsid w:val="00887623"/>
    <w:rsid w:val="00887DAD"/>
    <w:rsid w:val="008927DA"/>
    <w:rsid w:val="008933FA"/>
    <w:rsid w:val="00893F36"/>
    <w:rsid w:val="00894952"/>
    <w:rsid w:val="0089535F"/>
    <w:rsid w:val="00896B58"/>
    <w:rsid w:val="008A56D1"/>
    <w:rsid w:val="008A59A3"/>
    <w:rsid w:val="008A735C"/>
    <w:rsid w:val="008A7AB9"/>
    <w:rsid w:val="008B0CD4"/>
    <w:rsid w:val="008B3C86"/>
    <w:rsid w:val="008B6C33"/>
    <w:rsid w:val="008C035A"/>
    <w:rsid w:val="008C495D"/>
    <w:rsid w:val="008C5CF5"/>
    <w:rsid w:val="008C760D"/>
    <w:rsid w:val="008C7940"/>
    <w:rsid w:val="008D47C2"/>
    <w:rsid w:val="008F2FDF"/>
    <w:rsid w:val="008F3183"/>
    <w:rsid w:val="008F4B0B"/>
    <w:rsid w:val="008F6E5B"/>
    <w:rsid w:val="00910F3A"/>
    <w:rsid w:val="009132D4"/>
    <w:rsid w:val="00916046"/>
    <w:rsid w:val="00922630"/>
    <w:rsid w:val="009265D4"/>
    <w:rsid w:val="00931F3A"/>
    <w:rsid w:val="00941337"/>
    <w:rsid w:val="009448BF"/>
    <w:rsid w:val="0094640D"/>
    <w:rsid w:val="009533F9"/>
    <w:rsid w:val="00953AFC"/>
    <w:rsid w:val="009613CA"/>
    <w:rsid w:val="00961A60"/>
    <w:rsid w:val="00961C43"/>
    <w:rsid w:val="00962195"/>
    <w:rsid w:val="00964188"/>
    <w:rsid w:val="0096585C"/>
    <w:rsid w:val="0097378B"/>
    <w:rsid w:val="00974794"/>
    <w:rsid w:val="009760D2"/>
    <w:rsid w:val="009845CD"/>
    <w:rsid w:val="00984844"/>
    <w:rsid w:val="00992433"/>
    <w:rsid w:val="00992639"/>
    <w:rsid w:val="0099383F"/>
    <w:rsid w:val="00994F95"/>
    <w:rsid w:val="00996602"/>
    <w:rsid w:val="00997C1A"/>
    <w:rsid w:val="009A3AE4"/>
    <w:rsid w:val="009B0B16"/>
    <w:rsid w:val="009B3176"/>
    <w:rsid w:val="009B446C"/>
    <w:rsid w:val="009B4F18"/>
    <w:rsid w:val="009B54C8"/>
    <w:rsid w:val="009B5726"/>
    <w:rsid w:val="009C0BB5"/>
    <w:rsid w:val="009C0DCA"/>
    <w:rsid w:val="009C4080"/>
    <w:rsid w:val="009C5D08"/>
    <w:rsid w:val="009D0377"/>
    <w:rsid w:val="009D061B"/>
    <w:rsid w:val="009D0F29"/>
    <w:rsid w:val="009D3B74"/>
    <w:rsid w:val="009D3C6B"/>
    <w:rsid w:val="009D4421"/>
    <w:rsid w:val="009D45DE"/>
    <w:rsid w:val="009D763A"/>
    <w:rsid w:val="009E5E87"/>
    <w:rsid w:val="009E61D6"/>
    <w:rsid w:val="009F0829"/>
    <w:rsid w:val="009F095B"/>
    <w:rsid w:val="009F406E"/>
    <w:rsid w:val="009F7C15"/>
    <w:rsid w:val="00A01737"/>
    <w:rsid w:val="00A02096"/>
    <w:rsid w:val="00A02D17"/>
    <w:rsid w:val="00A06FFC"/>
    <w:rsid w:val="00A1327F"/>
    <w:rsid w:val="00A1443C"/>
    <w:rsid w:val="00A16A2D"/>
    <w:rsid w:val="00A242E6"/>
    <w:rsid w:val="00A248A4"/>
    <w:rsid w:val="00A27CB7"/>
    <w:rsid w:val="00A32152"/>
    <w:rsid w:val="00A33EBB"/>
    <w:rsid w:val="00A34058"/>
    <w:rsid w:val="00A371DF"/>
    <w:rsid w:val="00A449BE"/>
    <w:rsid w:val="00A531ED"/>
    <w:rsid w:val="00A55D3C"/>
    <w:rsid w:val="00A6119F"/>
    <w:rsid w:val="00A65FF9"/>
    <w:rsid w:val="00A6654E"/>
    <w:rsid w:val="00A67446"/>
    <w:rsid w:val="00A6760D"/>
    <w:rsid w:val="00A73A96"/>
    <w:rsid w:val="00A7596B"/>
    <w:rsid w:val="00A77ABD"/>
    <w:rsid w:val="00A865FA"/>
    <w:rsid w:val="00A92322"/>
    <w:rsid w:val="00A92D32"/>
    <w:rsid w:val="00A92FF1"/>
    <w:rsid w:val="00AA28E0"/>
    <w:rsid w:val="00AA2CA8"/>
    <w:rsid w:val="00AA3026"/>
    <w:rsid w:val="00AA4FF2"/>
    <w:rsid w:val="00AA6AFC"/>
    <w:rsid w:val="00AB5C5B"/>
    <w:rsid w:val="00AB7A8D"/>
    <w:rsid w:val="00AB7C28"/>
    <w:rsid w:val="00AC308E"/>
    <w:rsid w:val="00AC414D"/>
    <w:rsid w:val="00AC444C"/>
    <w:rsid w:val="00AD21A4"/>
    <w:rsid w:val="00AD2F4F"/>
    <w:rsid w:val="00AE1B9C"/>
    <w:rsid w:val="00AE46CC"/>
    <w:rsid w:val="00AE5A66"/>
    <w:rsid w:val="00AE7081"/>
    <w:rsid w:val="00AF0507"/>
    <w:rsid w:val="00AF0B61"/>
    <w:rsid w:val="00AF0E8D"/>
    <w:rsid w:val="00AF1A6A"/>
    <w:rsid w:val="00AF28E5"/>
    <w:rsid w:val="00AF3182"/>
    <w:rsid w:val="00AF7ABD"/>
    <w:rsid w:val="00B043EA"/>
    <w:rsid w:val="00B111F4"/>
    <w:rsid w:val="00B116CB"/>
    <w:rsid w:val="00B11950"/>
    <w:rsid w:val="00B120DD"/>
    <w:rsid w:val="00B13060"/>
    <w:rsid w:val="00B22E6F"/>
    <w:rsid w:val="00B2580A"/>
    <w:rsid w:val="00B25CEC"/>
    <w:rsid w:val="00B2690A"/>
    <w:rsid w:val="00B336C3"/>
    <w:rsid w:val="00B40DBF"/>
    <w:rsid w:val="00B42A72"/>
    <w:rsid w:val="00B45516"/>
    <w:rsid w:val="00B545DB"/>
    <w:rsid w:val="00B57D42"/>
    <w:rsid w:val="00B63AD3"/>
    <w:rsid w:val="00B64810"/>
    <w:rsid w:val="00B664D9"/>
    <w:rsid w:val="00B66D36"/>
    <w:rsid w:val="00B677E2"/>
    <w:rsid w:val="00B678A8"/>
    <w:rsid w:val="00B7692C"/>
    <w:rsid w:val="00B87627"/>
    <w:rsid w:val="00B92550"/>
    <w:rsid w:val="00B94C9B"/>
    <w:rsid w:val="00B959DA"/>
    <w:rsid w:val="00B96CFD"/>
    <w:rsid w:val="00B96FCB"/>
    <w:rsid w:val="00BA0BED"/>
    <w:rsid w:val="00BA47D0"/>
    <w:rsid w:val="00BA51AC"/>
    <w:rsid w:val="00BA72A6"/>
    <w:rsid w:val="00BA7BFA"/>
    <w:rsid w:val="00BB0980"/>
    <w:rsid w:val="00BB0B33"/>
    <w:rsid w:val="00BB32E3"/>
    <w:rsid w:val="00BB528B"/>
    <w:rsid w:val="00BC3C2E"/>
    <w:rsid w:val="00BC50BD"/>
    <w:rsid w:val="00BC6323"/>
    <w:rsid w:val="00BC70AE"/>
    <w:rsid w:val="00BD018F"/>
    <w:rsid w:val="00BD0C86"/>
    <w:rsid w:val="00BD6AE3"/>
    <w:rsid w:val="00BE42E2"/>
    <w:rsid w:val="00BF341D"/>
    <w:rsid w:val="00BF3DAC"/>
    <w:rsid w:val="00BF3F99"/>
    <w:rsid w:val="00BF55FD"/>
    <w:rsid w:val="00BF764A"/>
    <w:rsid w:val="00C03A87"/>
    <w:rsid w:val="00C059CE"/>
    <w:rsid w:val="00C077D8"/>
    <w:rsid w:val="00C131C4"/>
    <w:rsid w:val="00C27FC2"/>
    <w:rsid w:val="00C3037A"/>
    <w:rsid w:val="00C33696"/>
    <w:rsid w:val="00C3439D"/>
    <w:rsid w:val="00C34C2B"/>
    <w:rsid w:val="00C34CEA"/>
    <w:rsid w:val="00C36A2C"/>
    <w:rsid w:val="00C43146"/>
    <w:rsid w:val="00C43925"/>
    <w:rsid w:val="00C449EE"/>
    <w:rsid w:val="00C53A46"/>
    <w:rsid w:val="00C565EA"/>
    <w:rsid w:val="00C57F99"/>
    <w:rsid w:val="00C60A93"/>
    <w:rsid w:val="00C61209"/>
    <w:rsid w:val="00C64AEA"/>
    <w:rsid w:val="00C65667"/>
    <w:rsid w:val="00C658D7"/>
    <w:rsid w:val="00C71533"/>
    <w:rsid w:val="00C72482"/>
    <w:rsid w:val="00C81AF4"/>
    <w:rsid w:val="00C847C9"/>
    <w:rsid w:val="00C84BF1"/>
    <w:rsid w:val="00C85901"/>
    <w:rsid w:val="00C911A5"/>
    <w:rsid w:val="00C94702"/>
    <w:rsid w:val="00CA296F"/>
    <w:rsid w:val="00CA6F74"/>
    <w:rsid w:val="00CB4663"/>
    <w:rsid w:val="00CB73FC"/>
    <w:rsid w:val="00CC0045"/>
    <w:rsid w:val="00CC06C3"/>
    <w:rsid w:val="00CC2D49"/>
    <w:rsid w:val="00CC6671"/>
    <w:rsid w:val="00CD2369"/>
    <w:rsid w:val="00CD2BF9"/>
    <w:rsid w:val="00CD3127"/>
    <w:rsid w:val="00CD416C"/>
    <w:rsid w:val="00CD525E"/>
    <w:rsid w:val="00CD54DE"/>
    <w:rsid w:val="00CE09CD"/>
    <w:rsid w:val="00CE3DB9"/>
    <w:rsid w:val="00CE56EA"/>
    <w:rsid w:val="00CE5D2B"/>
    <w:rsid w:val="00CF0385"/>
    <w:rsid w:val="00CF06FA"/>
    <w:rsid w:val="00CF0BD4"/>
    <w:rsid w:val="00CF4568"/>
    <w:rsid w:val="00CF7D25"/>
    <w:rsid w:val="00D00739"/>
    <w:rsid w:val="00D02A09"/>
    <w:rsid w:val="00D02E59"/>
    <w:rsid w:val="00D03B7E"/>
    <w:rsid w:val="00D04A0C"/>
    <w:rsid w:val="00D13848"/>
    <w:rsid w:val="00D150C4"/>
    <w:rsid w:val="00D1699F"/>
    <w:rsid w:val="00D220BB"/>
    <w:rsid w:val="00D30A64"/>
    <w:rsid w:val="00D30D7F"/>
    <w:rsid w:val="00D41946"/>
    <w:rsid w:val="00D41DA3"/>
    <w:rsid w:val="00D437F4"/>
    <w:rsid w:val="00D44519"/>
    <w:rsid w:val="00D56089"/>
    <w:rsid w:val="00D638D2"/>
    <w:rsid w:val="00D7025E"/>
    <w:rsid w:val="00D73702"/>
    <w:rsid w:val="00D8106F"/>
    <w:rsid w:val="00D81F39"/>
    <w:rsid w:val="00D83BCE"/>
    <w:rsid w:val="00D86B5A"/>
    <w:rsid w:val="00D87A18"/>
    <w:rsid w:val="00D93C4C"/>
    <w:rsid w:val="00D94B58"/>
    <w:rsid w:val="00D96A32"/>
    <w:rsid w:val="00DB017C"/>
    <w:rsid w:val="00DB5FD7"/>
    <w:rsid w:val="00DB7836"/>
    <w:rsid w:val="00DC6ED4"/>
    <w:rsid w:val="00DC7763"/>
    <w:rsid w:val="00DD01E6"/>
    <w:rsid w:val="00DD24C8"/>
    <w:rsid w:val="00DD546B"/>
    <w:rsid w:val="00DE0010"/>
    <w:rsid w:val="00DE10BD"/>
    <w:rsid w:val="00DE7D8D"/>
    <w:rsid w:val="00DF328C"/>
    <w:rsid w:val="00DF3B78"/>
    <w:rsid w:val="00DF3D7A"/>
    <w:rsid w:val="00DF6FEC"/>
    <w:rsid w:val="00E0059D"/>
    <w:rsid w:val="00E02E5D"/>
    <w:rsid w:val="00E06464"/>
    <w:rsid w:val="00E10C30"/>
    <w:rsid w:val="00E142E8"/>
    <w:rsid w:val="00E16413"/>
    <w:rsid w:val="00E16E63"/>
    <w:rsid w:val="00E2283D"/>
    <w:rsid w:val="00E238AA"/>
    <w:rsid w:val="00E247DA"/>
    <w:rsid w:val="00E25F4D"/>
    <w:rsid w:val="00E3276E"/>
    <w:rsid w:val="00E32C20"/>
    <w:rsid w:val="00E336CA"/>
    <w:rsid w:val="00E37C3D"/>
    <w:rsid w:val="00E4151B"/>
    <w:rsid w:val="00E41BD6"/>
    <w:rsid w:val="00E442A1"/>
    <w:rsid w:val="00E45144"/>
    <w:rsid w:val="00E46416"/>
    <w:rsid w:val="00E5270E"/>
    <w:rsid w:val="00E53BFB"/>
    <w:rsid w:val="00E669EA"/>
    <w:rsid w:val="00E66F6E"/>
    <w:rsid w:val="00E7099B"/>
    <w:rsid w:val="00E71077"/>
    <w:rsid w:val="00E7160E"/>
    <w:rsid w:val="00E7656A"/>
    <w:rsid w:val="00E80B23"/>
    <w:rsid w:val="00E8423C"/>
    <w:rsid w:val="00E8504D"/>
    <w:rsid w:val="00E855E1"/>
    <w:rsid w:val="00E86A21"/>
    <w:rsid w:val="00E91B42"/>
    <w:rsid w:val="00E92BEB"/>
    <w:rsid w:val="00E96275"/>
    <w:rsid w:val="00EA4DAB"/>
    <w:rsid w:val="00EA5C64"/>
    <w:rsid w:val="00EA71F2"/>
    <w:rsid w:val="00EB0F3F"/>
    <w:rsid w:val="00EB2898"/>
    <w:rsid w:val="00EB2FF1"/>
    <w:rsid w:val="00EB4488"/>
    <w:rsid w:val="00EB5CDB"/>
    <w:rsid w:val="00EB7912"/>
    <w:rsid w:val="00EB7BC1"/>
    <w:rsid w:val="00EC0926"/>
    <w:rsid w:val="00EC1711"/>
    <w:rsid w:val="00EC2674"/>
    <w:rsid w:val="00EC477D"/>
    <w:rsid w:val="00EC6CDD"/>
    <w:rsid w:val="00ED0C8F"/>
    <w:rsid w:val="00ED1DF6"/>
    <w:rsid w:val="00ED4E85"/>
    <w:rsid w:val="00ED6DD6"/>
    <w:rsid w:val="00ED74C8"/>
    <w:rsid w:val="00EE3528"/>
    <w:rsid w:val="00EE5989"/>
    <w:rsid w:val="00EE5E91"/>
    <w:rsid w:val="00EE631A"/>
    <w:rsid w:val="00EE7ACF"/>
    <w:rsid w:val="00EF43F6"/>
    <w:rsid w:val="00F00911"/>
    <w:rsid w:val="00F01080"/>
    <w:rsid w:val="00F0463A"/>
    <w:rsid w:val="00F05324"/>
    <w:rsid w:val="00F0620E"/>
    <w:rsid w:val="00F06819"/>
    <w:rsid w:val="00F134D6"/>
    <w:rsid w:val="00F13DD2"/>
    <w:rsid w:val="00F13E62"/>
    <w:rsid w:val="00F20478"/>
    <w:rsid w:val="00F20C22"/>
    <w:rsid w:val="00F23627"/>
    <w:rsid w:val="00F263E7"/>
    <w:rsid w:val="00F266CF"/>
    <w:rsid w:val="00F270A6"/>
    <w:rsid w:val="00F33130"/>
    <w:rsid w:val="00F332D8"/>
    <w:rsid w:val="00F34F49"/>
    <w:rsid w:val="00F35FEC"/>
    <w:rsid w:val="00F40AA2"/>
    <w:rsid w:val="00F42E1C"/>
    <w:rsid w:val="00F50B56"/>
    <w:rsid w:val="00F51D7C"/>
    <w:rsid w:val="00F571F6"/>
    <w:rsid w:val="00F573C1"/>
    <w:rsid w:val="00F620D1"/>
    <w:rsid w:val="00F65E5E"/>
    <w:rsid w:val="00F6626D"/>
    <w:rsid w:val="00F668E7"/>
    <w:rsid w:val="00F67F6B"/>
    <w:rsid w:val="00F72C30"/>
    <w:rsid w:val="00F74D36"/>
    <w:rsid w:val="00F75FF8"/>
    <w:rsid w:val="00F77A2F"/>
    <w:rsid w:val="00F83D9E"/>
    <w:rsid w:val="00F85C53"/>
    <w:rsid w:val="00F871A4"/>
    <w:rsid w:val="00F907FA"/>
    <w:rsid w:val="00F96A50"/>
    <w:rsid w:val="00F976DC"/>
    <w:rsid w:val="00FA3557"/>
    <w:rsid w:val="00FA643A"/>
    <w:rsid w:val="00FB11BE"/>
    <w:rsid w:val="00FB2970"/>
    <w:rsid w:val="00FB2B05"/>
    <w:rsid w:val="00FB50A5"/>
    <w:rsid w:val="00FB6280"/>
    <w:rsid w:val="00FB6948"/>
    <w:rsid w:val="00FB6C56"/>
    <w:rsid w:val="00FC20DE"/>
    <w:rsid w:val="00FC5956"/>
    <w:rsid w:val="00FC609C"/>
    <w:rsid w:val="00FD2990"/>
    <w:rsid w:val="00FE2EF3"/>
    <w:rsid w:val="00FE5345"/>
    <w:rsid w:val="00FF2115"/>
    <w:rsid w:val="00FF3A80"/>
    <w:rsid w:val="00FF4FD0"/>
    <w:rsid w:val="00FF5072"/>
    <w:rsid w:val="00FF62C8"/>
    <w:rsid w:val="040E7919"/>
    <w:rsid w:val="3BF9B3C3"/>
    <w:rsid w:val="40589627"/>
    <w:rsid w:val="48BC7420"/>
    <w:rsid w:val="51635D93"/>
    <w:rsid w:val="651FD801"/>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DBC0E0"/>
  <w15:docId w15:val="{65E1C7CC-85E8-4EE8-9D9E-DFB93F325D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verpass Light" w:eastAsia="Overpass Light" w:hAnsi="Overpass Light" w:cs="Overpass Light"/>
        <w:sz w:val="18"/>
        <w:szCs w:val="18"/>
        <w:lang w:val="en-GB" w:eastAsia="zh-CN" w:bidi="th-TH"/>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3D05"/>
    <w:pPr>
      <w:spacing w:before="240" w:after="240"/>
    </w:pPr>
    <w:rPr>
      <w:sz w:val="24"/>
      <w:szCs w:val="24"/>
      <w:lang w:eastAsia="en-US"/>
    </w:rPr>
  </w:style>
  <w:style w:type="paragraph" w:styleId="Heading1">
    <w:name w:val="heading 1"/>
    <w:basedOn w:val="Normal"/>
    <w:next w:val="Normal"/>
    <w:link w:val="Heading1Char"/>
    <w:uiPriority w:val="9"/>
    <w:qFormat/>
    <w:rsid w:val="00F968A4"/>
    <w:pPr>
      <w:keepNext/>
      <w:keepLines/>
      <w:outlineLvl w:val="0"/>
    </w:pPr>
    <w:rPr>
      <w:rFonts w:asciiTheme="majorHAnsi" w:eastAsiaTheme="majorEastAsia" w:hAnsiTheme="majorHAnsi" w:cstheme="majorBidi"/>
      <w:color w:val="A5A5A5" w:themeColor="accent1" w:themeShade="BF"/>
      <w:sz w:val="32"/>
      <w:szCs w:val="32"/>
    </w:rPr>
  </w:style>
  <w:style w:type="paragraph" w:styleId="Heading2">
    <w:name w:val="heading 2"/>
    <w:basedOn w:val="Normal"/>
    <w:next w:val="Normal"/>
    <w:link w:val="Heading2Char"/>
    <w:autoRedefine/>
    <w:uiPriority w:val="9"/>
    <w:unhideWhenUsed/>
    <w:qFormat/>
    <w:rsid w:val="007B3C2C"/>
    <w:pPr>
      <w:keepNext/>
      <w:keepLines/>
      <w:jc w:val="center"/>
      <w:outlineLvl w:val="1"/>
    </w:pPr>
    <w:rPr>
      <w:rFonts w:ascii="Overpass" w:eastAsia="Overpass" w:hAnsi="Overpass" w:cs="Overpass"/>
      <w:b/>
      <w:sz w:val="20"/>
      <w:szCs w:val="20"/>
    </w:rPr>
  </w:style>
  <w:style w:type="paragraph" w:styleId="Heading3">
    <w:name w:val="heading 3"/>
    <w:basedOn w:val="Normal"/>
    <w:next w:val="Normal"/>
    <w:link w:val="Heading3Char"/>
    <w:uiPriority w:val="9"/>
    <w:unhideWhenUsed/>
    <w:qFormat/>
    <w:rsid w:val="005829B3"/>
    <w:pPr>
      <w:keepNext/>
      <w:keepLines/>
      <w:spacing w:before="40" w:line="259" w:lineRule="auto"/>
      <w:outlineLvl w:val="2"/>
    </w:pPr>
    <w:rPr>
      <w:rFonts w:asciiTheme="majorHAnsi" w:eastAsiaTheme="majorEastAsia" w:hAnsiTheme="majorHAnsi" w:cstheme="majorBidi"/>
      <w:color w:val="6E6E6E" w:themeColor="accent1" w:themeShade="7F"/>
      <w:szCs w:val="30"/>
      <w:lang w:val="en-AU" w:eastAsia="en-AU"/>
    </w:rPr>
  </w:style>
  <w:style w:type="paragraph" w:styleId="Heading4">
    <w:name w:val="heading 4"/>
    <w:basedOn w:val="Normal"/>
    <w:next w:val="Normal"/>
    <w:link w:val="Heading4Char"/>
    <w:uiPriority w:val="9"/>
    <w:unhideWhenUsed/>
    <w:qFormat/>
    <w:pPr>
      <w:keepNext/>
      <w:keepLines/>
      <w:ind w:left="720"/>
      <w:outlineLvl w:val="3"/>
    </w:pPr>
    <w:rPr>
      <w:rFonts w:ascii="Overpass" w:eastAsia="Overpass" w:hAnsi="Overpass" w:cs="Overpass"/>
      <w:b/>
      <w:sz w:val="20"/>
      <w:szCs w:val="20"/>
    </w:rPr>
  </w:style>
  <w:style w:type="paragraph" w:styleId="Heading5">
    <w:name w:val="heading 5"/>
    <w:basedOn w:val="Normal"/>
    <w:next w:val="Normal"/>
    <w:link w:val="Heading5Char"/>
    <w:uiPriority w:val="9"/>
    <w:unhideWhenUsed/>
    <w:qFormat/>
    <w:rsid w:val="00AD3C55"/>
    <w:pPr>
      <w:keepNext/>
      <w:keepLines/>
      <w:spacing w:before="40"/>
      <w:outlineLvl w:val="4"/>
    </w:pPr>
    <w:rPr>
      <w:rFonts w:asciiTheme="majorHAnsi" w:eastAsiaTheme="majorEastAsia" w:hAnsiTheme="majorHAnsi" w:cstheme="majorBidi"/>
      <w:color w:val="A5A5A5"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line="240" w:lineRule="auto"/>
    </w:pPr>
    <w:rPr>
      <w:rFonts w:ascii="Anton" w:eastAsia="Anton" w:hAnsi="Anton" w:cs="Anton"/>
      <w:b/>
      <w:smallCaps/>
      <w:sz w:val="40"/>
      <w:szCs w:val="40"/>
    </w:rPr>
  </w:style>
  <w:style w:type="paragraph" w:customStyle="1" w:styleId="MoHeading1">
    <w:name w:val="Mo Heading 1"/>
    <w:basedOn w:val="Normal"/>
    <w:next w:val="MoIntroParagraph"/>
    <w:autoRedefine/>
    <w:qFormat/>
    <w:rsid w:val="00746012"/>
    <w:rPr>
      <w:rFonts w:ascii="Overpass ExtraBold" w:hAnsi="Overpass ExtraBold" w:cs="Times New Roman (Body CS)"/>
      <w:caps/>
      <w:lang w:val="en-AU"/>
    </w:rPr>
  </w:style>
  <w:style w:type="paragraph" w:customStyle="1" w:styleId="MoIntroParagraph">
    <w:name w:val="Mo Intro Paragraph"/>
    <w:basedOn w:val="Normal"/>
    <w:next w:val="MoBodyCopy"/>
    <w:autoRedefine/>
    <w:qFormat/>
    <w:rsid w:val="00A64316"/>
    <w:pPr>
      <w:pBdr>
        <w:top w:val="nil"/>
        <w:left w:val="nil"/>
        <w:bottom w:val="nil"/>
        <w:right w:val="nil"/>
        <w:between w:val="nil"/>
      </w:pBdr>
      <w:spacing w:before="120"/>
    </w:pPr>
    <w:rPr>
      <w:rFonts w:eastAsia="Arial" w:cs="Arial"/>
      <w:b/>
      <w:color w:val="000000"/>
      <w:sz w:val="18"/>
      <w:szCs w:val="22"/>
      <w:lang w:val="en" w:eastAsia="en-GB"/>
    </w:rPr>
  </w:style>
  <w:style w:type="paragraph" w:customStyle="1" w:styleId="MoBodyCopy">
    <w:name w:val="Mo Body Copy"/>
    <w:basedOn w:val="Normal"/>
    <w:autoRedefine/>
    <w:qFormat/>
    <w:rsid w:val="00CA6F74"/>
    <w:pPr>
      <w:spacing w:before="120" w:after="120"/>
    </w:pPr>
    <w:rPr>
      <w:color w:val="000000" w:themeColor="text1"/>
      <w:sz w:val="18"/>
      <w:lang w:val="en-AU"/>
    </w:rPr>
  </w:style>
  <w:style w:type="paragraph" w:customStyle="1" w:styleId="MoMainHeading">
    <w:name w:val="Mo Main Heading"/>
    <w:basedOn w:val="Normal"/>
    <w:next w:val="MoIntroParagraph"/>
    <w:autoRedefine/>
    <w:qFormat/>
    <w:rsid w:val="00663D05"/>
    <w:pPr>
      <w:spacing w:after="480"/>
    </w:pPr>
    <w:rPr>
      <w:rFonts w:ascii="Anton" w:hAnsi="Anton"/>
      <w:caps/>
      <w:sz w:val="40"/>
    </w:rPr>
  </w:style>
  <w:style w:type="paragraph" w:customStyle="1" w:styleId="MoHeading2">
    <w:name w:val="Mo Heading 2"/>
    <w:basedOn w:val="Normal"/>
    <w:next w:val="MoBodyCopy"/>
    <w:autoRedefine/>
    <w:qFormat/>
    <w:rsid w:val="00BE6372"/>
    <w:pPr>
      <w:tabs>
        <w:tab w:val="left" w:pos="3119"/>
      </w:tabs>
      <w:spacing w:before="120" w:after="120"/>
    </w:pPr>
    <w:rPr>
      <w:rFonts w:ascii="Overpass ExtraBold" w:hAnsi="Overpass ExtraBold" w:cs="Times New Roman (Body CS)"/>
      <w:caps/>
      <w:sz w:val="20"/>
      <w:szCs w:val="20"/>
      <w:lang w:val="en-AU"/>
    </w:rPr>
  </w:style>
  <w:style w:type="character" w:styleId="Hyperlink">
    <w:name w:val="Hyperlink"/>
    <w:uiPriority w:val="99"/>
    <w:unhideWhenUsed/>
    <w:qFormat/>
    <w:rsid w:val="004F5330"/>
    <w:rPr>
      <w:rFonts w:ascii="Overpass" w:hAnsi="Overpass"/>
      <w:color w:val="000000"/>
      <w:sz w:val="18"/>
      <w:u w:val="single"/>
    </w:rPr>
  </w:style>
  <w:style w:type="character" w:styleId="FollowedHyperlink">
    <w:name w:val="FollowedHyperlink"/>
    <w:uiPriority w:val="99"/>
    <w:semiHidden/>
    <w:unhideWhenUsed/>
    <w:rsid w:val="00433BA1"/>
    <w:rPr>
      <w:color w:val="954F72"/>
      <w:u w:val="single"/>
    </w:rPr>
  </w:style>
  <w:style w:type="paragraph" w:customStyle="1" w:styleId="MOHEADING3">
    <w:name w:val="MO HEADING 3"/>
    <w:basedOn w:val="MoBodyCopy"/>
    <w:next w:val="MoBodyCopy"/>
    <w:autoRedefine/>
    <w:qFormat/>
    <w:rsid w:val="00CA6F74"/>
    <w:rPr>
      <w:sz w:val="20"/>
    </w:rPr>
  </w:style>
  <w:style w:type="paragraph" w:styleId="Footer">
    <w:name w:val="footer"/>
    <w:basedOn w:val="Normal"/>
    <w:link w:val="FooterChar"/>
    <w:autoRedefine/>
    <w:uiPriority w:val="99"/>
    <w:unhideWhenUsed/>
    <w:qFormat/>
    <w:rsid w:val="00F67F6B"/>
    <w:pPr>
      <w:tabs>
        <w:tab w:val="center" w:pos="4680"/>
        <w:tab w:val="right" w:pos="9360"/>
      </w:tabs>
      <w:jc w:val="right"/>
    </w:pPr>
    <w:rPr>
      <w:sz w:val="13"/>
    </w:rPr>
  </w:style>
  <w:style w:type="character" w:customStyle="1" w:styleId="FooterChar">
    <w:name w:val="Footer Char"/>
    <w:link w:val="Footer"/>
    <w:uiPriority w:val="99"/>
    <w:rsid w:val="00F67F6B"/>
    <w:rPr>
      <w:sz w:val="13"/>
      <w:szCs w:val="24"/>
      <w:lang w:eastAsia="en-US"/>
    </w:rPr>
  </w:style>
  <w:style w:type="character" w:styleId="PageNumber">
    <w:name w:val="page number"/>
    <w:basedOn w:val="DefaultParagraphFont"/>
    <w:uiPriority w:val="99"/>
    <w:semiHidden/>
    <w:unhideWhenUsed/>
    <w:rsid w:val="00727864"/>
  </w:style>
  <w:style w:type="paragraph" w:styleId="TOC1">
    <w:name w:val="toc 1"/>
    <w:aliases w:val="MO TOC 1"/>
    <w:basedOn w:val="Normal"/>
    <w:next w:val="Normal"/>
    <w:autoRedefine/>
    <w:uiPriority w:val="39"/>
    <w:unhideWhenUsed/>
    <w:rsid w:val="008068E1"/>
    <w:pPr>
      <w:tabs>
        <w:tab w:val="right" w:leader="dot" w:pos="9772"/>
      </w:tabs>
      <w:spacing w:after="120"/>
    </w:pPr>
    <w:rPr>
      <w:rFonts w:asciiTheme="minorHAnsi" w:hAnsiTheme="minorHAnsi" w:cstheme="majorBidi"/>
      <w:b/>
      <w:bCs/>
      <w:noProof/>
      <w:sz w:val="20"/>
      <w:szCs w:val="23"/>
    </w:rPr>
  </w:style>
  <w:style w:type="paragraph" w:styleId="TOC2">
    <w:name w:val="toc 2"/>
    <w:aliases w:val="MO TOC 2"/>
    <w:basedOn w:val="MoBodyCopy"/>
    <w:next w:val="MoBodyCopy"/>
    <w:autoRedefine/>
    <w:uiPriority w:val="39"/>
    <w:unhideWhenUsed/>
    <w:rsid w:val="00054DC7"/>
    <w:pPr>
      <w:tabs>
        <w:tab w:val="right" w:leader="dot" w:pos="9441"/>
      </w:tabs>
      <w:spacing w:after="0"/>
      <w:ind w:left="240"/>
    </w:pPr>
    <w:rPr>
      <w:rFonts w:asciiTheme="minorHAnsi" w:hAnsiTheme="minorHAnsi" w:cstheme="majorBidi"/>
      <w:noProof/>
      <w:sz w:val="20"/>
      <w:szCs w:val="23"/>
      <w:lang w:val="en-GB"/>
    </w:rPr>
  </w:style>
  <w:style w:type="paragraph" w:styleId="TOC3">
    <w:name w:val="toc 3"/>
    <w:basedOn w:val="TOC2"/>
    <w:next w:val="Normal"/>
    <w:autoRedefine/>
    <w:uiPriority w:val="39"/>
    <w:unhideWhenUsed/>
    <w:rsid w:val="00166AD9"/>
    <w:pPr>
      <w:spacing w:before="0"/>
      <w:ind w:left="480"/>
    </w:pPr>
    <w:rPr>
      <w:rFonts w:ascii="Overpass Light" w:hAnsi="Overpass Light" w:cs="Calibri"/>
      <w:i/>
      <w:iCs/>
      <w:lang w:val="en-US"/>
    </w:rPr>
  </w:style>
  <w:style w:type="table" w:styleId="TableGrid">
    <w:name w:val="Table Grid"/>
    <w:basedOn w:val="TableNormal"/>
    <w:uiPriority w:val="39"/>
    <w:rsid w:val="00C16D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Heading4">
    <w:name w:val="Mo Heading 4"/>
    <w:basedOn w:val="Normal"/>
    <w:next w:val="MoBodyCopy"/>
    <w:autoRedefine/>
    <w:qFormat/>
    <w:rsid w:val="00B35C7A"/>
    <w:rPr>
      <w:sz w:val="18"/>
    </w:rPr>
  </w:style>
  <w:style w:type="table" w:styleId="PlainTable2">
    <w:name w:val="Plain Table 2"/>
    <w:basedOn w:val="TableNormal"/>
    <w:uiPriority w:val="42"/>
    <w:rsid w:val="00C16DF6"/>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GridTable1Light">
    <w:name w:val="Grid Table 1 Light"/>
    <w:basedOn w:val="TableNormal"/>
    <w:uiPriority w:val="46"/>
    <w:rsid w:val="00C16DF6"/>
    <w:rPr>
      <w:rFonts w:ascii="Overpass" w:hAnsi="Overpas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F968A4"/>
    <w:rPr>
      <w:rFonts w:asciiTheme="majorHAnsi" w:eastAsiaTheme="majorEastAsia" w:hAnsiTheme="majorHAnsi" w:cstheme="majorBidi"/>
      <w:color w:val="A5A5A5" w:themeColor="accent1" w:themeShade="BF"/>
      <w:sz w:val="32"/>
      <w:szCs w:val="32"/>
      <w:lang w:val="en-GB" w:eastAsia="en-US"/>
    </w:rPr>
  </w:style>
  <w:style w:type="paragraph" w:styleId="TOC4">
    <w:name w:val="toc 4"/>
    <w:basedOn w:val="Normal"/>
    <w:next w:val="Normal"/>
    <w:autoRedefine/>
    <w:uiPriority w:val="39"/>
    <w:unhideWhenUsed/>
    <w:rsid w:val="00F968A4"/>
    <w:pPr>
      <w:ind w:left="720"/>
    </w:pPr>
    <w:rPr>
      <w:rFonts w:asciiTheme="minorHAnsi" w:hAnsiTheme="minorHAnsi" w:cstheme="majorBidi"/>
      <w:sz w:val="20"/>
      <w:szCs w:val="23"/>
    </w:rPr>
  </w:style>
  <w:style w:type="paragraph" w:styleId="TOC5">
    <w:name w:val="toc 5"/>
    <w:basedOn w:val="Normal"/>
    <w:next w:val="Normal"/>
    <w:autoRedefine/>
    <w:uiPriority w:val="39"/>
    <w:unhideWhenUsed/>
    <w:rsid w:val="00F968A4"/>
    <w:pPr>
      <w:ind w:left="960"/>
    </w:pPr>
    <w:rPr>
      <w:rFonts w:asciiTheme="minorHAnsi" w:hAnsiTheme="minorHAnsi" w:cstheme="majorBidi"/>
      <w:sz w:val="20"/>
      <w:szCs w:val="23"/>
    </w:rPr>
  </w:style>
  <w:style w:type="paragraph" w:styleId="TOC6">
    <w:name w:val="toc 6"/>
    <w:basedOn w:val="Normal"/>
    <w:next w:val="Normal"/>
    <w:autoRedefine/>
    <w:uiPriority w:val="39"/>
    <w:unhideWhenUsed/>
    <w:rsid w:val="00F968A4"/>
    <w:pPr>
      <w:ind w:left="1200"/>
    </w:pPr>
    <w:rPr>
      <w:rFonts w:asciiTheme="minorHAnsi" w:hAnsiTheme="minorHAnsi" w:cstheme="majorBidi"/>
      <w:sz w:val="20"/>
      <w:szCs w:val="23"/>
    </w:rPr>
  </w:style>
  <w:style w:type="paragraph" w:styleId="TOC7">
    <w:name w:val="toc 7"/>
    <w:basedOn w:val="Normal"/>
    <w:next w:val="Normal"/>
    <w:autoRedefine/>
    <w:uiPriority w:val="39"/>
    <w:unhideWhenUsed/>
    <w:rsid w:val="00F968A4"/>
    <w:pPr>
      <w:ind w:left="1440"/>
    </w:pPr>
    <w:rPr>
      <w:rFonts w:asciiTheme="minorHAnsi" w:hAnsiTheme="minorHAnsi" w:cstheme="majorBidi"/>
      <w:sz w:val="20"/>
      <w:szCs w:val="23"/>
    </w:rPr>
  </w:style>
  <w:style w:type="paragraph" w:styleId="TOC8">
    <w:name w:val="toc 8"/>
    <w:basedOn w:val="Normal"/>
    <w:next w:val="Normal"/>
    <w:autoRedefine/>
    <w:uiPriority w:val="39"/>
    <w:unhideWhenUsed/>
    <w:rsid w:val="00F968A4"/>
    <w:pPr>
      <w:ind w:left="1680"/>
    </w:pPr>
    <w:rPr>
      <w:rFonts w:asciiTheme="minorHAnsi" w:hAnsiTheme="minorHAnsi" w:cstheme="majorBidi"/>
      <w:sz w:val="20"/>
      <w:szCs w:val="23"/>
    </w:rPr>
  </w:style>
  <w:style w:type="paragraph" w:styleId="TOC9">
    <w:name w:val="toc 9"/>
    <w:basedOn w:val="Normal"/>
    <w:next w:val="Normal"/>
    <w:autoRedefine/>
    <w:uiPriority w:val="39"/>
    <w:unhideWhenUsed/>
    <w:rsid w:val="00F968A4"/>
    <w:pPr>
      <w:ind w:left="1920"/>
    </w:pPr>
    <w:rPr>
      <w:rFonts w:asciiTheme="minorHAnsi" w:hAnsiTheme="minorHAnsi" w:cstheme="majorBidi"/>
      <w:sz w:val="20"/>
      <w:szCs w:val="23"/>
    </w:rPr>
  </w:style>
  <w:style w:type="paragraph" w:customStyle="1" w:styleId="MoBreakoutCopy">
    <w:name w:val="Mo Breakout Copy"/>
    <w:basedOn w:val="Normal"/>
    <w:autoRedefine/>
    <w:qFormat/>
    <w:rsid w:val="00555BDC"/>
    <w:pPr>
      <w:ind w:right="1"/>
      <w:jc w:val="center"/>
    </w:pPr>
    <w:rPr>
      <w:rFonts w:ascii="Lora" w:hAnsi="Lora"/>
      <w:color w:val="5F5F5F" w:themeColor="accent5"/>
    </w:rPr>
  </w:style>
  <w:style w:type="paragraph" w:customStyle="1" w:styleId="MoNormal">
    <w:name w:val="Mo Normal"/>
    <w:basedOn w:val="Normal"/>
    <w:link w:val="MoNormalChar"/>
    <w:qFormat/>
    <w:rsid w:val="00A34C25"/>
    <w:pPr>
      <w:spacing w:after="160" w:line="259" w:lineRule="auto"/>
    </w:pPr>
    <w:rPr>
      <w:rFonts w:eastAsiaTheme="minorEastAsia" w:cstheme="minorBidi"/>
      <w:sz w:val="22"/>
      <w:szCs w:val="28"/>
      <w:lang w:val="en-US" w:eastAsia="zh-CN"/>
    </w:rPr>
  </w:style>
  <w:style w:type="character" w:customStyle="1" w:styleId="MoNormalChar">
    <w:name w:val="Mo Normal Char"/>
    <w:basedOn w:val="DefaultParagraphFont"/>
    <w:link w:val="MoNormal"/>
    <w:rsid w:val="00A34C25"/>
    <w:rPr>
      <w:rFonts w:ascii="Overpass Light" w:eastAsiaTheme="minorEastAsia" w:hAnsi="Overpass Light" w:cstheme="minorBidi"/>
      <w:sz w:val="22"/>
      <w:szCs w:val="28"/>
      <w:lang w:val="en-US" w:eastAsia="zh-CN" w:bidi="th-TH"/>
    </w:rPr>
  </w:style>
  <w:style w:type="paragraph" w:styleId="IntenseQuote">
    <w:name w:val="Intense Quote"/>
    <w:basedOn w:val="Normal"/>
    <w:next w:val="Normal"/>
    <w:link w:val="IntenseQuoteChar"/>
    <w:uiPriority w:val="30"/>
    <w:qFormat/>
    <w:rsid w:val="00A34C25"/>
    <w:pPr>
      <w:pBdr>
        <w:top w:val="single" w:sz="4" w:space="10" w:color="DDDDDD" w:themeColor="accent1"/>
        <w:bottom w:val="single" w:sz="4" w:space="10" w:color="DDDDDD" w:themeColor="accent1"/>
      </w:pBdr>
      <w:spacing w:before="360" w:after="360" w:line="259" w:lineRule="auto"/>
      <w:ind w:left="864" w:right="864"/>
      <w:jc w:val="center"/>
    </w:pPr>
    <w:rPr>
      <w:rFonts w:asciiTheme="minorHAnsi" w:eastAsiaTheme="minorEastAsia" w:hAnsiTheme="minorHAnsi" w:cstheme="minorBidi"/>
      <w:i/>
      <w:iCs/>
      <w:color w:val="DDDDDD" w:themeColor="accent1"/>
      <w:sz w:val="22"/>
      <w:szCs w:val="28"/>
      <w:lang w:val="en-US" w:eastAsia="zh-CN"/>
    </w:rPr>
  </w:style>
  <w:style w:type="character" w:customStyle="1" w:styleId="IntenseQuoteChar">
    <w:name w:val="Intense Quote Char"/>
    <w:basedOn w:val="DefaultParagraphFont"/>
    <w:link w:val="IntenseQuote"/>
    <w:uiPriority w:val="30"/>
    <w:rsid w:val="00A34C25"/>
    <w:rPr>
      <w:rFonts w:asciiTheme="minorHAnsi" w:eastAsiaTheme="minorEastAsia" w:hAnsiTheme="minorHAnsi" w:cstheme="minorBidi"/>
      <w:i/>
      <w:iCs/>
      <w:color w:val="DDDDDD" w:themeColor="accent1"/>
      <w:sz w:val="22"/>
      <w:szCs w:val="28"/>
      <w:lang w:val="en-US" w:eastAsia="zh-CN" w:bidi="th-TH"/>
    </w:rPr>
  </w:style>
  <w:style w:type="paragraph" w:customStyle="1" w:styleId="Mo-sectionheading">
    <w:name w:val="Mo-section heading"/>
    <w:basedOn w:val="Normal"/>
    <w:link w:val="Mo-sectionheadingChar"/>
    <w:qFormat/>
    <w:rsid w:val="00A34C25"/>
    <w:pPr>
      <w:keepNext/>
      <w:keepLines/>
      <w:spacing w:before="40" w:line="259" w:lineRule="auto"/>
      <w:outlineLvl w:val="1"/>
    </w:pPr>
    <w:rPr>
      <w:rFonts w:eastAsiaTheme="majorEastAsia" w:cstheme="majorBidi"/>
      <w:b/>
      <w:bCs/>
      <w:color w:val="5F5F5F" w:themeColor="accent4" w:themeShade="BF"/>
      <w:szCs w:val="32"/>
      <w:lang w:val="en-US" w:eastAsia="zh-CN"/>
    </w:rPr>
  </w:style>
  <w:style w:type="character" w:customStyle="1" w:styleId="Mo-sectionheadingChar">
    <w:name w:val="Mo-section heading Char"/>
    <w:basedOn w:val="DefaultParagraphFont"/>
    <w:link w:val="Mo-sectionheading"/>
    <w:rsid w:val="00A34C25"/>
    <w:rPr>
      <w:rFonts w:ascii="Overpass Light" w:eastAsiaTheme="majorEastAsia" w:hAnsi="Overpass Light" w:cstheme="majorBidi"/>
      <w:b/>
      <w:bCs/>
      <w:color w:val="5F5F5F" w:themeColor="accent4" w:themeShade="BF"/>
      <w:sz w:val="24"/>
      <w:szCs w:val="32"/>
      <w:lang w:val="en-US" w:eastAsia="zh-CN" w:bidi="th-TH"/>
    </w:rPr>
  </w:style>
  <w:style w:type="character" w:styleId="CommentReference">
    <w:name w:val="annotation reference"/>
    <w:basedOn w:val="DefaultParagraphFont"/>
    <w:uiPriority w:val="99"/>
    <w:semiHidden/>
    <w:unhideWhenUsed/>
    <w:rsid w:val="00B54967"/>
    <w:rPr>
      <w:sz w:val="16"/>
      <w:szCs w:val="16"/>
    </w:rPr>
  </w:style>
  <w:style w:type="paragraph" w:styleId="CommentText">
    <w:name w:val="annotation text"/>
    <w:basedOn w:val="Normal"/>
    <w:link w:val="CommentTextChar"/>
    <w:uiPriority w:val="99"/>
    <w:unhideWhenUsed/>
    <w:rsid w:val="00B54967"/>
    <w:pPr>
      <w:spacing w:after="160"/>
    </w:pPr>
    <w:rPr>
      <w:rFonts w:asciiTheme="minorHAnsi" w:eastAsiaTheme="minorEastAsia" w:hAnsiTheme="minorHAnsi" w:cstheme="minorBidi"/>
      <w:sz w:val="20"/>
      <w:szCs w:val="25"/>
      <w:lang w:val="en-US" w:eastAsia="zh-CN"/>
    </w:rPr>
  </w:style>
  <w:style w:type="character" w:customStyle="1" w:styleId="CommentTextChar">
    <w:name w:val="Comment Text Char"/>
    <w:basedOn w:val="DefaultParagraphFont"/>
    <w:link w:val="CommentText"/>
    <w:uiPriority w:val="99"/>
    <w:rsid w:val="00B54967"/>
    <w:rPr>
      <w:rFonts w:asciiTheme="minorHAnsi" w:eastAsiaTheme="minorEastAsia" w:hAnsiTheme="minorHAnsi" w:cstheme="minorBidi"/>
      <w:szCs w:val="25"/>
      <w:lang w:val="en-US" w:eastAsia="zh-CN" w:bidi="th-TH"/>
    </w:rPr>
  </w:style>
  <w:style w:type="paragraph" w:styleId="ListParagraph">
    <w:name w:val="List Paragraph"/>
    <w:basedOn w:val="Normal"/>
    <w:uiPriority w:val="34"/>
    <w:qFormat/>
    <w:rsid w:val="00B54967"/>
    <w:pPr>
      <w:spacing w:after="160" w:line="259" w:lineRule="auto"/>
      <w:ind w:left="720"/>
      <w:contextualSpacing/>
    </w:pPr>
    <w:rPr>
      <w:rFonts w:asciiTheme="minorHAnsi" w:eastAsiaTheme="minorEastAsia" w:hAnsiTheme="minorHAnsi" w:cstheme="minorBidi"/>
      <w:sz w:val="22"/>
      <w:szCs w:val="28"/>
      <w:lang w:val="en-US" w:eastAsia="zh-CN"/>
    </w:rPr>
  </w:style>
  <w:style w:type="paragraph" w:customStyle="1" w:styleId="Mosubheading">
    <w:name w:val="Mo subheading"/>
    <w:basedOn w:val="Normal"/>
    <w:link w:val="MosubheadingChar"/>
    <w:qFormat/>
    <w:rsid w:val="00B54967"/>
    <w:pPr>
      <w:autoSpaceDE w:val="0"/>
      <w:autoSpaceDN w:val="0"/>
      <w:adjustRightInd w:val="0"/>
    </w:pPr>
    <w:rPr>
      <w:rFonts w:ascii="Overpass SemiBold" w:eastAsiaTheme="minorEastAsia" w:hAnsi="Overpass SemiBold" w:cstheme="minorBidi"/>
      <w:b/>
      <w:bCs/>
      <w:color w:val="858585" w:themeColor="accent2" w:themeShade="BF"/>
      <w:sz w:val="22"/>
      <w:szCs w:val="28"/>
      <w:lang w:val="en-US" w:eastAsia="zh-CN"/>
    </w:rPr>
  </w:style>
  <w:style w:type="character" w:customStyle="1" w:styleId="MosubheadingChar">
    <w:name w:val="Mo subheading Char"/>
    <w:basedOn w:val="DefaultParagraphFont"/>
    <w:link w:val="Mosubheading"/>
    <w:rsid w:val="00B54967"/>
    <w:rPr>
      <w:rFonts w:ascii="Overpass SemiBold" w:eastAsiaTheme="minorEastAsia" w:hAnsi="Overpass SemiBold" w:cstheme="minorBidi"/>
      <w:b/>
      <w:bCs/>
      <w:color w:val="858585" w:themeColor="accent2" w:themeShade="BF"/>
      <w:sz w:val="22"/>
      <w:szCs w:val="28"/>
      <w:lang w:val="en-US" w:eastAsia="zh-CN" w:bidi="th-TH"/>
    </w:rPr>
  </w:style>
  <w:style w:type="paragraph" w:styleId="CommentSubject">
    <w:name w:val="annotation subject"/>
    <w:basedOn w:val="CommentText"/>
    <w:next w:val="CommentText"/>
    <w:link w:val="CommentSubjectChar"/>
    <w:uiPriority w:val="99"/>
    <w:semiHidden/>
    <w:unhideWhenUsed/>
    <w:rsid w:val="00B8520A"/>
    <w:pPr>
      <w:spacing w:after="0"/>
    </w:pPr>
    <w:rPr>
      <w:rFonts w:ascii="Overpass Light" w:eastAsia="Calibri" w:hAnsi="Overpass Light" w:cs="Times New Roman"/>
      <w:b/>
      <w:bCs/>
      <w:szCs w:val="20"/>
      <w:lang w:val="en-GB" w:eastAsia="en-US" w:bidi="ar-SA"/>
    </w:rPr>
  </w:style>
  <w:style w:type="character" w:customStyle="1" w:styleId="CommentSubjectChar">
    <w:name w:val="Comment Subject Char"/>
    <w:basedOn w:val="CommentTextChar"/>
    <w:link w:val="CommentSubject"/>
    <w:uiPriority w:val="99"/>
    <w:semiHidden/>
    <w:rsid w:val="00B8520A"/>
    <w:rPr>
      <w:rFonts w:ascii="Overpass Light" w:eastAsiaTheme="minorEastAsia" w:hAnsi="Overpass Light" w:cstheme="minorBidi"/>
      <w:b/>
      <w:bCs/>
      <w:szCs w:val="25"/>
      <w:lang w:val="en-GB" w:eastAsia="en-US" w:bidi="th-TH"/>
    </w:rPr>
  </w:style>
  <w:style w:type="character" w:styleId="UnresolvedMention">
    <w:name w:val="Unresolved Mention"/>
    <w:basedOn w:val="DefaultParagraphFont"/>
    <w:uiPriority w:val="99"/>
    <w:rsid w:val="00B8520A"/>
    <w:rPr>
      <w:color w:val="605E5C"/>
      <w:shd w:val="clear" w:color="auto" w:fill="E1DFDD"/>
    </w:rPr>
  </w:style>
  <w:style w:type="character" w:customStyle="1" w:styleId="Heading3Char">
    <w:name w:val="Heading 3 Char"/>
    <w:basedOn w:val="DefaultParagraphFont"/>
    <w:link w:val="Heading3"/>
    <w:uiPriority w:val="9"/>
    <w:rsid w:val="005829B3"/>
    <w:rPr>
      <w:rFonts w:asciiTheme="majorHAnsi" w:eastAsiaTheme="majorEastAsia" w:hAnsiTheme="majorHAnsi" w:cstheme="majorBidi"/>
      <w:color w:val="6E6E6E" w:themeColor="accent1" w:themeShade="7F"/>
      <w:sz w:val="24"/>
      <w:szCs w:val="30"/>
      <w:lang w:eastAsia="en-AU"/>
    </w:rPr>
  </w:style>
  <w:style w:type="paragraph" w:styleId="Header">
    <w:name w:val="header"/>
    <w:basedOn w:val="Normal"/>
    <w:link w:val="HeaderChar"/>
    <w:uiPriority w:val="99"/>
    <w:unhideWhenUsed/>
    <w:rsid w:val="005829B3"/>
    <w:pPr>
      <w:tabs>
        <w:tab w:val="center" w:pos="4680"/>
        <w:tab w:val="right" w:pos="9360"/>
      </w:tabs>
    </w:pPr>
    <w:rPr>
      <w:rFonts w:asciiTheme="minorHAnsi" w:eastAsiaTheme="minorEastAsia" w:hAnsiTheme="minorHAnsi" w:cstheme="minorBidi"/>
      <w:sz w:val="22"/>
      <w:szCs w:val="28"/>
      <w:lang w:val="en-US" w:eastAsia="zh-CN"/>
    </w:rPr>
  </w:style>
  <w:style w:type="character" w:customStyle="1" w:styleId="HeaderChar">
    <w:name w:val="Header Char"/>
    <w:basedOn w:val="DefaultParagraphFont"/>
    <w:link w:val="Header"/>
    <w:uiPriority w:val="99"/>
    <w:rsid w:val="005829B3"/>
    <w:rPr>
      <w:rFonts w:asciiTheme="minorHAnsi" w:eastAsiaTheme="minorEastAsia" w:hAnsiTheme="minorHAnsi" w:cstheme="minorBidi"/>
      <w:sz w:val="22"/>
      <w:szCs w:val="28"/>
      <w:lang w:val="en-US" w:eastAsia="zh-CN" w:bidi="th-TH"/>
    </w:rPr>
  </w:style>
  <w:style w:type="character" w:customStyle="1" w:styleId="Heading5Char">
    <w:name w:val="Heading 5 Char"/>
    <w:basedOn w:val="DefaultParagraphFont"/>
    <w:link w:val="Heading5"/>
    <w:uiPriority w:val="9"/>
    <w:semiHidden/>
    <w:rsid w:val="00AD3C55"/>
    <w:rPr>
      <w:rFonts w:asciiTheme="majorHAnsi" w:eastAsiaTheme="majorEastAsia" w:hAnsiTheme="majorHAnsi" w:cstheme="majorBidi"/>
      <w:color w:val="A5A5A5" w:themeColor="accent1" w:themeShade="BF"/>
      <w:sz w:val="24"/>
      <w:szCs w:val="24"/>
      <w:lang w:val="en-GB" w:eastAsia="en-US"/>
    </w:rPr>
  </w:style>
  <w:style w:type="table" w:styleId="PlainTable1">
    <w:name w:val="Plain Table 1"/>
    <w:basedOn w:val="TableNormal"/>
    <w:uiPriority w:val="41"/>
    <w:rsid w:val="007A2954"/>
    <w:rPr>
      <w:rFonts w:asciiTheme="minorHAnsi" w:eastAsiaTheme="minorEastAsia" w:hAnsiTheme="minorHAnsi" w:cstheme="minorBidi"/>
      <w:sz w:val="22"/>
      <w:szCs w:val="28"/>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LineNumber">
    <w:name w:val="line number"/>
    <w:basedOn w:val="DefaultParagraphFont"/>
    <w:uiPriority w:val="99"/>
    <w:semiHidden/>
    <w:unhideWhenUsed/>
    <w:rsid w:val="007E4FA6"/>
  </w:style>
  <w:style w:type="paragraph" w:styleId="Revision">
    <w:name w:val="Revision"/>
    <w:hidden/>
    <w:uiPriority w:val="99"/>
    <w:semiHidden/>
    <w:rsid w:val="00C71DD8"/>
    <w:rPr>
      <w:sz w:val="24"/>
      <w:szCs w:val="24"/>
      <w:lang w:eastAsia="en-US"/>
    </w:rPr>
  </w:style>
  <w:style w:type="paragraph" w:customStyle="1" w:styleId="Normal0">
    <w:name w:val="Normal0"/>
    <w:qFormat/>
    <w:rsid w:val="00CE1E90"/>
    <w:pPr>
      <w:jc w:val="both"/>
    </w:pPr>
    <w:rPr>
      <w:rFonts w:ascii="Arial" w:eastAsia="Arial" w:hAnsi="Arial" w:cs="Arial"/>
      <w:sz w:val="22"/>
      <w:szCs w:val="2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top w:w="100" w:type="dxa"/>
        <w:left w:w="100" w:type="dxa"/>
        <w:bottom w:w="100" w:type="dxa"/>
        <w:right w:w="100"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rPr>
      <w:rFonts w:ascii="Calibri" w:eastAsia="Calibri" w:hAnsi="Calibri" w:cs="Calibri"/>
      <w:sz w:val="22"/>
      <w:szCs w:val="22"/>
    </w:rPr>
    <w:tblPr>
      <w:tblStyleRowBandSize w:val="1"/>
      <w:tblStyleColBandSize w:val="1"/>
    </w:tblPr>
  </w:style>
  <w:style w:type="table" w:customStyle="1" w:styleId="1">
    <w:name w:val="1"/>
    <w:basedOn w:val="TableNormal"/>
    <w:rPr>
      <w:rFonts w:ascii="Calibri" w:eastAsia="Calibri" w:hAnsi="Calibri" w:cs="Calibri"/>
      <w:sz w:val="22"/>
      <w:szCs w:val="22"/>
    </w:rPr>
    <w:tblPr>
      <w:tblStyleRowBandSize w:val="1"/>
      <w:tblStyleColBandSize w:val="1"/>
    </w:tblPr>
  </w:style>
  <w:style w:type="paragraph" w:customStyle="1" w:styleId="MMHeReportHeader1">
    <w:name w:val="MMHe Report Header 1"/>
    <w:basedOn w:val="Heading1"/>
    <w:link w:val="MMHeReportHeader1Char"/>
    <w:qFormat/>
    <w:rsid w:val="00DF6FEC"/>
    <w:pPr>
      <w:spacing w:before="0" w:line="240" w:lineRule="auto"/>
    </w:pPr>
    <w:rPr>
      <w:rFonts w:ascii="Anton" w:hAnsi="Anton"/>
      <w:bCs/>
      <w:color w:val="auto"/>
      <w:sz w:val="40"/>
      <w:szCs w:val="40"/>
    </w:rPr>
  </w:style>
  <w:style w:type="character" w:customStyle="1" w:styleId="MMHeReportHeader1Char">
    <w:name w:val="MMHe Report Header 1 Char"/>
    <w:basedOn w:val="Heading1Char"/>
    <w:link w:val="MMHeReportHeader1"/>
    <w:rsid w:val="00DF6FEC"/>
    <w:rPr>
      <w:rFonts w:ascii="Anton" w:eastAsiaTheme="majorEastAsia" w:hAnsi="Anton" w:cstheme="majorBidi"/>
      <w:bCs/>
      <w:color w:val="A5A5A5" w:themeColor="accent1" w:themeShade="BF"/>
      <w:sz w:val="40"/>
      <w:szCs w:val="40"/>
      <w:lang w:val="en-GB" w:eastAsia="en-US"/>
    </w:rPr>
  </w:style>
  <w:style w:type="paragraph" w:customStyle="1" w:styleId="MMHe-2">
    <w:name w:val="MMHe-2"/>
    <w:basedOn w:val="Heading2"/>
    <w:link w:val="MMHe-2Char"/>
    <w:qFormat/>
    <w:rsid w:val="008218B9"/>
    <w:pPr>
      <w:spacing w:line="240" w:lineRule="auto"/>
    </w:pPr>
    <w:rPr>
      <w:rFonts w:ascii="Overpass Bold" w:hAnsi="Overpass Bold"/>
    </w:rPr>
  </w:style>
  <w:style w:type="character" w:customStyle="1" w:styleId="Heading2Char">
    <w:name w:val="Heading 2 Char"/>
    <w:basedOn w:val="DefaultParagraphFont"/>
    <w:link w:val="Heading2"/>
    <w:uiPriority w:val="9"/>
    <w:rsid w:val="007B3C2C"/>
    <w:rPr>
      <w:rFonts w:ascii="Overpass" w:eastAsia="Overpass" w:hAnsi="Overpass" w:cs="Overpass"/>
      <w:b/>
      <w:sz w:val="20"/>
      <w:szCs w:val="20"/>
      <w:lang w:eastAsia="en-US"/>
    </w:rPr>
  </w:style>
  <w:style w:type="character" w:customStyle="1" w:styleId="MMHe-2Char">
    <w:name w:val="MMHe-2 Char"/>
    <w:basedOn w:val="Heading2Char"/>
    <w:link w:val="MMHe-2"/>
    <w:rsid w:val="008218B9"/>
    <w:rPr>
      <w:rFonts w:ascii="Overpass Bold" w:eastAsia="Overpass" w:hAnsi="Overpass Bold" w:cs="Overpass"/>
      <w:b/>
      <w:sz w:val="20"/>
      <w:szCs w:val="20"/>
      <w:lang w:eastAsia="en-US"/>
    </w:rPr>
  </w:style>
  <w:style w:type="paragraph" w:customStyle="1" w:styleId="MMHe-3">
    <w:name w:val="MMHe-3"/>
    <w:basedOn w:val="Heading3"/>
    <w:link w:val="MMHe-3Char"/>
    <w:qFormat/>
    <w:rsid w:val="008218B9"/>
    <w:pPr>
      <w:spacing w:after="200" w:line="276" w:lineRule="auto"/>
    </w:pPr>
    <w:rPr>
      <w:rFonts w:ascii="Overpass Bold" w:hAnsi="Overpass Bold"/>
      <w:color w:val="auto"/>
      <w:sz w:val="20"/>
      <w:szCs w:val="20"/>
    </w:rPr>
  </w:style>
  <w:style w:type="character" w:customStyle="1" w:styleId="MMHe-3Char">
    <w:name w:val="MMHe-3 Char"/>
    <w:basedOn w:val="Heading3Char"/>
    <w:link w:val="MMHe-3"/>
    <w:rsid w:val="008218B9"/>
    <w:rPr>
      <w:rFonts w:ascii="Overpass Bold" w:eastAsiaTheme="majorEastAsia" w:hAnsi="Overpass Bold" w:cstheme="majorBidi"/>
      <w:color w:val="6E6E6E" w:themeColor="accent1" w:themeShade="7F"/>
      <w:sz w:val="20"/>
      <w:szCs w:val="20"/>
      <w:lang w:val="en-AU" w:eastAsia="en-AU"/>
    </w:rPr>
  </w:style>
  <w:style w:type="paragraph" w:customStyle="1" w:styleId="MMHe-4">
    <w:name w:val="MMHe-4"/>
    <w:basedOn w:val="Heading4"/>
    <w:link w:val="MMHe-4Char"/>
    <w:qFormat/>
    <w:rsid w:val="0064503B"/>
    <w:pPr>
      <w:ind w:firstLine="720"/>
    </w:pPr>
    <w:rPr>
      <w:rFonts w:ascii="Overpass Bold" w:hAnsi="Overpass Bold"/>
    </w:rPr>
  </w:style>
  <w:style w:type="character" w:customStyle="1" w:styleId="Heading4Char">
    <w:name w:val="Heading 4 Char"/>
    <w:basedOn w:val="DefaultParagraphFont"/>
    <w:link w:val="Heading4"/>
    <w:uiPriority w:val="9"/>
    <w:rsid w:val="000E0A05"/>
    <w:rPr>
      <w:rFonts w:ascii="Overpass" w:eastAsia="Overpass" w:hAnsi="Overpass" w:cs="Overpass"/>
      <w:b/>
      <w:sz w:val="20"/>
      <w:szCs w:val="20"/>
      <w:lang w:eastAsia="en-US"/>
    </w:rPr>
  </w:style>
  <w:style w:type="character" w:customStyle="1" w:styleId="MMHe-4Char">
    <w:name w:val="MMHe-4 Char"/>
    <w:basedOn w:val="Heading4Char"/>
    <w:link w:val="MMHe-4"/>
    <w:rsid w:val="0064503B"/>
    <w:rPr>
      <w:rFonts w:ascii="Overpass Bold" w:eastAsia="Overpass" w:hAnsi="Overpass Bold" w:cs="Overpass"/>
      <w:b/>
      <w:sz w:val="20"/>
      <w:szCs w:val="20"/>
      <w:lang w:eastAsia="en-US"/>
    </w:rPr>
  </w:style>
  <w:style w:type="paragraph" w:customStyle="1" w:styleId="MMHe-1">
    <w:name w:val="MMHe-1"/>
    <w:basedOn w:val="MMHe2"/>
    <w:rsid w:val="003E48C1"/>
  </w:style>
  <w:style w:type="paragraph" w:customStyle="1" w:styleId="MMHe2">
    <w:name w:val="MMHe 2"/>
    <w:basedOn w:val="MMHe-2"/>
    <w:rsid w:val="000E0A05"/>
  </w:style>
  <w:style w:type="paragraph" w:customStyle="1" w:styleId="paragraph">
    <w:name w:val="paragraph"/>
    <w:basedOn w:val="Normal"/>
    <w:rsid w:val="009132D4"/>
    <w:pPr>
      <w:spacing w:before="100" w:beforeAutospacing="1" w:after="100" w:afterAutospacing="1" w:line="240" w:lineRule="auto"/>
    </w:pPr>
    <w:rPr>
      <w:rFonts w:ascii="Times New Roman" w:eastAsia="Times New Roman" w:hAnsi="Times New Roman" w:cs="Times New Roman"/>
      <w:lang w:val="en-AU" w:eastAsia="en-AU" w:bidi="ar-SA"/>
    </w:rPr>
  </w:style>
  <w:style w:type="character" w:customStyle="1" w:styleId="normaltextrun">
    <w:name w:val="normaltextrun"/>
    <w:basedOn w:val="DefaultParagraphFont"/>
    <w:rsid w:val="009132D4"/>
  </w:style>
  <w:style w:type="character" w:customStyle="1" w:styleId="eop">
    <w:name w:val="eop"/>
    <w:basedOn w:val="DefaultParagraphFont"/>
    <w:rsid w:val="009132D4"/>
  </w:style>
  <w:style w:type="character" w:customStyle="1" w:styleId="spellingerror">
    <w:name w:val="spellingerror"/>
    <w:basedOn w:val="DefaultParagraphFont"/>
    <w:rsid w:val="009132D4"/>
  </w:style>
  <w:style w:type="character" w:customStyle="1" w:styleId="contextualspellingandgrammarerror">
    <w:name w:val="contextualspellingandgrammarerror"/>
    <w:basedOn w:val="DefaultParagraphFont"/>
    <w:rsid w:val="009132D4"/>
  </w:style>
  <w:style w:type="paragraph" w:customStyle="1" w:styleId="Default">
    <w:name w:val="Default"/>
    <w:rsid w:val="00BA47D0"/>
    <w:pPr>
      <w:autoSpaceDE w:val="0"/>
      <w:autoSpaceDN w:val="0"/>
      <w:adjustRightInd w:val="0"/>
      <w:spacing w:line="240" w:lineRule="auto"/>
    </w:pPr>
    <w:rPr>
      <w:rFonts w:ascii="DXDSMV+Calibri" w:hAnsi="DXDSMV+Calibri" w:cs="DXDSMV+Calibri"/>
      <w:color w:val="000000"/>
      <w:sz w:val="24"/>
      <w:szCs w:val="24"/>
      <w:lang w:val="en-US"/>
    </w:rPr>
  </w:style>
  <w:style w:type="paragraph" w:customStyle="1" w:styleId="MMH-5">
    <w:name w:val="MMH-5"/>
    <w:basedOn w:val="Heading4"/>
    <w:link w:val="MMH-5Char"/>
    <w:qFormat/>
    <w:rsid w:val="00931F3A"/>
    <w:rPr>
      <w:rFonts w:ascii="Overpass Bold" w:hAnsi="Overpass Bold"/>
      <w:i/>
      <w:iCs/>
      <w:sz w:val="18"/>
      <w:szCs w:val="18"/>
    </w:rPr>
  </w:style>
  <w:style w:type="character" w:customStyle="1" w:styleId="MMH-5Char">
    <w:name w:val="MMH-5 Char"/>
    <w:basedOn w:val="Heading4Char"/>
    <w:link w:val="MMH-5"/>
    <w:rsid w:val="00931F3A"/>
    <w:rPr>
      <w:rFonts w:ascii="Overpass Bold" w:eastAsia="Overpass" w:hAnsi="Overpass Bold" w:cs="Overpass"/>
      <w:b/>
      <w:i/>
      <w:iCs/>
      <w:sz w:val="20"/>
      <w:szCs w:val="20"/>
      <w:lang w:eastAsia="en-US"/>
    </w:rPr>
  </w:style>
  <w:style w:type="table" w:customStyle="1" w:styleId="TableGrid1">
    <w:name w:val="Table Grid1"/>
    <w:basedOn w:val="TableNormal"/>
    <w:next w:val="TableGrid"/>
    <w:uiPriority w:val="39"/>
    <w:rsid w:val="007B3C2C"/>
    <w:pPr>
      <w:spacing w:line="240" w:lineRule="auto"/>
    </w:pPr>
    <w:rPr>
      <w:rFonts w:ascii="Calibri" w:eastAsia="DengXian" w:hAnsi="Calibri" w:cs="Cordia New"/>
      <w:kern w:val="2"/>
      <w:sz w:val="22"/>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50591"/>
    <w:pPr>
      <w:spacing w:line="240" w:lineRule="auto"/>
    </w:pPr>
    <w:rPr>
      <w:rFonts w:ascii="Calibri" w:eastAsia="DengXian" w:hAnsi="Calibri" w:cs="Cordia New"/>
      <w:kern w:val="2"/>
      <w:sz w:val="22"/>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E497B"/>
    <w:pPr>
      <w:spacing w:before="100" w:beforeAutospacing="1" w:after="100" w:afterAutospacing="1" w:line="240" w:lineRule="auto"/>
    </w:pPr>
    <w:rPr>
      <w:rFonts w:ascii="Times New Roman" w:eastAsia="Times New Roman" w:hAnsi="Times New Roman" w:cs="Times New Roman"/>
      <w:lang w:val="en-US" w:eastAsia="zh-CN"/>
    </w:rPr>
  </w:style>
  <w:style w:type="paragraph" w:customStyle="1" w:styleId="pf0">
    <w:name w:val="pf0"/>
    <w:basedOn w:val="Normal"/>
    <w:rsid w:val="00390C23"/>
    <w:pPr>
      <w:spacing w:before="100" w:beforeAutospacing="1" w:after="100" w:afterAutospacing="1" w:line="240" w:lineRule="auto"/>
    </w:pPr>
    <w:rPr>
      <w:rFonts w:ascii="Times New Roman" w:eastAsia="Times New Roman" w:hAnsi="Times New Roman" w:cs="Times New Roman"/>
      <w:lang w:val="en-US" w:eastAsia="zh-CN"/>
    </w:rPr>
  </w:style>
  <w:style w:type="character" w:customStyle="1" w:styleId="cf01">
    <w:name w:val="cf01"/>
    <w:basedOn w:val="DefaultParagraphFont"/>
    <w:rsid w:val="00390C23"/>
    <w:rPr>
      <w:rFonts w:ascii="Segoe UI" w:hAnsi="Segoe UI" w:cs="Segoe UI" w:hint="default"/>
      <w:sz w:val="18"/>
      <w:szCs w:val="18"/>
    </w:rPr>
  </w:style>
  <w:style w:type="paragraph" w:styleId="ListBullet">
    <w:name w:val="List Bullet"/>
    <w:basedOn w:val="Normal"/>
    <w:uiPriority w:val="99"/>
    <w:unhideWhenUsed/>
    <w:rsid w:val="001F1D57"/>
    <w:pPr>
      <w:numPr>
        <w:numId w:val="53"/>
      </w:numPr>
      <w:spacing w:after="160" w:line="259" w:lineRule="auto"/>
      <w:contextualSpacing/>
    </w:pPr>
    <w:rPr>
      <w:rFonts w:ascii="Times New Roman" w:eastAsiaTheme="minorHAnsi" w:hAnsi="Times New Roman" w:cs="Times New Roman"/>
      <w:sz w:val="22"/>
      <w:szCs w:val="22"/>
      <w:lang w:val="en-AU" w:bidi="ar-SA"/>
    </w:rPr>
  </w:style>
  <w:style w:type="paragraph" w:styleId="NoSpacing">
    <w:name w:val="No Spacing"/>
    <w:link w:val="NoSpacingChar"/>
    <w:uiPriority w:val="1"/>
    <w:qFormat/>
    <w:rsid w:val="00326492"/>
    <w:pPr>
      <w:spacing w:line="240" w:lineRule="auto"/>
    </w:pPr>
    <w:rPr>
      <w:rFonts w:asciiTheme="minorHAnsi" w:eastAsiaTheme="minorEastAsia" w:hAnsiTheme="minorHAnsi" w:cstheme="minorBidi"/>
      <w:sz w:val="22"/>
      <w:szCs w:val="22"/>
      <w:lang w:val="en-US" w:eastAsia="en-US" w:bidi="ar-SA"/>
    </w:rPr>
  </w:style>
  <w:style w:type="character" w:customStyle="1" w:styleId="NoSpacingChar">
    <w:name w:val="No Spacing Char"/>
    <w:basedOn w:val="DefaultParagraphFont"/>
    <w:link w:val="NoSpacing"/>
    <w:uiPriority w:val="1"/>
    <w:rsid w:val="00326492"/>
    <w:rPr>
      <w:rFonts w:asciiTheme="minorHAnsi" w:eastAsiaTheme="minorEastAsia" w:hAnsiTheme="minorHAnsi" w:cstheme="minorBidi"/>
      <w:sz w:val="22"/>
      <w:szCs w:val="22"/>
      <w:lang w:val="en-US" w:eastAsia="en-US" w:bidi="ar-SA"/>
    </w:rPr>
  </w:style>
  <w:style w:type="paragraph" w:customStyle="1" w:styleId="Quote1">
    <w:name w:val="Quote1"/>
    <w:next w:val="Default"/>
    <w:qFormat/>
    <w:rsid w:val="005E2C24"/>
    <w:pPr>
      <w:ind w:left="1276"/>
      <w:jc w:val="right"/>
    </w:pPr>
    <w:rPr>
      <w:rFonts w:ascii="Lora" w:hAnsi="Lora"/>
      <w:color w:val="90B6AA"/>
      <w:lang w:eastAsia="en-US"/>
    </w:rPr>
  </w:style>
  <w:style w:type="paragraph" w:customStyle="1" w:styleId="Reportheader">
    <w:name w:val="Report header"/>
    <w:basedOn w:val="MMHeReportHeader1"/>
    <w:qFormat/>
    <w:rsid w:val="00DB7836"/>
    <w:pPr>
      <w:ind w:left="851"/>
      <w:textDirection w:val="btLr"/>
    </w:pPr>
    <w:rPr>
      <w:rFonts w:eastAsia="Anton" w:cs="Anton"/>
      <w:color w:val="FFFFFF"/>
      <w:sz w:val="1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24223">
      <w:bodyDiv w:val="1"/>
      <w:marLeft w:val="0"/>
      <w:marRight w:val="0"/>
      <w:marTop w:val="0"/>
      <w:marBottom w:val="0"/>
      <w:divBdr>
        <w:top w:val="none" w:sz="0" w:space="0" w:color="auto"/>
        <w:left w:val="none" w:sz="0" w:space="0" w:color="auto"/>
        <w:bottom w:val="none" w:sz="0" w:space="0" w:color="auto"/>
        <w:right w:val="none" w:sz="0" w:space="0" w:color="auto"/>
      </w:divBdr>
    </w:div>
    <w:div w:id="30039831">
      <w:bodyDiv w:val="1"/>
      <w:marLeft w:val="0"/>
      <w:marRight w:val="0"/>
      <w:marTop w:val="0"/>
      <w:marBottom w:val="0"/>
      <w:divBdr>
        <w:top w:val="none" w:sz="0" w:space="0" w:color="auto"/>
        <w:left w:val="none" w:sz="0" w:space="0" w:color="auto"/>
        <w:bottom w:val="none" w:sz="0" w:space="0" w:color="auto"/>
        <w:right w:val="none" w:sz="0" w:space="0" w:color="auto"/>
      </w:divBdr>
    </w:div>
    <w:div w:id="129396892">
      <w:bodyDiv w:val="1"/>
      <w:marLeft w:val="0"/>
      <w:marRight w:val="0"/>
      <w:marTop w:val="0"/>
      <w:marBottom w:val="0"/>
      <w:divBdr>
        <w:top w:val="none" w:sz="0" w:space="0" w:color="auto"/>
        <w:left w:val="none" w:sz="0" w:space="0" w:color="auto"/>
        <w:bottom w:val="none" w:sz="0" w:space="0" w:color="auto"/>
        <w:right w:val="none" w:sz="0" w:space="0" w:color="auto"/>
      </w:divBdr>
    </w:div>
    <w:div w:id="159123663">
      <w:bodyDiv w:val="1"/>
      <w:marLeft w:val="0"/>
      <w:marRight w:val="0"/>
      <w:marTop w:val="0"/>
      <w:marBottom w:val="0"/>
      <w:divBdr>
        <w:top w:val="none" w:sz="0" w:space="0" w:color="auto"/>
        <w:left w:val="none" w:sz="0" w:space="0" w:color="auto"/>
        <w:bottom w:val="none" w:sz="0" w:space="0" w:color="auto"/>
        <w:right w:val="none" w:sz="0" w:space="0" w:color="auto"/>
      </w:divBdr>
    </w:div>
    <w:div w:id="248782414">
      <w:bodyDiv w:val="1"/>
      <w:marLeft w:val="0"/>
      <w:marRight w:val="0"/>
      <w:marTop w:val="0"/>
      <w:marBottom w:val="0"/>
      <w:divBdr>
        <w:top w:val="none" w:sz="0" w:space="0" w:color="auto"/>
        <w:left w:val="none" w:sz="0" w:space="0" w:color="auto"/>
        <w:bottom w:val="none" w:sz="0" w:space="0" w:color="auto"/>
        <w:right w:val="none" w:sz="0" w:space="0" w:color="auto"/>
      </w:divBdr>
    </w:div>
    <w:div w:id="329874020">
      <w:bodyDiv w:val="1"/>
      <w:marLeft w:val="0"/>
      <w:marRight w:val="0"/>
      <w:marTop w:val="0"/>
      <w:marBottom w:val="0"/>
      <w:divBdr>
        <w:top w:val="none" w:sz="0" w:space="0" w:color="auto"/>
        <w:left w:val="none" w:sz="0" w:space="0" w:color="auto"/>
        <w:bottom w:val="none" w:sz="0" w:space="0" w:color="auto"/>
        <w:right w:val="none" w:sz="0" w:space="0" w:color="auto"/>
      </w:divBdr>
    </w:div>
    <w:div w:id="450898173">
      <w:bodyDiv w:val="1"/>
      <w:marLeft w:val="0"/>
      <w:marRight w:val="0"/>
      <w:marTop w:val="0"/>
      <w:marBottom w:val="0"/>
      <w:divBdr>
        <w:top w:val="none" w:sz="0" w:space="0" w:color="auto"/>
        <w:left w:val="none" w:sz="0" w:space="0" w:color="auto"/>
        <w:bottom w:val="none" w:sz="0" w:space="0" w:color="auto"/>
        <w:right w:val="none" w:sz="0" w:space="0" w:color="auto"/>
      </w:divBdr>
    </w:div>
    <w:div w:id="601692389">
      <w:bodyDiv w:val="1"/>
      <w:marLeft w:val="0"/>
      <w:marRight w:val="0"/>
      <w:marTop w:val="0"/>
      <w:marBottom w:val="0"/>
      <w:divBdr>
        <w:top w:val="none" w:sz="0" w:space="0" w:color="auto"/>
        <w:left w:val="none" w:sz="0" w:space="0" w:color="auto"/>
        <w:bottom w:val="none" w:sz="0" w:space="0" w:color="auto"/>
        <w:right w:val="none" w:sz="0" w:space="0" w:color="auto"/>
      </w:divBdr>
    </w:div>
    <w:div w:id="627080592">
      <w:bodyDiv w:val="1"/>
      <w:marLeft w:val="0"/>
      <w:marRight w:val="0"/>
      <w:marTop w:val="0"/>
      <w:marBottom w:val="0"/>
      <w:divBdr>
        <w:top w:val="none" w:sz="0" w:space="0" w:color="auto"/>
        <w:left w:val="none" w:sz="0" w:space="0" w:color="auto"/>
        <w:bottom w:val="none" w:sz="0" w:space="0" w:color="auto"/>
        <w:right w:val="none" w:sz="0" w:space="0" w:color="auto"/>
      </w:divBdr>
    </w:div>
    <w:div w:id="631324732">
      <w:bodyDiv w:val="1"/>
      <w:marLeft w:val="0"/>
      <w:marRight w:val="0"/>
      <w:marTop w:val="0"/>
      <w:marBottom w:val="0"/>
      <w:divBdr>
        <w:top w:val="none" w:sz="0" w:space="0" w:color="auto"/>
        <w:left w:val="none" w:sz="0" w:space="0" w:color="auto"/>
        <w:bottom w:val="none" w:sz="0" w:space="0" w:color="auto"/>
        <w:right w:val="none" w:sz="0" w:space="0" w:color="auto"/>
      </w:divBdr>
      <w:divsChild>
        <w:div w:id="318966292">
          <w:marLeft w:val="0"/>
          <w:marRight w:val="0"/>
          <w:marTop w:val="0"/>
          <w:marBottom w:val="0"/>
          <w:divBdr>
            <w:top w:val="none" w:sz="0" w:space="0" w:color="auto"/>
            <w:left w:val="none" w:sz="0" w:space="0" w:color="auto"/>
            <w:bottom w:val="none" w:sz="0" w:space="0" w:color="auto"/>
            <w:right w:val="none" w:sz="0" w:space="0" w:color="auto"/>
          </w:divBdr>
        </w:div>
        <w:div w:id="374238350">
          <w:marLeft w:val="0"/>
          <w:marRight w:val="0"/>
          <w:marTop w:val="0"/>
          <w:marBottom w:val="0"/>
          <w:divBdr>
            <w:top w:val="none" w:sz="0" w:space="0" w:color="auto"/>
            <w:left w:val="none" w:sz="0" w:space="0" w:color="auto"/>
            <w:bottom w:val="none" w:sz="0" w:space="0" w:color="auto"/>
            <w:right w:val="none" w:sz="0" w:space="0" w:color="auto"/>
          </w:divBdr>
        </w:div>
        <w:div w:id="482435247">
          <w:marLeft w:val="0"/>
          <w:marRight w:val="0"/>
          <w:marTop w:val="0"/>
          <w:marBottom w:val="0"/>
          <w:divBdr>
            <w:top w:val="none" w:sz="0" w:space="0" w:color="auto"/>
            <w:left w:val="none" w:sz="0" w:space="0" w:color="auto"/>
            <w:bottom w:val="none" w:sz="0" w:space="0" w:color="auto"/>
            <w:right w:val="none" w:sz="0" w:space="0" w:color="auto"/>
          </w:divBdr>
        </w:div>
        <w:div w:id="984698114">
          <w:marLeft w:val="0"/>
          <w:marRight w:val="0"/>
          <w:marTop w:val="0"/>
          <w:marBottom w:val="0"/>
          <w:divBdr>
            <w:top w:val="none" w:sz="0" w:space="0" w:color="auto"/>
            <w:left w:val="none" w:sz="0" w:space="0" w:color="auto"/>
            <w:bottom w:val="none" w:sz="0" w:space="0" w:color="auto"/>
            <w:right w:val="none" w:sz="0" w:space="0" w:color="auto"/>
          </w:divBdr>
        </w:div>
        <w:div w:id="1040478426">
          <w:marLeft w:val="0"/>
          <w:marRight w:val="0"/>
          <w:marTop w:val="0"/>
          <w:marBottom w:val="0"/>
          <w:divBdr>
            <w:top w:val="none" w:sz="0" w:space="0" w:color="auto"/>
            <w:left w:val="none" w:sz="0" w:space="0" w:color="auto"/>
            <w:bottom w:val="none" w:sz="0" w:space="0" w:color="auto"/>
            <w:right w:val="none" w:sz="0" w:space="0" w:color="auto"/>
          </w:divBdr>
        </w:div>
        <w:div w:id="1484278046">
          <w:marLeft w:val="0"/>
          <w:marRight w:val="0"/>
          <w:marTop w:val="0"/>
          <w:marBottom w:val="0"/>
          <w:divBdr>
            <w:top w:val="none" w:sz="0" w:space="0" w:color="auto"/>
            <w:left w:val="none" w:sz="0" w:space="0" w:color="auto"/>
            <w:bottom w:val="none" w:sz="0" w:space="0" w:color="auto"/>
            <w:right w:val="none" w:sz="0" w:space="0" w:color="auto"/>
          </w:divBdr>
        </w:div>
      </w:divsChild>
    </w:div>
    <w:div w:id="644630965">
      <w:bodyDiv w:val="1"/>
      <w:marLeft w:val="0"/>
      <w:marRight w:val="0"/>
      <w:marTop w:val="0"/>
      <w:marBottom w:val="0"/>
      <w:divBdr>
        <w:top w:val="none" w:sz="0" w:space="0" w:color="auto"/>
        <w:left w:val="none" w:sz="0" w:space="0" w:color="auto"/>
        <w:bottom w:val="none" w:sz="0" w:space="0" w:color="auto"/>
        <w:right w:val="none" w:sz="0" w:space="0" w:color="auto"/>
      </w:divBdr>
    </w:div>
    <w:div w:id="732431919">
      <w:bodyDiv w:val="1"/>
      <w:marLeft w:val="0"/>
      <w:marRight w:val="0"/>
      <w:marTop w:val="0"/>
      <w:marBottom w:val="0"/>
      <w:divBdr>
        <w:top w:val="none" w:sz="0" w:space="0" w:color="auto"/>
        <w:left w:val="none" w:sz="0" w:space="0" w:color="auto"/>
        <w:bottom w:val="none" w:sz="0" w:space="0" w:color="auto"/>
        <w:right w:val="none" w:sz="0" w:space="0" w:color="auto"/>
      </w:divBdr>
    </w:div>
    <w:div w:id="747458020">
      <w:bodyDiv w:val="1"/>
      <w:marLeft w:val="0"/>
      <w:marRight w:val="0"/>
      <w:marTop w:val="0"/>
      <w:marBottom w:val="0"/>
      <w:divBdr>
        <w:top w:val="none" w:sz="0" w:space="0" w:color="auto"/>
        <w:left w:val="none" w:sz="0" w:space="0" w:color="auto"/>
        <w:bottom w:val="none" w:sz="0" w:space="0" w:color="auto"/>
        <w:right w:val="none" w:sz="0" w:space="0" w:color="auto"/>
      </w:divBdr>
    </w:div>
    <w:div w:id="899100020">
      <w:bodyDiv w:val="1"/>
      <w:marLeft w:val="0"/>
      <w:marRight w:val="0"/>
      <w:marTop w:val="0"/>
      <w:marBottom w:val="0"/>
      <w:divBdr>
        <w:top w:val="none" w:sz="0" w:space="0" w:color="auto"/>
        <w:left w:val="none" w:sz="0" w:space="0" w:color="auto"/>
        <w:bottom w:val="none" w:sz="0" w:space="0" w:color="auto"/>
        <w:right w:val="none" w:sz="0" w:space="0" w:color="auto"/>
      </w:divBdr>
      <w:divsChild>
        <w:div w:id="145980636">
          <w:marLeft w:val="0"/>
          <w:marRight w:val="0"/>
          <w:marTop w:val="0"/>
          <w:marBottom w:val="45"/>
          <w:divBdr>
            <w:top w:val="none" w:sz="0" w:space="0" w:color="auto"/>
            <w:left w:val="none" w:sz="0" w:space="0" w:color="auto"/>
            <w:bottom w:val="none" w:sz="0" w:space="0" w:color="auto"/>
            <w:right w:val="none" w:sz="0" w:space="0" w:color="auto"/>
          </w:divBdr>
          <w:divsChild>
            <w:div w:id="1023550453">
              <w:marLeft w:val="0"/>
              <w:marRight w:val="0"/>
              <w:marTop w:val="0"/>
              <w:marBottom w:val="0"/>
              <w:divBdr>
                <w:top w:val="none" w:sz="0" w:space="0" w:color="auto"/>
                <w:left w:val="none" w:sz="0" w:space="0" w:color="auto"/>
                <w:bottom w:val="none" w:sz="0" w:space="0" w:color="auto"/>
                <w:right w:val="none" w:sz="0" w:space="0" w:color="auto"/>
              </w:divBdr>
            </w:div>
          </w:divsChild>
        </w:div>
        <w:div w:id="706756083">
          <w:marLeft w:val="0"/>
          <w:marRight w:val="0"/>
          <w:marTop w:val="0"/>
          <w:marBottom w:val="0"/>
          <w:divBdr>
            <w:top w:val="none" w:sz="0" w:space="0" w:color="auto"/>
            <w:left w:val="none" w:sz="0" w:space="0" w:color="auto"/>
            <w:bottom w:val="none" w:sz="0" w:space="0" w:color="auto"/>
            <w:right w:val="none" w:sz="0" w:space="0" w:color="auto"/>
          </w:divBdr>
        </w:div>
        <w:div w:id="1648707821">
          <w:marLeft w:val="0"/>
          <w:marRight w:val="0"/>
          <w:marTop w:val="0"/>
          <w:marBottom w:val="60"/>
          <w:divBdr>
            <w:top w:val="none" w:sz="0" w:space="0" w:color="auto"/>
            <w:left w:val="none" w:sz="0" w:space="0" w:color="auto"/>
            <w:bottom w:val="none" w:sz="0" w:space="0" w:color="auto"/>
            <w:right w:val="none" w:sz="0" w:space="0" w:color="auto"/>
          </w:divBdr>
        </w:div>
      </w:divsChild>
    </w:div>
    <w:div w:id="1144279607">
      <w:bodyDiv w:val="1"/>
      <w:marLeft w:val="0"/>
      <w:marRight w:val="0"/>
      <w:marTop w:val="0"/>
      <w:marBottom w:val="0"/>
      <w:divBdr>
        <w:top w:val="none" w:sz="0" w:space="0" w:color="auto"/>
        <w:left w:val="none" w:sz="0" w:space="0" w:color="auto"/>
        <w:bottom w:val="none" w:sz="0" w:space="0" w:color="auto"/>
        <w:right w:val="none" w:sz="0" w:space="0" w:color="auto"/>
      </w:divBdr>
    </w:div>
    <w:div w:id="1231959027">
      <w:bodyDiv w:val="1"/>
      <w:marLeft w:val="0"/>
      <w:marRight w:val="0"/>
      <w:marTop w:val="0"/>
      <w:marBottom w:val="0"/>
      <w:divBdr>
        <w:top w:val="none" w:sz="0" w:space="0" w:color="auto"/>
        <w:left w:val="none" w:sz="0" w:space="0" w:color="auto"/>
        <w:bottom w:val="none" w:sz="0" w:space="0" w:color="auto"/>
        <w:right w:val="none" w:sz="0" w:space="0" w:color="auto"/>
      </w:divBdr>
    </w:div>
    <w:div w:id="1264191082">
      <w:bodyDiv w:val="1"/>
      <w:marLeft w:val="0"/>
      <w:marRight w:val="0"/>
      <w:marTop w:val="0"/>
      <w:marBottom w:val="0"/>
      <w:divBdr>
        <w:top w:val="none" w:sz="0" w:space="0" w:color="auto"/>
        <w:left w:val="none" w:sz="0" w:space="0" w:color="auto"/>
        <w:bottom w:val="none" w:sz="0" w:space="0" w:color="auto"/>
        <w:right w:val="none" w:sz="0" w:space="0" w:color="auto"/>
      </w:divBdr>
    </w:div>
    <w:div w:id="1331563490">
      <w:bodyDiv w:val="1"/>
      <w:marLeft w:val="0"/>
      <w:marRight w:val="0"/>
      <w:marTop w:val="0"/>
      <w:marBottom w:val="0"/>
      <w:divBdr>
        <w:top w:val="none" w:sz="0" w:space="0" w:color="auto"/>
        <w:left w:val="none" w:sz="0" w:space="0" w:color="auto"/>
        <w:bottom w:val="none" w:sz="0" w:space="0" w:color="auto"/>
        <w:right w:val="none" w:sz="0" w:space="0" w:color="auto"/>
      </w:divBdr>
    </w:div>
    <w:div w:id="1379013586">
      <w:bodyDiv w:val="1"/>
      <w:marLeft w:val="0"/>
      <w:marRight w:val="0"/>
      <w:marTop w:val="0"/>
      <w:marBottom w:val="0"/>
      <w:divBdr>
        <w:top w:val="none" w:sz="0" w:space="0" w:color="auto"/>
        <w:left w:val="none" w:sz="0" w:space="0" w:color="auto"/>
        <w:bottom w:val="none" w:sz="0" w:space="0" w:color="auto"/>
        <w:right w:val="none" w:sz="0" w:space="0" w:color="auto"/>
      </w:divBdr>
    </w:div>
    <w:div w:id="1638143554">
      <w:bodyDiv w:val="1"/>
      <w:marLeft w:val="0"/>
      <w:marRight w:val="0"/>
      <w:marTop w:val="0"/>
      <w:marBottom w:val="0"/>
      <w:divBdr>
        <w:top w:val="none" w:sz="0" w:space="0" w:color="auto"/>
        <w:left w:val="none" w:sz="0" w:space="0" w:color="auto"/>
        <w:bottom w:val="none" w:sz="0" w:space="0" w:color="auto"/>
        <w:right w:val="none" w:sz="0" w:space="0" w:color="auto"/>
      </w:divBdr>
    </w:div>
    <w:div w:id="1659335176">
      <w:bodyDiv w:val="1"/>
      <w:marLeft w:val="0"/>
      <w:marRight w:val="0"/>
      <w:marTop w:val="0"/>
      <w:marBottom w:val="0"/>
      <w:divBdr>
        <w:top w:val="none" w:sz="0" w:space="0" w:color="auto"/>
        <w:left w:val="none" w:sz="0" w:space="0" w:color="auto"/>
        <w:bottom w:val="none" w:sz="0" w:space="0" w:color="auto"/>
        <w:right w:val="none" w:sz="0" w:space="0" w:color="auto"/>
      </w:divBdr>
    </w:div>
    <w:div w:id="1675764631">
      <w:bodyDiv w:val="1"/>
      <w:marLeft w:val="0"/>
      <w:marRight w:val="0"/>
      <w:marTop w:val="0"/>
      <w:marBottom w:val="0"/>
      <w:divBdr>
        <w:top w:val="none" w:sz="0" w:space="0" w:color="auto"/>
        <w:left w:val="none" w:sz="0" w:space="0" w:color="auto"/>
        <w:bottom w:val="none" w:sz="0" w:space="0" w:color="auto"/>
        <w:right w:val="none" w:sz="0" w:space="0" w:color="auto"/>
      </w:divBdr>
    </w:div>
    <w:div w:id="1687907397">
      <w:bodyDiv w:val="1"/>
      <w:marLeft w:val="0"/>
      <w:marRight w:val="0"/>
      <w:marTop w:val="0"/>
      <w:marBottom w:val="0"/>
      <w:divBdr>
        <w:top w:val="none" w:sz="0" w:space="0" w:color="auto"/>
        <w:left w:val="none" w:sz="0" w:space="0" w:color="auto"/>
        <w:bottom w:val="none" w:sz="0" w:space="0" w:color="auto"/>
        <w:right w:val="none" w:sz="0" w:space="0" w:color="auto"/>
      </w:divBdr>
    </w:div>
    <w:div w:id="1727484525">
      <w:bodyDiv w:val="1"/>
      <w:marLeft w:val="0"/>
      <w:marRight w:val="0"/>
      <w:marTop w:val="0"/>
      <w:marBottom w:val="0"/>
      <w:divBdr>
        <w:top w:val="none" w:sz="0" w:space="0" w:color="auto"/>
        <w:left w:val="none" w:sz="0" w:space="0" w:color="auto"/>
        <w:bottom w:val="none" w:sz="0" w:space="0" w:color="auto"/>
        <w:right w:val="none" w:sz="0" w:space="0" w:color="auto"/>
      </w:divBdr>
    </w:div>
    <w:div w:id="1907253008">
      <w:bodyDiv w:val="1"/>
      <w:marLeft w:val="0"/>
      <w:marRight w:val="0"/>
      <w:marTop w:val="0"/>
      <w:marBottom w:val="0"/>
      <w:divBdr>
        <w:top w:val="none" w:sz="0" w:space="0" w:color="auto"/>
        <w:left w:val="none" w:sz="0" w:space="0" w:color="auto"/>
        <w:bottom w:val="none" w:sz="0" w:space="0" w:color="auto"/>
        <w:right w:val="none" w:sz="0" w:space="0" w:color="auto"/>
      </w:divBdr>
    </w:div>
    <w:div w:id="1942253267">
      <w:bodyDiv w:val="1"/>
      <w:marLeft w:val="0"/>
      <w:marRight w:val="0"/>
      <w:marTop w:val="0"/>
      <w:marBottom w:val="0"/>
      <w:divBdr>
        <w:top w:val="none" w:sz="0" w:space="0" w:color="auto"/>
        <w:left w:val="none" w:sz="0" w:space="0" w:color="auto"/>
        <w:bottom w:val="none" w:sz="0" w:space="0" w:color="auto"/>
        <w:right w:val="none" w:sz="0" w:space="0" w:color="auto"/>
      </w:divBdr>
    </w:div>
    <w:div w:id="2034961910">
      <w:bodyDiv w:val="1"/>
      <w:marLeft w:val="0"/>
      <w:marRight w:val="0"/>
      <w:marTop w:val="0"/>
      <w:marBottom w:val="0"/>
      <w:divBdr>
        <w:top w:val="none" w:sz="0" w:space="0" w:color="auto"/>
        <w:left w:val="none" w:sz="0" w:space="0" w:color="auto"/>
        <w:bottom w:val="none" w:sz="0" w:space="0" w:color="auto"/>
        <w:right w:val="none" w:sz="0" w:space="0" w:color="auto"/>
      </w:divBdr>
    </w:div>
    <w:div w:id="2090232628">
      <w:bodyDiv w:val="1"/>
      <w:marLeft w:val="0"/>
      <w:marRight w:val="0"/>
      <w:marTop w:val="0"/>
      <w:marBottom w:val="0"/>
      <w:divBdr>
        <w:top w:val="none" w:sz="0" w:space="0" w:color="auto"/>
        <w:left w:val="none" w:sz="0" w:space="0" w:color="auto"/>
        <w:bottom w:val="none" w:sz="0" w:space="0" w:color="auto"/>
        <w:right w:val="none" w:sz="0" w:space="0" w:color="auto"/>
      </w:divBdr>
      <w:divsChild>
        <w:div w:id="2121871673">
          <w:marLeft w:val="0"/>
          <w:marRight w:val="0"/>
          <w:marTop w:val="0"/>
          <w:marBottom w:val="0"/>
          <w:divBdr>
            <w:top w:val="none" w:sz="0" w:space="0" w:color="auto"/>
            <w:left w:val="none" w:sz="0" w:space="0" w:color="auto"/>
            <w:bottom w:val="none" w:sz="0" w:space="0" w:color="auto"/>
            <w:right w:val="none" w:sz="0" w:space="0" w:color="auto"/>
          </w:divBdr>
        </w:div>
      </w:divsChild>
    </w:div>
    <w:div w:id="20987425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microsoft.com/office/2007/relationships/hdphoto" Target="media/hdphoto1.wdp"/><Relationship Id="rId26" Type="http://schemas.openxmlformats.org/officeDocument/2006/relationships/hyperlink" Target="file:///C:\Users\MADERP\Downloads\MMHE%20Final%20Report-DoH-submit-20231124-Clean-for%20release%20-%20accessible.docx" TargetMode="External"/><Relationship Id="rId39" Type="http://schemas.openxmlformats.org/officeDocument/2006/relationships/hyperlink" Target="https://www.racgp.org.au/education/education-providers/curriculum/curriculum-and-syllabus/units/mens-health" TargetMode="External"/><Relationship Id="rId21" Type="http://schemas.openxmlformats.org/officeDocument/2006/relationships/hyperlink" Target="file:///C:\Users\MADERP\Downloads\MMHE%20Final%20Report-DoH-submit-20231124-Clean-for%20release%20-%20accessible.docx" TargetMode="External"/><Relationship Id="rId34" Type="http://schemas.openxmlformats.org/officeDocument/2006/relationships/image" Target="media/image8.jpeg"/><Relationship Id="rId42" Type="http://schemas.openxmlformats.org/officeDocument/2006/relationships/hyperlink" Target="https://www.healthymale.org.au/health-professionals/professional-education?health-topic-education%5B%5D=all" TargetMode="External"/><Relationship Id="rId47" Type="http://schemas.openxmlformats.org/officeDocument/2006/relationships/hyperlink" Target="https://www.ausmed.com.au/cpd/topics/mens-health" TargetMode="External"/><Relationship Id="rId50" Type="http://schemas.openxmlformats.org/officeDocument/2006/relationships/hyperlink" Target="https://my.psa.org.au/s/education-catalogue" TargetMode="External"/><Relationship Id="rId55" Type="http://schemas.openxmlformats.org/officeDocument/2006/relationships/image" Target="media/image15.jpeg"/><Relationship Id="rId63" Type="http://schemas.openxmlformats.org/officeDocument/2006/relationships/image" Target="media/image20.jpeg"/><Relationship Id="rId68" Type="http://schemas.openxmlformats.org/officeDocument/2006/relationships/image" Target="media/image23.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file:///C:\Users\MargaretMcGee\Box\MHHE_DoH%20Tender\DELIVERABLES\Final\Final%20report\au.movember.com" TargetMode="External"/><Relationship Id="rId29" Type="http://schemas.openxmlformats.org/officeDocument/2006/relationships/hyperlink" Target="file:///C:\Users\MADERP\Downloads\MMHE%20Final%20Report-DoH-submit-20231124-Clean-for%20release%20-%20accessible.docx" TargetMode="External"/><Relationship Id="rId11" Type="http://schemas.openxmlformats.org/officeDocument/2006/relationships/footer" Target="footer2.xml"/><Relationship Id="rId24" Type="http://schemas.openxmlformats.org/officeDocument/2006/relationships/hyperlink" Target="file:///C:\Users\MADERP\Downloads\MMHE%20Final%20Report-DoH-submit-20231124-Clean-for%20release%20-%20accessible.docx" TargetMode="External"/><Relationship Id="rId32" Type="http://schemas.openxmlformats.org/officeDocument/2006/relationships/image" Target="media/image6.jpg"/><Relationship Id="rId37" Type="http://schemas.openxmlformats.org/officeDocument/2006/relationships/image" Target="media/image10.jpg"/><Relationship Id="rId40" Type="http://schemas.openxmlformats.org/officeDocument/2006/relationships/hyperlink" Target="https://www.healthcert.com/online-certificate-courses-in-mens-health" TargetMode="External"/><Relationship Id="rId45" Type="http://schemas.openxmlformats.org/officeDocument/2006/relationships/hyperlink" Target="https://www.mentalhealthacademy.com.au/aasw" TargetMode="External"/><Relationship Id="rId53" Type="http://schemas.openxmlformats.org/officeDocument/2006/relationships/image" Target="media/image13.jpeg"/><Relationship Id="rId58" Type="http://schemas.openxmlformats.org/officeDocument/2006/relationships/image" Target="media/image16.png"/><Relationship Id="rId66" Type="http://schemas.openxmlformats.org/officeDocument/2006/relationships/image" Target="media/image22.jpg"/><Relationship Id="rId5" Type="http://schemas.openxmlformats.org/officeDocument/2006/relationships/settings" Target="settings.xml"/><Relationship Id="rId15" Type="http://schemas.openxmlformats.org/officeDocument/2006/relationships/hyperlink" Target="mailto:zac.seidler@movember.com" TargetMode="External"/><Relationship Id="rId23" Type="http://schemas.openxmlformats.org/officeDocument/2006/relationships/hyperlink" Target="file:///C:\Users\MADERP\Downloads\MMHE%20Final%20Report-DoH-submit-20231124-Clean-for%20release%20-%20accessible.docx" TargetMode="External"/><Relationship Id="rId28" Type="http://schemas.openxmlformats.org/officeDocument/2006/relationships/hyperlink" Target="file:///C:\Users\MADERP\Downloads\MMHE%20Final%20Report-DoH-submit-20231124-Clean-for%20release%20-%20accessible.docx" TargetMode="External"/><Relationship Id="rId36" Type="http://schemas.openxmlformats.org/officeDocument/2006/relationships/image" Target="media/image9.jpeg"/><Relationship Id="rId49" Type="http://schemas.openxmlformats.org/officeDocument/2006/relationships/hyperlink" Target="https://www.citimed.com.au/course/online-men%E2%80%99s-health" TargetMode="External"/><Relationship Id="rId57" Type="http://schemas.openxmlformats.org/officeDocument/2006/relationships/footer" Target="footer6.xml"/><Relationship Id="rId61" Type="http://schemas.openxmlformats.org/officeDocument/2006/relationships/image" Target="media/image18.jpg"/><Relationship Id="rId10" Type="http://schemas.openxmlformats.org/officeDocument/2006/relationships/footer" Target="footer1.xml"/><Relationship Id="rId19" Type="http://schemas.openxmlformats.org/officeDocument/2006/relationships/image" Target="cid:0d407d2f-178a-4a83-88a2-26a576f9d5db" TargetMode="External"/><Relationship Id="rId31" Type="http://schemas.openxmlformats.org/officeDocument/2006/relationships/image" Target="media/image5.jpg"/><Relationship Id="rId44" Type="http://schemas.openxmlformats.org/officeDocument/2006/relationships/hyperlink" Target="https://catalogue.pesi.com.au/category/men-boys" TargetMode="External"/><Relationship Id="rId52" Type="http://schemas.openxmlformats.org/officeDocument/2006/relationships/image" Target="media/image12.jpg"/><Relationship Id="rId60" Type="http://schemas.openxmlformats.org/officeDocument/2006/relationships/image" Target="media/image17.jpeg"/><Relationship Id="rId65" Type="http://schemas.openxmlformats.org/officeDocument/2006/relationships/footer" Target="footer7.xml"/><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hyperlink" Target="file:///C:\Users\MADERP\Downloads\MMHE%20Final%20Report-DoH-submit-20231124-Clean-for%20release%20-%20accessible.docx" TargetMode="External"/><Relationship Id="rId27" Type="http://schemas.openxmlformats.org/officeDocument/2006/relationships/hyperlink" Target="file:///C:\Users\MADERP\Downloads\MMHE%20Final%20Report-DoH-submit-20231124-Clean-for%20release%20-%20accessible.docx" TargetMode="External"/><Relationship Id="rId30" Type="http://schemas.openxmlformats.org/officeDocument/2006/relationships/hyperlink" Target="file:///C:\Users\MADERP\Downloads\MMHE%20Final%20Report-DoH-submit-20231124-Clean-for%20release%20-%20accessible.docx" TargetMode="External"/><Relationship Id="rId35" Type="http://schemas.openxmlformats.org/officeDocument/2006/relationships/footer" Target="footer4.xml"/><Relationship Id="rId43" Type="http://schemas.openxmlformats.org/officeDocument/2006/relationships/hyperlink" Target="about:blank" TargetMode="External"/><Relationship Id="rId48" Type="http://schemas.openxmlformats.org/officeDocument/2006/relationships/hyperlink" Target="https://www.thinkgp.com.au/about" TargetMode="External"/><Relationship Id="rId56" Type="http://schemas.openxmlformats.org/officeDocument/2006/relationships/header" Target="header2.xml"/><Relationship Id="rId64" Type="http://schemas.openxmlformats.org/officeDocument/2006/relationships/image" Target="media/image21.jpeg"/><Relationship Id="rId69" Type="http://schemas.openxmlformats.org/officeDocument/2006/relationships/footer" Target="footer9.xml"/><Relationship Id="rId8" Type="http://schemas.openxmlformats.org/officeDocument/2006/relationships/endnotes" Target="endnotes.xml"/><Relationship Id="rId51" Type="http://schemas.openxmlformats.org/officeDocument/2006/relationships/footer" Target="footer5.xml"/><Relationship Id="rId72"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hyperlink" Target="file:///C:\Users\MADERP\Downloads\MMHE%20Final%20Report-DoH-submit-20231124-Clean-for%20release%20-%20accessible.docx" TargetMode="External"/><Relationship Id="rId33" Type="http://schemas.openxmlformats.org/officeDocument/2006/relationships/image" Target="media/image7.jpeg"/><Relationship Id="rId38" Type="http://schemas.openxmlformats.org/officeDocument/2006/relationships/image" Target="media/image11.png"/><Relationship Id="rId46" Type="http://schemas.openxmlformats.org/officeDocument/2006/relationships/hyperlink" Target="https://medcast.com.au/courses?areasOfInterest=Men%27s%20health" TargetMode="External"/><Relationship Id="rId59" Type="http://schemas.microsoft.com/office/2007/relationships/hdphoto" Target="media/hdphoto2.wdp"/><Relationship Id="rId67" Type="http://schemas.openxmlformats.org/officeDocument/2006/relationships/footer" Target="footer8.xml"/><Relationship Id="rId20" Type="http://schemas.openxmlformats.org/officeDocument/2006/relationships/hyperlink" Target="file:///C:\Users\MADERP\Downloads\MMHE%20Final%20Report-DoH-submit-20231124-Clean-for%20release%20-%20accessible.docx" TargetMode="External"/><Relationship Id="rId41" Type="http://schemas.openxmlformats.org/officeDocument/2006/relationships/hyperlink" Target="https://meninmind.movember.com/" TargetMode="External"/><Relationship Id="rId54" Type="http://schemas.openxmlformats.org/officeDocument/2006/relationships/image" Target="media/image14.jpeg"/><Relationship Id="rId62" Type="http://schemas.openxmlformats.org/officeDocument/2006/relationships/image" Target="media/image19.jpg"/><Relationship Id="rId70"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3C9B390C52F44D5870CF2A6DD3D0AE6"/>
        <w:category>
          <w:name w:val="General"/>
          <w:gallery w:val="placeholder"/>
        </w:category>
        <w:types>
          <w:type w:val="bbPlcHdr"/>
        </w:types>
        <w:behaviors>
          <w:behavior w:val="content"/>
        </w:behaviors>
        <w:guid w:val="{4C0FB8B0-A6C3-4EFB-A1A6-A9ED2CACC26C}"/>
      </w:docPartPr>
      <w:docPartBody>
        <w:p w:rsidR="00796A84" w:rsidRDefault="004A46CD" w:rsidP="004A46CD">
          <w:pPr>
            <w:pStyle w:val="A3C9B390C52F44D5870CF2A6DD3D0AE6"/>
          </w:pPr>
          <w:r w:rsidRPr="005F248D">
            <w:rPr>
              <w:rStyle w:val="PlaceholderText"/>
            </w:rPr>
            <w:t>Click or tap here to enter text.</w:t>
          </w:r>
        </w:p>
      </w:docPartBody>
    </w:docPart>
    <w:docPart>
      <w:docPartPr>
        <w:name w:val="D15FCA821C5146DD809DAFAC2AFC6BD2"/>
        <w:category>
          <w:name w:val="General"/>
          <w:gallery w:val="placeholder"/>
        </w:category>
        <w:types>
          <w:type w:val="bbPlcHdr"/>
        </w:types>
        <w:behaviors>
          <w:behavior w:val="content"/>
        </w:behaviors>
        <w:guid w:val="{2F53FB16-E717-4852-811C-3F78DA285304}"/>
      </w:docPartPr>
      <w:docPartBody>
        <w:p w:rsidR="00796A84" w:rsidRDefault="004A46CD" w:rsidP="004A46CD">
          <w:pPr>
            <w:pStyle w:val="D15FCA821C5146DD809DAFAC2AFC6BD2"/>
          </w:pPr>
          <w:r w:rsidRPr="005F248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Overpass Light">
    <w:altName w:val="Calibri"/>
    <w:charset w:val="00"/>
    <w:family w:val="auto"/>
    <w:pitch w:val="variable"/>
    <w:sig w:usb0="00000007" w:usb1="0000002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Overpass">
    <w:altName w:val="Calibri"/>
    <w:charset w:val="00"/>
    <w:family w:val="auto"/>
    <w:pitch w:val="variable"/>
    <w:sig w:usb0="00000007" w:usb1="00000020" w:usb2="00000000" w:usb3="00000000" w:csb0="00000093" w:csb1="00000000"/>
  </w:font>
  <w:font w:name="Anton">
    <w:charset w:val="00"/>
    <w:family w:val="auto"/>
    <w:pitch w:val="variable"/>
    <w:sig w:usb0="A00000FF" w:usb1="4000207B" w:usb2="00000000" w:usb3="00000000" w:csb0="00000193" w:csb1="00000000"/>
  </w:font>
  <w:font w:name="Overpass ExtraBold">
    <w:altName w:val="Calibri"/>
    <w:charset w:val="00"/>
    <w:family w:val="auto"/>
    <w:pitch w:val="variable"/>
    <w:sig w:usb0="00000007" w:usb1="00000020" w:usb2="00000000" w:usb3="00000000" w:csb0="00000093" w:csb1="00000000"/>
  </w:font>
  <w:font w:name="Times New Roman (Body CS)">
    <w:altName w:val="Times New Roman"/>
    <w:charset w:val="00"/>
    <w:family w:val="roman"/>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Lora">
    <w:charset w:val="00"/>
    <w:family w:val="auto"/>
    <w:pitch w:val="variable"/>
    <w:sig w:usb0="A00002FF" w:usb1="5000204B" w:usb2="00000000" w:usb3="00000000" w:csb0="00000097" w:csb1="00000000"/>
  </w:font>
  <w:font w:name="Cordia New">
    <w:panose1 w:val="020B0304020202020204"/>
    <w:charset w:val="DE"/>
    <w:family w:val="swiss"/>
    <w:pitch w:val="variable"/>
    <w:sig w:usb0="81000003" w:usb1="00000000" w:usb2="00000000" w:usb3="00000000" w:csb0="00010001" w:csb1="00000000"/>
  </w:font>
  <w:font w:name="Overpass SemiBold">
    <w:altName w:val="Calibri"/>
    <w:charset w:val="00"/>
    <w:family w:val="auto"/>
    <w:pitch w:val="variable"/>
    <w:sig w:usb0="00000007" w:usb1="00000020" w:usb2="00000000" w:usb3="00000000" w:csb0="00000093" w:csb1="00000000"/>
  </w:font>
  <w:font w:name="Georgia">
    <w:panose1 w:val="02040502050405020303"/>
    <w:charset w:val="00"/>
    <w:family w:val="roman"/>
    <w:pitch w:val="variable"/>
    <w:sig w:usb0="00000287" w:usb1="00000000" w:usb2="00000000" w:usb3="00000000" w:csb0="0000009F" w:csb1="00000000"/>
  </w:font>
  <w:font w:name="Overpass Bold">
    <w:altName w:val="Calibri"/>
    <w:charset w:val="4D"/>
    <w:family w:val="auto"/>
    <w:pitch w:val="variable"/>
    <w:sig w:usb0="00000003" w:usb1="00000020" w:usb2="00000000" w:usb3="00000000" w:csb0="00000093" w:csb1="00000000"/>
  </w:font>
  <w:font w:name="DXDSMV+Calibri">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 w:name="Overpass Medium">
    <w:charset w:val="00"/>
    <w:family w:val="auto"/>
    <w:pitch w:val="default"/>
  </w:font>
  <w:font w:name="Quattrocento Sans">
    <w:charset w:val="00"/>
    <w:family w:val="swiss"/>
    <w:pitch w:val="variable"/>
    <w:sig w:usb0="800000BF" w:usb1="4000005B"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46CD"/>
    <w:rsid w:val="0006166C"/>
    <w:rsid w:val="00070FB9"/>
    <w:rsid w:val="00077E71"/>
    <w:rsid w:val="0008611F"/>
    <w:rsid w:val="00094387"/>
    <w:rsid w:val="000B0440"/>
    <w:rsid w:val="00107A9A"/>
    <w:rsid w:val="00134269"/>
    <w:rsid w:val="001605F6"/>
    <w:rsid w:val="00181DE3"/>
    <w:rsid w:val="00193440"/>
    <w:rsid w:val="001D3C72"/>
    <w:rsid w:val="001D61C7"/>
    <w:rsid w:val="001E0D9B"/>
    <w:rsid w:val="00206E39"/>
    <w:rsid w:val="00260D2E"/>
    <w:rsid w:val="002A52F3"/>
    <w:rsid w:val="003267DA"/>
    <w:rsid w:val="00361B0A"/>
    <w:rsid w:val="0037511D"/>
    <w:rsid w:val="003D09E7"/>
    <w:rsid w:val="003F7A0E"/>
    <w:rsid w:val="00405214"/>
    <w:rsid w:val="004711B4"/>
    <w:rsid w:val="004A46CD"/>
    <w:rsid w:val="00515579"/>
    <w:rsid w:val="005772D9"/>
    <w:rsid w:val="00585227"/>
    <w:rsid w:val="00587BE6"/>
    <w:rsid w:val="005B136A"/>
    <w:rsid w:val="005B5228"/>
    <w:rsid w:val="00674B17"/>
    <w:rsid w:val="0072329A"/>
    <w:rsid w:val="00733C1E"/>
    <w:rsid w:val="007601FE"/>
    <w:rsid w:val="00767AF3"/>
    <w:rsid w:val="00787535"/>
    <w:rsid w:val="00790CAD"/>
    <w:rsid w:val="00796A84"/>
    <w:rsid w:val="007A0B30"/>
    <w:rsid w:val="007C7AF7"/>
    <w:rsid w:val="00831960"/>
    <w:rsid w:val="00897460"/>
    <w:rsid w:val="008A12B3"/>
    <w:rsid w:val="008A1C02"/>
    <w:rsid w:val="00915A0E"/>
    <w:rsid w:val="00A31407"/>
    <w:rsid w:val="00A60941"/>
    <w:rsid w:val="00A75256"/>
    <w:rsid w:val="00B11FB7"/>
    <w:rsid w:val="00B67197"/>
    <w:rsid w:val="00BA3C7C"/>
    <w:rsid w:val="00C00582"/>
    <w:rsid w:val="00C01307"/>
    <w:rsid w:val="00C51BF9"/>
    <w:rsid w:val="00C552A2"/>
    <w:rsid w:val="00C648AA"/>
    <w:rsid w:val="00CF41E1"/>
    <w:rsid w:val="00D54DB4"/>
    <w:rsid w:val="00D5579B"/>
    <w:rsid w:val="00D75D8F"/>
    <w:rsid w:val="00D85A3A"/>
    <w:rsid w:val="00D97300"/>
    <w:rsid w:val="00DD720C"/>
    <w:rsid w:val="00E26F05"/>
    <w:rsid w:val="00E51940"/>
    <w:rsid w:val="00E55AAA"/>
    <w:rsid w:val="00E93EA8"/>
    <w:rsid w:val="00EB2BB2"/>
    <w:rsid w:val="00ED22A4"/>
    <w:rsid w:val="00EF36D4"/>
    <w:rsid w:val="00F24B6F"/>
    <w:rsid w:val="00F3345B"/>
    <w:rsid w:val="00F64E0D"/>
    <w:rsid w:val="00FB02CC"/>
    <w:rsid w:val="00FF0A87"/>
    <w:rsid w:val="00FF0C2F"/>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8"/>
        <w:lang w:val="en-US" w:eastAsia="zh-CN"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46CD"/>
    <w:rPr>
      <w:color w:val="808080"/>
    </w:rPr>
  </w:style>
  <w:style w:type="paragraph" w:customStyle="1" w:styleId="A3C9B390C52F44D5870CF2A6DD3D0AE6">
    <w:name w:val="A3C9B390C52F44D5870CF2A6DD3D0AE6"/>
    <w:rsid w:val="004A46CD"/>
  </w:style>
  <w:style w:type="paragraph" w:customStyle="1" w:styleId="D15FCA821C5146DD809DAFAC2AFC6BD2">
    <w:name w:val="D15FCA821C5146DD809DAFAC2AFC6BD2"/>
    <w:rsid w:val="004A46C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Gre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7Ezv1ydU4p8Z1IoXOpnURQ3awUQ==">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</go:docsCustomData>
</go:gDocsCustomXmlDataStorage>
</file>

<file path=customXml/itemProps1.xml><?xml version="1.0" encoding="utf-8"?>
<ds:datastoreItem xmlns:ds="http://schemas.openxmlformats.org/officeDocument/2006/customXml" ds:itemID="{3A96229A-73AA-4D87-BD25-7A03CFFDF42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83</Pages>
  <Words>32446</Words>
  <Characters>190134</Characters>
  <Application>Microsoft Office Word</Application>
  <DocSecurity>0</DocSecurity>
  <Lines>3656</Lines>
  <Paragraphs>2160</Paragraphs>
  <ScaleCrop>false</ScaleCrop>
  <HeadingPairs>
    <vt:vector size="4" baseType="variant">
      <vt:variant>
        <vt:lpstr>Title</vt:lpstr>
      </vt:variant>
      <vt:variant>
        <vt:i4>1</vt:i4>
      </vt:variant>
      <vt:variant>
        <vt:lpstr>Headings</vt:lpstr>
      </vt:variant>
      <vt:variant>
        <vt:i4>45</vt:i4>
      </vt:variant>
    </vt:vector>
  </HeadingPairs>
  <TitlesOfParts>
    <vt:vector size="46" baseType="lpstr">
      <vt:lpstr>Final report of the Men’s Health Education project – Phase 1</vt:lpstr>
      <vt:lpstr>FOREWORD </vt:lpstr>
      <vt:lpstr/>
      <vt:lpstr>EXECUTIVE SUMMARY</vt:lpstr>
      <vt:lpstr/>
      <vt:lpstr>/SECTION 1  THE MOVEMBER MEN’S  HEALTH EDUCATION  PROJECT RATIONALE</vt:lpstr>
      <vt:lpstr>SECTION 1</vt:lpstr>
      <vt:lpstr>    OVERVIEW</vt:lpstr>
      <vt:lpstr>    BACKGROUND</vt:lpstr>
      <vt:lpstr>        The status quo</vt:lpstr>
      <vt:lpstr>        Premature mortality</vt:lpstr>
      <vt:lpstr>        Gender-responsive health care</vt:lpstr>
      <vt:lpstr>        The power of engagement</vt:lpstr>
      <vt:lpstr>        Gender competency through education</vt:lpstr>
      <vt:lpstr>    THE MOVEMBER MEN'S HEALTH EDUCATION PROJECT</vt:lpstr>
      <vt:lpstr>        Project objectives</vt:lpstr>
      <vt:lpstr>        Project framework</vt:lpstr>
      <vt:lpstr>        Stages of the Movember Men’s Health Education Project</vt:lpstr>
      <vt:lpstr>        Project stages - Aims</vt:lpstr>
      <vt:lpstr>        Movember Men’s Health Education Project Consortium</vt:lpstr>
      <vt:lpstr>        </vt:lpstr>
      <vt:lpstr>        Ethics and governance</vt:lpstr>
      <vt:lpstr>SECTION 2  REVIEW OF AUSTRALIAN  HEALTH PROFESSIONAL AND TERTIARY EDUCATION CURR</vt:lpstr>
      <vt:lpstr>SECTION 2</vt:lpstr>
      <vt:lpstr>    OVERVIEW</vt:lpstr>
      <vt:lpstr>    2.1   REVIEW OF AUSTRALIAN CONTINUING PROFESSIONAL DEVELOPMENT PROGRAMS  </vt:lpstr>
      <vt:lpstr>        Aim</vt:lpstr>
      <vt:lpstr>        Methods</vt:lpstr>
      <vt:lpstr>        Results</vt:lpstr>
      <vt:lpstr>        </vt:lpstr>
      <vt:lpstr>    2.2 A FORMATIVE REVIEW OF AUSTRALIAN TERTIARY EDUCATION CURRICULA</vt:lpstr>
      <vt:lpstr>        Aim</vt:lpstr>
      <vt:lpstr>        Methods</vt:lpstr>
      <vt:lpstr>        Evidence summary</vt:lpstr>
      <vt:lpstr>SECTION 3 STAKEHOLDER  ENGAGEMENT - CURRICULA NEEDS  ASSESSMENT</vt:lpstr>
      <vt:lpstr>SECTION 3</vt:lpstr>
      <vt:lpstr>    OVERVIEW</vt:lpstr>
      <vt:lpstr>    3.1   UNIVERSITY STAFF INSIGHTS SURVEY AND CONSULTATIONS</vt:lpstr>
      <vt:lpstr>        Aim</vt:lpstr>
      <vt:lpstr>        Methods</vt:lpstr>
      <vt:lpstr>        Results</vt:lpstr>
      <vt:lpstr>        </vt:lpstr>
      <vt:lpstr>    3.2   MEDICAL STUDENT SURVEY AND CONSULTATIONS</vt:lpstr>
      <vt:lpstr>    Aim</vt:lpstr>
      <vt:lpstr>        Methods</vt:lpstr>
      <vt:lpstr>        Results</vt:lpstr>
    </vt:vector>
  </TitlesOfParts>
  <Company/>
  <LinksUpToDate>false</LinksUpToDate>
  <CharactersWithSpaces>220420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of the Men’s Health Education project – Phase 1</dc:title>
  <dc:subject>Men's Health Education for Health Professionals</dc:subject>
  <dc:creator>Australian Government Department of Health and Aged Care</dc:creator>
  <cp:keywords>men's health; report; health education; health profssionals</cp:keywords>
  <dc:description/>
  <cp:revision>6</cp:revision>
  <cp:lastPrinted>2023-11-25T02:11:00Z</cp:lastPrinted>
  <dcterms:created xsi:type="dcterms:W3CDTF">2024-06-06T03:35:00Z</dcterms:created>
  <dcterms:modified xsi:type="dcterms:W3CDTF">2024-06-07T00:39:00Z</dcterms:modified>
</cp:coreProperties>
</file>