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A1CC" w14:textId="77777777" w:rsidR="00CB7D03" w:rsidRPr="003B12C2" w:rsidRDefault="00786F3E" w:rsidP="00716B1D">
      <w:pPr>
        <w:pStyle w:val="Heading1"/>
        <w:spacing w:before="240"/>
      </w:pPr>
      <w:r>
        <w:t>Community Pharmacy Programs</w:t>
      </w:r>
      <w:r w:rsidR="00CB7D03" w:rsidRPr="00CB7D03">
        <w:t xml:space="preserve"> under the </w:t>
      </w:r>
      <w:r w:rsidR="00902ABD">
        <w:t>Eighth</w:t>
      </w:r>
      <w:r w:rsidR="00CB7D03" w:rsidRPr="00CB7D03">
        <w:t xml:space="preserve"> Community Pharmacy Agreement</w:t>
      </w:r>
    </w:p>
    <w:p w14:paraId="70BDD5B0" w14:textId="77777777" w:rsidR="00CB7D03" w:rsidRPr="003B12C2" w:rsidRDefault="00CB7D03" w:rsidP="0049002D">
      <w:pPr>
        <w:pStyle w:val="Heading2"/>
      </w:pPr>
      <w:r w:rsidRPr="00CB7D03">
        <w:t xml:space="preserve">What is the </w:t>
      </w:r>
      <w:r w:rsidR="00902ABD">
        <w:t>Eighth</w:t>
      </w:r>
      <w:r w:rsidR="007F0D04">
        <w:t xml:space="preserve"> </w:t>
      </w:r>
      <w:r w:rsidRPr="00CB7D03">
        <w:t>Community Pharmacy Agreement?</w:t>
      </w:r>
    </w:p>
    <w:p w14:paraId="723754C5" w14:textId="77777777" w:rsidR="003653ED" w:rsidRPr="00CB7D03" w:rsidRDefault="003653ED" w:rsidP="003653ED">
      <w:pPr>
        <w:spacing w:before="0" w:line="240" w:lineRule="auto"/>
        <w:rPr>
          <w:color w:val="000000" w:themeColor="text1"/>
        </w:rPr>
      </w:pPr>
      <w:r w:rsidRPr="00CB7D03">
        <w:rPr>
          <w:color w:val="000000" w:themeColor="text1"/>
        </w:rPr>
        <w:t xml:space="preserve">The </w:t>
      </w:r>
      <w:r>
        <w:rPr>
          <w:color w:val="000000" w:themeColor="text1"/>
        </w:rPr>
        <w:t>Eighth</w:t>
      </w:r>
      <w:r w:rsidRPr="00CB7D03">
        <w:rPr>
          <w:color w:val="000000" w:themeColor="text1"/>
        </w:rPr>
        <w:t xml:space="preserve"> Community Pharmacy Agreement </w:t>
      </w:r>
      <w:r>
        <w:t>(8CPA)</w:t>
      </w:r>
      <w:r w:rsidRPr="00CB7D0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is an agreement </w:t>
      </w:r>
      <w:r w:rsidRPr="00CB7D03">
        <w:rPr>
          <w:color w:val="000000" w:themeColor="text1"/>
        </w:rPr>
        <w:t xml:space="preserve">between the </w:t>
      </w:r>
      <w:r>
        <w:t>Commonwealth of Australia,</w:t>
      </w:r>
      <w:r w:rsidRPr="00CB7D0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and </w:t>
      </w:r>
      <w:r w:rsidRPr="00CB7D03">
        <w:rPr>
          <w:color w:val="000000" w:themeColor="text1"/>
        </w:rPr>
        <w:t>the Pharmacy Guild of Australia</w:t>
      </w:r>
      <w:r>
        <w:rPr>
          <w:color w:val="000000" w:themeColor="text1"/>
        </w:rPr>
        <w:t>.</w:t>
      </w:r>
      <w:r w:rsidRPr="00CB7D0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It </w:t>
      </w:r>
      <w:r w:rsidRPr="00CB7D03">
        <w:rPr>
          <w:color w:val="000000" w:themeColor="text1"/>
        </w:rPr>
        <w:t xml:space="preserve">supports </w:t>
      </w:r>
      <w:r>
        <w:rPr>
          <w:color w:val="000000" w:themeColor="text1"/>
        </w:rPr>
        <w:t xml:space="preserve">consumer access to Pharmaceutical Benefits Scheme (PBS) subsidised medicines through </w:t>
      </w:r>
      <w:r w:rsidRPr="00CB7D03">
        <w:rPr>
          <w:color w:val="000000" w:themeColor="text1"/>
        </w:rPr>
        <w:t xml:space="preserve">community pharmacies </w:t>
      </w:r>
      <w:r>
        <w:rPr>
          <w:color w:val="000000" w:themeColor="text1"/>
        </w:rPr>
        <w:t>across Australia</w:t>
      </w:r>
      <w:r w:rsidRPr="00CB7D03">
        <w:rPr>
          <w:color w:val="000000" w:themeColor="text1"/>
        </w:rPr>
        <w:t xml:space="preserve">. </w:t>
      </w:r>
    </w:p>
    <w:p w14:paraId="4FBBF4DD" w14:textId="77777777" w:rsidR="003653ED" w:rsidRDefault="003653ED" w:rsidP="003653ED">
      <w:pPr>
        <w:spacing w:before="0" w:line="240" w:lineRule="auto"/>
        <w:rPr>
          <w:rFonts w:cs="Arial"/>
          <w:color w:val="000000" w:themeColor="text1"/>
          <w:szCs w:val="21"/>
        </w:rPr>
      </w:pPr>
    </w:p>
    <w:p w14:paraId="78ADA051" w14:textId="77777777" w:rsidR="003653ED" w:rsidRPr="0053502F" w:rsidRDefault="003653ED" w:rsidP="003653ED">
      <w:pPr>
        <w:spacing w:before="0" w:line="240" w:lineRule="auto"/>
        <w:rPr>
          <w:rFonts w:cs="Arial"/>
          <w:color w:val="000000" w:themeColor="text1"/>
          <w:szCs w:val="21"/>
        </w:rPr>
      </w:pPr>
      <w:r>
        <w:rPr>
          <w:rFonts w:cs="Arial"/>
          <w:color w:val="000000" w:themeColor="text1"/>
          <w:szCs w:val="21"/>
        </w:rPr>
        <w:t>The 8CPA demonstrates a significant</w:t>
      </w:r>
      <w:r w:rsidRPr="00602F5F">
        <w:rPr>
          <w:rFonts w:cs="Arial"/>
          <w:color w:val="000000" w:themeColor="text1"/>
          <w:szCs w:val="21"/>
        </w:rPr>
        <w:t xml:space="preserve"> increase </w:t>
      </w:r>
      <w:r>
        <w:rPr>
          <w:rFonts w:cs="Arial"/>
          <w:color w:val="000000" w:themeColor="text1"/>
          <w:szCs w:val="21"/>
        </w:rPr>
        <w:t xml:space="preserve">in </w:t>
      </w:r>
      <w:r w:rsidRPr="00602F5F">
        <w:rPr>
          <w:rFonts w:cs="Arial"/>
          <w:color w:val="000000" w:themeColor="text1"/>
          <w:szCs w:val="21"/>
        </w:rPr>
        <w:t>the Government’s investments in community</w:t>
      </w:r>
      <w:r>
        <w:rPr>
          <w:rFonts w:cs="Arial"/>
          <w:color w:val="000000" w:themeColor="text1"/>
          <w:szCs w:val="21"/>
        </w:rPr>
        <w:t xml:space="preserve"> </w:t>
      </w:r>
      <w:r w:rsidRPr="00602F5F">
        <w:rPr>
          <w:rFonts w:cs="Arial"/>
          <w:color w:val="000000" w:themeColor="text1"/>
          <w:szCs w:val="21"/>
        </w:rPr>
        <w:t>pharmacy</w:t>
      </w:r>
      <w:r>
        <w:rPr>
          <w:rFonts w:cs="Arial"/>
          <w:color w:val="000000" w:themeColor="text1"/>
          <w:szCs w:val="21"/>
        </w:rPr>
        <w:t>. This includes</w:t>
      </w:r>
      <w:r w:rsidRPr="00602F5F">
        <w:rPr>
          <w:rFonts w:cs="Arial"/>
          <w:color w:val="000000" w:themeColor="text1"/>
          <w:szCs w:val="21"/>
        </w:rPr>
        <w:t xml:space="preserve"> higher dispensing remuneration</w:t>
      </w:r>
      <w:r>
        <w:rPr>
          <w:rFonts w:cs="Arial"/>
          <w:color w:val="000000" w:themeColor="text1"/>
          <w:szCs w:val="21"/>
        </w:rPr>
        <w:t xml:space="preserve"> and </w:t>
      </w:r>
      <w:r w:rsidRPr="00602F5F">
        <w:rPr>
          <w:rFonts w:cs="Arial"/>
          <w:color w:val="000000" w:themeColor="text1"/>
          <w:szCs w:val="21"/>
        </w:rPr>
        <w:t>incr</w:t>
      </w:r>
      <w:r w:rsidRPr="0053502F">
        <w:rPr>
          <w:rFonts w:cs="Arial"/>
          <w:color w:val="000000" w:themeColor="text1"/>
          <w:szCs w:val="21"/>
        </w:rPr>
        <w:t>eases in funding for Community Pharmacy Programs. This includes</w:t>
      </w:r>
      <w:r w:rsidRPr="0053502F">
        <w:t xml:space="preserve"> a</w:t>
      </w:r>
      <w:r>
        <w:t xml:space="preserve"> </w:t>
      </w:r>
      <w:r w:rsidRPr="0053502F">
        <w:t>funding envelope of $26.5 billion, comprising:</w:t>
      </w:r>
    </w:p>
    <w:p w14:paraId="37EC420E" w14:textId="77777777" w:rsidR="003653ED" w:rsidRPr="0053502F" w:rsidRDefault="003653ED" w:rsidP="003653ED">
      <w:pPr>
        <w:pStyle w:val="ListParagraph"/>
        <w:numPr>
          <w:ilvl w:val="0"/>
          <w:numId w:val="15"/>
        </w:numPr>
        <w:spacing w:before="0" w:line="240" w:lineRule="auto"/>
      </w:pPr>
      <w:r w:rsidRPr="0053502F">
        <w:t>$13.54 billion in pharmacy remuneration for dispensing PBS subsidised medicines</w:t>
      </w:r>
    </w:p>
    <w:p w14:paraId="7DAEEC06" w14:textId="77777777" w:rsidR="003653ED" w:rsidRPr="0053502F" w:rsidRDefault="003653ED" w:rsidP="003653ED">
      <w:pPr>
        <w:pStyle w:val="ListParagraph"/>
        <w:numPr>
          <w:ilvl w:val="0"/>
          <w:numId w:val="15"/>
        </w:numPr>
        <w:spacing w:before="0" w:line="240" w:lineRule="auto"/>
      </w:pPr>
      <w:r w:rsidRPr="0053502F">
        <w:t>$1.30 billion for community pharmacy programs</w:t>
      </w:r>
    </w:p>
    <w:p w14:paraId="3AA19352" w14:textId="77777777" w:rsidR="003653ED" w:rsidRPr="0053502F" w:rsidRDefault="003653ED" w:rsidP="003653ED">
      <w:pPr>
        <w:pStyle w:val="ListParagraph"/>
        <w:numPr>
          <w:ilvl w:val="0"/>
          <w:numId w:val="15"/>
        </w:numPr>
        <w:spacing w:before="0" w:line="240" w:lineRule="auto"/>
      </w:pPr>
      <w:r w:rsidRPr="0053502F">
        <w:t xml:space="preserve">an additional $3 billion to </w:t>
      </w:r>
      <w:r>
        <w:t>provide</w:t>
      </w:r>
      <w:r w:rsidRPr="0053502F">
        <w:t xml:space="preserve"> the Legislated Payment, new community pharmacy programs, indexation freeze and program evaluation. </w:t>
      </w:r>
    </w:p>
    <w:p w14:paraId="639D956A" w14:textId="77777777" w:rsidR="003653ED" w:rsidRDefault="003653ED" w:rsidP="003653ED">
      <w:pPr>
        <w:spacing w:before="0" w:line="240" w:lineRule="auto"/>
        <w:rPr>
          <w:rFonts w:cs="Arial"/>
          <w:color w:val="000000" w:themeColor="text1"/>
          <w:szCs w:val="21"/>
        </w:rPr>
      </w:pPr>
    </w:p>
    <w:p w14:paraId="2F7A018A" w14:textId="101DD8F2" w:rsidR="003653ED" w:rsidRDefault="003653ED" w:rsidP="003653ED">
      <w:pPr>
        <w:spacing w:before="0" w:line="240" w:lineRule="auto"/>
        <w:rPr>
          <w:rFonts w:cs="Arial"/>
          <w:color w:val="000000" w:themeColor="text1"/>
          <w:szCs w:val="21"/>
        </w:rPr>
      </w:pPr>
      <w:r>
        <w:t xml:space="preserve">The 8CPA will support </w:t>
      </w:r>
      <w:r w:rsidRPr="00CB7D03">
        <w:rPr>
          <w:rFonts w:cs="Arial"/>
          <w:color w:val="000000" w:themeColor="text1"/>
          <w:szCs w:val="21"/>
        </w:rPr>
        <w:t xml:space="preserve">all Australians </w:t>
      </w:r>
      <w:r>
        <w:rPr>
          <w:rFonts w:cs="Arial"/>
          <w:color w:val="000000" w:themeColor="text1"/>
          <w:szCs w:val="21"/>
        </w:rPr>
        <w:t xml:space="preserve">to </w:t>
      </w:r>
      <w:r w:rsidRPr="00CB7D03">
        <w:rPr>
          <w:rFonts w:cs="Arial"/>
          <w:color w:val="000000" w:themeColor="text1"/>
          <w:szCs w:val="21"/>
        </w:rPr>
        <w:t xml:space="preserve">have access to timely, safe, </w:t>
      </w:r>
      <w:r w:rsidR="00883310" w:rsidRPr="00CB7D03">
        <w:rPr>
          <w:rFonts w:cs="Arial"/>
          <w:color w:val="000000" w:themeColor="text1"/>
          <w:szCs w:val="21"/>
        </w:rPr>
        <w:t>affordable,</w:t>
      </w:r>
      <w:r w:rsidRPr="00CB7D03">
        <w:rPr>
          <w:rFonts w:cs="Arial"/>
          <w:color w:val="000000" w:themeColor="text1"/>
          <w:szCs w:val="21"/>
        </w:rPr>
        <w:t xml:space="preserve"> and life-saving medicines</w:t>
      </w:r>
      <w:r>
        <w:rPr>
          <w:rFonts w:cs="Arial"/>
          <w:color w:val="000000" w:themeColor="text1"/>
          <w:szCs w:val="21"/>
        </w:rPr>
        <w:t xml:space="preserve"> in accordance with the National Medicines Policy (2022).</w:t>
      </w:r>
      <w:r>
        <w:t xml:space="preserve"> </w:t>
      </w:r>
      <w:r>
        <w:rPr>
          <w:rFonts w:cs="Arial"/>
          <w:color w:val="000000" w:themeColor="text1"/>
          <w:szCs w:val="21"/>
        </w:rPr>
        <w:t>This includes through the G</w:t>
      </w:r>
      <w:r w:rsidRPr="005D3B62">
        <w:rPr>
          <w:rFonts w:cs="Arial"/>
          <w:color w:val="000000" w:themeColor="text1"/>
          <w:szCs w:val="21"/>
        </w:rPr>
        <w:t>overnment</w:t>
      </w:r>
      <w:r>
        <w:rPr>
          <w:rFonts w:cs="Arial"/>
          <w:color w:val="000000" w:themeColor="text1"/>
          <w:szCs w:val="21"/>
        </w:rPr>
        <w:t xml:space="preserve">’s sought </w:t>
      </w:r>
      <w:r w:rsidRPr="005D3B62">
        <w:rPr>
          <w:rFonts w:cs="Arial"/>
          <w:color w:val="000000" w:themeColor="text1"/>
          <w:szCs w:val="21"/>
        </w:rPr>
        <w:t>amendments to the National Health Act</w:t>
      </w:r>
      <w:r>
        <w:rPr>
          <w:rFonts w:cs="Arial"/>
          <w:color w:val="000000" w:themeColor="text1"/>
          <w:szCs w:val="21"/>
        </w:rPr>
        <w:t xml:space="preserve"> </w:t>
      </w:r>
      <w:r w:rsidRPr="005D3B62">
        <w:rPr>
          <w:rFonts w:cs="Arial"/>
          <w:color w:val="000000" w:themeColor="text1"/>
          <w:szCs w:val="21"/>
        </w:rPr>
        <w:t xml:space="preserve">1953 </w:t>
      </w:r>
      <w:r>
        <w:rPr>
          <w:rFonts w:cs="Arial"/>
          <w:color w:val="000000" w:themeColor="text1"/>
          <w:szCs w:val="21"/>
        </w:rPr>
        <w:t>to f</w:t>
      </w:r>
      <w:r w:rsidRPr="005D3B62">
        <w:rPr>
          <w:rFonts w:cs="Arial"/>
          <w:color w:val="000000" w:themeColor="text1"/>
          <w:szCs w:val="21"/>
        </w:rPr>
        <w:t>reeze indexation of PBS patient co-payments for general</w:t>
      </w:r>
      <w:r>
        <w:rPr>
          <w:rFonts w:cs="Arial"/>
          <w:color w:val="000000" w:themeColor="text1"/>
          <w:szCs w:val="21"/>
        </w:rPr>
        <w:t xml:space="preserve"> </w:t>
      </w:r>
      <w:r w:rsidRPr="005D3B62">
        <w:rPr>
          <w:rFonts w:cs="Arial"/>
          <w:color w:val="000000" w:themeColor="text1"/>
          <w:szCs w:val="21"/>
        </w:rPr>
        <w:t>patients</w:t>
      </w:r>
      <w:r>
        <w:rPr>
          <w:rFonts w:cs="Arial"/>
          <w:color w:val="000000" w:themeColor="text1"/>
          <w:szCs w:val="21"/>
        </w:rPr>
        <w:t xml:space="preserve"> ($31.60)</w:t>
      </w:r>
      <w:r w:rsidRPr="005D3B62">
        <w:rPr>
          <w:rFonts w:cs="Arial"/>
          <w:color w:val="000000" w:themeColor="text1"/>
          <w:szCs w:val="21"/>
        </w:rPr>
        <w:t xml:space="preserve"> </w:t>
      </w:r>
      <w:r>
        <w:rPr>
          <w:rFonts w:cs="Arial"/>
          <w:color w:val="000000" w:themeColor="text1"/>
          <w:szCs w:val="21"/>
        </w:rPr>
        <w:t>for</w:t>
      </w:r>
      <w:r w:rsidRPr="005D3B62">
        <w:rPr>
          <w:rFonts w:cs="Arial"/>
          <w:color w:val="000000" w:themeColor="text1"/>
          <w:szCs w:val="21"/>
        </w:rPr>
        <w:t xml:space="preserve"> 2025</w:t>
      </w:r>
      <w:r>
        <w:rPr>
          <w:rFonts w:cs="Arial"/>
          <w:color w:val="000000" w:themeColor="text1"/>
          <w:szCs w:val="21"/>
        </w:rPr>
        <w:t>. This also delivers u</w:t>
      </w:r>
      <w:r w:rsidRPr="005D3B62">
        <w:rPr>
          <w:rFonts w:cs="Arial"/>
          <w:color w:val="000000" w:themeColor="text1"/>
          <w:szCs w:val="21"/>
        </w:rPr>
        <w:t xml:space="preserve">p to </w:t>
      </w:r>
      <w:r>
        <w:rPr>
          <w:rFonts w:cs="Arial"/>
          <w:color w:val="000000" w:themeColor="text1"/>
          <w:szCs w:val="21"/>
        </w:rPr>
        <w:t xml:space="preserve">a </w:t>
      </w:r>
      <w:r w:rsidRPr="005D3B62">
        <w:rPr>
          <w:rFonts w:cs="Arial"/>
          <w:color w:val="000000" w:themeColor="text1"/>
          <w:szCs w:val="21"/>
        </w:rPr>
        <w:t>five-year freeze to the co-payment for PBS</w:t>
      </w:r>
      <w:r>
        <w:rPr>
          <w:rFonts w:cs="Arial"/>
          <w:color w:val="000000" w:themeColor="text1"/>
          <w:szCs w:val="21"/>
        </w:rPr>
        <w:t xml:space="preserve"> </w:t>
      </w:r>
      <w:r w:rsidRPr="005D3B62">
        <w:rPr>
          <w:rFonts w:cs="Arial"/>
          <w:color w:val="000000" w:themeColor="text1"/>
          <w:szCs w:val="21"/>
        </w:rPr>
        <w:t xml:space="preserve">prescriptions for concession </w:t>
      </w:r>
      <w:r>
        <w:rPr>
          <w:rFonts w:cs="Arial"/>
          <w:color w:val="000000" w:themeColor="text1"/>
          <w:szCs w:val="21"/>
        </w:rPr>
        <w:t xml:space="preserve">and pensioners ($7.70) from </w:t>
      </w:r>
      <w:r w:rsidRPr="005D3B62">
        <w:rPr>
          <w:rFonts w:cs="Arial"/>
          <w:color w:val="000000" w:themeColor="text1"/>
          <w:szCs w:val="21"/>
        </w:rPr>
        <w:t>1 January 2025.</w:t>
      </w:r>
      <w:r>
        <w:rPr>
          <w:rFonts w:cs="Arial"/>
          <w:color w:val="000000" w:themeColor="text1"/>
          <w:szCs w:val="21"/>
        </w:rPr>
        <w:t xml:space="preserve"> </w:t>
      </w:r>
    </w:p>
    <w:p w14:paraId="7699D289" w14:textId="77777777" w:rsidR="003653ED" w:rsidRPr="00997E04" w:rsidRDefault="003653ED" w:rsidP="003653ED">
      <w:pPr>
        <w:spacing w:before="0" w:line="240" w:lineRule="auto"/>
        <w:rPr>
          <w:rFonts w:cs="Arial"/>
          <w:color w:val="000000" w:themeColor="text1"/>
          <w:szCs w:val="21"/>
        </w:rPr>
      </w:pPr>
    </w:p>
    <w:p w14:paraId="062ED5F2" w14:textId="77777777" w:rsidR="003653ED" w:rsidRDefault="003653ED" w:rsidP="003653ED">
      <w:pPr>
        <w:spacing w:before="0" w:after="240" w:line="240" w:lineRule="auto"/>
      </w:pPr>
      <w:r w:rsidRPr="00CB7D03">
        <w:rPr>
          <w:color w:val="000000" w:themeColor="text1"/>
        </w:rPr>
        <w:t xml:space="preserve">The </w:t>
      </w:r>
      <w:r>
        <w:rPr>
          <w:color w:val="000000" w:themeColor="text1"/>
        </w:rPr>
        <w:t>8C</w:t>
      </w:r>
      <w:r w:rsidRPr="00CB7D03">
        <w:rPr>
          <w:color w:val="000000" w:themeColor="text1"/>
        </w:rPr>
        <w:t>PA starts</w:t>
      </w:r>
      <w:r>
        <w:t xml:space="preserve"> 1 July 2024 and will be in place until 30 June 2029. </w:t>
      </w:r>
    </w:p>
    <w:p w14:paraId="34200191" w14:textId="77777777" w:rsidR="00FF381B" w:rsidRPr="00B70530" w:rsidRDefault="00786F3E" w:rsidP="0049002D">
      <w:pPr>
        <w:pStyle w:val="Heading2"/>
      </w:pPr>
      <w:r>
        <w:t>Community Pharmacy Programs</w:t>
      </w:r>
    </w:p>
    <w:p w14:paraId="4AE8D69D" w14:textId="7E6874D4" w:rsidR="00CB7D03" w:rsidRPr="00DD58C0" w:rsidRDefault="003D7C59" w:rsidP="00DD58C0">
      <w:pPr>
        <w:pStyle w:val="BulletPoint1"/>
        <w:numPr>
          <w:ilvl w:val="0"/>
          <w:numId w:val="14"/>
        </w:numPr>
        <w:rPr>
          <w:bCs/>
          <w:iCs/>
          <w:color w:val="000000" w:themeColor="text1"/>
          <w:lang w:val="en-AU"/>
        </w:rPr>
      </w:pPr>
      <w:r>
        <w:rPr>
          <w:bCs/>
          <w:iCs/>
          <w:color w:val="000000" w:themeColor="text1"/>
          <w:lang w:val="en-AU"/>
        </w:rPr>
        <w:t>Professional c</w:t>
      </w:r>
      <w:r w:rsidR="00791A9F" w:rsidRPr="00791A9F">
        <w:rPr>
          <w:bCs/>
          <w:iCs/>
          <w:color w:val="000000" w:themeColor="text1"/>
          <w:lang w:val="en-AU"/>
        </w:rPr>
        <w:t>ommunity</w:t>
      </w:r>
      <w:r w:rsidR="00DD58C0">
        <w:rPr>
          <w:bCs/>
          <w:iCs/>
          <w:color w:val="000000" w:themeColor="text1"/>
          <w:lang w:val="en-AU"/>
        </w:rPr>
        <w:t xml:space="preserve"> </w:t>
      </w:r>
      <w:r>
        <w:rPr>
          <w:bCs/>
          <w:iCs/>
          <w:color w:val="000000" w:themeColor="text1"/>
          <w:lang w:val="en-AU"/>
        </w:rPr>
        <w:t>p</w:t>
      </w:r>
      <w:r w:rsidR="00791A9F" w:rsidRPr="00DD58C0">
        <w:rPr>
          <w:bCs/>
          <w:iCs/>
          <w:color w:val="000000" w:themeColor="text1"/>
          <w:lang w:val="en-AU"/>
        </w:rPr>
        <w:t xml:space="preserve">harmacy </w:t>
      </w:r>
      <w:r>
        <w:rPr>
          <w:bCs/>
          <w:iCs/>
          <w:color w:val="000000" w:themeColor="text1"/>
          <w:lang w:val="en-AU"/>
        </w:rPr>
        <w:t>p</w:t>
      </w:r>
      <w:r w:rsidR="00791A9F" w:rsidRPr="00DD58C0">
        <w:rPr>
          <w:bCs/>
          <w:iCs/>
          <w:color w:val="000000" w:themeColor="text1"/>
          <w:lang w:val="en-AU"/>
        </w:rPr>
        <w:t>rograms</w:t>
      </w:r>
      <w:r>
        <w:rPr>
          <w:bCs/>
          <w:iCs/>
          <w:color w:val="000000" w:themeColor="text1"/>
          <w:lang w:val="en-AU"/>
        </w:rPr>
        <w:t xml:space="preserve"> will continue</w:t>
      </w:r>
      <w:r w:rsidR="00710051">
        <w:rPr>
          <w:bCs/>
          <w:iCs/>
          <w:color w:val="000000" w:themeColor="text1"/>
          <w:lang w:val="en-AU"/>
        </w:rPr>
        <w:t xml:space="preserve"> under the 8CPA</w:t>
      </w:r>
      <w:r w:rsidR="003653ED">
        <w:rPr>
          <w:bCs/>
          <w:iCs/>
          <w:color w:val="000000" w:themeColor="text1"/>
          <w:lang w:val="en-AU"/>
        </w:rPr>
        <w:t>. These include</w:t>
      </w:r>
      <w:r w:rsidR="00791A9F" w:rsidRPr="00DD58C0">
        <w:rPr>
          <w:bCs/>
          <w:iCs/>
          <w:color w:val="000000" w:themeColor="text1"/>
          <w:lang w:val="en-AU"/>
        </w:rPr>
        <w:t xml:space="preserve"> Dose Administration Aids, Indigenous Dose</w:t>
      </w:r>
      <w:r w:rsidR="00DD58C0" w:rsidRPr="00DD58C0">
        <w:rPr>
          <w:bCs/>
          <w:iCs/>
          <w:color w:val="000000" w:themeColor="text1"/>
          <w:lang w:val="en-AU"/>
        </w:rPr>
        <w:t xml:space="preserve"> </w:t>
      </w:r>
      <w:r w:rsidR="00791A9F" w:rsidRPr="00DD58C0">
        <w:rPr>
          <w:bCs/>
          <w:iCs/>
          <w:color w:val="000000" w:themeColor="text1"/>
          <w:lang w:val="en-AU"/>
        </w:rPr>
        <w:t>Administration Aids, MedsCheck, Diabetes MedsCheck, Staged Supply, and the</w:t>
      </w:r>
      <w:r w:rsidR="00DD58C0" w:rsidRPr="00DD58C0">
        <w:rPr>
          <w:bCs/>
          <w:iCs/>
          <w:color w:val="000000" w:themeColor="text1"/>
          <w:lang w:val="en-AU"/>
        </w:rPr>
        <w:t xml:space="preserve"> </w:t>
      </w:r>
      <w:r w:rsidR="00791A9F" w:rsidRPr="00DD58C0">
        <w:rPr>
          <w:bCs/>
          <w:iCs/>
          <w:color w:val="000000" w:themeColor="text1"/>
          <w:lang w:val="en-AU"/>
        </w:rPr>
        <w:t>Regional Pharmacy Maintenance Allowance Programs.</w:t>
      </w:r>
    </w:p>
    <w:p w14:paraId="617E350D" w14:textId="3ADF7FAC" w:rsidR="00CF6A20" w:rsidRDefault="00554026" w:rsidP="000A56D9">
      <w:pPr>
        <w:pStyle w:val="BulletPoint1"/>
        <w:numPr>
          <w:ilvl w:val="0"/>
          <w:numId w:val="14"/>
        </w:numPr>
        <w:rPr>
          <w:bCs/>
          <w:iCs/>
          <w:color w:val="000000" w:themeColor="text1"/>
          <w:lang w:val="en-AU"/>
        </w:rPr>
      </w:pPr>
      <w:r>
        <w:rPr>
          <w:bCs/>
          <w:iCs/>
          <w:color w:val="000000" w:themeColor="text1"/>
          <w:lang w:val="en-AU"/>
        </w:rPr>
        <w:t>The 8CPA includes an increase in the base cap of Dose Administration Aids program from 60 to 90 services per week</w:t>
      </w:r>
      <w:r w:rsidR="003653ED">
        <w:rPr>
          <w:bCs/>
          <w:iCs/>
          <w:color w:val="000000" w:themeColor="text1"/>
          <w:lang w:val="en-AU"/>
        </w:rPr>
        <w:t>. This will help</w:t>
      </w:r>
      <w:r>
        <w:rPr>
          <w:bCs/>
          <w:iCs/>
          <w:color w:val="000000" w:themeColor="text1"/>
          <w:lang w:val="en-AU"/>
        </w:rPr>
        <w:t xml:space="preserve"> to en</w:t>
      </w:r>
      <w:r w:rsidR="005809E7">
        <w:rPr>
          <w:bCs/>
          <w:iCs/>
          <w:color w:val="000000" w:themeColor="text1"/>
          <w:lang w:val="en-AU"/>
        </w:rPr>
        <w:t xml:space="preserve">courage medication safety for patients, including older Australians. </w:t>
      </w:r>
      <w:r w:rsidR="00553755">
        <w:rPr>
          <w:bCs/>
          <w:iCs/>
          <w:color w:val="000000" w:themeColor="text1"/>
          <w:lang w:val="en-AU"/>
        </w:rPr>
        <w:t xml:space="preserve">The Indigenous Dose Administration Aids program remains uncapped and free of charge to eligible </w:t>
      </w:r>
      <w:r w:rsidR="00C215E0">
        <w:rPr>
          <w:bCs/>
          <w:iCs/>
          <w:color w:val="000000" w:themeColor="text1"/>
          <w:lang w:val="en-AU"/>
        </w:rPr>
        <w:t>patients</w:t>
      </w:r>
      <w:r w:rsidR="00553755">
        <w:rPr>
          <w:bCs/>
          <w:iCs/>
          <w:color w:val="000000" w:themeColor="text1"/>
          <w:lang w:val="en-AU"/>
        </w:rPr>
        <w:t xml:space="preserve">. </w:t>
      </w:r>
    </w:p>
    <w:p w14:paraId="41C622C4" w14:textId="087130FB" w:rsidR="00786F3E" w:rsidRPr="000A56D9" w:rsidRDefault="00745368" w:rsidP="000A56D9">
      <w:pPr>
        <w:pStyle w:val="BulletPoint1"/>
        <w:numPr>
          <w:ilvl w:val="0"/>
          <w:numId w:val="14"/>
        </w:numPr>
        <w:rPr>
          <w:bCs/>
          <w:iCs/>
          <w:color w:val="000000" w:themeColor="text1"/>
          <w:lang w:val="en-AU"/>
        </w:rPr>
      </w:pPr>
      <w:r>
        <w:rPr>
          <w:bCs/>
          <w:iCs/>
          <w:color w:val="000000" w:themeColor="text1"/>
          <w:lang w:val="en-AU"/>
        </w:rPr>
        <w:t>F</w:t>
      </w:r>
      <w:r w:rsidR="00A24790">
        <w:rPr>
          <w:bCs/>
          <w:iCs/>
          <w:color w:val="000000" w:themeColor="text1"/>
          <w:lang w:val="en-AU"/>
        </w:rPr>
        <w:t xml:space="preserve">unding for the </w:t>
      </w:r>
      <w:r w:rsidR="00786F3E" w:rsidRPr="000A56D9">
        <w:rPr>
          <w:bCs/>
          <w:iCs/>
          <w:color w:val="000000" w:themeColor="text1"/>
          <w:lang w:val="en-AU"/>
        </w:rPr>
        <w:t>R</w:t>
      </w:r>
      <w:r w:rsidR="00605D6C">
        <w:rPr>
          <w:bCs/>
          <w:iCs/>
          <w:color w:val="000000" w:themeColor="text1"/>
          <w:lang w:val="en-AU"/>
        </w:rPr>
        <w:t>egional</w:t>
      </w:r>
      <w:r w:rsidR="00786F3E" w:rsidRPr="000A56D9">
        <w:rPr>
          <w:bCs/>
          <w:iCs/>
          <w:color w:val="000000" w:themeColor="text1"/>
          <w:lang w:val="en-AU"/>
        </w:rPr>
        <w:t xml:space="preserve"> Pharmacy Maintenance Allowance</w:t>
      </w:r>
      <w:r w:rsidR="008F05D8">
        <w:rPr>
          <w:bCs/>
          <w:iCs/>
          <w:color w:val="000000" w:themeColor="text1"/>
          <w:lang w:val="en-AU"/>
        </w:rPr>
        <w:t xml:space="preserve"> </w:t>
      </w:r>
      <w:r w:rsidR="003653ED">
        <w:rPr>
          <w:bCs/>
          <w:iCs/>
          <w:color w:val="000000" w:themeColor="text1"/>
          <w:lang w:val="en-AU"/>
        </w:rPr>
        <w:t>has increased</w:t>
      </w:r>
      <w:r w:rsidR="0055137F">
        <w:rPr>
          <w:bCs/>
          <w:iCs/>
          <w:color w:val="000000" w:themeColor="text1"/>
          <w:lang w:val="en-AU"/>
        </w:rPr>
        <w:t xml:space="preserve"> </w:t>
      </w:r>
      <w:r w:rsidR="000A56D9">
        <w:rPr>
          <w:bCs/>
          <w:iCs/>
          <w:color w:val="000000" w:themeColor="text1"/>
          <w:lang w:val="en-AU"/>
        </w:rPr>
        <w:t xml:space="preserve">to </w:t>
      </w:r>
      <w:r>
        <w:rPr>
          <w:bCs/>
          <w:iCs/>
          <w:color w:val="000000" w:themeColor="text1"/>
          <w:lang w:val="en-AU"/>
        </w:rPr>
        <w:t xml:space="preserve">better </w:t>
      </w:r>
      <w:r w:rsidR="0055137F">
        <w:rPr>
          <w:bCs/>
          <w:iCs/>
          <w:color w:val="000000" w:themeColor="text1"/>
          <w:lang w:val="en-AU"/>
        </w:rPr>
        <w:t xml:space="preserve">support </w:t>
      </w:r>
      <w:r w:rsidR="00786F3E" w:rsidRPr="000A56D9">
        <w:rPr>
          <w:bCs/>
          <w:iCs/>
          <w:color w:val="000000" w:themeColor="text1"/>
          <w:lang w:val="en-AU"/>
        </w:rPr>
        <w:t xml:space="preserve">access to medicines and pharmacy services in regional, </w:t>
      </w:r>
      <w:r w:rsidR="00883310" w:rsidRPr="000A56D9">
        <w:rPr>
          <w:bCs/>
          <w:iCs/>
          <w:color w:val="000000" w:themeColor="text1"/>
          <w:lang w:val="en-AU"/>
        </w:rPr>
        <w:t>rural,</w:t>
      </w:r>
      <w:r w:rsidR="00786F3E" w:rsidRPr="000A56D9">
        <w:rPr>
          <w:bCs/>
          <w:iCs/>
          <w:color w:val="000000" w:themeColor="text1"/>
          <w:lang w:val="en-AU"/>
        </w:rPr>
        <w:t xml:space="preserve"> and remote area</w:t>
      </w:r>
      <w:r w:rsidR="000A56D9">
        <w:rPr>
          <w:bCs/>
          <w:iCs/>
          <w:color w:val="000000" w:themeColor="text1"/>
          <w:lang w:val="en-AU"/>
        </w:rPr>
        <w:t>s</w:t>
      </w:r>
      <w:r w:rsidR="00786F3E" w:rsidRPr="000A56D9">
        <w:rPr>
          <w:bCs/>
          <w:iCs/>
          <w:color w:val="000000" w:themeColor="text1"/>
          <w:lang w:val="en-AU"/>
        </w:rPr>
        <w:t>.</w:t>
      </w:r>
    </w:p>
    <w:p w14:paraId="69309A62" w14:textId="2190FE8E" w:rsidR="00CA7A21" w:rsidRDefault="009864C7" w:rsidP="00AB7C2D">
      <w:pPr>
        <w:pStyle w:val="BulletPoint1"/>
        <w:numPr>
          <w:ilvl w:val="0"/>
          <w:numId w:val="14"/>
        </w:numPr>
        <w:rPr>
          <w:bCs/>
          <w:iCs/>
          <w:color w:val="000000" w:themeColor="text1"/>
          <w:lang w:val="en-AU"/>
        </w:rPr>
      </w:pPr>
      <w:r>
        <w:rPr>
          <w:bCs/>
          <w:iCs/>
          <w:color w:val="000000" w:themeColor="text1"/>
          <w:lang w:val="en-AU"/>
        </w:rPr>
        <w:t xml:space="preserve">The Department will also </w:t>
      </w:r>
      <w:r w:rsidR="003653ED">
        <w:rPr>
          <w:bCs/>
          <w:iCs/>
          <w:color w:val="000000" w:themeColor="text1"/>
          <w:lang w:val="en-AU"/>
        </w:rPr>
        <w:t>carry out</w:t>
      </w:r>
      <w:r w:rsidR="00AB7C2D">
        <w:rPr>
          <w:bCs/>
          <w:iCs/>
          <w:color w:val="000000" w:themeColor="text1"/>
          <w:lang w:val="en-AU"/>
        </w:rPr>
        <w:t xml:space="preserve"> </w:t>
      </w:r>
      <w:r w:rsidR="002C0535">
        <w:rPr>
          <w:bCs/>
          <w:iCs/>
          <w:color w:val="000000" w:themeColor="text1"/>
          <w:lang w:val="en-AU"/>
        </w:rPr>
        <w:t>a rapid review of all</w:t>
      </w:r>
      <w:r w:rsidR="00184720">
        <w:rPr>
          <w:bCs/>
          <w:iCs/>
          <w:color w:val="000000" w:themeColor="text1"/>
          <w:lang w:val="en-AU"/>
        </w:rPr>
        <w:t xml:space="preserve"> community pharmacy programs </w:t>
      </w:r>
      <w:r w:rsidR="003653ED">
        <w:rPr>
          <w:bCs/>
          <w:iCs/>
          <w:color w:val="000000" w:themeColor="text1"/>
          <w:lang w:val="en-AU"/>
        </w:rPr>
        <w:t>in</w:t>
      </w:r>
      <w:r w:rsidR="00184720">
        <w:rPr>
          <w:bCs/>
          <w:iCs/>
          <w:color w:val="000000" w:themeColor="text1"/>
          <w:lang w:val="en-AU"/>
        </w:rPr>
        <w:t xml:space="preserve"> the first year (2025) of the term of the </w:t>
      </w:r>
      <w:r>
        <w:rPr>
          <w:bCs/>
          <w:iCs/>
          <w:color w:val="000000" w:themeColor="text1"/>
          <w:lang w:val="en-AU"/>
        </w:rPr>
        <w:t>8CPA</w:t>
      </w:r>
      <w:r w:rsidR="00184720">
        <w:rPr>
          <w:bCs/>
          <w:iCs/>
          <w:color w:val="000000" w:themeColor="text1"/>
          <w:lang w:val="en-AU"/>
        </w:rPr>
        <w:t xml:space="preserve">. This will be followed by </w:t>
      </w:r>
      <w:r w:rsidR="00AD1047">
        <w:rPr>
          <w:bCs/>
          <w:iCs/>
          <w:color w:val="000000" w:themeColor="text1"/>
          <w:lang w:val="en-AU"/>
        </w:rPr>
        <w:t xml:space="preserve">the implementation of an evaluation </w:t>
      </w:r>
      <w:r w:rsidR="003653ED">
        <w:rPr>
          <w:bCs/>
          <w:iCs/>
          <w:color w:val="000000" w:themeColor="text1"/>
          <w:lang w:val="en-AU"/>
        </w:rPr>
        <w:t>framework</w:t>
      </w:r>
      <w:r w:rsidR="00AD1047">
        <w:rPr>
          <w:bCs/>
          <w:iCs/>
          <w:color w:val="000000" w:themeColor="text1"/>
          <w:lang w:val="en-AU"/>
        </w:rPr>
        <w:t xml:space="preserve"> for each of the reviewed programs</w:t>
      </w:r>
      <w:r w:rsidR="003653ED">
        <w:rPr>
          <w:bCs/>
          <w:iCs/>
          <w:color w:val="000000" w:themeColor="text1"/>
          <w:lang w:val="en-AU"/>
        </w:rPr>
        <w:t>.</w:t>
      </w:r>
      <w:r w:rsidR="00E0368E">
        <w:rPr>
          <w:bCs/>
          <w:iCs/>
          <w:color w:val="000000" w:themeColor="text1"/>
          <w:lang w:val="en-AU"/>
        </w:rPr>
        <w:t xml:space="preserve"> </w:t>
      </w:r>
      <w:r w:rsidR="003653ED">
        <w:rPr>
          <w:bCs/>
          <w:iCs/>
          <w:color w:val="000000" w:themeColor="text1"/>
          <w:lang w:val="en-AU"/>
        </w:rPr>
        <w:t>This will ensure these programs meet</w:t>
      </w:r>
      <w:r w:rsidR="00E0368E">
        <w:rPr>
          <w:bCs/>
          <w:iCs/>
          <w:color w:val="000000" w:themeColor="text1"/>
          <w:lang w:val="en-AU"/>
        </w:rPr>
        <w:t xml:space="preserve"> the needs of all Australians </w:t>
      </w:r>
      <w:r w:rsidR="003653ED">
        <w:rPr>
          <w:bCs/>
          <w:iCs/>
          <w:color w:val="000000" w:themeColor="text1"/>
          <w:lang w:val="en-AU"/>
        </w:rPr>
        <w:t xml:space="preserve">and align with </w:t>
      </w:r>
      <w:r w:rsidR="00E0368E">
        <w:rPr>
          <w:bCs/>
          <w:iCs/>
          <w:color w:val="000000" w:themeColor="text1"/>
          <w:lang w:val="en-AU"/>
        </w:rPr>
        <w:t xml:space="preserve">National Medicines Policy 2022. </w:t>
      </w:r>
    </w:p>
    <w:p w14:paraId="089F91FF" w14:textId="621AB4E5" w:rsidR="00A007FE" w:rsidRPr="008A4C9A" w:rsidRDefault="00A007FE" w:rsidP="008A4C9A">
      <w:pPr>
        <w:pStyle w:val="BulletPoint1"/>
        <w:numPr>
          <w:ilvl w:val="0"/>
          <w:numId w:val="14"/>
        </w:numPr>
        <w:rPr>
          <w:bCs/>
          <w:iCs/>
          <w:color w:val="000000" w:themeColor="text1"/>
          <w:lang w:val="en-AU"/>
        </w:rPr>
      </w:pPr>
      <w:r>
        <w:rPr>
          <w:bCs/>
          <w:iCs/>
          <w:color w:val="000000" w:themeColor="text1"/>
          <w:lang w:val="en-AU"/>
        </w:rPr>
        <w:t>All other p</w:t>
      </w:r>
      <w:r w:rsidRPr="00A007FE">
        <w:rPr>
          <w:bCs/>
          <w:iCs/>
          <w:color w:val="000000" w:themeColor="text1"/>
          <w:lang w:val="en-AU"/>
        </w:rPr>
        <w:t>harmacy programs operating during the Seventh Community Pharmacy</w:t>
      </w:r>
      <w:r>
        <w:rPr>
          <w:bCs/>
          <w:iCs/>
          <w:color w:val="000000" w:themeColor="text1"/>
          <w:lang w:val="en-AU"/>
        </w:rPr>
        <w:t xml:space="preserve"> </w:t>
      </w:r>
      <w:r w:rsidRPr="00A007FE">
        <w:rPr>
          <w:bCs/>
          <w:iCs/>
          <w:color w:val="000000" w:themeColor="text1"/>
          <w:lang w:val="en-AU"/>
        </w:rPr>
        <w:t>Agreement</w:t>
      </w:r>
      <w:r>
        <w:rPr>
          <w:bCs/>
          <w:iCs/>
          <w:color w:val="000000" w:themeColor="text1"/>
          <w:lang w:val="en-AU"/>
        </w:rPr>
        <w:t xml:space="preserve"> that are not in the </w:t>
      </w:r>
      <w:r w:rsidRPr="00A007FE">
        <w:rPr>
          <w:bCs/>
          <w:iCs/>
          <w:color w:val="000000" w:themeColor="text1"/>
          <w:lang w:val="en-AU"/>
        </w:rPr>
        <w:t>8CPA,</w:t>
      </w:r>
      <w:r>
        <w:rPr>
          <w:bCs/>
          <w:iCs/>
          <w:color w:val="000000" w:themeColor="text1"/>
          <w:lang w:val="en-AU"/>
        </w:rPr>
        <w:t xml:space="preserve"> </w:t>
      </w:r>
      <w:r w:rsidRPr="00A007FE">
        <w:rPr>
          <w:bCs/>
          <w:iCs/>
          <w:color w:val="000000" w:themeColor="text1"/>
          <w:lang w:val="en-AU"/>
        </w:rPr>
        <w:t>will continue</w:t>
      </w:r>
      <w:r w:rsidR="003653ED">
        <w:rPr>
          <w:bCs/>
          <w:iCs/>
          <w:color w:val="000000" w:themeColor="text1"/>
          <w:lang w:val="en-AU"/>
        </w:rPr>
        <w:t xml:space="preserve"> until further decision from Government.</w:t>
      </w:r>
    </w:p>
    <w:sectPr w:rsidR="00A007FE" w:rsidRPr="008A4C9A" w:rsidSect="001108B0">
      <w:footerReference w:type="default" r:id="rId7"/>
      <w:headerReference w:type="first" r:id="rId8"/>
      <w:footerReference w:type="first" r:id="rId9"/>
      <w:pgSz w:w="11900" w:h="16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585F" w14:textId="77777777" w:rsidR="00CE3706" w:rsidRDefault="00CE3706" w:rsidP="00F15E50">
      <w:pPr>
        <w:spacing w:before="0" w:line="240" w:lineRule="auto"/>
      </w:pPr>
      <w:r>
        <w:separator/>
      </w:r>
    </w:p>
  </w:endnote>
  <w:endnote w:type="continuationSeparator" w:id="0">
    <w:p w14:paraId="3CCC420E" w14:textId="77777777" w:rsidR="00CE3706" w:rsidRDefault="00CE3706" w:rsidP="00F15E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Arial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6E1A" w14:textId="77777777" w:rsidR="00F15E50" w:rsidRPr="00F15E50" w:rsidRDefault="001956F3" w:rsidP="00F15E50">
    <w:pPr>
      <w:pStyle w:val="Footer"/>
      <w:tabs>
        <w:tab w:val="clear" w:pos="4513"/>
        <w:tab w:val="clear" w:pos="9026"/>
        <w:tab w:val="left" w:pos="8505"/>
        <w:tab w:val="right" w:pos="9020"/>
      </w:tabs>
    </w:pPr>
    <w:r w:rsidRPr="001956F3">
      <w:rPr>
        <w:sz w:val="20"/>
        <w:szCs w:val="20"/>
      </w:rPr>
      <w:t>Overarching - ‘Change is coming’</w:t>
    </w:r>
    <w:r w:rsidR="00F15E50">
      <w:rPr>
        <w:sz w:val="20"/>
        <w:szCs w:val="20"/>
      </w:rPr>
      <w:tab/>
    </w:r>
    <w:r w:rsidR="00F15E50">
      <w:rPr>
        <w:sz w:val="20"/>
        <w:szCs w:val="20"/>
      </w:rPr>
      <w:tab/>
    </w:r>
    <w:r w:rsidR="00F15E50" w:rsidRPr="00F15E50">
      <w:rPr>
        <w:sz w:val="20"/>
        <w:szCs w:val="20"/>
      </w:rPr>
      <w:t xml:space="preserve">pg. </w:t>
    </w:r>
    <w:r w:rsidR="00F15E50" w:rsidRPr="00F15E50">
      <w:rPr>
        <w:sz w:val="20"/>
        <w:szCs w:val="20"/>
      </w:rPr>
      <w:fldChar w:fldCharType="begin"/>
    </w:r>
    <w:r w:rsidR="00F15E50" w:rsidRPr="00F15E50">
      <w:rPr>
        <w:sz w:val="20"/>
        <w:szCs w:val="20"/>
      </w:rPr>
      <w:instrText xml:space="preserve"> PAGE  \* Arabic </w:instrText>
    </w:r>
    <w:r w:rsidR="00F15E50" w:rsidRPr="00F15E50">
      <w:rPr>
        <w:sz w:val="20"/>
        <w:szCs w:val="20"/>
      </w:rPr>
      <w:fldChar w:fldCharType="separate"/>
    </w:r>
    <w:r w:rsidR="00716B1D">
      <w:rPr>
        <w:noProof/>
        <w:sz w:val="20"/>
        <w:szCs w:val="20"/>
      </w:rPr>
      <w:t>2</w:t>
    </w:r>
    <w:r w:rsidR="00F15E50" w:rsidRPr="00F15E5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A05C" w14:textId="742F7D45" w:rsidR="006D1A93" w:rsidRDefault="00786F3E" w:rsidP="006D1A93">
    <w:pPr>
      <w:pStyle w:val="Footer"/>
      <w:tabs>
        <w:tab w:val="clear" w:pos="4513"/>
        <w:tab w:val="left" w:pos="8505"/>
      </w:tabs>
    </w:pPr>
    <w:r>
      <w:rPr>
        <w:sz w:val="20"/>
        <w:szCs w:val="20"/>
      </w:rPr>
      <w:t>Community Pharmacy Programs</w:t>
    </w:r>
    <w:r w:rsidR="00FB6EE1" w:rsidRPr="00FB6EE1">
      <w:rPr>
        <w:sz w:val="20"/>
        <w:szCs w:val="20"/>
      </w:rPr>
      <w:t xml:space="preserve"> under the </w:t>
    </w:r>
    <w:r w:rsidR="00D02637">
      <w:rPr>
        <w:sz w:val="20"/>
        <w:szCs w:val="20"/>
      </w:rPr>
      <w:t>Eighth</w:t>
    </w:r>
    <w:r w:rsidR="00FB6EE1" w:rsidRPr="00FB6EE1">
      <w:rPr>
        <w:sz w:val="20"/>
        <w:szCs w:val="20"/>
      </w:rPr>
      <w:t xml:space="preserve"> Community Pharmacy Agreement</w:t>
    </w:r>
    <w:r w:rsidR="006D1A93">
      <w:rPr>
        <w:sz w:val="20"/>
        <w:szCs w:val="20"/>
      </w:rPr>
      <w:tab/>
    </w:r>
    <w:r w:rsidR="006D1A93">
      <w:rPr>
        <w:sz w:val="20"/>
        <w:szCs w:val="20"/>
      </w:rPr>
      <w:tab/>
    </w:r>
    <w:r w:rsidR="006D1A93" w:rsidRPr="00F15E50">
      <w:rPr>
        <w:sz w:val="20"/>
        <w:szCs w:val="20"/>
      </w:rPr>
      <w:t xml:space="preserve">pg. </w:t>
    </w:r>
    <w:r w:rsidR="006D1A93" w:rsidRPr="00F15E50">
      <w:rPr>
        <w:sz w:val="20"/>
        <w:szCs w:val="20"/>
      </w:rPr>
      <w:fldChar w:fldCharType="begin"/>
    </w:r>
    <w:r w:rsidR="006D1A93" w:rsidRPr="00F15E50">
      <w:rPr>
        <w:sz w:val="20"/>
        <w:szCs w:val="20"/>
      </w:rPr>
      <w:instrText xml:space="preserve"> PAGE  \* Arabic </w:instrText>
    </w:r>
    <w:r w:rsidR="006D1A93" w:rsidRPr="00F15E50">
      <w:rPr>
        <w:sz w:val="20"/>
        <w:szCs w:val="20"/>
      </w:rPr>
      <w:fldChar w:fldCharType="separate"/>
    </w:r>
    <w:r w:rsidR="0049002D">
      <w:rPr>
        <w:noProof/>
        <w:sz w:val="20"/>
        <w:szCs w:val="20"/>
      </w:rPr>
      <w:t>1</w:t>
    </w:r>
    <w:r w:rsidR="006D1A93" w:rsidRPr="00F15E5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996C" w14:textId="77777777" w:rsidR="00CE3706" w:rsidRDefault="00CE3706" w:rsidP="00F15E50">
      <w:pPr>
        <w:spacing w:before="0" w:line="240" w:lineRule="auto"/>
      </w:pPr>
      <w:r>
        <w:separator/>
      </w:r>
    </w:p>
  </w:footnote>
  <w:footnote w:type="continuationSeparator" w:id="0">
    <w:p w14:paraId="7464648B" w14:textId="77777777" w:rsidR="00CE3706" w:rsidRDefault="00CE3706" w:rsidP="00F15E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0C3A" w14:textId="191F87C9" w:rsidR="006D1A93" w:rsidRDefault="00835584">
    <w:pPr>
      <w:pStyle w:val="Header"/>
    </w:pPr>
    <w:r>
      <w:rPr>
        <w:noProof/>
      </w:rPr>
      <w:drawing>
        <wp:inline distT="0" distB="0" distL="0" distR="0" wp14:anchorId="7A7E7C76" wp14:editId="6179B9CB">
          <wp:extent cx="3228340" cy="590550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3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B782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8787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5B9B"/>
      </w:rPr>
    </w:lvl>
  </w:abstractNum>
  <w:abstractNum w:abstractNumId="2" w15:restartNumberingAfterBreak="0">
    <w:nsid w:val="FFFFFF89"/>
    <w:multiLevelType w:val="singleLevel"/>
    <w:tmpl w:val="A1C8EA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B9B"/>
      </w:rPr>
    </w:lvl>
  </w:abstractNum>
  <w:abstractNum w:abstractNumId="3" w15:restartNumberingAfterBreak="0">
    <w:nsid w:val="16AA3D90"/>
    <w:multiLevelType w:val="hybridMultilevel"/>
    <w:tmpl w:val="E2406C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A16D7"/>
    <w:multiLevelType w:val="multilevel"/>
    <w:tmpl w:val="857C8D7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22427"/>
    <w:multiLevelType w:val="hybridMultilevel"/>
    <w:tmpl w:val="E2EAD356"/>
    <w:lvl w:ilvl="0" w:tplc="64AE04B4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  <w:color w:val="35818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35F6A"/>
    <w:multiLevelType w:val="hybridMultilevel"/>
    <w:tmpl w:val="4B462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6B6D04"/>
    <w:multiLevelType w:val="hybridMultilevel"/>
    <w:tmpl w:val="5CC6AF52"/>
    <w:lvl w:ilvl="0" w:tplc="37646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5B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5565"/>
    <w:multiLevelType w:val="hybridMultilevel"/>
    <w:tmpl w:val="A31CF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84724"/>
    <w:multiLevelType w:val="multilevel"/>
    <w:tmpl w:val="8676EFC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34827"/>
    <w:multiLevelType w:val="hybridMultilevel"/>
    <w:tmpl w:val="CF66F0B2"/>
    <w:lvl w:ilvl="0" w:tplc="E0DABF2E">
      <w:start w:val="1"/>
      <w:numFmt w:val="bullet"/>
      <w:pStyle w:val="Policystyle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F5488"/>
    <w:multiLevelType w:val="multilevel"/>
    <w:tmpl w:val="1F2668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B5C10"/>
    <w:multiLevelType w:val="hybridMultilevel"/>
    <w:tmpl w:val="3BB61E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796638">
    <w:abstractNumId w:val="2"/>
  </w:num>
  <w:num w:numId="2" w16cid:durableId="151065537">
    <w:abstractNumId w:val="2"/>
  </w:num>
  <w:num w:numId="3" w16cid:durableId="469059630">
    <w:abstractNumId w:val="1"/>
  </w:num>
  <w:num w:numId="4" w16cid:durableId="918708767">
    <w:abstractNumId w:val="1"/>
  </w:num>
  <w:num w:numId="5" w16cid:durableId="553125299">
    <w:abstractNumId w:val="0"/>
  </w:num>
  <w:num w:numId="6" w16cid:durableId="322201244">
    <w:abstractNumId w:val="7"/>
  </w:num>
  <w:num w:numId="7" w16cid:durableId="1597594519">
    <w:abstractNumId w:val="10"/>
  </w:num>
  <w:num w:numId="8" w16cid:durableId="1747190403">
    <w:abstractNumId w:val="4"/>
  </w:num>
  <w:num w:numId="9" w16cid:durableId="112405929">
    <w:abstractNumId w:val="5"/>
  </w:num>
  <w:num w:numId="10" w16cid:durableId="1876384041">
    <w:abstractNumId w:val="9"/>
  </w:num>
  <w:num w:numId="11" w16cid:durableId="417143189">
    <w:abstractNumId w:val="11"/>
  </w:num>
  <w:num w:numId="12" w16cid:durableId="1225726625">
    <w:abstractNumId w:val="8"/>
  </w:num>
  <w:num w:numId="13" w16cid:durableId="422149359">
    <w:abstractNumId w:val="6"/>
  </w:num>
  <w:num w:numId="14" w16cid:durableId="2021615535">
    <w:abstractNumId w:val="3"/>
  </w:num>
  <w:num w:numId="15" w16cid:durableId="2000576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B"/>
    <w:rsid w:val="00053E8A"/>
    <w:rsid w:val="0008333A"/>
    <w:rsid w:val="00087148"/>
    <w:rsid w:val="000A56D9"/>
    <w:rsid w:val="000D631A"/>
    <w:rsid w:val="000F714E"/>
    <w:rsid w:val="001108B0"/>
    <w:rsid w:val="00117CB4"/>
    <w:rsid w:val="00184720"/>
    <w:rsid w:val="001956F3"/>
    <w:rsid w:val="001D3B66"/>
    <w:rsid w:val="002733B8"/>
    <w:rsid w:val="00275FF6"/>
    <w:rsid w:val="0028138A"/>
    <w:rsid w:val="002A71B0"/>
    <w:rsid w:val="002B2143"/>
    <w:rsid w:val="002C0535"/>
    <w:rsid w:val="002E28C3"/>
    <w:rsid w:val="00320313"/>
    <w:rsid w:val="0033600D"/>
    <w:rsid w:val="00340D8E"/>
    <w:rsid w:val="00353334"/>
    <w:rsid w:val="003571BE"/>
    <w:rsid w:val="003653ED"/>
    <w:rsid w:val="003B12C2"/>
    <w:rsid w:val="003D7C59"/>
    <w:rsid w:val="00401A15"/>
    <w:rsid w:val="0041384D"/>
    <w:rsid w:val="00424CB0"/>
    <w:rsid w:val="00441C2B"/>
    <w:rsid w:val="0046671A"/>
    <w:rsid w:val="0048373F"/>
    <w:rsid w:val="0049002D"/>
    <w:rsid w:val="004B402B"/>
    <w:rsid w:val="004B76C4"/>
    <w:rsid w:val="005305AD"/>
    <w:rsid w:val="0055137F"/>
    <w:rsid w:val="00553755"/>
    <w:rsid w:val="00554026"/>
    <w:rsid w:val="00557B05"/>
    <w:rsid w:val="00567D61"/>
    <w:rsid w:val="005809E7"/>
    <w:rsid w:val="005B60E8"/>
    <w:rsid w:val="00605D6C"/>
    <w:rsid w:val="00615F10"/>
    <w:rsid w:val="00616171"/>
    <w:rsid w:val="00625BFA"/>
    <w:rsid w:val="006303A5"/>
    <w:rsid w:val="00643318"/>
    <w:rsid w:val="00646656"/>
    <w:rsid w:val="006720F6"/>
    <w:rsid w:val="006743DA"/>
    <w:rsid w:val="00675D56"/>
    <w:rsid w:val="00677B67"/>
    <w:rsid w:val="006C1874"/>
    <w:rsid w:val="006D1A93"/>
    <w:rsid w:val="00710051"/>
    <w:rsid w:val="00710FA3"/>
    <w:rsid w:val="00716B1D"/>
    <w:rsid w:val="00745368"/>
    <w:rsid w:val="0075034E"/>
    <w:rsid w:val="0076132C"/>
    <w:rsid w:val="00786F3E"/>
    <w:rsid w:val="00791A9F"/>
    <w:rsid w:val="007F0D04"/>
    <w:rsid w:val="00835584"/>
    <w:rsid w:val="00843974"/>
    <w:rsid w:val="00851B59"/>
    <w:rsid w:val="00856833"/>
    <w:rsid w:val="00883310"/>
    <w:rsid w:val="008A4C9A"/>
    <w:rsid w:val="008B0E36"/>
    <w:rsid w:val="008C1D69"/>
    <w:rsid w:val="008F05D8"/>
    <w:rsid w:val="00902ABD"/>
    <w:rsid w:val="0094077E"/>
    <w:rsid w:val="00946331"/>
    <w:rsid w:val="00952FE7"/>
    <w:rsid w:val="0095327E"/>
    <w:rsid w:val="00956099"/>
    <w:rsid w:val="009823BB"/>
    <w:rsid w:val="009826BA"/>
    <w:rsid w:val="009864C7"/>
    <w:rsid w:val="009A0C08"/>
    <w:rsid w:val="009B4266"/>
    <w:rsid w:val="009F57F5"/>
    <w:rsid w:val="00A007FE"/>
    <w:rsid w:val="00A24790"/>
    <w:rsid w:val="00A41839"/>
    <w:rsid w:val="00A4508C"/>
    <w:rsid w:val="00A53B31"/>
    <w:rsid w:val="00AA29B3"/>
    <w:rsid w:val="00AA7638"/>
    <w:rsid w:val="00AB7C2D"/>
    <w:rsid w:val="00AD1047"/>
    <w:rsid w:val="00AD5406"/>
    <w:rsid w:val="00AE00D9"/>
    <w:rsid w:val="00AF7622"/>
    <w:rsid w:val="00B44EE2"/>
    <w:rsid w:val="00BF16AB"/>
    <w:rsid w:val="00BF6BA2"/>
    <w:rsid w:val="00C215E0"/>
    <w:rsid w:val="00C36E08"/>
    <w:rsid w:val="00C74007"/>
    <w:rsid w:val="00C87ECB"/>
    <w:rsid w:val="00CA7A21"/>
    <w:rsid w:val="00CB7D03"/>
    <w:rsid w:val="00CE3706"/>
    <w:rsid w:val="00CF6A20"/>
    <w:rsid w:val="00D02637"/>
    <w:rsid w:val="00D23415"/>
    <w:rsid w:val="00D265AF"/>
    <w:rsid w:val="00D71D5B"/>
    <w:rsid w:val="00D75349"/>
    <w:rsid w:val="00D96E3A"/>
    <w:rsid w:val="00DD58C0"/>
    <w:rsid w:val="00DE7C03"/>
    <w:rsid w:val="00E000A7"/>
    <w:rsid w:val="00E01ED9"/>
    <w:rsid w:val="00E0368E"/>
    <w:rsid w:val="00E04571"/>
    <w:rsid w:val="00E43EF2"/>
    <w:rsid w:val="00EA41D9"/>
    <w:rsid w:val="00EB0E4F"/>
    <w:rsid w:val="00EC34BE"/>
    <w:rsid w:val="00ED136A"/>
    <w:rsid w:val="00ED1C87"/>
    <w:rsid w:val="00F072FE"/>
    <w:rsid w:val="00F12474"/>
    <w:rsid w:val="00F15E50"/>
    <w:rsid w:val="00F33CEE"/>
    <w:rsid w:val="00F63FFD"/>
    <w:rsid w:val="00F81571"/>
    <w:rsid w:val="00FA62E3"/>
    <w:rsid w:val="00FB6EE1"/>
    <w:rsid w:val="00FC6E53"/>
    <w:rsid w:val="00FE2CE0"/>
    <w:rsid w:val="00FF381B"/>
    <w:rsid w:val="00FF5453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BB566"/>
  <w14:defaultImageDpi w14:val="32767"/>
  <w15:chartTrackingRefBased/>
  <w15:docId w15:val="{BA8C044D-C92E-184E-B1BD-A0D62A5E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53"/>
    <w:pPr>
      <w:spacing w:before="240" w:line="260" w:lineRule="auto"/>
    </w:pPr>
    <w:rPr>
      <w:rFonts w:ascii="Arial" w:eastAsia="Times New Roman" w:hAnsi="Arial" w:cs="Times New Roman"/>
      <w:sz w:val="21"/>
      <w:lang w:val="en-AU"/>
    </w:rPr>
  </w:style>
  <w:style w:type="paragraph" w:styleId="Heading1">
    <w:name w:val="heading 1"/>
    <w:next w:val="Normal"/>
    <w:link w:val="Heading1Char"/>
    <w:qFormat/>
    <w:rsid w:val="006D1A93"/>
    <w:pPr>
      <w:keepNext/>
      <w:keepLines/>
      <w:spacing w:before="480" w:after="360"/>
      <w:outlineLvl w:val="0"/>
    </w:pPr>
    <w:rPr>
      <w:rFonts w:ascii="Arial" w:eastAsia="MS Gothic" w:hAnsi="Arial" w:cstheme="majorBidi"/>
      <w:color w:val="3F4A75"/>
      <w:sz w:val="40"/>
      <w:szCs w:val="36"/>
      <w:lang w:val="en-US" w:eastAsia="en-AU"/>
    </w:rPr>
  </w:style>
  <w:style w:type="paragraph" w:styleId="Heading2">
    <w:name w:val="heading 2"/>
    <w:basedOn w:val="IntenseQuote"/>
    <w:next w:val="Normal"/>
    <w:link w:val="Heading2Char"/>
    <w:uiPriority w:val="9"/>
    <w:unhideWhenUsed/>
    <w:qFormat/>
    <w:rsid w:val="0049002D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B05"/>
    <w:pPr>
      <w:keepNext/>
      <w:keepLines/>
      <w:spacing w:before="360" w:line="271" w:lineRule="auto"/>
      <w:outlineLvl w:val="2"/>
    </w:pPr>
    <w:rPr>
      <w:rFonts w:eastAsia="MS Gothic"/>
      <w:b/>
      <w:color w:val="358189"/>
      <w:sz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B05"/>
    <w:pPr>
      <w:keepNext/>
      <w:keepLines/>
      <w:spacing w:before="360" w:line="259" w:lineRule="auto"/>
      <w:outlineLvl w:val="3"/>
    </w:pPr>
    <w:rPr>
      <w:rFonts w:eastAsia="MS Gothic"/>
      <w:i/>
      <w:iCs/>
      <w:color w:val="358189"/>
      <w:sz w:val="22"/>
      <w:lang w:val="en-US"/>
    </w:rPr>
  </w:style>
  <w:style w:type="paragraph" w:styleId="Heading5">
    <w:name w:val="heading 5"/>
    <w:basedOn w:val="Normal"/>
    <w:next w:val="Normal"/>
    <w:link w:val="Heading5Char"/>
    <w:rsid w:val="002E28C3"/>
    <w:pPr>
      <w:keepNext/>
      <w:spacing w:after="60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1A93"/>
    <w:rPr>
      <w:rFonts w:ascii="Arial" w:eastAsia="MS Gothic" w:hAnsi="Arial" w:cstheme="majorBidi"/>
      <w:color w:val="3F4A75"/>
      <w:sz w:val="40"/>
      <w:szCs w:val="36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9002D"/>
    <w:rPr>
      <w:rFonts w:ascii="Arial" w:eastAsia="Times New Roman" w:hAnsi="Arial" w:cs="Times New Roman"/>
      <w:iCs/>
      <w:color w:val="358189"/>
      <w:sz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557B05"/>
    <w:rPr>
      <w:rFonts w:ascii="Arial" w:eastAsia="MS Gothic" w:hAnsi="Arial" w:cs="Times New Roman"/>
      <w:b/>
      <w:color w:val="358189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57B05"/>
    <w:rPr>
      <w:rFonts w:ascii="Arial" w:eastAsia="MS Gothic" w:hAnsi="Arial" w:cs="Times New Roman"/>
      <w:i/>
      <w:iCs/>
      <w:color w:val="358189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rsid w:val="002E28C3"/>
    <w:rPr>
      <w:rFonts w:ascii="Arial" w:eastAsiaTheme="minorEastAsia" w:hAnsi="Arial"/>
      <w:b/>
      <w:bCs/>
      <w:iCs/>
      <w:color w:val="595959" w:themeColor="text1" w:themeTint="A6"/>
      <w:sz w:val="21"/>
      <w:szCs w:val="26"/>
      <w:lang w:val="en-AU" w:eastAsia="en-AU"/>
    </w:rPr>
  </w:style>
  <w:style w:type="paragraph" w:customStyle="1" w:styleId="IntroPara">
    <w:name w:val="Intro Para"/>
    <w:basedOn w:val="Normal"/>
    <w:qFormat/>
    <w:rsid w:val="002E28C3"/>
    <w:pPr>
      <w:spacing w:after="120" w:line="320" w:lineRule="auto"/>
    </w:pPr>
    <w:rPr>
      <w:rFonts w:cs="Times New Roman (Body CS)"/>
      <w:sz w:val="26"/>
    </w:rPr>
  </w:style>
  <w:style w:type="paragraph" w:styleId="ListBullet">
    <w:name w:val="List Bullet"/>
    <w:basedOn w:val="Normal"/>
    <w:uiPriority w:val="99"/>
    <w:unhideWhenUsed/>
    <w:qFormat/>
    <w:rsid w:val="002E28C3"/>
    <w:pPr>
      <w:spacing w:after="120" w:line="271" w:lineRule="auto"/>
      <w:ind w:left="357" w:hanging="357"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2E28C3"/>
    <w:pPr>
      <w:spacing w:after="120"/>
    </w:pPr>
  </w:style>
  <w:style w:type="paragraph" w:styleId="ListNumber2">
    <w:name w:val="List Number 2"/>
    <w:basedOn w:val="Normal"/>
    <w:uiPriority w:val="99"/>
    <w:unhideWhenUsed/>
    <w:qFormat/>
    <w:rsid w:val="002E28C3"/>
    <w:pPr>
      <w:contextualSpacing/>
    </w:pPr>
  </w:style>
  <w:style w:type="paragraph" w:styleId="ListParagraph">
    <w:name w:val="List Paragraph"/>
    <w:aliases w:val="List Bullet Cab,Bullet Point,Bullet point,L,List Paragraph1,List Paragraph11,Recommendation,Bulletr List Paragraph,Content descriptions,FooterText,List Bullet 1,List Paragraph2,List Paragraph21,Listeafsnit1,NFP GP Bulleted List,リスト段落,lp1"/>
    <w:basedOn w:val="Normal"/>
    <w:link w:val="ListParagraphChar"/>
    <w:uiPriority w:val="34"/>
    <w:qFormat/>
    <w:rsid w:val="002E28C3"/>
    <w:pPr>
      <w:ind w:left="720"/>
      <w:contextualSpacing/>
    </w:pPr>
  </w:style>
  <w:style w:type="character" w:styleId="Strong">
    <w:name w:val="Strong"/>
    <w:basedOn w:val="DefaultParagraphFont"/>
    <w:rsid w:val="002E28C3"/>
    <w:rPr>
      <w:b/>
      <w:bCs/>
    </w:rPr>
  </w:style>
  <w:style w:type="paragraph" w:styleId="Title">
    <w:name w:val="Title"/>
    <w:basedOn w:val="Normal"/>
    <w:next w:val="Normal"/>
    <w:link w:val="TitleChar"/>
    <w:rsid w:val="002E28C3"/>
    <w:pPr>
      <w:pBdr>
        <w:bottom w:val="single" w:sz="8" w:space="4" w:color="4472C4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2E28C3"/>
    <w:rPr>
      <w:rFonts w:ascii="Arial" w:eastAsiaTheme="majorEastAsia" w:hAnsi="Arial" w:cstheme="majorBidi"/>
      <w:b/>
      <w:color w:val="595959" w:themeColor="text1" w:themeTint="A6"/>
      <w:kern w:val="28"/>
      <w:sz w:val="32"/>
      <w:szCs w:val="52"/>
      <w:lang w:val="en-AU" w:eastAsia="en-AU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9A0C08"/>
    <w:pPr>
      <w:spacing w:after="240" w:line="400" w:lineRule="exact"/>
      <w:ind w:right="1134"/>
    </w:pPr>
    <w:rPr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C08"/>
    <w:rPr>
      <w:rFonts w:ascii="Arial" w:eastAsia="Times New Roman" w:hAnsi="Arial" w:cs="Times New Roman"/>
      <w:iCs/>
      <w:color w:val="358189"/>
      <w:sz w:val="28"/>
      <w:lang w:val="en-AU"/>
    </w:rPr>
  </w:style>
  <w:style w:type="paragraph" w:customStyle="1" w:styleId="PolicyStatement">
    <w:name w:val="PolicyStatement"/>
    <w:basedOn w:val="Normal"/>
    <w:qFormat/>
    <w:rsid w:val="00557B05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ind w:left="227" w:right="227"/>
    </w:pPr>
  </w:style>
  <w:style w:type="paragraph" w:customStyle="1" w:styleId="VisionBox">
    <w:name w:val="VisionBox"/>
    <w:basedOn w:val="Normal"/>
    <w:qFormat/>
    <w:rsid w:val="00557B05"/>
    <w:pPr>
      <w:pBdr>
        <w:top w:val="single" w:sz="4" w:space="15" w:color="358189"/>
        <w:bottom w:val="single" w:sz="4" w:space="10" w:color="358189"/>
      </w:pBdr>
      <w:spacing w:before="360" w:after="360" w:line="340" w:lineRule="exact"/>
    </w:pPr>
    <w:rPr>
      <w:rFonts w:eastAsiaTheme="minorHAnsi"/>
      <w:color w:val="358189"/>
      <w:sz w:val="22"/>
    </w:rPr>
  </w:style>
  <w:style w:type="paragraph" w:customStyle="1" w:styleId="Policystylebullet">
    <w:name w:val="Policy style bullet"/>
    <w:basedOn w:val="PolicyStatement"/>
    <w:qFormat/>
    <w:rsid w:val="00FF381B"/>
    <w:pPr>
      <w:numPr>
        <w:numId w:val="7"/>
      </w:numPr>
    </w:pPr>
  </w:style>
  <w:style w:type="paragraph" w:customStyle="1" w:styleId="Style1">
    <w:name w:val="Style1"/>
    <w:next w:val="Normal"/>
    <w:qFormat/>
    <w:rsid w:val="00557B05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lang w:val="en"/>
    </w:rPr>
  </w:style>
  <w:style w:type="character" w:customStyle="1" w:styleId="BoldAllCaps">
    <w:name w:val="Bold All Caps"/>
    <w:basedOn w:val="DefaultParagraphFont"/>
    <w:uiPriority w:val="1"/>
    <w:qFormat/>
    <w:rsid w:val="00557B05"/>
    <w:rPr>
      <w:b/>
      <w:caps/>
      <w:smallCaps w:val="0"/>
      <w:color w:val="358189"/>
      <w:bdr w:val="none" w:sz="0" w:space="0" w:color="auto"/>
    </w:rPr>
  </w:style>
  <w:style w:type="paragraph" w:customStyle="1" w:styleId="BulletPoint1">
    <w:name w:val="Bullet Point 1"/>
    <w:basedOn w:val="Normal"/>
    <w:qFormat/>
    <w:rsid w:val="00557B05"/>
    <w:pPr>
      <w:numPr>
        <w:numId w:val="9"/>
      </w:numPr>
      <w:spacing w:before="120"/>
    </w:pPr>
    <w:rPr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50"/>
    <w:rPr>
      <w:rFonts w:ascii="Arial" w:eastAsia="Times New Roman" w:hAnsi="Arial" w:cs="Times New Roman"/>
      <w:sz w:val="21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  <w:rPr>
      <w:color w:val="358189"/>
    </w:rPr>
  </w:style>
  <w:style w:type="character" w:customStyle="1" w:styleId="FooterChar">
    <w:name w:val="Footer Char"/>
    <w:basedOn w:val="DefaultParagraphFont"/>
    <w:link w:val="Footer"/>
    <w:uiPriority w:val="99"/>
    <w:rsid w:val="00F15E50"/>
    <w:rPr>
      <w:rFonts w:ascii="Arial" w:eastAsia="Times New Roman" w:hAnsi="Arial" w:cs="Times New Roman"/>
      <w:color w:val="358189"/>
      <w:sz w:val="21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07"/>
    <w:pPr>
      <w:spacing w:before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07"/>
    <w:rPr>
      <w:rFonts w:ascii="Times New Roman" w:eastAsia="Times New Roman" w:hAnsi="Times New Roman" w:cs="Times New Roman"/>
      <w:sz w:val="18"/>
      <w:szCs w:val="18"/>
      <w:lang w:val="en-AU"/>
    </w:rPr>
  </w:style>
  <w:style w:type="character" w:customStyle="1" w:styleId="ListParagraphChar">
    <w:name w:val="List Paragraph Char"/>
    <w:aliases w:val="List Bullet Cab Char,Bullet Point Char,Bullet point Char,L Char,List Paragraph1 Char,List Paragraph11 Char,Recommendation Char,Bulletr List Paragraph Char,Content descriptions Char,FooterText Char,List Bullet 1 Char,Listeafsnit1 Char"/>
    <w:basedOn w:val="DefaultParagraphFont"/>
    <w:link w:val="ListParagraph"/>
    <w:uiPriority w:val="34"/>
    <w:locked/>
    <w:rsid w:val="00CB7D03"/>
    <w:rPr>
      <w:rFonts w:ascii="Arial" w:eastAsia="Times New Roman" w:hAnsi="Arial" w:cs="Times New Roman"/>
      <w:sz w:val="21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F0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D04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D04"/>
    <w:rPr>
      <w:rFonts w:ascii="Arial" w:eastAsia="Times New Roman" w:hAnsi="Arial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2369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Pharmacy Programs under the Seventh Community Pharmacy Agreement</vt:lpstr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Pharmacy Programs under the Seventh Community Pharmacy Agreement</dc:title>
  <dc:subject>Pharmacy care; primary care</dc:subject>
  <dc:creator>Australian Government Department of Health and Aged Care</dc:creator>
  <cp:keywords>Pharmacy care; primary care; pharmacists</cp:keywords>
  <dc:description/>
  <cp:lastModifiedBy>VELLNAGEL, Bhria</cp:lastModifiedBy>
  <cp:revision>4</cp:revision>
  <cp:lastPrinted>2018-10-09T00:51:00Z</cp:lastPrinted>
  <dcterms:created xsi:type="dcterms:W3CDTF">2024-06-03T02:29:00Z</dcterms:created>
  <dcterms:modified xsi:type="dcterms:W3CDTF">2024-06-03T02:41:00Z</dcterms:modified>
</cp:coreProperties>
</file>