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7D00" w14:textId="76CB6E9F" w:rsidR="00BA2732" w:rsidRDefault="0089664B" w:rsidP="0068134A">
      <w:pPr>
        <w:pStyle w:val="Heading1"/>
      </w:pPr>
      <w:r w:rsidRPr="0089664B">
        <w:t>Co-design of an Enhanced Consumer Engagement Proces</w:t>
      </w:r>
      <w:r w:rsidR="00377DF8">
        <w:t>s Working Group</w:t>
      </w:r>
    </w:p>
    <w:p w14:paraId="399B0AF7" w14:textId="1D7399D3" w:rsidR="0054768D" w:rsidRPr="00231E97" w:rsidRDefault="005679C2" w:rsidP="00231E97">
      <w:pPr>
        <w:pStyle w:val="Heading2"/>
      </w:pPr>
      <w:r w:rsidRPr="00231E97">
        <w:t>Communique – Co-design Workshop #</w:t>
      </w:r>
      <w:r w:rsidR="0009572D">
        <w:t>5</w:t>
      </w:r>
      <w:r w:rsidRPr="00231E97">
        <w:t xml:space="preserve"> – </w:t>
      </w:r>
      <w:bookmarkStart w:id="0" w:name="_Hlk157093510"/>
      <w:r w:rsidR="0009572D">
        <w:t>7</w:t>
      </w:r>
      <w:r w:rsidR="00077B14">
        <w:t xml:space="preserve"> </w:t>
      </w:r>
      <w:r w:rsidR="0009572D">
        <w:t>May</w:t>
      </w:r>
      <w:r w:rsidRPr="00231E97">
        <w:t xml:space="preserve"> 202</w:t>
      </w:r>
      <w:bookmarkEnd w:id="0"/>
      <w:r w:rsidR="00290C9C">
        <w:t>4</w:t>
      </w:r>
    </w:p>
    <w:p w14:paraId="4DDAF97D" w14:textId="5AC0C686" w:rsidR="004C2B38" w:rsidRPr="00E51BED" w:rsidRDefault="004C2B38" w:rsidP="004C2B38">
      <w:r>
        <w:t xml:space="preserve">The Co-design Working Group (CWG) of the Enhanced Consumer Engagement Process </w:t>
      </w:r>
      <w:r w:rsidR="007033EE">
        <w:t xml:space="preserve">participated in </w:t>
      </w:r>
      <w:r>
        <w:t>a</w:t>
      </w:r>
      <w:r w:rsidR="00290C9C">
        <w:t xml:space="preserve">n online </w:t>
      </w:r>
      <w:r w:rsidR="00204894">
        <w:t>w</w:t>
      </w:r>
      <w:r>
        <w:t xml:space="preserve">orkshop on </w:t>
      </w:r>
      <w:r w:rsidR="00CC6BBF">
        <w:t>7 May</w:t>
      </w:r>
      <w:r w:rsidR="00290C9C">
        <w:t xml:space="preserve"> 2024</w:t>
      </w:r>
      <w:r>
        <w:t xml:space="preserve">. </w:t>
      </w:r>
      <w:r w:rsidR="00DF27D5">
        <w:t>The workshop was run by i</w:t>
      </w:r>
      <w:r>
        <w:t xml:space="preserve">ndependent facilitators from the Methods and Implementation Support for Clinical and Health (MISCH) Research Hub, Nossal Institute for Global Health, The University of Melbourne, </w:t>
      </w:r>
      <w:r w:rsidR="00DF27D5">
        <w:t>who have been engaged</w:t>
      </w:r>
      <w:r>
        <w:t xml:space="preserve"> to develop and implement the project. </w:t>
      </w:r>
    </w:p>
    <w:p w14:paraId="38A95CD3" w14:textId="77777777" w:rsidR="004C2B38" w:rsidRPr="002818A3" w:rsidRDefault="004C2B38" w:rsidP="002818A3">
      <w:pPr>
        <w:pStyle w:val="Heading2"/>
      </w:pPr>
      <w:r w:rsidRPr="002818A3">
        <w:t>What did the Working Group discuss?</w:t>
      </w:r>
    </w:p>
    <w:p w14:paraId="29A1EF3C" w14:textId="7B8D3E73" w:rsidR="00290C9C" w:rsidRDefault="00290C9C" w:rsidP="00290C9C">
      <w:pPr>
        <w:pStyle w:val="Heading3"/>
      </w:pPr>
      <w:r>
        <w:t>Chair’s update</w:t>
      </w:r>
    </w:p>
    <w:p w14:paraId="6D7B9385" w14:textId="2E21619A" w:rsidR="00902BC7" w:rsidRPr="00CC6BBF" w:rsidRDefault="00CC6BBF" w:rsidP="00290C9C">
      <w:pPr>
        <w:rPr>
          <w:szCs w:val="22"/>
        </w:rPr>
      </w:pPr>
      <w:bookmarkStart w:id="1" w:name="_Hlk158215261"/>
      <w:r>
        <w:rPr>
          <w:szCs w:val="22"/>
        </w:rPr>
        <w:t xml:space="preserve">The Chair advised that she met with the HTA Policy and Methods Review (HTA Review) Reference Committee on 11 April 2024. The Chair provided the Reference Committee an update on </w:t>
      </w:r>
      <w:r w:rsidR="00380923">
        <w:rPr>
          <w:szCs w:val="22"/>
        </w:rPr>
        <w:t>feedback</w:t>
      </w:r>
      <w:r>
        <w:rPr>
          <w:szCs w:val="22"/>
        </w:rPr>
        <w:t xml:space="preserve"> from the March 2024 consultation on the proposed recommendations for the co-design project. The 19 </w:t>
      </w:r>
      <w:r w:rsidR="00503318">
        <w:rPr>
          <w:szCs w:val="22"/>
        </w:rPr>
        <w:t xml:space="preserve">draft </w:t>
      </w:r>
      <w:r>
        <w:rPr>
          <w:szCs w:val="22"/>
        </w:rPr>
        <w:t>recommendations were reviewed in more detail and with consideration to potential alignment with elements of the Options Paper from Consultation 2 of the HTA Review. The Chair noted the Reference Committee’s</w:t>
      </w:r>
      <w:r w:rsidR="00380923">
        <w:rPr>
          <w:szCs w:val="22"/>
        </w:rPr>
        <w:t xml:space="preserve"> ongoing</w:t>
      </w:r>
      <w:r>
        <w:rPr>
          <w:szCs w:val="22"/>
        </w:rPr>
        <w:t xml:space="preserve"> interest and support of the co-design work. </w:t>
      </w:r>
    </w:p>
    <w:bookmarkEnd w:id="1"/>
    <w:p w14:paraId="545AEF35" w14:textId="41F53781" w:rsidR="004C2B38" w:rsidRPr="00842377" w:rsidRDefault="00CC6BBF" w:rsidP="004C2B38">
      <w:pPr>
        <w:pStyle w:val="Heading3"/>
      </w:pPr>
      <w:r>
        <w:t>Consideration of an initial draft report of the project</w:t>
      </w:r>
    </w:p>
    <w:p w14:paraId="3FA33488" w14:textId="47C106A4" w:rsidR="00CC6BBF" w:rsidRDefault="00CC6BBF" w:rsidP="00A95918">
      <w:r>
        <w:t>The facilitator guided the CWG in discussion on an initial draft of the report. This had been developed by the facilitator, further to the March 2024 consultation feedback and as discussed at the CWG meeting held on the 9 April 2024. The CWG had provided comment on the draft report prior to the meeting.</w:t>
      </w:r>
    </w:p>
    <w:p w14:paraId="6D71FA76" w14:textId="1AF59DCD" w:rsidR="00A95918" w:rsidRDefault="00A95918" w:rsidP="00A95918">
      <w:r>
        <w:t xml:space="preserve">The </w:t>
      </w:r>
      <w:r w:rsidR="00CC6BBF">
        <w:t>discussion included the following elements of the draft report:</w:t>
      </w:r>
    </w:p>
    <w:p w14:paraId="4A24C26E" w14:textId="6AFE783A" w:rsidR="00CC6BBF" w:rsidRPr="002818A3" w:rsidRDefault="00CC6BBF" w:rsidP="002818A3">
      <w:pPr>
        <w:pStyle w:val="Heading3"/>
      </w:pPr>
      <w:r w:rsidRPr="002818A3">
        <w:t>Vision</w:t>
      </w:r>
    </w:p>
    <w:p w14:paraId="11858044" w14:textId="4101EAF2" w:rsidR="00CC6BBF" w:rsidRDefault="00CC6BBF" w:rsidP="00CC6BBF">
      <w:r>
        <w:t>The CWG agreed that the co-design principles must be reflected in the vision statement:</w:t>
      </w:r>
    </w:p>
    <w:p w14:paraId="7A0DCC1E" w14:textId="612EFF4F" w:rsidR="00CC6BBF" w:rsidRDefault="00CC6BBF" w:rsidP="002818A3">
      <w:pPr>
        <w:pStyle w:val="ListBullet"/>
      </w:pPr>
      <w:r>
        <w:t>Consumer evidence and experience is prioritised and integral in health technology assessment (HTA) processes.</w:t>
      </w:r>
    </w:p>
    <w:p w14:paraId="62F1B24C" w14:textId="26D2439B" w:rsidR="00CC6BBF" w:rsidRDefault="00CC6BBF" w:rsidP="002818A3">
      <w:pPr>
        <w:pStyle w:val="ListBullet"/>
      </w:pPr>
      <w:r>
        <w:t>Recommendations to enhance consumer engagement must not delay access to medicines.</w:t>
      </w:r>
    </w:p>
    <w:p w14:paraId="02BB7834" w14:textId="518C76C4" w:rsidR="00CC6BBF" w:rsidRDefault="00CC6BBF" w:rsidP="002818A3">
      <w:pPr>
        <w:pStyle w:val="ListBullet"/>
      </w:pPr>
      <w:r>
        <w:t>Enhancements may be prioritised to achieve maximum impact through implementation.</w:t>
      </w:r>
    </w:p>
    <w:p w14:paraId="3C02E10E" w14:textId="21A5CF22" w:rsidR="00CC6BBF" w:rsidRPr="002818A3" w:rsidRDefault="00CC6BBF" w:rsidP="002818A3">
      <w:pPr>
        <w:pStyle w:val="Heading3"/>
      </w:pPr>
      <w:r w:rsidRPr="002818A3">
        <w:t>Themes</w:t>
      </w:r>
    </w:p>
    <w:p w14:paraId="059B907E" w14:textId="7E4357C3" w:rsidR="00CC6BBF" w:rsidRDefault="00CC6BBF" w:rsidP="00CC6BBF">
      <w:r>
        <w:t xml:space="preserve">The CWG discussed the key themes and related descriptors suggested in the draft report, arising from the proposed recommendations and consultation feedback. Alternate words for </w:t>
      </w:r>
      <w:r>
        <w:lastRenderedPageBreak/>
        <w:t xml:space="preserve">themes were </w:t>
      </w:r>
      <w:r w:rsidR="00503318">
        <w:t xml:space="preserve">agreed by the CWG </w:t>
      </w:r>
      <w:r>
        <w:t>to reflect consumer empowerment, the integration of consumer evidence within HTA decision-making and the shared responsibility of all stakeholders in enhancing consumer engagement across the health technology pathway.</w:t>
      </w:r>
    </w:p>
    <w:p w14:paraId="6A91AF70" w14:textId="7F66B2CF" w:rsidR="00CC6BBF" w:rsidRPr="002818A3" w:rsidRDefault="00CC6BBF" w:rsidP="002818A3">
      <w:pPr>
        <w:pStyle w:val="Heading3"/>
      </w:pPr>
      <w:r w:rsidRPr="002818A3">
        <w:t>Recommendations</w:t>
      </w:r>
    </w:p>
    <w:p w14:paraId="5B0EB199" w14:textId="14694F57" w:rsidR="00CC6BBF" w:rsidRDefault="00CC6BBF" w:rsidP="00CC6BBF">
      <w:r>
        <w:t xml:space="preserve">The CWG considered the recommendations in relation to the revised themes. The discussion led to consensus on </w:t>
      </w:r>
      <w:r w:rsidR="00380923">
        <w:t xml:space="preserve">how the </w:t>
      </w:r>
      <w:r>
        <w:t>recommendations</w:t>
      </w:r>
      <w:r w:rsidR="00380923">
        <w:t xml:space="preserve"> aligned within the key </w:t>
      </w:r>
      <w:r>
        <w:t>theme</w:t>
      </w:r>
      <w:r w:rsidR="00380923">
        <w:t>s</w:t>
      </w:r>
      <w:r>
        <w:t xml:space="preserve">. </w:t>
      </w:r>
    </w:p>
    <w:p w14:paraId="75CD8629" w14:textId="629705B8" w:rsidR="00CC6BBF" w:rsidRDefault="00CC6BBF" w:rsidP="00CC6BBF">
      <w:r>
        <w:t xml:space="preserve">It was acknowledged that the recommendations varied from broad concepts to granular descriptions. The CWG agreed that more detailed recommendations might be </w:t>
      </w:r>
      <w:r w:rsidR="00503318">
        <w:t>consolidated</w:t>
      </w:r>
      <w:r>
        <w:t xml:space="preserve"> into some of the broader recommendations, while still capturing the purpose and intended outcomes. These refinements will be incorporated into the next draft version of the report, along with resolution of specific details of </w:t>
      </w:r>
      <w:r w:rsidR="00380923">
        <w:t>some</w:t>
      </w:r>
      <w:r>
        <w:t xml:space="preserve"> recommendations as discussed by the CWG.</w:t>
      </w:r>
    </w:p>
    <w:p w14:paraId="2635EBE1" w14:textId="0CD48B04" w:rsidR="00CC6BBF" w:rsidRPr="002818A3" w:rsidRDefault="00CC6BBF" w:rsidP="002818A3">
      <w:pPr>
        <w:pStyle w:val="Heading3"/>
      </w:pPr>
      <w:r w:rsidRPr="002818A3">
        <w:t>Implementation considerations</w:t>
      </w:r>
    </w:p>
    <w:p w14:paraId="1A595F28" w14:textId="4C9625CE" w:rsidR="00CC6BBF" w:rsidRDefault="00CC6BBF" w:rsidP="00A95918">
      <w:r>
        <w:t xml:space="preserve">Proposed enablers to progress implementation of the co-design project’s recommendations were discussed. The CWG agreed with 3 proposed implementation enablers as critical to support future work which may arise from the recommendations. </w:t>
      </w:r>
    </w:p>
    <w:p w14:paraId="4513B49D" w14:textId="4FA94F90" w:rsidR="00CC6BBF" w:rsidRDefault="00CC6BBF" w:rsidP="00A95918">
      <w:r>
        <w:t>It was noted that the final report should also include priorities for implementation and mechanisms to monitor the progression of</w:t>
      </w:r>
      <w:r w:rsidR="00380923">
        <w:t xml:space="preserve"> and outcomes from the</w:t>
      </w:r>
      <w:r>
        <w:t xml:space="preserve"> enhancements. </w:t>
      </w:r>
    </w:p>
    <w:p w14:paraId="10772F0D" w14:textId="15A8C902" w:rsidR="00CC6BBF" w:rsidRPr="002818A3" w:rsidRDefault="00CC6BBF" w:rsidP="002818A3">
      <w:r>
        <w:t>The CWG noted that all elements of the report are intended as propos</w:t>
      </w:r>
      <w:r w:rsidR="00380923">
        <w:t>als</w:t>
      </w:r>
      <w:r>
        <w:t>, for the consideration of the Minister for Health and Aged Care.</w:t>
      </w:r>
    </w:p>
    <w:p w14:paraId="09D93EDF" w14:textId="2F1E6257" w:rsidR="00902BC7" w:rsidRDefault="00CC6BBF" w:rsidP="00902BC7">
      <w:pPr>
        <w:pStyle w:val="Heading3"/>
      </w:pPr>
      <w:r>
        <w:t>Next steps</w:t>
      </w:r>
    </w:p>
    <w:p w14:paraId="3B66AF8E" w14:textId="07341CA9" w:rsidR="00380923" w:rsidRPr="002818A3" w:rsidRDefault="00CC6BBF" w:rsidP="002818A3">
      <w:pPr>
        <w:rPr>
          <w:szCs w:val="22"/>
        </w:rPr>
      </w:pPr>
      <w:r>
        <w:rPr>
          <w:szCs w:val="22"/>
        </w:rPr>
        <w:t>It was agreed that the facilitator would update the vision, themes</w:t>
      </w:r>
      <w:r w:rsidR="00503318">
        <w:rPr>
          <w:szCs w:val="22"/>
        </w:rPr>
        <w:t>,</w:t>
      </w:r>
      <w:r>
        <w:rPr>
          <w:szCs w:val="22"/>
        </w:rPr>
        <w:t xml:space="preserve"> </w:t>
      </w:r>
      <w:proofErr w:type="gramStart"/>
      <w:r>
        <w:rPr>
          <w:szCs w:val="22"/>
        </w:rPr>
        <w:t>recommendations</w:t>
      </w:r>
      <w:proofErr w:type="gramEnd"/>
      <w:r w:rsidR="00503318">
        <w:rPr>
          <w:szCs w:val="22"/>
        </w:rPr>
        <w:t xml:space="preserve"> and draft report contents</w:t>
      </w:r>
      <w:r>
        <w:rPr>
          <w:szCs w:val="22"/>
        </w:rPr>
        <w:t xml:space="preserve"> to reflect the meeting’s discussion and circulate to the CWG for their input. These elements will be prepared for </w:t>
      </w:r>
      <w:r w:rsidR="00503318">
        <w:rPr>
          <w:szCs w:val="22"/>
        </w:rPr>
        <w:t xml:space="preserve">further </w:t>
      </w:r>
      <w:r>
        <w:rPr>
          <w:szCs w:val="22"/>
        </w:rPr>
        <w:t xml:space="preserve">targeted consultation </w:t>
      </w:r>
      <w:r w:rsidR="00503318">
        <w:rPr>
          <w:szCs w:val="22"/>
        </w:rPr>
        <w:t>with</w:t>
      </w:r>
      <w:r>
        <w:rPr>
          <w:szCs w:val="22"/>
        </w:rPr>
        <w:t xml:space="preserve"> stakeholder groups, as proposed by the CWG, in late May. </w:t>
      </w:r>
    </w:p>
    <w:p w14:paraId="2EDB5BB0" w14:textId="202E19A7" w:rsidR="004C2B38" w:rsidRPr="00892617" w:rsidRDefault="004C2B38" w:rsidP="004C2B38">
      <w:pPr>
        <w:pStyle w:val="Heading3"/>
      </w:pPr>
      <w:r w:rsidRPr="00414EC9">
        <w:t xml:space="preserve">Meeting close </w:t>
      </w:r>
    </w:p>
    <w:p w14:paraId="4D6516FA" w14:textId="632D85FB" w:rsidR="00E73EB1" w:rsidRDefault="00AF7901" w:rsidP="0098122D">
      <w:r>
        <w:t xml:space="preserve">The CWG </w:t>
      </w:r>
      <w:r w:rsidR="00CC6BBF">
        <w:t>will next meet on 3 June 2024 to consider feedback from the targeted consultation and continue to progress the finalisation of the report.</w:t>
      </w:r>
    </w:p>
    <w:sectPr w:rsidR="00E73EB1" w:rsidSect="00223B0F">
      <w:headerReference w:type="even" r:id="rId12"/>
      <w:headerReference w:type="default" r:id="rId13"/>
      <w:footerReference w:type="default" r:id="rId14"/>
      <w:headerReference w:type="first" r:id="rId15"/>
      <w:footerReference w:type="first" r:id="rId1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3F07" w14:textId="77777777" w:rsidR="007E5D7A" w:rsidRDefault="007E5D7A" w:rsidP="006B56BB">
      <w:r>
        <w:separator/>
      </w:r>
    </w:p>
    <w:p w14:paraId="74A9C69B" w14:textId="77777777" w:rsidR="007E5D7A" w:rsidRDefault="007E5D7A"/>
  </w:endnote>
  <w:endnote w:type="continuationSeparator" w:id="0">
    <w:p w14:paraId="02C1B6F2" w14:textId="77777777" w:rsidR="007E5D7A" w:rsidRDefault="007E5D7A" w:rsidP="006B56BB">
      <w:r>
        <w:continuationSeparator/>
      </w:r>
    </w:p>
    <w:p w14:paraId="5C9402E2" w14:textId="77777777" w:rsidR="007E5D7A" w:rsidRDefault="007E5D7A"/>
  </w:endnote>
  <w:endnote w:type="continuationNotice" w:id="1">
    <w:p w14:paraId="5D901866" w14:textId="77777777" w:rsidR="007E5D7A" w:rsidRDefault="007E5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2E1" w14:textId="5207B45C" w:rsidR="008D48C9" w:rsidRPr="0068134A" w:rsidRDefault="002C5D82" w:rsidP="00FB11F4">
    <w:pPr>
      <w:pStyle w:val="Footer"/>
    </w:pPr>
    <w:r w:rsidRPr="00FB11F4">
      <w:t>Co-design of an Enhanced Consumer Engagement Process –</w:t>
    </w:r>
    <w:r w:rsidR="00206CCE">
      <w:t xml:space="preserve"> </w:t>
    </w:r>
    <w:r w:rsidRPr="00FB11F4">
      <w:t>Communique</w:t>
    </w:r>
    <w:r w:rsidR="009C3CCA">
      <w:t xml:space="preserve"> </w:t>
    </w:r>
    <w:r w:rsidRPr="00FB11F4">
      <w:t xml:space="preserve">– </w:t>
    </w:r>
    <w:r w:rsidR="00917C60">
      <w:t>7 May</w:t>
    </w:r>
    <w:r w:rsidR="00745DDC">
      <w:t xml:space="preserve"> 2024</w:t>
    </w:r>
    <w:sdt>
      <w:sdtPr>
        <w:id w:val="544643613"/>
        <w:docPartObj>
          <w:docPartGallery w:val="Page Numbers (Bottom of Page)"/>
          <w:docPartUnique/>
        </w:docPartObj>
      </w:sdt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3F6" w14:textId="43F38A0F" w:rsidR="0068134A" w:rsidRPr="00FB11F4" w:rsidRDefault="006456C5" w:rsidP="00FB11F4">
    <w:pPr>
      <w:pStyle w:val="Footer"/>
    </w:pPr>
    <w:r w:rsidRPr="00FB11F4">
      <w:t>Co-design of an Enhanced Consumer Engagement Process –</w:t>
    </w:r>
    <w:r w:rsidR="00206CCE">
      <w:t xml:space="preserve"> </w:t>
    </w:r>
    <w:r w:rsidRPr="00FB11F4">
      <w:t>Communique</w:t>
    </w:r>
    <w:r w:rsidR="009C3CCA">
      <w:t xml:space="preserve"> </w:t>
    </w:r>
    <w:r w:rsidRPr="00FB11F4">
      <w:t xml:space="preserve">– </w:t>
    </w:r>
    <w:r w:rsidR="0009572D">
      <w:t>7 May</w:t>
    </w:r>
    <w:r>
      <w:t xml:space="preserve"> 2024</w:t>
    </w:r>
    <w:sdt>
      <w:sdtPr>
        <w:id w:val="-183903453"/>
        <w:docPartObj>
          <w:docPartGallery w:val="Page Numbers (Bottom of Page)"/>
          <w:docPartUnique/>
        </w:docPartObj>
      </w:sdtPr>
      <w:sdtContent>
        <w:r w:rsidR="003D033A" w:rsidRPr="00FB11F4">
          <w:tab/>
        </w:r>
        <w:r w:rsidR="003D033A" w:rsidRPr="00FB11F4">
          <w:fldChar w:fldCharType="begin"/>
        </w:r>
        <w:r w:rsidR="003D033A" w:rsidRPr="00FB11F4">
          <w:instrText xml:space="preserve"> PAGE   \* MERGEFORMAT </w:instrText>
        </w:r>
        <w:r w:rsidR="003D033A" w:rsidRPr="00FB11F4">
          <w:fldChar w:fldCharType="separate"/>
        </w:r>
        <w:r w:rsidR="000C243A" w:rsidRPr="00FB11F4">
          <w:t>1</w:t>
        </w:r>
        <w:r w:rsidR="003D033A" w:rsidRPr="00FB11F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F5E8" w14:textId="77777777" w:rsidR="007E5D7A" w:rsidRDefault="007E5D7A" w:rsidP="006B56BB">
      <w:r>
        <w:separator/>
      </w:r>
    </w:p>
    <w:p w14:paraId="24B0A2F2" w14:textId="77777777" w:rsidR="007E5D7A" w:rsidRDefault="007E5D7A"/>
  </w:footnote>
  <w:footnote w:type="continuationSeparator" w:id="0">
    <w:p w14:paraId="552377A3" w14:textId="77777777" w:rsidR="007E5D7A" w:rsidRDefault="007E5D7A" w:rsidP="006B56BB">
      <w:r>
        <w:continuationSeparator/>
      </w:r>
    </w:p>
    <w:p w14:paraId="4CB1898C" w14:textId="77777777" w:rsidR="007E5D7A" w:rsidRDefault="007E5D7A"/>
  </w:footnote>
  <w:footnote w:type="continuationNotice" w:id="1">
    <w:p w14:paraId="7C2B5CEE" w14:textId="77777777" w:rsidR="007E5D7A" w:rsidRDefault="007E5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225F" w14:textId="073C8D3D" w:rsidR="00380923" w:rsidRDefault="00380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6C36" w14:textId="39031C1A" w:rsidR="00380923" w:rsidRDefault="00380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CA5" w14:textId="1F36753E" w:rsidR="008D48C9" w:rsidRDefault="001571C7">
    <w:pPr>
      <w:pStyle w:val="Header"/>
    </w:pPr>
    <w:r>
      <w:rPr>
        <w:noProof/>
        <w:lang w:eastAsia="en-AU"/>
      </w:rPr>
      <w:drawing>
        <wp:inline distT="0" distB="0" distL="0" distR="0" wp14:anchorId="7D6531A2" wp14:editId="2E2E1B79">
          <wp:extent cx="5765470" cy="958215"/>
          <wp:effectExtent l="0" t="0" r="635"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275852"/>
    <w:multiLevelType w:val="hybridMultilevel"/>
    <w:tmpl w:val="96166838"/>
    <w:lvl w:ilvl="0" w:tplc="B418AB3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C459B2"/>
    <w:multiLevelType w:val="hybridMultilevel"/>
    <w:tmpl w:val="94A4D0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77C1437"/>
    <w:multiLevelType w:val="hybridMultilevel"/>
    <w:tmpl w:val="644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F2D40"/>
    <w:multiLevelType w:val="hybridMultilevel"/>
    <w:tmpl w:val="03227F1E"/>
    <w:lvl w:ilvl="0" w:tplc="C6B47C38">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386CE0"/>
    <w:multiLevelType w:val="hybridMultilevel"/>
    <w:tmpl w:val="55344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A016BF3"/>
    <w:multiLevelType w:val="hybridMultilevel"/>
    <w:tmpl w:val="5F56E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422C3D"/>
    <w:multiLevelType w:val="hybridMultilevel"/>
    <w:tmpl w:val="D4901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7"/>
  </w:num>
  <w:num w:numId="3" w16cid:durableId="235825222">
    <w:abstractNumId w:val="36"/>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2"/>
  </w:num>
  <w:num w:numId="8" w16cid:durableId="362751147">
    <w:abstractNumId w:val="34"/>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9"/>
  </w:num>
  <w:num w:numId="17" w16cid:durableId="826748578">
    <w:abstractNumId w:val="13"/>
  </w:num>
  <w:num w:numId="18" w16cid:durableId="268587860">
    <w:abstractNumId w:val="14"/>
  </w:num>
  <w:num w:numId="19" w16cid:durableId="583149993">
    <w:abstractNumId w:val="17"/>
  </w:num>
  <w:num w:numId="20" w16cid:durableId="406614505">
    <w:abstractNumId w:val="18"/>
  </w:num>
  <w:num w:numId="21" w16cid:durableId="1584023879">
    <w:abstractNumId w:val="37"/>
  </w:num>
  <w:num w:numId="22" w16cid:durableId="1270233570">
    <w:abstractNumId w:val="10"/>
  </w:num>
  <w:num w:numId="23" w16cid:durableId="611401788">
    <w:abstractNumId w:val="13"/>
  </w:num>
  <w:num w:numId="24" w16cid:durableId="1022513200">
    <w:abstractNumId w:val="17"/>
  </w:num>
  <w:num w:numId="25" w16cid:durableId="2003729646">
    <w:abstractNumId w:val="36"/>
  </w:num>
  <w:num w:numId="26" w16cid:durableId="1946763033">
    <w:abstractNumId w:val="8"/>
  </w:num>
  <w:num w:numId="27" w16cid:durableId="312611862">
    <w:abstractNumId w:val="19"/>
  </w:num>
  <w:num w:numId="28" w16cid:durableId="511605125">
    <w:abstractNumId w:val="32"/>
  </w:num>
  <w:num w:numId="29" w16cid:durableId="1330907870">
    <w:abstractNumId w:val="23"/>
  </w:num>
  <w:num w:numId="30" w16cid:durableId="238638011">
    <w:abstractNumId w:val="26"/>
  </w:num>
  <w:num w:numId="31" w16cid:durableId="26371822">
    <w:abstractNumId w:val="12"/>
  </w:num>
  <w:num w:numId="32" w16cid:durableId="562981981">
    <w:abstractNumId w:val="9"/>
  </w:num>
  <w:num w:numId="33" w16cid:durableId="3292123">
    <w:abstractNumId w:val="16"/>
  </w:num>
  <w:num w:numId="34" w16cid:durableId="1468426813">
    <w:abstractNumId w:val="21"/>
  </w:num>
  <w:num w:numId="35" w16cid:durableId="1428770723">
    <w:abstractNumId w:val="33"/>
  </w:num>
  <w:num w:numId="36" w16cid:durableId="316422354">
    <w:abstractNumId w:val="29"/>
  </w:num>
  <w:num w:numId="37" w16cid:durableId="33426151">
    <w:abstractNumId w:val="30"/>
  </w:num>
  <w:num w:numId="38" w16cid:durableId="1115557363">
    <w:abstractNumId w:val="28"/>
  </w:num>
  <w:num w:numId="39" w16cid:durableId="215316089">
    <w:abstractNumId w:val="24"/>
  </w:num>
  <w:num w:numId="40" w16cid:durableId="623343149">
    <w:abstractNumId w:val="25"/>
  </w:num>
  <w:num w:numId="41" w16cid:durableId="470946087">
    <w:abstractNumId w:val="15"/>
  </w:num>
  <w:num w:numId="42" w16cid:durableId="153689999">
    <w:abstractNumId w:val="35"/>
  </w:num>
  <w:num w:numId="43" w16cid:durableId="1481580426">
    <w:abstractNumId w:val="20"/>
  </w:num>
  <w:num w:numId="44" w16cid:durableId="1151092329">
    <w:abstractNumId w:val="31"/>
  </w:num>
  <w:num w:numId="45" w16cid:durableId="2871313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02E8"/>
    <w:rsid w:val="00067456"/>
    <w:rsid w:val="00071506"/>
    <w:rsid w:val="0007154F"/>
    <w:rsid w:val="00077B14"/>
    <w:rsid w:val="00081AB1"/>
    <w:rsid w:val="00082303"/>
    <w:rsid w:val="00090316"/>
    <w:rsid w:val="00093981"/>
    <w:rsid w:val="0009572D"/>
    <w:rsid w:val="000A073B"/>
    <w:rsid w:val="000A52A9"/>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1F"/>
    <w:rsid w:val="0017665C"/>
    <w:rsid w:val="00177AD2"/>
    <w:rsid w:val="001815A8"/>
    <w:rsid w:val="001840FA"/>
    <w:rsid w:val="00190079"/>
    <w:rsid w:val="00194C46"/>
    <w:rsid w:val="0019622E"/>
    <w:rsid w:val="001966A7"/>
    <w:rsid w:val="001A4627"/>
    <w:rsid w:val="001A4979"/>
    <w:rsid w:val="001A6D25"/>
    <w:rsid w:val="001B15D3"/>
    <w:rsid w:val="001B3443"/>
    <w:rsid w:val="001C0326"/>
    <w:rsid w:val="001C192F"/>
    <w:rsid w:val="001C3C42"/>
    <w:rsid w:val="001D02ED"/>
    <w:rsid w:val="001D7869"/>
    <w:rsid w:val="002026CD"/>
    <w:rsid w:val="002033FC"/>
    <w:rsid w:val="002044BB"/>
    <w:rsid w:val="00204894"/>
    <w:rsid w:val="00206CCE"/>
    <w:rsid w:val="00210B09"/>
    <w:rsid w:val="00210C9E"/>
    <w:rsid w:val="00211840"/>
    <w:rsid w:val="00216CF9"/>
    <w:rsid w:val="00220E5F"/>
    <w:rsid w:val="002212B5"/>
    <w:rsid w:val="00223B0F"/>
    <w:rsid w:val="00226668"/>
    <w:rsid w:val="00231E97"/>
    <w:rsid w:val="00233809"/>
    <w:rsid w:val="00234364"/>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18A3"/>
    <w:rsid w:val="00282052"/>
    <w:rsid w:val="0028519E"/>
    <w:rsid w:val="002856A5"/>
    <w:rsid w:val="002872ED"/>
    <w:rsid w:val="002905C2"/>
    <w:rsid w:val="00290C9C"/>
    <w:rsid w:val="002924B3"/>
    <w:rsid w:val="00295AF2"/>
    <w:rsid w:val="00295C91"/>
    <w:rsid w:val="00297151"/>
    <w:rsid w:val="002B20E6"/>
    <w:rsid w:val="002B42A3"/>
    <w:rsid w:val="002C0696"/>
    <w:rsid w:val="002C0CDD"/>
    <w:rsid w:val="002C38C4"/>
    <w:rsid w:val="002C5D82"/>
    <w:rsid w:val="002E1A1D"/>
    <w:rsid w:val="002E4081"/>
    <w:rsid w:val="002E5B78"/>
    <w:rsid w:val="002E6DF8"/>
    <w:rsid w:val="002F3AE3"/>
    <w:rsid w:val="0030464B"/>
    <w:rsid w:val="00305D17"/>
    <w:rsid w:val="0030786C"/>
    <w:rsid w:val="003233DE"/>
    <w:rsid w:val="0032466B"/>
    <w:rsid w:val="003330EB"/>
    <w:rsid w:val="003415FD"/>
    <w:rsid w:val="003429F0"/>
    <w:rsid w:val="00345A82"/>
    <w:rsid w:val="0035097A"/>
    <w:rsid w:val="00351ADB"/>
    <w:rsid w:val="003540A4"/>
    <w:rsid w:val="00357BCC"/>
    <w:rsid w:val="00360445"/>
    <w:rsid w:val="00360E4E"/>
    <w:rsid w:val="00370AAA"/>
    <w:rsid w:val="00373CEA"/>
    <w:rsid w:val="00375F77"/>
    <w:rsid w:val="00377DF8"/>
    <w:rsid w:val="00380923"/>
    <w:rsid w:val="00381BBE"/>
    <w:rsid w:val="00382903"/>
    <w:rsid w:val="003846FF"/>
    <w:rsid w:val="003857D4"/>
    <w:rsid w:val="00385AD4"/>
    <w:rsid w:val="00387924"/>
    <w:rsid w:val="00392253"/>
    <w:rsid w:val="0039384D"/>
    <w:rsid w:val="00395C23"/>
    <w:rsid w:val="003A2E4F"/>
    <w:rsid w:val="003A4438"/>
    <w:rsid w:val="003A5013"/>
    <w:rsid w:val="003A5078"/>
    <w:rsid w:val="003A62DD"/>
    <w:rsid w:val="003A775A"/>
    <w:rsid w:val="003B213A"/>
    <w:rsid w:val="003B43AD"/>
    <w:rsid w:val="003C0FEC"/>
    <w:rsid w:val="003C2AC8"/>
    <w:rsid w:val="003C3A5A"/>
    <w:rsid w:val="003D033A"/>
    <w:rsid w:val="003D17F9"/>
    <w:rsid w:val="003D2D88"/>
    <w:rsid w:val="003D33ED"/>
    <w:rsid w:val="003D41EA"/>
    <w:rsid w:val="003D4850"/>
    <w:rsid w:val="003D535A"/>
    <w:rsid w:val="003E3E0E"/>
    <w:rsid w:val="003E5265"/>
    <w:rsid w:val="003F0955"/>
    <w:rsid w:val="003F5F4D"/>
    <w:rsid w:val="003F646F"/>
    <w:rsid w:val="00400F00"/>
    <w:rsid w:val="00401B01"/>
    <w:rsid w:val="00404F8B"/>
    <w:rsid w:val="00405256"/>
    <w:rsid w:val="00410031"/>
    <w:rsid w:val="00415C81"/>
    <w:rsid w:val="00432378"/>
    <w:rsid w:val="00440411"/>
    <w:rsid w:val="00440647"/>
    <w:rsid w:val="00440D65"/>
    <w:rsid w:val="004426A2"/>
    <w:rsid w:val="004435E6"/>
    <w:rsid w:val="00447E31"/>
    <w:rsid w:val="00453923"/>
    <w:rsid w:val="00454B9B"/>
    <w:rsid w:val="00457858"/>
    <w:rsid w:val="00460B0B"/>
    <w:rsid w:val="00461023"/>
    <w:rsid w:val="00462FAC"/>
    <w:rsid w:val="0046318F"/>
    <w:rsid w:val="00464631"/>
    <w:rsid w:val="00464B79"/>
    <w:rsid w:val="00467BBF"/>
    <w:rsid w:val="0048593C"/>
    <w:rsid w:val="004867E2"/>
    <w:rsid w:val="004929A9"/>
    <w:rsid w:val="004A78D9"/>
    <w:rsid w:val="004B5A85"/>
    <w:rsid w:val="004C2B38"/>
    <w:rsid w:val="004C6BCF"/>
    <w:rsid w:val="004D30D5"/>
    <w:rsid w:val="004D58BF"/>
    <w:rsid w:val="004E4335"/>
    <w:rsid w:val="004E4893"/>
    <w:rsid w:val="004E621B"/>
    <w:rsid w:val="004E7CAF"/>
    <w:rsid w:val="004F13EE"/>
    <w:rsid w:val="004F2022"/>
    <w:rsid w:val="004F7C05"/>
    <w:rsid w:val="00501C94"/>
    <w:rsid w:val="00503318"/>
    <w:rsid w:val="00506432"/>
    <w:rsid w:val="00513CA5"/>
    <w:rsid w:val="0052051D"/>
    <w:rsid w:val="0052196D"/>
    <w:rsid w:val="00545EE6"/>
    <w:rsid w:val="0054768D"/>
    <w:rsid w:val="005550E7"/>
    <w:rsid w:val="005564FB"/>
    <w:rsid w:val="005572C7"/>
    <w:rsid w:val="005622C2"/>
    <w:rsid w:val="005650ED"/>
    <w:rsid w:val="005679C2"/>
    <w:rsid w:val="00575754"/>
    <w:rsid w:val="00581FBA"/>
    <w:rsid w:val="00582B39"/>
    <w:rsid w:val="00591E20"/>
    <w:rsid w:val="00595408"/>
    <w:rsid w:val="00595E84"/>
    <w:rsid w:val="005A0C59"/>
    <w:rsid w:val="005A10CC"/>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56C5"/>
    <w:rsid w:val="006511B6"/>
    <w:rsid w:val="00657FF8"/>
    <w:rsid w:val="00670D99"/>
    <w:rsid w:val="00670E2B"/>
    <w:rsid w:val="006734BB"/>
    <w:rsid w:val="0067697A"/>
    <w:rsid w:val="0068134A"/>
    <w:rsid w:val="006821EB"/>
    <w:rsid w:val="00691A58"/>
    <w:rsid w:val="006A7C28"/>
    <w:rsid w:val="006B2286"/>
    <w:rsid w:val="006B56BB"/>
    <w:rsid w:val="006C77A8"/>
    <w:rsid w:val="006D4098"/>
    <w:rsid w:val="006D7681"/>
    <w:rsid w:val="006D7B2E"/>
    <w:rsid w:val="006E02EA"/>
    <w:rsid w:val="006E0968"/>
    <w:rsid w:val="006E2AF6"/>
    <w:rsid w:val="00701275"/>
    <w:rsid w:val="007033EE"/>
    <w:rsid w:val="00707F56"/>
    <w:rsid w:val="00713558"/>
    <w:rsid w:val="00720D08"/>
    <w:rsid w:val="007263B9"/>
    <w:rsid w:val="00730E51"/>
    <w:rsid w:val="007334F8"/>
    <w:rsid w:val="007339CD"/>
    <w:rsid w:val="007359D8"/>
    <w:rsid w:val="007362D4"/>
    <w:rsid w:val="007375FA"/>
    <w:rsid w:val="00745DDC"/>
    <w:rsid w:val="007472A5"/>
    <w:rsid w:val="0076672A"/>
    <w:rsid w:val="00775E45"/>
    <w:rsid w:val="00776E74"/>
    <w:rsid w:val="00785169"/>
    <w:rsid w:val="00787F4B"/>
    <w:rsid w:val="007933ED"/>
    <w:rsid w:val="007954AB"/>
    <w:rsid w:val="007A14C5"/>
    <w:rsid w:val="007A4A10"/>
    <w:rsid w:val="007B1760"/>
    <w:rsid w:val="007C1FDC"/>
    <w:rsid w:val="007C6D9C"/>
    <w:rsid w:val="007C7DDB"/>
    <w:rsid w:val="007D2CC7"/>
    <w:rsid w:val="007D673D"/>
    <w:rsid w:val="007E4D09"/>
    <w:rsid w:val="007E5D7A"/>
    <w:rsid w:val="007F2220"/>
    <w:rsid w:val="007F4B3E"/>
    <w:rsid w:val="008127AF"/>
    <w:rsid w:val="00812B46"/>
    <w:rsid w:val="00815700"/>
    <w:rsid w:val="00822D11"/>
    <w:rsid w:val="008264EB"/>
    <w:rsid w:val="00826B8F"/>
    <w:rsid w:val="00831E8A"/>
    <w:rsid w:val="00835C76"/>
    <w:rsid w:val="008376E2"/>
    <w:rsid w:val="00843049"/>
    <w:rsid w:val="008504B8"/>
    <w:rsid w:val="0085209B"/>
    <w:rsid w:val="00856B66"/>
    <w:rsid w:val="008601AC"/>
    <w:rsid w:val="00861A5F"/>
    <w:rsid w:val="008644AD"/>
    <w:rsid w:val="00865735"/>
    <w:rsid w:val="00865DDB"/>
    <w:rsid w:val="00867538"/>
    <w:rsid w:val="00873D90"/>
    <w:rsid w:val="00873FC8"/>
    <w:rsid w:val="00884C63"/>
    <w:rsid w:val="00885908"/>
    <w:rsid w:val="008864B7"/>
    <w:rsid w:val="00887F34"/>
    <w:rsid w:val="0089664B"/>
    <w:rsid w:val="0089677E"/>
    <w:rsid w:val="008A7438"/>
    <w:rsid w:val="008B1334"/>
    <w:rsid w:val="008B25C7"/>
    <w:rsid w:val="008C0278"/>
    <w:rsid w:val="008C24E9"/>
    <w:rsid w:val="008D0533"/>
    <w:rsid w:val="008D16B3"/>
    <w:rsid w:val="008D42CB"/>
    <w:rsid w:val="008D48C9"/>
    <w:rsid w:val="008D6381"/>
    <w:rsid w:val="008E0C77"/>
    <w:rsid w:val="008E15B0"/>
    <w:rsid w:val="008E583B"/>
    <w:rsid w:val="008E625F"/>
    <w:rsid w:val="008F264D"/>
    <w:rsid w:val="00902BC7"/>
    <w:rsid w:val="009040E9"/>
    <w:rsid w:val="009074E1"/>
    <w:rsid w:val="009112F7"/>
    <w:rsid w:val="009122AF"/>
    <w:rsid w:val="00912D54"/>
    <w:rsid w:val="0091389F"/>
    <w:rsid w:val="009176E5"/>
    <w:rsid w:val="00917C60"/>
    <w:rsid w:val="009208F7"/>
    <w:rsid w:val="00921649"/>
    <w:rsid w:val="00922517"/>
    <w:rsid w:val="00922722"/>
    <w:rsid w:val="009261E6"/>
    <w:rsid w:val="009268E1"/>
    <w:rsid w:val="00930D87"/>
    <w:rsid w:val="009344DE"/>
    <w:rsid w:val="00945E7F"/>
    <w:rsid w:val="009557C1"/>
    <w:rsid w:val="00960D6E"/>
    <w:rsid w:val="009724AB"/>
    <w:rsid w:val="00974B59"/>
    <w:rsid w:val="00975DC2"/>
    <w:rsid w:val="0098122D"/>
    <w:rsid w:val="0098340B"/>
    <w:rsid w:val="00986830"/>
    <w:rsid w:val="009924C3"/>
    <w:rsid w:val="00992718"/>
    <w:rsid w:val="00993102"/>
    <w:rsid w:val="009B1570"/>
    <w:rsid w:val="009C3CCA"/>
    <w:rsid w:val="009C6F10"/>
    <w:rsid w:val="009D148F"/>
    <w:rsid w:val="009D3D70"/>
    <w:rsid w:val="009E6F7E"/>
    <w:rsid w:val="009E7A57"/>
    <w:rsid w:val="009F4803"/>
    <w:rsid w:val="009F4F6A"/>
    <w:rsid w:val="00A00656"/>
    <w:rsid w:val="00A0709D"/>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2ECE"/>
    <w:rsid w:val="00A8341C"/>
    <w:rsid w:val="00A930AE"/>
    <w:rsid w:val="00A95918"/>
    <w:rsid w:val="00AA1A95"/>
    <w:rsid w:val="00AA260F"/>
    <w:rsid w:val="00AB1EE7"/>
    <w:rsid w:val="00AB4B37"/>
    <w:rsid w:val="00AB5762"/>
    <w:rsid w:val="00AC24B7"/>
    <w:rsid w:val="00AC2679"/>
    <w:rsid w:val="00AC4BE4"/>
    <w:rsid w:val="00AC559A"/>
    <w:rsid w:val="00AC7F9D"/>
    <w:rsid w:val="00AD05E6"/>
    <w:rsid w:val="00AD0D3F"/>
    <w:rsid w:val="00AE0E52"/>
    <w:rsid w:val="00AE1D7D"/>
    <w:rsid w:val="00AE2A8B"/>
    <w:rsid w:val="00AE3F64"/>
    <w:rsid w:val="00AF02EC"/>
    <w:rsid w:val="00AF7386"/>
    <w:rsid w:val="00AF7901"/>
    <w:rsid w:val="00AF7934"/>
    <w:rsid w:val="00B00B81"/>
    <w:rsid w:val="00B04580"/>
    <w:rsid w:val="00B04B09"/>
    <w:rsid w:val="00B16A51"/>
    <w:rsid w:val="00B173E4"/>
    <w:rsid w:val="00B32222"/>
    <w:rsid w:val="00B3618D"/>
    <w:rsid w:val="00B36233"/>
    <w:rsid w:val="00B42851"/>
    <w:rsid w:val="00B45AC7"/>
    <w:rsid w:val="00B5372F"/>
    <w:rsid w:val="00B54577"/>
    <w:rsid w:val="00B57F16"/>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35D3B"/>
    <w:rsid w:val="00C4631F"/>
    <w:rsid w:val="00C47CDE"/>
    <w:rsid w:val="00C50E16"/>
    <w:rsid w:val="00C55258"/>
    <w:rsid w:val="00C6371D"/>
    <w:rsid w:val="00C82EEB"/>
    <w:rsid w:val="00C971DC"/>
    <w:rsid w:val="00CA16B7"/>
    <w:rsid w:val="00CA556A"/>
    <w:rsid w:val="00CA62AE"/>
    <w:rsid w:val="00CB5B1A"/>
    <w:rsid w:val="00CC220B"/>
    <w:rsid w:val="00CC29BA"/>
    <w:rsid w:val="00CC2A81"/>
    <w:rsid w:val="00CC5C43"/>
    <w:rsid w:val="00CC6BBF"/>
    <w:rsid w:val="00CD02AE"/>
    <w:rsid w:val="00CD2A4F"/>
    <w:rsid w:val="00CE03CA"/>
    <w:rsid w:val="00CE22F1"/>
    <w:rsid w:val="00CE50F2"/>
    <w:rsid w:val="00CE6502"/>
    <w:rsid w:val="00CF10E0"/>
    <w:rsid w:val="00CF2331"/>
    <w:rsid w:val="00CF7D3C"/>
    <w:rsid w:val="00D01F09"/>
    <w:rsid w:val="00D07C4B"/>
    <w:rsid w:val="00D147EB"/>
    <w:rsid w:val="00D275F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27D5"/>
    <w:rsid w:val="00DF486F"/>
    <w:rsid w:val="00DF5B5B"/>
    <w:rsid w:val="00DF7619"/>
    <w:rsid w:val="00E042D8"/>
    <w:rsid w:val="00E07EE7"/>
    <w:rsid w:val="00E1103B"/>
    <w:rsid w:val="00E17B44"/>
    <w:rsid w:val="00E20F27"/>
    <w:rsid w:val="00E22443"/>
    <w:rsid w:val="00E27FEA"/>
    <w:rsid w:val="00E37240"/>
    <w:rsid w:val="00E4086F"/>
    <w:rsid w:val="00E43B3C"/>
    <w:rsid w:val="00E50188"/>
    <w:rsid w:val="00E50BB3"/>
    <w:rsid w:val="00E515CB"/>
    <w:rsid w:val="00E52260"/>
    <w:rsid w:val="00E639B6"/>
    <w:rsid w:val="00E6434B"/>
    <w:rsid w:val="00E6463D"/>
    <w:rsid w:val="00E72E9B"/>
    <w:rsid w:val="00E7395A"/>
    <w:rsid w:val="00E73EB1"/>
    <w:rsid w:val="00E80C94"/>
    <w:rsid w:val="00E850C3"/>
    <w:rsid w:val="00E86762"/>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64EE5"/>
    <w:rsid w:val="00F715D2"/>
    <w:rsid w:val="00F7274F"/>
    <w:rsid w:val="00F74E84"/>
    <w:rsid w:val="00F76FA8"/>
    <w:rsid w:val="00F928DB"/>
    <w:rsid w:val="00F93F08"/>
    <w:rsid w:val="00F94CED"/>
    <w:rsid w:val="00F96385"/>
    <w:rsid w:val="00FA011B"/>
    <w:rsid w:val="00FA02BB"/>
    <w:rsid w:val="00FA2CEE"/>
    <w:rsid w:val="00FA318C"/>
    <w:rsid w:val="00FB11F4"/>
    <w:rsid w:val="00FB474B"/>
    <w:rsid w:val="00FB6F92"/>
    <w:rsid w:val="00FB7859"/>
    <w:rsid w:val="00FC026E"/>
    <w:rsid w:val="00FC5124"/>
    <w:rsid w:val="00FD4731"/>
    <w:rsid w:val="00FD6768"/>
    <w:rsid w:val="00FD6FC2"/>
    <w:rsid w:val="00FE15B9"/>
    <w:rsid w:val="00FE472C"/>
    <w:rsid w:val="00FE62A1"/>
    <w:rsid w:val="00FF0AB0"/>
    <w:rsid w:val="00FF28AC"/>
    <w:rsid w:val="00FF3B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54C8"/>
  <w15:docId w15:val="{94B77AD9-5E61-49ED-BD7D-F2FE60F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679C2"/>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FB11F4"/>
    <w:pPr>
      <w:tabs>
        <w:tab w:val="center" w:pos="4513"/>
        <w:tab w:val="right" w:pos="9026"/>
      </w:tabs>
    </w:pPr>
    <w:rPr>
      <w:sz w:val="18"/>
      <w:szCs w:val="22"/>
    </w:rPr>
  </w:style>
  <w:style w:type="character" w:customStyle="1" w:styleId="FooterChar">
    <w:name w:val="Footer Char"/>
    <w:basedOn w:val="DefaultParagraphFont"/>
    <w:link w:val="Footer"/>
    <w:uiPriority w:val="99"/>
    <w:rsid w:val="00FB11F4"/>
    <w:rPr>
      <w:rFonts w:ascii="Arial" w:hAnsi="Arial"/>
      <w:sz w:val="18"/>
      <w:szCs w:val="22"/>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DF27D5"/>
    <w:rPr>
      <w:rFonts w:ascii="Arial" w:hAnsi="Arial"/>
      <w:sz w:val="22"/>
      <w:szCs w:val="24"/>
      <w:lang w:eastAsia="en-US"/>
    </w:rPr>
  </w:style>
  <w:style w:type="character" w:styleId="UnresolvedMention">
    <w:name w:val="Unresolved Mention"/>
    <w:basedOn w:val="DefaultParagraphFont"/>
    <w:uiPriority w:val="99"/>
    <w:semiHidden/>
    <w:unhideWhenUsed/>
    <w:rsid w:val="0091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lu\Downloads\Department-of-Health-and-Aged-Care-Committee-or-group-meetings-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5e65d37f-4b10-44ee-87ae-c9dbb2b07f38</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5.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Department-of-Health-and-Aged-Care-Committee-or-group-meetings-template.dotx</Template>
  <TotalTime>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Co-design of an Enhanced Consumer Engagement Process – Communique – 15 and 16 November</vt:lpstr>
    </vt:vector>
  </TitlesOfParts>
  <Manager/>
  <Company>Australian Government Department of Health and Aged Care</Company>
  <LinksUpToDate>false</LinksUpToDate>
  <CharactersWithSpaces>4017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of an Enhanced Consumer Engagement Process – Communique – 5 to 7 May 2024</dc:title>
  <dc:subject>Health technologies and digital health</dc:subject>
  <dc:creator>Australian Government Department of Health and Aged Care</dc:creator>
  <cp:keywords/>
  <dc:description/>
  <cp:lastModifiedBy>Australian Government Department of Health and Aged </cp:lastModifiedBy>
  <cp:revision>2</cp:revision>
  <dcterms:created xsi:type="dcterms:W3CDTF">2024-06-06T03:47:00Z</dcterms:created>
  <dcterms:modified xsi:type="dcterms:W3CDTF">2024-06-06T03:47:00Z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