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3CCCA0" w14:textId="05FCBE86" w:rsidR="00280050" w:rsidRPr="00F70F28" w:rsidRDefault="00A03152">
      <w:pPr>
        <w:rPr>
          <w:rFonts w:cstheme="minorHAnsi"/>
        </w:rPr>
      </w:pPr>
      <w:r w:rsidRPr="00F70F28">
        <w:rPr>
          <w:rFonts w:cstheme="minorHAnsi"/>
          <w:noProof/>
        </w:rPr>
        <w:drawing>
          <wp:inline distT="0" distB="0" distL="0" distR="0" wp14:anchorId="4C25BDBF" wp14:editId="5EED2286">
            <wp:extent cx="2476800" cy="1123200"/>
            <wp:effectExtent l="0" t="0" r="0" b="1270"/>
            <wp:docPr id="3" name="Picture 3" descr="Department of Health and Aged Care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Department of Health and Aged Care Crest"/>
                    <pic:cNvPicPr/>
                  </pic:nvPicPr>
                  <pic:blipFill>
                    <a:blip r:embed="rId5" cstate="print">
                      <a:extLst>
                        <a:ext uri="{28A0092B-C50C-407E-A947-70E740481C1C}">
                          <a14:useLocalDpi xmlns:a14="http://schemas.microsoft.com/office/drawing/2010/main" val="0"/>
                        </a:ext>
                      </a:extLst>
                    </a:blip>
                    <a:stretch>
                      <a:fillRect/>
                    </a:stretch>
                  </pic:blipFill>
                  <pic:spPr>
                    <a:xfrm>
                      <a:off x="0" y="0"/>
                      <a:ext cx="2476800" cy="1123200"/>
                    </a:xfrm>
                    <a:prstGeom prst="rect">
                      <a:avLst/>
                    </a:prstGeom>
                  </pic:spPr>
                </pic:pic>
              </a:graphicData>
            </a:graphic>
          </wp:inline>
        </w:drawing>
      </w:r>
    </w:p>
    <w:p w14:paraId="47360612" w14:textId="7E93CA1C" w:rsidR="00F95C73" w:rsidRDefault="00A03152" w:rsidP="00F95C73">
      <w:pPr>
        <w:pStyle w:val="Heading1"/>
      </w:pPr>
      <w:r w:rsidRPr="00C60357">
        <w:t>Allied Health Industry Reference Group</w:t>
      </w:r>
    </w:p>
    <w:p w14:paraId="3653421A" w14:textId="20B47D42" w:rsidR="00A03152" w:rsidRPr="00F95C73" w:rsidRDefault="00A03152" w:rsidP="00F95C73">
      <w:pPr>
        <w:pStyle w:val="Heading1"/>
        <w:jc w:val="left"/>
      </w:pPr>
      <w:r w:rsidRPr="00F95C73">
        <w:t>Meeting eleven: 4 June 2024</w:t>
      </w:r>
      <w:r w:rsidR="00D47F6C" w:rsidRPr="00F95C73">
        <w:t xml:space="preserve"> -</w:t>
      </w:r>
      <w:r w:rsidRPr="00F95C73">
        <w:t xml:space="preserve"> Summary of Outcomes</w:t>
      </w:r>
    </w:p>
    <w:p w14:paraId="508A241E" w14:textId="704B0027" w:rsidR="00A03152" w:rsidRPr="00F70F28" w:rsidRDefault="00A03152" w:rsidP="00F95C73">
      <w:pPr>
        <w:pBdr>
          <w:top w:val="single" w:sz="4" w:space="1" w:color="808080" w:themeColor="background1" w:themeShade="80"/>
        </w:pBdr>
      </w:pPr>
      <w:r w:rsidRPr="00F70F28">
        <w:t xml:space="preserve">The Australian Government Chief Allied Health Office convened the </w:t>
      </w:r>
      <w:r w:rsidR="00F840D5">
        <w:t>eleventh</w:t>
      </w:r>
      <w:r w:rsidRPr="00F70F28">
        <w:t xml:space="preserve"> Allied Health Industry Reference Group (AHIRG) meeting on 4 June 2024.</w:t>
      </w:r>
    </w:p>
    <w:p w14:paraId="786DFCD9" w14:textId="5719D4D4" w:rsidR="00FD0262" w:rsidRPr="00F70F28" w:rsidRDefault="00A03152" w:rsidP="00B62842">
      <w:pPr>
        <w:spacing w:after="120"/>
        <w:rPr>
          <w:rFonts w:cstheme="minorHAnsi"/>
          <w:b/>
          <w:bCs/>
        </w:rPr>
      </w:pPr>
      <w:r w:rsidRPr="00F70F28">
        <w:rPr>
          <w:rFonts w:cstheme="minorHAnsi"/>
          <w:b/>
          <w:bCs/>
        </w:rPr>
        <w:t>Topics discussed:</w:t>
      </w:r>
    </w:p>
    <w:p w14:paraId="1F3B9C43" w14:textId="51A24C61" w:rsidR="00A11123" w:rsidRPr="00F70F28" w:rsidRDefault="00745AAD" w:rsidP="00C60357">
      <w:pPr>
        <w:pStyle w:val="ListBullet"/>
      </w:pPr>
      <w:r w:rsidRPr="00F70F28">
        <w:t xml:space="preserve">Allied </w:t>
      </w:r>
      <w:r w:rsidR="00EE61A9" w:rsidRPr="00F70F28">
        <w:t>h</w:t>
      </w:r>
      <w:r w:rsidRPr="00F70F28">
        <w:t xml:space="preserve">ealth </w:t>
      </w:r>
      <w:r w:rsidR="0004538E">
        <w:t>D</w:t>
      </w:r>
      <w:r w:rsidRPr="00F70F28">
        <w:t xml:space="preserve">igital </w:t>
      </w:r>
      <w:r w:rsidR="0004538E">
        <w:t>R</w:t>
      </w:r>
      <w:r w:rsidR="00F70F28" w:rsidRPr="00F70F28">
        <w:t>oadmap</w:t>
      </w:r>
    </w:p>
    <w:p w14:paraId="24C207B8" w14:textId="68465A7A" w:rsidR="008D7351" w:rsidRPr="00C60357" w:rsidRDefault="00C94B1B" w:rsidP="00C60357">
      <w:pPr>
        <w:pStyle w:val="ListBullet2"/>
      </w:pPr>
      <w:r w:rsidRPr="00C60357">
        <w:t xml:space="preserve">Allied Health Professions Australia and the Australian Digital Health Agency gave an update on work that is being undertaken in collaboration with the Department of Health and Aged Care to support inclusion and uptake of digital health across the allied health sector. </w:t>
      </w:r>
    </w:p>
    <w:p w14:paraId="74B83133" w14:textId="630A2CA2" w:rsidR="003A6A3E" w:rsidRPr="00C60357" w:rsidRDefault="00C94B1B" w:rsidP="00C60357">
      <w:pPr>
        <w:pStyle w:val="ListBullet2"/>
      </w:pPr>
      <w:r w:rsidRPr="00C60357">
        <w:t xml:space="preserve">This included discussion on the </w:t>
      </w:r>
      <w:r w:rsidR="00514867" w:rsidRPr="00C60357">
        <w:t xml:space="preserve">National Digital Health Strategy and the </w:t>
      </w:r>
      <w:r w:rsidR="0004538E" w:rsidRPr="00C60357">
        <w:t xml:space="preserve">Strategy </w:t>
      </w:r>
      <w:r w:rsidR="00514867" w:rsidRPr="00C60357">
        <w:t>Delivery Roadmap.</w:t>
      </w:r>
    </w:p>
    <w:p w14:paraId="7797CA62" w14:textId="213C4331" w:rsidR="00F70F28" w:rsidRPr="0004538E" w:rsidRDefault="00F70F28" w:rsidP="00C60357">
      <w:pPr>
        <w:pStyle w:val="ListBullet"/>
      </w:pPr>
      <w:r w:rsidRPr="00F70F28">
        <w:t xml:space="preserve">Update on the Commonwealth Chief Allied Health Officer </w:t>
      </w:r>
      <w:r>
        <w:t xml:space="preserve">(CAHO) </w:t>
      </w:r>
      <w:r w:rsidRPr="00F70F28">
        <w:t>and National Allied Health Workforce Strategy</w:t>
      </w:r>
      <w:r>
        <w:t xml:space="preserve"> (NAHWS)</w:t>
      </w:r>
    </w:p>
    <w:p w14:paraId="7BC079E9" w14:textId="54335591" w:rsidR="00F70F28" w:rsidRDefault="0004538E" w:rsidP="00C60357">
      <w:pPr>
        <w:pStyle w:val="ListBullet2"/>
      </w:pPr>
      <w:r>
        <w:t xml:space="preserve">Members </w:t>
      </w:r>
      <w:r w:rsidR="00F840D5">
        <w:t>noted</w:t>
      </w:r>
      <w:r>
        <w:t xml:space="preserve"> that </w:t>
      </w:r>
      <w:r w:rsidR="00F840D5">
        <w:t xml:space="preserve">recruitment of the </w:t>
      </w:r>
      <w:r w:rsidR="00F70F28">
        <w:t xml:space="preserve">new CAHO is </w:t>
      </w:r>
      <w:r w:rsidR="00F840D5">
        <w:t>almost complete</w:t>
      </w:r>
      <w:r w:rsidR="00F70F28">
        <w:t xml:space="preserve">. </w:t>
      </w:r>
    </w:p>
    <w:p w14:paraId="5FE52AC2" w14:textId="6A677F0D" w:rsidR="00F70F28" w:rsidRDefault="00F70F28" w:rsidP="00C60357">
      <w:pPr>
        <w:pStyle w:val="ListBullet2"/>
      </w:pPr>
      <w:r>
        <w:t>Members discussed progress to date on the NAHWS:</w:t>
      </w:r>
    </w:p>
    <w:p w14:paraId="6AF4E23C" w14:textId="4496CB2B" w:rsidR="00F70F28" w:rsidRPr="00C60357" w:rsidRDefault="00F840D5" w:rsidP="00C60357">
      <w:pPr>
        <w:pStyle w:val="ListBullet3"/>
      </w:pPr>
      <w:r w:rsidRPr="00C60357">
        <w:t xml:space="preserve">The </w:t>
      </w:r>
      <w:r w:rsidR="00F70F28" w:rsidRPr="00C60357">
        <w:t xml:space="preserve">Health Workforce Taskforce </w:t>
      </w:r>
      <w:r w:rsidRPr="00C60357">
        <w:t xml:space="preserve">has </w:t>
      </w:r>
      <w:r w:rsidR="00F70F28" w:rsidRPr="00C60357">
        <w:t>agreed to recognis</w:t>
      </w:r>
      <w:r w:rsidRPr="00C60357">
        <w:t>e</w:t>
      </w:r>
      <w:r w:rsidR="00F70F28" w:rsidRPr="00C60357">
        <w:t xml:space="preserve"> the AHIRG as </w:t>
      </w:r>
      <w:r w:rsidRPr="00C60357">
        <w:t>an</w:t>
      </w:r>
      <w:r w:rsidR="00F70F28" w:rsidRPr="00C60357">
        <w:t xml:space="preserve"> </w:t>
      </w:r>
      <w:r w:rsidR="00B8415F" w:rsidRPr="00C60357">
        <w:t>A</w:t>
      </w:r>
      <w:r w:rsidR="00F70F28" w:rsidRPr="00C60357">
        <w:t xml:space="preserve">dvisory </w:t>
      </w:r>
      <w:r w:rsidR="00B8415F" w:rsidRPr="00C60357">
        <w:t>G</w:t>
      </w:r>
      <w:r w:rsidR="00F70F28" w:rsidRPr="00C60357">
        <w:t xml:space="preserve">roup for the National Allied Health Workforce Strategy. </w:t>
      </w:r>
    </w:p>
    <w:p w14:paraId="3CE882B0" w14:textId="02194799" w:rsidR="00B8415F" w:rsidRPr="00C60357" w:rsidRDefault="00F840D5" w:rsidP="00C60357">
      <w:pPr>
        <w:pStyle w:val="ListBullet3"/>
      </w:pPr>
      <w:r w:rsidRPr="00C60357">
        <w:t xml:space="preserve">AHIRG members have been issued an invitation to form this Advisory Group as a time-limited function. </w:t>
      </w:r>
    </w:p>
    <w:p w14:paraId="62878ED4" w14:textId="77777777" w:rsidR="00F840D5" w:rsidRPr="00C60357" w:rsidRDefault="00F840D5" w:rsidP="00C60357">
      <w:pPr>
        <w:pStyle w:val="ListBullet3"/>
      </w:pPr>
      <w:r w:rsidRPr="00C60357">
        <w:t>An allied health environmental scan is being undertaken by the Australian National University.</w:t>
      </w:r>
    </w:p>
    <w:p w14:paraId="03481CC2" w14:textId="5C84EA80" w:rsidR="00F70F28" w:rsidRPr="00C60357" w:rsidRDefault="00B8415F" w:rsidP="00C60357">
      <w:pPr>
        <w:pStyle w:val="ListBullet3"/>
      </w:pPr>
      <w:r w:rsidRPr="00C60357">
        <w:t>Stakeholder consultations have commenced</w:t>
      </w:r>
      <w:r w:rsidR="00F840D5" w:rsidRPr="00C60357">
        <w:t>. A</w:t>
      </w:r>
      <w:r w:rsidRPr="00C60357">
        <w:t xml:space="preserve"> </w:t>
      </w:r>
      <w:r w:rsidR="00F70F28" w:rsidRPr="00C60357">
        <w:t>survey and draft outline of the NAHWS was uploaded to the consultation hub site on 29 May 2024 and will be open until 9 July 2024.</w:t>
      </w:r>
    </w:p>
    <w:p w14:paraId="276A8F0A" w14:textId="000B7A9C" w:rsidR="00B8415F" w:rsidRPr="00C60357" w:rsidRDefault="00B8415F" w:rsidP="00C60357">
      <w:pPr>
        <w:pStyle w:val="ListBullet3"/>
      </w:pPr>
      <w:r w:rsidRPr="00C60357">
        <w:t xml:space="preserve">A series of webinars are being planned for the second half of the year with allied health stakeholders. </w:t>
      </w:r>
    </w:p>
    <w:p w14:paraId="45C70EE6" w14:textId="7D858D02" w:rsidR="00B8415F" w:rsidRPr="00B8415F" w:rsidRDefault="00F11A4B" w:rsidP="00C60357">
      <w:pPr>
        <w:pStyle w:val="ListBullet"/>
      </w:pPr>
      <w:r w:rsidRPr="00B8415F">
        <w:t xml:space="preserve">Richard Nankervis from the </w:t>
      </w:r>
      <w:r w:rsidR="00F840D5">
        <w:t>Primary Health Network</w:t>
      </w:r>
      <w:r w:rsidRPr="00B8415F">
        <w:t xml:space="preserve"> Steering Team provided an update on the implementation of the</w:t>
      </w:r>
      <w:r w:rsidR="00732A8C" w:rsidRPr="00B8415F">
        <w:t xml:space="preserve"> </w:t>
      </w:r>
      <w:r w:rsidR="00F840D5" w:rsidRPr="00F70F28">
        <w:t>National Primary Health Network Allied Health in Primary Care Engagement Framework</w:t>
      </w:r>
      <w:r w:rsidR="00732A8C" w:rsidRPr="00B8415F">
        <w:t>.</w:t>
      </w:r>
      <w:r w:rsidR="00A26F03" w:rsidRPr="00B8415F">
        <w:t xml:space="preserve"> </w:t>
      </w:r>
    </w:p>
    <w:p w14:paraId="04F02718" w14:textId="7C7A0BEF" w:rsidR="0004538E" w:rsidRDefault="00F840D5" w:rsidP="00C60357">
      <w:pPr>
        <w:pStyle w:val="ListBullet"/>
      </w:pPr>
      <w:r>
        <w:t>Members discussed issues stemming from the different regulatory approaches for the allied health professional and assistant workforce.</w:t>
      </w:r>
    </w:p>
    <w:p w14:paraId="15B9207D" w14:textId="77777777" w:rsidR="00F840D5" w:rsidRPr="00C60357" w:rsidRDefault="00F840D5" w:rsidP="00C60357">
      <w:r w:rsidRPr="00C60357">
        <w:br w:type="page"/>
      </w:r>
    </w:p>
    <w:p w14:paraId="1226FBA5" w14:textId="10A3ECBF" w:rsidR="005B61AB" w:rsidRPr="00C60357" w:rsidRDefault="005B61AB" w:rsidP="00C60357">
      <w:pPr>
        <w:pStyle w:val="Heading2"/>
      </w:pPr>
      <w:r w:rsidRPr="00C60357">
        <w:lastRenderedPageBreak/>
        <w:t>Actions Register</w:t>
      </w:r>
    </w:p>
    <w:tbl>
      <w:tblPr>
        <w:tblStyle w:val="TableGrid"/>
        <w:tblW w:w="5186" w:type="pct"/>
        <w:tblLook w:val="04A0" w:firstRow="1" w:lastRow="0" w:firstColumn="1" w:lastColumn="0" w:noHBand="0" w:noVBand="1"/>
      </w:tblPr>
      <w:tblGrid>
        <w:gridCol w:w="1521"/>
        <w:gridCol w:w="3371"/>
        <w:gridCol w:w="1775"/>
        <w:gridCol w:w="2684"/>
      </w:tblGrid>
      <w:tr w:rsidR="00537753" w:rsidRPr="00F70F28" w14:paraId="39E0A04F" w14:textId="77777777" w:rsidTr="00F95C73">
        <w:trPr>
          <w:tblHeader/>
        </w:trPr>
        <w:tc>
          <w:tcPr>
            <w:tcW w:w="831" w:type="pct"/>
          </w:tcPr>
          <w:p w14:paraId="150075E3" w14:textId="77777777" w:rsidR="00537753" w:rsidRPr="00F70F28" w:rsidRDefault="00537753" w:rsidP="00C60357">
            <w:pPr>
              <w:spacing w:after="120"/>
              <w:rPr>
                <w:rFonts w:cstheme="minorHAnsi"/>
                <w:b/>
                <w:bCs/>
              </w:rPr>
            </w:pPr>
            <w:r w:rsidRPr="00F70F28">
              <w:rPr>
                <w:rFonts w:cstheme="minorHAnsi"/>
                <w:b/>
                <w:bCs/>
              </w:rPr>
              <w:t>Meeting</w:t>
            </w:r>
          </w:p>
        </w:tc>
        <w:tc>
          <w:tcPr>
            <w:tcW w:w="1820" w:type="pct"/>
          </w:tcPr>
          <w:p w14:paraId="4DB738F1" w14:textId="77777777" w:rsidR="00537753" w:rsidRPr="00F70F28" w:rsidRDefault="00537753" w:rsidP="00C60357">
            <w:pPr>
              <w:rPr>
                <w:rFonts w:cstheme="minorHAnsi"/>
                <w:b/>
                <w:bCs/>
                <w:color w:val="000000" w:themeColor="text1"/>
              </w:rPr>
            </w:pPr>
            <w:r w:rsidRPr="00F70F28">
              <w:rPr>
                <w:rFonts w:cstheme="minorHAnsi"/>
                <w:b/>
                <w:bCs/>
                <w:color w:val="000000" w:themeColor="text1"/>
              </w:rPr>
              <w:t>Action</w:t>
            </w:r>
          </w:p>
        </w:tc>
        <w:tc>
          <w:tcPr>
            <w:tcW w:w="896" w:type="pct"/>
          </w:tcPr>
          <w:p w14:paraId="0910473A" w14:textId="77777777" w:rsidR="00537753" w:rsidRPr="00F70F28" w:rsidRDefault="00537753" w:rsidP="00C60357">
            <w:pPr>
              <w:spacing w:after="120"/>
              <w:rPr>
                <w:rFonts w:cstheme="minorHAnsi"/>
                <w:b/>
                <w:bCs/>
                <w:color w:val="000000" w:themeColor="text1"/>
              </w:rPr>
            </w:pPr>
            <w:r w:rsidRPr="00F70F28">
              <w:rPr>
                <w:rFonts w:cstheme="minorHAnsi"/>
                <w:b/>
                <w:bCs/>
                <w:color w:val="000000" w:themeColor="text1"/>
              </w:rPr>
              <w:t>Action Officer</w:t>
            </w:r>
          </w:p>
        </w:tc>
        <w:tc>
          <w:tcPr>
            <w:tcW w:w="1454" w:type="pct"/>
          </w:tcPr>
          <w:p w14:paraId="50892F19" w14:textId="77777777" w:rsidR="00537753" w:rsidRPr="00F70F28" w:rsidRDefault="00537753" w:rsidP="00C60357">
            <w:pPr>
              <w:spacing w:after="120"/>
              <w:rPr>
                <w:rFonts w:cstheme="minorHAnsi"/>
                <w:b/>
                <w:bCs/>
              </w:rPr>
            </w:pPr>
            <w:r w:rsidRPr="00F70F28">
              <w:rPr>
                <w:rFonts w:cstheme="minorHAnsi"/>
                <w:b/>
                <w:bCs/>
              </w:rPr>
              <w:t>Status</w:t>
            </w:r>
          </w:p>
        </w:tc>
      </w:tr>
      <w:tr w:rsidR="00537753" w:rsidRPr="00F70F28" w14:paraId="3DA6BFC6" w14:textId="77777777" w:rsidTr="00F95C73">
        <w:trPr>
          <w:trHeight w:val="1709"/>
        </w:trPr>
        <w:tc>
          <w:tcPr>
            <w:tcW w:w="831" w:type="pct"/>
          </w:tcPr>
          <w:p w14:paraId="7972C273" w14:textId="77777777" w:rsidR="00537753" w:rsidRPr="00F70F28" w:rsidRDefault="00537753" w:rsidP="00C60357">
            <w:pPr>
              <w:spacing w:after="120"/>
              <w:rPr>
                <w:rFonts w:cstheme="minorHAnsi"/>
              </w:rPr>
            </w:pPr>
            <w:r w:rsidRPr="00F70F28">
              <w:rPr>
                <w:rFonts w:cstheme="minorHAnsi"/>
              </w:rPr>
              <w:t>M10, 05/03/24</w:t>
            </w:r>
          </w:p>
        </w:tc>
        <w:tc>
          <w:tcPr>
            <w:tcW w:w="1820" w:type="pct"/>
          </w:tcPr>
          <w:p w14:paraId="429AA81E" w14:textId="77777777" w:rsidR="00537753" w:rsidRPr="00F95C73" w:rsidRDefault="00537753" w:rsidP="00F95C73">
            <w:r w:rsidRPr="00F95C73">
              <w:t>The Australian Government will look to bring an agenda item on intersecting health reforms to the next Allied Health Industry Reference Group meeting, to provide greater transparency on reforms influencing the National Allied Health Workforce Strategy.</w:t>
            </w:r>
          </w:p>
        </w:tc>
        <w:tc>
          <w:tcPr>
            <w:tcW w:w="896" w:type="pct"/>
          </w:tcPr>
          <w:p w14:paraId="423067EE" w14:textId="77777777" w:rsidR="00537753" w:rsidRPr="00F95C73" w:rsidRDefault="00537753" w:rsidP="00F95C73">
            <w:r w:rsidRPr="00F95C73">
              <w:t>Commonwealth CAHO</w:t>
            </w:r>
          </w:p>
        </w:tc>
        <w:tc>
          <w:tcPr>
            <w:tcW w:w="1454" w:type="pct"/>
          </w:tcPr>
          <w:p w14:paraId="560FF7EA" w14:textId="1EBC2FDB" w:rsidR="00537753" w:rsidRPr="00F95C73" w:rsidRDefault="00537753" w:rsidP="00F95C73">
            <w:r w:rsidRPr="00F95C73">
              <w:t xml:space="preserve">It was decided to postpone this item </w:t>
            </w:r>
            <w:r w:rsidR="00F840D5" w:rsidRPr="00F95C73">
              <w:t>un</w:t>
            </w:r>
            <w:r w:rsidRPr="00F95C73">
              <w:t xml:space="preserve">til after the response to the </w:t>
            </w:r>
            <w:r w:rsidR="00F840D5" w:rsidRPr="00F95C73">
              <w:t>D</w:t>
            </w:r>
            <w:r w:rsidRPr="00F95C73">
              <w:t xml:space="preserve">isability </w:t>
            </w:r>
            <w:r w:rsidR="00F840D5" w:rsidRPr="00F95C73">
              <w:t xml:space="preserve">Royal Commission </w:t>
            </w:r>
            <w:r w:rsidRPr="00F95C73">
              <w:t xml:space="preserve">and NDIS </w:t>
            </w:r>
            <w:r w:rsidR="00F840D5" w:rsidRPr="00F95C73">
              <w:t>R</w:t>
            </w:r>
            <w:r w:rsidRPr="00F95C73">
              <w:t xml:space="preserve">eview is </w:t>
            </w:r>
            <w:r w:rsidR="00F840D5" w:rsidRPr="00F95C73">
              <w:t>released</w:t>
            </w:r>
          </w:p>
        </w:tc>
      </w:tr>
    </w:tbl>
    <w:p w14:paraId="7FCF439E" w14:textId="725654C6" w:rsidR="00537753" w:rsidRPr="00C60357" w:rsidRDefault="00537753" w:rsidP="00C60357"/>
    <w:sectPr w:rsidR="00537753" w:rsidRPr="00C60357" w:rsidSect="00F95C73">
      <w:pgSz w:w="11906" w:h="16838"/>
      <w:pgMar w:top="1276" w:right="1440" w:bottom="709"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F692CB78"/>
    <w:lvl w:ilvl="0">
      <w:start w:val="1"/>
      <w:numFmt w:val="bullet"/>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D3145C32"/>
    <w:lvl w:ilvl="0">
      <w:start w:val="1"/>
      <w:numFmt w:val="bullet"/>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A260C1FA"/>
    <w:lvl w:ilvl="0">
      <w:start w:val="1"/>
      <w:numFmt w:val="bullet"/>
      <w:pStyle w:val="ListBullet"/>
      <w:lvlText w:val=""/>
      <w:lvlJc w:val="left"/>
      <w:pPr>
        <w:tabs>
          <w:tab w:val="num" w:pos="360"/>
        </w:tabs>
        <w:ind w:left="360" w:hanging="360"/>
      </w:pPr>
      <w:rPr>
        <w:rFonts w:ascii="Symbol" w:hAnsi="Symbol" w:hint="default"/>
      </w:rPr>
    </w:lvl>
  </w:abstractNum>
  <w:abstractNum w:abstractNumId="3" w15:restartNumberingAfterBreak="0">
    <w:nsid w:val="15A22B2B"/>
    <w:multiLevelType w:val="hybridMultilevel"/>
    <w:tmpl w:val="2C46084C"/>
    <w:lvl w:ilvl="0" w:tplc="0C090003">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4" w15:restartNumberingAfterBreak="0">
    <w:nsid w:val="27CB6001"/>
    <w:multiLevelType w:val="hybridMultilevel"/>
    <w:tmpl w:val="24923A4E"/>
    <w:lvl w:ilvl="0" w:tplc="0C090003">
      <w:start w:val="1"/>
      <w:numFmt w:val="bullet"/>
      <w:lvlText w:val="o"/>
      <w:lvlJc w:val="left"/>
      <w:pPr>
        <w:ind w:left="780" w:hanging="360"/>
      </w:pPr>
      <w:rPr>
        <w:rFonts w:ascii="Courier New" w:hAnsi="Courier New" w:cs="Courier New"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5" w15:restartNumberingAfterBreak="0">
    <w:nsid w:val="312E748A"/>
    <w:multiLevelType w:val="hybridMultilevel"/>
    <w:tmpl w:val="42C02404"/>
    <w:lvl w:ilvl="0" w:tplc="EF845280">
      <w:start w:val="1"/>
      <w:numFmt w:val="bullet"/>
      <w:pStyle w:val="ListBullet2"/>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42A02C22"/>
    <w:multiLevelType w:val="hybridMultilevel"/>
    <w:tmpl w:val="82DE1484"/>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B8C09B9"/>
    <w:multiLevelType w:val="hybridMultilevel"/>
    <w:tmpl w:val="42FE67C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7A7078D6">
      <w:start w:val="1"/>
      <w:numFmt w:val="bullet"/>
      <w:pStyle w:val="ListBullet3"/>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D09063F"/>
    <w:multiLevelType w:val="hybridMultilevel"/>
    <w:tmpl w:val="E47886F8"/>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480535520">
    <w:abstractNumId w:val="7"/>
  </w:num>
  <w:num w:numId="2" w16cid:durableId="1844665738">
    <w:abstractNumId w:val="5"/>
  </w:num>
  <w:num w:numId="3" w16cid:durableId="1732075166">
    <w:abstractNumId w:val="4"/>
  </w:num>
  <w:num w:numId="4" w16cid:durableId="1474254709">
    <w:abstractNumId w:val="8"/>
  </w:num>
  <w:num w:numId="5" w16cid:durableId="44725670">
    <w:abstractNumId w:val="6"/>
  </w:num>
  <w:num w:numId="6" w16cid:durableId="172765455">
    <w:abstractNumId w:val="3"/>
  </w:num>
  <w:num w:numId="7" w16cid:durableId="742876995">
    <w:abstractNumId w:val="2"/>
  </w:num>
  <w:num w:numId="8" w16cid:durableId="1394742999">
    <w:abstractNumId w:val="1"/>
  </w:num>
  <w:num w:numId="9" w16cid:durableId="13330965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3152"/>
    <w:rsid w:val="000351B9"/>
    <w:rsid w:val="0004538E"/>
    <w:rsid w:val="00077054"/>
    <w:rsid w:val="000B670D"/>
    <w:rsid w:val="000B77CE"/>
    <w:rsid w:val="000D43BD"/>
    <w:rsid w:val="001C6CA7"/>
    <w:rsid w:val="001D2791"/>
    <w:rsid w:val="001E460A"/>
    <w:rsid w:val="00224CB5"/>
    <w:rsid w:val="002319E2"/>
    <w:rsid w:val="0027656A"/>
    <w:rsid w:val="00280050"/>
    <w:rsid w:val="002808FB"/>
    <w:rsid w:val="002C74B2"/>
    <w:rsid w:val="002D4AFE"/>
    <w:rsid w:val="002F5DC0"/>
    <w:rsid w:val="00310A8E"/>
    <w:rsid w:val="00385844"/>
    <w:rsid w:val="003A6A3E"/>
    <w:rsid w:val="003A77AE"/>
    <w:rsid w:val="003F37EE"/>
    <w:rsid w:val="004536F5"/>
    <w:rsid w:val="00514867"/>
    <w:rsid w:val="00537753"/>
    <w:rsid w:val="00537B5D"/>
    <w:rsid w:val="005529DB"/>
    <w:rsid w:val="00596D7C"/>
    <w:rsid w:val="005B61AB"/>
    <w:rsid w:val="005C7184"/>
    <w:rsid w:val="00667C03"/>
    <w:rsid w:val="00691311"/>
    <w:rsid w:val="006B59D6"/>
    <w:rsid w:val="006D5283"/>
    <w:rsid w:val="006E6B2B"/>
    <w:rsid w:val="006F5C47"/>
    <w:rsid w:val="00732A8C"/>
    <w:rsid w:val="00745AAD"/>
    <w:rsid w:val="007730E9"/>
    <w:rsid w:val="00781144"/>
    <w:rsid w:val="0083471D"/>
    <w:rsid w:val="00863719"/>
    <w:rsid w:val="008C2B4F"/>
    <w:rsid w:val="008D7351"/>
    <w:rsid w:val="00972F9D"/>
    <w:rsid w:val="00981F7E"/>
    <w:rsid w:val="009C6C41"/>
    <w:rsid w:val="00A00C9E"/>
    <w:rsid w:val="00A03152"/>
    <w:rsid w:val="00A11123"/>
    <w:rsid w:val="00A26F03"/>
    <w:rsid w:val="00A45F02"/>
    <w:rsid w:val="00A51F01"/>
    <w:rsid w:val="00A535CF"/>
    <w:rsid w:val="00A75078"/>
    <w:rsid w:val="00AB171F"/>
    <w:rsid w:val="00AD058F"/>
    <w:rsid w:val="00B164C9"/>
    <w:rsid w:val="00B62842"/>
    <w:rsid w:val="00B83C83"/>
    <w:rsid w:val="00B8415F"/>
    <w:rsid w:val="00BE7755"/>
    <w:rsid w:val="00C12CC7"/>
    <w:rsid w:val="00C60357"/>
    <w:rsid w:val="00C94B1B"/>
    <w:rsid w:val="00C95CDE"/>
    <w:rsid w:val="00CF79AE"/>
    <w:rsid w:val="00D22559"/>
    <w:rsid w:val="00D45731"/>
    <w:rsid w:val="00D47F6C"/>
    <w:rsid w:val="00D71206"/>
    <w:rsid w:val="00DA2E6E"/>
    <w:rsid w:val="00DD45AF"/>
    <w:rsid w:val="00E26FCC"/>
    <w:rsid w:val="00EA0A52"/>
    <w:rsid w:val="00EB0AA6"/>
    <w:rsid w:val="00EE61A9"/>
    <w:rsid w:val="00F03AFB"/>
    <w:rsid w:val="00F11A4B"/>
    <w:rsid w:val="00F14D6C"/>
    <w:rsid w:val="00F34730"/>
    <w:rsid w:val="00F70F28"/>
    <w:rsid w:val="00F840D5"/>
    <w:rsid w:val="00F95C73"/>
    <w:rsid w:val="00FA4A56"/>
    <w:rsid w:val="00FD02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92B903"/>
  <w15:chartTrackingRefBased/>
  <w15:docId w15:val="{9E891EEA-AA66-405B-AC6E-86E664074A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kern w:val="2"/>
        <w:sz w:val="24"/>
        <w:szCs w:val="24"/>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5C73"/>
    <w:pPr>
      <w:spacing w:before="240"/>
    </w:pPr>
    <w:rPr>
      <w:rFonts w:asciiTheme="minorHAnsi" w:hAnsiTheme="minorHAnsi"/>
    </w:rPr>
  </w:style>
  <w:style w:type="paragraph" w:styleId="Heading1">
    <w:name w:val="heading 1"/>
    <w:basedOn w:val="Normal"/>
    <w:next w:val="Normal"/>
    <w:link w:val="Heading1Char"/>
    <w:uiPriority w:val="9"/>
    <w:qFormat/>
    <w:rsid w:val="00F95C73"/>
    <w:pPr>
      <w:keepNext/>
      <w:keepLines/>
      <w:spacing w:after="120"/>
      <w:ind w:left="2155" w:right="2155"/>
      <w:jc w:val="center"/>
      <w:outlineLvl w:val="0"/>
    </w:pPr>
    <w:rPr>
      <w:rFonts w:eastAsiaTheme="majorEastAsia" w:cstheme="majorBidi"/>
      <w:b/>
      <w:smallCaps/>
      <w:color w:val="2F5496" w:themeColor="accent1" w:themeShade="BF"/>
      <w:sz w:val="22"/>
      <w:szCs w:val="32"/>
    </w:rPr>
  </w:style>
  <w:style w:type="paragraph" w:styleId="Heading2">
    <w:name w:val="heading 2"/>
    <w:basedOn w:val="Normal"/>
    <w:next w:val="Normal"/>
    <w:link w:val="Heading2Char"/>
    <w:uiPriority w:val="9"/>
    <w:unhideWhenUsed/>
    <w:qFormat/>
    <w:rsid w:val="00F95C73"/>
    <w:pPr>
      <w:keepNext/>
      <w:keepLines/>
      <w:spacing w:before="40" w:after="0"/>
      <w:outlineLvl w:val="1"/>
    </w:pPr>
    <w:rPr>
      <w:rFonts w:eastAsiaTheme="majorEastAsia" w:cstheme="majorBidi"/>
      <w:b/>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IntenseReference">
    <w:name w:val="Intense Reference"/>
    <w:basedOn w:val="DefaultParagraphFont"/>
    <w:uiPriority w:val="32"/>
    <w:qFormat/>
    <w:rsid w:val="00A03152"/>
    <w:rPr>
      <w:b/>
      <w:bCs/>
      <w:smallCaps/>
      <w:color w:val="4472C4" w:themeColor="accent1"/>
      <w:spacing w:val="5"/>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列,Body text"/>
    <w:basedOn w:val="Normal"/>
    <w:link w:val="ListParagraphChar"/>
    <w:uiPriority w:val="34"/>
    <w:qFormat/>
    <w:rsid w:val="00FD0262"/>
    <w:pPr>
      <w:ind w:left="720"/>
      <w:contextualSpacing/>
    </w:pPr>
    <w:rPr>
      <w:kern w:val="0"/>
      <w14:ligatures w14:val="none"/>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qFormat/>
    <w:locked/>
    <w:rsid w:val="00FD0262"/>
    <w:rPr>
      <w:kern w:val="0"/>
      <w14:ligatures w14:val="none"/>
    </w:rPr>
  </w:style>
  <w:style w:type="table" w:styleId="TableGrid">
    <w:name w:val="Table Grid"/>
    <w:basedOn w:val="TableNormal"/>
    <w:uiPriority w:val="39"/>
    <w:rsid w:val="000B77CE"/>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
    <w:uiPriority w:val="99"/>
    <w:unhideWhenUsed/>
    <w:rsid w:val="00C60357"/>
    <w:pPr>
      <w:numPr>
        <w:numId w:val="7"/>
      </w:numPr>
      <w:spacing w:before="40" w:after="40" w:line="240" w:lineRule="auto"/>
      <w:ind w:left="714" w:hanging="357"/>
    </w:pPr>
  </w:style>
  <w:style w:type="character" w:customStyle="1" w:styleId="Heading2Char">
    <w:name w:val="Heading 2 Char"/>
    <w:basedOn w:val="DefaultParagraphFont"/>
    <w:link w:val="Heading2"/>
    <w:uiPriority w:val="9"/>
    <w:rsid w:val="00F95C73"/>
    <w:rPr>
      <w:rFonts w:asciiTheme="minorHAnsi" w:eastAsiaTheme="majorEastAsia" w:hAnsiTheme="minorHAnsi" w:cstheme="majorBidi"/>
      <w:b/>
      <w:szCs w:val="26"/>
    </w:rPr>
  </w:style>
  <w:style w:type="character" w:customStyle="1" w:styleId="Heading1Char">
    <w:name w:val="Heading 1 Char"/>
    <w:basedOn w:val="DefaultParagraphFont"/>
    <w:link w:val="Heading1"/>
    <w:uiPriority w:val="9"/>
    <w:rsid w:val="00F95C73"/>
    <w:rPr>
      <w:rFonts w:asciiTheme="minorHAnsi" w:eastAsiaTheme="majorEastAsia" w:hAnsiTheme="minorHAnsi" w:cstheme="majorBidi"/>
      <w:b/>
      <w:smallCaps/>
      <w:color w:val="2F5496" w:themeColor="accent1" w:themeShade="BF"/>
      <w:sz w:val="22"/>
      <w:szCs w:val="32"/>
    </w:rPr>
  </w:style>
  <w:style w:type="paragraph" w:styleId="ListBullet2">
    <w:name w:val="List Bullet 2"/>
    <w:basedOn w:val="ListParagraph"/>
    <w:uiPriority w:val="99"/>
    <w:unhideWhenUsed/>
    <w:rsid w:val="00C60357"/>
    <w:pPr>
      <w:numPr>
        <w:numId w:val="2"/>
      </w:numPr>
      <w:spacing w:before="40" w:after="40"/>
      <w:ind w:left="1276"/>
    </w:pPr>
    <w:rPr>
      <w:rFonts w:cstheme="minorHAnsi"/>
    </w:rPr>
  </w:style>
  <w:style w:type="paragraph" w:styleId="ListBullet3">
    <w:name w:val="List Bullet 3"/>
    <w:basedOn w:val="ListParagraph"/>
    <w:uiPriority w:val="99"/>
    <w:unhideWhenUsed/>
    <w:rsid w:val="00C60357"/>
    <w:pPr>
      <w:numPr>
        <w:ilvl w:val="2"/>
        <w:numId w:val="1"/>
      </w:numPr>
      <w:spacing w:before="40" w:after="40"/>
    </w:pPr>
    <w:rPr>
      <w:rFonts w:cs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2886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2</Pages>
  <Words>351</Words>
  <Characters>1953</Characters>
  <Application>Microsoft Office Word</Application>
  <DocSecurity>0</DocSecurity>
  <Lines>59</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Allied Health Industry Reference Group – Meeting 11: 4 June 2024 – Summary of outcomes</dc:title>
  <dc:subject>Allied Health</dc:subject>
  <dc:creator>Australian Government, Department of Health and Aged Care</dc:creator>
  <cp:keywords/>
  <dc:description/>
  <cp:lastModifiedBy>Australian Government Department of Health and Aged </cp:lastModifiedBy>
  <cp:revision>3</cp:revision>
  <dcterms:created xsi:type="dcterms:W3CDTF">2024-06-26T06:01:00Z</dcterms:created>
  <dcterms:modified xsi:type="dcterms:W3CDTF">2024-06-26T06:03:00Z</dcterms:modified>
</cp:coreProperties>
</file>