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7B4FD" w14:textId="02FC4982" w:rsidR="008C2A02" w:rsidRPr="00092C8A" w:rsidRDefault="00153011" w:rsidP="0097275A">
      <w:pPr>
        <w:pStyle w:val="Heading2"/>
        <w:rPr>
          <w:rFonts w:asciiTheme="minorHAnsi" w:hAnsiTheme="minorHAnsi" w:cstheme="minorHAnsi"/>
          <w:b/>
          <w:bCs/>
          <w:color w:val="13666B" w:themeColor="accent3" w:themeShade="80"/>
        </w:rPr>
      </w:pPr>
      <w:bookmarkStart w:id="0" w:name="Call_for_Nominations_for_the_Aboriginal_"/>
      <w:bookmarkEnd w:id="0"/>
      <w:r w:rsidRPr="00092C8A">
        <w:rPr>
          <w:rFonts w:asciiTheme="minorHAnsi" w:hAnsiTheme="minorHAnsi" w:cstheme="minorHAnsi"/>
          <w:b/>
          <w:bCs/>
          <w:color w:val="13666B" w:themeColor="accent3" w:themeShade="80"/>
        </w:rPr>
        <w:t xml:space="preserve">Call for </w:t>
      </w:r>
      <w:r w:rsidR="00C82444">
        <w:rPr>
          <w:rFonts w:asciiTheme="minorHAnsi" w:hAnsiTheme="minorHAnsi" w:cstheme="minorHAnsi"/>
          <w:b/>
          <w:bCs/>
          <w:color w:val="13666B" w:themeColor="accent3" w:themeShade="80"/>
        </w:rPr>
        <w:t>n</w:t>
      </w:r>
      <w:r w:rsidRPr="00092C8A">
        <w:rPr>
          <w:rFonts w:asciiTheme="minorHAnsi" w:hAnsiTheme="minorHAnsi" w:cstheme="minorHAnsi"/>
          <w:b/>
          <w:bCs/>
          <w:color w:val="13666B" w:themeColor="accent3" w:themeShade="80"/>
        </w:rPr>
        <w:t xml:space="preserve">ominations for the </w:t>
      </w:r>
      <w:r w:rsidR="006279F6" w:rsidRPr="00092C8A">
        <w:rPr>
          <w:rFonts w:asciiTheme="minorHAnsi" w:hAnsiTheme="minorHAnsi" w:cstheme="minorHAnsi"/>
          <w:b/>
          <w:bCs/>
          <w:color w:val="13666B" w:themeColor="accent3" w:themeShade="80"/>
        </w:rPr>
        <w:t>First Nations Health Governance Group</w:t>
      </w:r>
      <w:bookmarkStart w:id="1" w:name="_Hlk123897596"/>
      <w:bookmarkStart w:id="2" w:name="_Hlk106797014"/>
    </w:p>
    <w:bookmarkEnd w:id="1"/>
    <w:bookmarkEnd w:id="2"/>
    <w:p w14:paraId="694FF124" w14:textId="70178D73" w:rsidR="00214E2B" w:rsidRDefault="00214E2B" w:rsidP="00214E2B">
      <w:pPr>
        <w:pStyle w:val="BodyText"/>
        <w:spacing w:before="222" w:line="254" w:lineRule="auto"/>
        <w:ind w:right="465" w:firstLine="1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T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he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new 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First Nations Health Governance Group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will deliver </w:t>
      </w:r>
      <w:r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Aboriginal and Torres Strait Islander partnership with the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 </w:t>
      </w:r>
      <w:r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to drive improvements in the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EA59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health-related targets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under the National Agreement on Closing the Gap (CTG)</w:t>
      </w:r>
      <w:r w:rsidR="00C8244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A59BA">
        <w:rPr>
          <w:rFonts w:asciiTheme="minorHAnsi" w:hAnsiTheme="minorHAnsi" w:cstheme="minorHAnsi"/>
          <w:color w:val="000000" w:themeColor="text1"/>
          <w:sz w:val="22"/>
          <w:szCs w:val="22"/>
        </w:rPr>
        <w:t>including life expectancy (Target 1), health</w:t>
      </w:r>
      <w:r w:rsidR="005A6D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EA59B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birthweight (Target 2) and reduction in suicide (Target 14).</w:t>
      </w:r>
    </w:p>
    <w:p w14:paraId="3AE2EC49" w14:textId="51BA0E43" w:rsidR="00214E2B" w:rsidRPr="00EA59BA" w:rsidRDefault="00214E2B" w:rsidP="00214E2B">
      <w:pPr>
        <w:pStyle w:val="BodyText"/>
        <w:spacing w:before="222" w:line="254" w:lineRule="auto"/>
        <w:ind w:right="465" w:firstLine="1"/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T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>he National Aboriginal and Torres Strait Islander Health Plan 2021-2031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(the Health Plan) commits 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>to governance arrangements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being established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 to oversee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its 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implementation, </w:t>
      </w:r>
      <w:proofErr w:type="gramStart"/>
      <w:r w:rsidRPr="00EA59BA">
        <w:rPr>
          <w:rFonts w:asciiTheme="minorHAnsi" w:hAnsiTheme="minorHAnsi" w:cstheme="minorHAnsi"/>
          <w:w w:val="105"/>
          <w:sz w:val="22"/>
          <w:szCs w:val="22"/>
        </w:rPr>
        <w:t>monitoring</w:t>
      </w:r>
      <w:proofErr w:type="gramEnd"/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 and evaluation.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 </w:t>
      </w:r>
      <w:r w:rsidR="00C82444">
        <w:rPr>
          <w:rFonts w:asciiTheme="minorHAnsi" w:hAnsiTheme="minorHAnsi" w:cstheme="minorHAnsi"/>
          <w:color w:val="000000" w:themeColor="text1"/>
          <w:sz w:val="22"/>
          <w:szCs w:val="22"/>
        </w:rPr>
        <w:t>g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roup 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>will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take on this </w:t>
      </w:r>
      <w:r w:rsidRPr="00EA59BA">
        <w:rPr>
          <w:rFonts w:asciiTheme="minorHAnsi" w:hAnsiTheme="minorHAnsi" w:cstheme="minorHAnsi"/>
          <w:w w:val="105"/>
          <w:sz w:val="22"/>
          <w:szCs w:val="22"/>
        </w:rPr>
        <w:t xml:space="preserve">governance 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role and oversee the implementation of the Priority Reforms under CTG within the </w:t>
      </w:r>
      <w:r w:rsidR="00C82444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="00C82444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 w:rsidR="00C82444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</w:t>
      </w:r>
      <w:r>
        <w:rPr>
          <w:rFonts w:asciiTheme="minorHAnsi" w:hAnsiTheme="minorHAnsi" w:cstheme="minorHAnsi"/>
          <w:w w:val="105"/>
          <w:sz w:val="22"/>
          <w:szCs w:val="22"/>
        </w:rPr>
        <w:t>.</w:t>
      </w:r>
      <w:r w:rsidRPr="00EA59BA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</w:p>
    <w:p w14:paraId="2E8F902D" w14:textId="0C929895" w:rsidR="00214E2B" w:rsidRPr="00EA59BA" w:rsidRDefault="00C82444" w:rsidP="00214E2B">
      <w:pPr>
        <w:pStyle w:val="BodyText"/>
        <w:spacing w:before="222" w:line="254" w:lineRule="auto"/>
        <w:ind w:right="465" w:firstLine="1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>We are</w:t>
      </w:r>
      <w:r w:rsidR="00214E2B" w:rsidRPr="00EA59BA">
        <w:rPr>
          <w:rFonts w:asciiTheme="minorHAnsi" w:hAnsiTheme="minorHAnsi" w:cstheme="minorHAnsi"/>
          <w:w w:val="105"/>
          <w:sz w:val="22"/>
          <w:szCs w:val="22"/>
        </w:rPr>
        <w:t xml:space="preserve"> seeking nominations from interested </w:t>
      </w:r>
      <w:r w:rsidR="00214E2B">
        <w:rPr>
          <w:rFonts w:asciiTheme="minorHAnsi" w:hAnsiTheme="minorHAnsi" w:cstheme="minorHAnsi"/>
          <w:w w:val="105"/>
          <w:sz w:val="22"/>
          <w:szCs w:val="22"/>
        </w:rPr>
        <w:t xml:space="preserve">Aboriginal </w:t>
      </w:r>
      <w:r w:rsidR="006560DE">
        <w:rPr>
          <w:rFonts w:asciiTheme="minorHAnsi" w:hAnsiTheme="minorHAnsi" w:cstheme="minorHAnsi"/>
          <w:w w:val="105"/>
          <w:sz w:val="22"/>
          <w:szCs w:val="22"/>
        </w:rPr>
        <w:t>and/</w:t>
      </w:r>
      <w:r w:rsidR="005A6D1C">
        <w:rPr>
          <w:rFonts w:asciiTheme="minorHAnsi" w:hAnsiTheme="minorHAnsi" w:cstheme="minorHAnsi"/>
          <w:w w:val="105"/>
          <w:sz w:val="22"/>
          <w:szCs w:val="22"/>
        </w:rPr>
        <w:t>or</w:t>
      </w:r>
      <w:r w:rsidR="00214E2B">
        <w:rPr>
          <w:rFonts w:asciiTheme="minorHAnsi" w:hAnsiTheme="minorHAnsi" w:cstheme="minorHAnsi"/>
          <w:w w:val="105"/>
          <w:sz w:val="22"/>
          <w:szCs w:val="22"/>
        </w:rPr>
        <w:t xml:space="preserve"> Torres Strait Islander </w:t>
      </w:r>
      <w:r w:rsidR="005A6D1C">
        <w:rPr>
          <w:rFonts w:asciiTheme="minorHAnsi" w:hAnsiTheme="minorHAnsi" w:cstheme="minorHAnsi"/>
          <w:w w:val="105"/>
          <w:sz w:val="22"/>
          <w:szCs w:val="22"/>
        </w:rPr>
        <w:t>leaders</w:t>
      </w:r>
      <w:r w:rsidR="00214E2B">
        <w:rPr>
          <w:rFonts w:asciiTheme="minorHAnsi" w:hAnsiTheme="minorHAnsi" w:cstheme="minorHAnsi"/>
          <w:w w:val="105"/>
          <w:sz w:val="22"/>
          <w:szCs w:val="22"/>
        </w:rPr>
        <w:t xml:space="preserve">, with expertise in a range of health disciplines, </w:t>
      </w:r>
      <w:r w:rsidR="00214E2B" w:rsidRPr="00EA59BA">
        <w:rPr>
          <w:rFonts w:asciiTheme="minorHAnsi" w:hAnsiTheme="minorHAnsi" w:cstheme="minorHAnsi"/>
          <w:w w:val="105"/>
          <w:sz w:val="22"/>
          <w:szCs w:val="22"/>
        </w:rPr>
        <w:t xml:space="preserve">to join the </w:t>
      </w:r>
      <w:r w:rsidR="008F4D43">
        <w:rPr>
          <w:rFonts w:asciiTheme="minorHAnsi" w:hAnsiTheme="minorHAnsi" w:cstheme="minorHAnsi"/>
          <w:w w:val="105"/>
          <w:sz w:val="22"/>
          <w:szCs w:val="22"/>
        </w:rPr>
        <w:t>g</w:t>
      </w:r>
      <w:r w:rsidR="00214E2B">
        <w:rPr>
          <w:rFonts w:asciiTheme="minorHAnsi" w:hAnsiTheme="minorHAnsi" w:cstheme="minorHAnsi"/>
          <w:w w:val="105"/>
          <w:sz w:val="22"/>
          <w:szCs w:val="22"/>
        </w:rPr>
        <w:t>roup</w:t>
      </w:r>
      <w:r w:rsidR="00214E2B" w:rsidRPr="00EA59BA">
        <w:rPr>
          <w:rFonts w:asciiTheme="minorHAnsi" w:hAnsiTheme="minorHAnsi" w:cstheme="minorHAnsi"/>
          <w:w w:val="105"/>
          <w:sz w:val="22"/>
          <w:szCs w:val="22"/>
        </w:rPr>
        <w:t xml:space="preserve"> in 2024.</w:t>
      </w:r>
    </w:p>
    <w:p w14:paraId="549AD827" w14:textId="1E63863D" w:rsidR="00214E2B" w:rsidRPr="00C85EC2" w:rsidRDefault="00214E2B" w:rsidP="00214E2B">
      <w:pPr>
        <w:pStyle w:val="Heading3"/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</w:pPr>
      <w:r w:rsidRPr="00C85EC2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 xml:space="preserve">About the </w:t>
      </w:r>
      <w:r w:rsidR="003F04F3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>g</w:t>
      </w:r>
      <w:r w:rsidRPr="00C85EC2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>roup</w:t>
      </w:r>
    </w:p>
    <w:p w14:paraId="536326C9" w14:textId="4EBE3CE1" w:rsidR="00214E2B" w:rsidRPr="00162D1D" w:rsidRDefault="00214E2B" w:rsidP="00214E2B">
      <w:pPr>
        <w:pStyle w:val="BodyText"/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</w:pPr>
      <w:r w:rsidRPr="0075728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The </w:t>
      </w:r>
      <w:r w:rsidR="008F4D43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roup has been </w:t>
      </w:r>
      <w:r w:rsidRPr="0075728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co</w:t>
      </w:r>
      <w:r w:rsidR="0084030A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-</w:t>
      </w:r>
      <w:r w:rsidRPr="0075728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designed with key First Nations health sector leaders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. It will deliver genuine partnership between Aboriginal and Torres Strait Islander people and 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. The </w:t>
      </w:r>
      <w:r w:rsidR="008F4D43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roup will create a space for shared </w:t>
      </w:r>
      <w:r w:rsidRPr="0075728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decision</w:t>
      </w:r>
      <w:r w:rsidR="008F4D43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-</w:t>
      </w:r>
      <w:r w:rsidRPr="0075728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making on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implementing the </w:t>
      </w:r>
      <w:r w:rsidR="0084030A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Health </w:t>
      </w:r>
      <w:r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Plan and First Nations led conversations on national level health policies </w:t>
      </w:r>
      <w:r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and areas for reform, to improve health outcomes for Aboriginal and Torres Strait Islander people.</w:t>
      </w:r>
    </w:p>
    <w:p w14:paraId="1DD3C5F6" w14:textId="19432DC7" w:rsidR="00214E2B" w:rsidRPr="00162D1D" w:rsidRDefault="00214E2B" w:rsidP="00214E2B">
      <w:pPr>
        <w:pStyle w:val="BodyTex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62D1D">
        <w:rPr>
          <w:rFonts w:asciiTheme="minorHAnsi" w:hAnsiTheme="minorHAnsi" w:cstheme="minorHAnsi"/>
          <w:color w:val="000000" w:themeColor="text1"/>
          <w:sz w:val="22"/>
          <w:szCs w:val="22"/>
        </w:rPr>
        <w:t>To undertake these activities, t</w:t>
      </w:r>
      <w:r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he </w:t>
      </w:r>
      <w:r w:rsidR="008F4D43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</w:t>
      </w:r>
      <w:r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roup will be in place until 2031, aligning with the lifespan of the Health Plan.</w:t>
      </w:r>
      <w:r w:rsidR="0062470D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</w:t>
      </w:r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The </w:t>
      </w:r>
      <w:r w:rsidR="008F4D43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g</w:t>
      </w:r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roup will </w:t>
      </w:r>
      <w:proofErr w:type="spellStart"/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finalise</w:t>
      </w:r>
      <w:proofErr w:type="spellEnd"/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its </w:t>
      </w:r>
      <w:r w:rsidR="006560D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Terms of Reference informed by the </w:t>
      </w:r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following</w:t>
      </w:r>
      <w:r w:rsidR="006560D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 activities</w:t>
      </w:r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, which were </w:t>
      </w:r>
      <w:r w:rsidR="006560D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 xml:space="preserve">identified </w:t>
      </w:r>
      <w:r w:rsidR="00024280" w:rsidRPr="00162D1D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through co-design</w:t>
      </w:r>
      <w:r w:rsidR="006560DE">
        <w:rPr>
          <w:rStyle w:val="normaltextrun"/>
          <w:rFonts w:asciiTheme="minorHAnsi" w:hAnsiTheme="minorHAnsi" w:cstheme="minorBidi"/>
          <w:color w:val="000000"/>
          <w:sz w:val="22"/>
          <w:szCs w:val="22"/>
          <w:shd w:val="clear" w:color="auto" w:fill="FFFFFF"/>
        </w:rPr>
        <w:t>:</w:t>
      </w:r>
    </w:p>
    <w:p w14:paraId="605E3925" w14:textId="646CFED3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</w:pPr>
      <w:r w:rsidRPr="00162D1D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share decision</w:t>
      </w:r>
      <w:r w:rsidR="008F4D43" w:rsidRPr="00162D1D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-</w:t>
      </w:r>
      <w:r w:rsidRPr="00162D1D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making on implementing the</w:t>
      </w: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Health Plan and the National Aboriginal and Torres Strait Islander Health Workforce Strategic Framework and Implementation Plan 2021</w:t>
      </w:r>
      <w:r w:rsidR="003F04F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noBreakHyphen/>
      </w: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2031 (Workforce Plan) in areas within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our</w:t>
      </w: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proofErr w:type="gramStart"/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remit</w:t>
      </w:r>
      <w:proofErr w:type="gramEnd"/>
    </w:p>
    <w:p w14:paraId="19C324EC" w14:textId="1609A098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</w:pP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provid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advice to drive the implementation of the Health Plan and the Workforce Plan in areas beyond </w:t>
      </w:r>
      <w:r w:rsidR="008F4D43">
        <w:rPr>
          <w:rFonts w:asciiTheme="minorHAnsi" w:hAnsiTheme="minorHAnsi" w:cstheme="minorHAnsi"/>
          <w:color w:val="000000" w:themeColor="text1"/>
          <w:sz w:val="22"/>
          <w:szCs w:val="22"/>
        </w:rPr>
        <w:t>our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gramStart"/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remit</w:t>
      </w:r>
      <w:proofErr w:type="gramEnd"/>
    </w:p>
    <w:p w14:paraId="6E6C3B76" w14:textId="39672D77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share decision</w:t>
      </w:r>
      <w:r w:rsidR="008F4D43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making on action</w:t>
      </w:r>
      <w:r w:rsidR="005A6D1C"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to embed the CTG Priority Reforms within 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</w:t>
      </w:r>
    </w:p>
    <w:p w14:paraId="493213E1" w14:textId="6C7ABD7E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provid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</w:t>
      </w: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advice to 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 </w:t>
      </w:r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and Australian Government health ministers on health priorities, decisions and </w:t>
      </w:r>
      <w:proofErr w:type="gramStart"/>
      <w:r w:rsidRPr="00B72D01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progress</w:t>
      </w:r>
      <w:proofErr w:type="gramEnd"/>
    </w:p>
    <w:p w14:paraId="21317BE0" w14:textId="0C164EBB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call out systemic racism and identify areas for reform to improve health outcomes for Aboriginal and Torres Strait Islander</w:t>
      </w:r>
      <w:r w:rsidR="005A6D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people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, and</w:t>
      </w:r>
    </w:p>
    <w:p w14:paraId="026A11C0" w14:textId="77777777" w:rsidR="00214E2B" w:rsidRPr="00B72D01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>provid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B72D0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advice on the representation of regional and local voices in health policies and services.</w:t>
      </w:r>
    </w:p>
    <w:p w14:paraId="3A37B044" w14:textId="22506379" w:rsidR="00214E2B" w:rsidRPr="007344C5" w:rsidRDefault="00214E2B" w:rsidP="00214E2B">
      <w:pPr>
        <w:pStyle w:val="BodyText"/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</w:pP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g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roup will be co-chaired by the Secretary of the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="008F4D43"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and a First Nations member, to be agreed at the first meeting. Membership will include 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representatives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from 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key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national 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organisations and </w:t>
      </w:r>
      <w:r w:rsidR="0042370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skills-based members with subject matter expertise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.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Organisational based members include:</w:t>
      </w:r>
    </w:p>
    <w:p w14:paraId="0571FF6B" w14:textId="4A0A5EA5" w:rsidR="00214E2B" w:rsidRPr="007344C5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4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National Aboriginal Community Controlled Health </w:t>
      </w:r>
      <w:proofErr w:type="spellStart"/>
      <w:r w:rsidRPr="007344C5">
        <w:rPr>
          <w:rFonts w:asciiTheme="minorHAnsi" w:hAnsiTheme="minorHAnsi" w:cstheme="minorHAnsi"/>
          <w:color w:val="000000" w:themeColor="text1"/>
          <w:sz w:val="22"/>
          <w:szCs w:val="22"/>
        </w:rPr>
        <w:t>Organisation</w:t>
      </w:r>
      <w:proofErr w:type="spellEnd"/>
    </w:p>
    <w:p w14:paraId="016066C5" w14:textId="34F476B1" w:rsidR="00214E2B" w:rsidRPr="007344C5" w:rsidRDefault="00214E2B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344C5">
        <w:rPr>
          <w:rFonts w:asciiTheme="minorHAnsi" w:hAnsiTheme="minorHAnsi" w:cstheme="minorHAnsi"/>
          <w:color w:val="000000" w:themeColor="text1"/>
          <w:sz w:val="22"/>
          <w:szCs w:val="22"/>
        </w:rPr>
        <w:t>National Health Leadership Forum</w:t>
      </w:r>
    </w:p>
    <w:p w14:paraId="6A533E33" w14:textId="52DA7300" w:rsidR="00214E2B" w:rsidRPr="007344C5" w:rsidRDefault="008F4D43" w:rsidP="00214E2B">
      <w:pPr>
        <w:pStyle w:val="BodyText"/>
        <w:numPr>
          <w:ilvl w:val="1"/>
          <w:numId w:val="11"/>
        </w:numPr>
        <w:spacing w:before="120" w:line="280" w:lineRule="atLea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the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Australian Government D</w:t>
      </w:r>
      <w:r w:rsidRPr="00EA59BA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epartment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of Health and Aged Care</w:t>
      </w:r>
      <w:r w:rsidR="00214E2B" w:rsidRPr="007344C5">
        <w:rPr>
          <w:rFonts w:asciiTheme="minorHAnsi" w:hAnsiTheme="minorHAnsi" w:cstheme="minorHAnsi"/>
          <w:color w:val="000000" w:themeColor="text1"/>
          <w:sz w:val="22"/>
          <w:szCs w:val="22"/>
        </w:rPr>
        <w:t>, represented by the Secretary and First Assistant Secretary</w:t>
      </w:r>
      <w:r w:rsidR="00A34BB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of the</w:t>
      </w:r>
      <w:r w:rsidR="00214E2B" w:rsidRPr="007344C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First Nations Health Division.</w:t>
      </w:r>
    </w:p>
    <w:p w14:paraId="168611EF" w14:textId="4500FB6B" w:rsidR="00214E2B" w:rsidRPr="00BF1D56" w:rsidRDefault="00214E2B" w:rsidP="00214E2B">
      <w:pPr>
        <w:pStyle w:val="BodyText"/>
        <w:rPr>
          <w:rFonts w:eastAsiaTheme="minorHAnsi" w:cstheme="minorHAnsi"/>
          <w:color w:val="000000" w:themeColor="text1"/>
          <w:sz w:val="22"/>
          <w:szCs w:val="22"/>
        </w:rPr>
      </w:pP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Skills-based members 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will be appointed for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2</w:t>
      </w:r>
      <w:r w:rsidR="00037ADE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-year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terms to 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provide expertise across the breadth of </w:t>
      </w:r>
      <w:r w:rsidR="008F4D43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our</w:t>
      </w:r>
      <w:r w:rsidRPr="007344C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roles and responsibilities in the areas of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data, research, workforce, mental health, ageing and aged care</w:t>
      </w:r>
      <w:r w:rsidR="00037ADE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, </w:t>
      </w:r>
      <w:r w:rsidR="0042370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comprehensive </w:t>
      </w:r>
      <w:r w:rsidR="00037ADE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primary </w:t>
      </w:r>
      <w:r w:rsidR="00423705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health </w:t>
      </w:r>
      <w:r w:rsidR="00037ADE"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>care</w:t>
      </w:r>
      <w:r>
        <w:rPr>
          <w:rFonts w:asciiTheme="minorHAnsi" w:eastAsia="Calibri" w:hAnsiTheme="minorHAnsi" w:cstheme="minorHAnsi"/>
          <w:color w:val="000000" w:themeColor="text1"/>
          <w:sz w:val="22"/>
          <w:szCs w:val="22"/>
          <w:lang w:val="en-GB"/>
        </w:rPr>
        <w:t xml:space="preserve"> and an independent First Nations health expert/professional.</w:t>
      </w:r>
    </w:p>
    <w:p w14:paraId="306AAFE1" w14:textId="6A6BDC23" w:rsidR="00214E2B" w:rsidRDefault="00214E2B" w:rsidP="00214E2B">
      <w:pPr>
        <w:pStyle w:val="BodyText"/>
        <w:spacing w:before="169" w:line="254" w:lineRule="auto"/>
        <w:ind w:right="-21"/>
        <w:rPr>
          <w:rFonts w:asciiTheme="minorHAnsi" w:hAnsiTheme="minorHAnsi" w:cstheme="minorBidi"/>
          <w:sz w:val="22"/>
          <w:szCs w:val="22"/>
        </w:rPr>
      </w:pPr>
      <w:r w:rsidRPr="00A71766">
        <w:rPr>
          <w:rFonts w:asciiTheme="minorHAnsi" w:hAnsiTheme="minorHAnsi" w:cstheme="minorBidi"/>
          <w:sz w:val="22"/>
          <w:szCs w:val="22"/>
        </w:rPr>
        <w:lastRenderedPageBreak/>
        <w:t xml:space="preserve">Remuneration </w:t>
      </w:r>
      <w:r>
        <w:rPr>
          <w:rFonts w:asciiTheme="minorHAnsi" w:hAnsiTheme="minorHAnsi" w:cstheme="minorBidi"/>
          <w:sz w:val="22"/>
          <w:szCs w:val="22"/>
        </w:rPr>
        <w:t xml:space="preserve">will be provided. To ensure the remuneration is equally allocated and best meets the needs of the members, the remuneration </w:t>
      </w:r>
      <w:r w:rsidRPr="00A71766">
        <w:rPr>
          <w:rFonts w:asciiTheme="minorHAnsi" w:hAnsiTheme="minorHAnsi" w:cstheme="minorBidi"/>
          <w:sz w:val="22"/>
          <w:szCs w:val="22"/>
        </w:rPr>
        <w:t>arrangements</w:t>
      </w:r>
      <w:r>
        <w:rPr>
          <w:rFonts w:asciiTheme="minorHAnsi" w:hAnsiTheme="minorHAnsi" w:cstheme="minorBidi"/>
          <w:sz w:val="22"/>
          <w:szCs w:val="22"/>
        </w:rPr>
        <w:t xml:space="preserve"> will be agreed by </w:t>
      </w:r>
      <w:r w:rsidRPr="00A71766">
        <w:rPr>
          <w:rFonts w:asciiTheme="minorHAnsi" w:hAnsiTheme="minorHAnsi" w:cstheme="minorBidi"/>
          <w:sz w:val="22"/>
          <w:szCs w:val="22"/>
        </w:rPr>
        <w:t xml:space="preserve">the </w:t>
      </w:r>
      <w:r w:rsidR="008F4D43">
        <w:rPr>
          <w:rFonts w:asciiTheme="minorHAnsi" w:hAnsiTheme="minorHAnsi" w:cstheme="minorBidi"/>
          <w:sz w:val="22"/>
          <w:szCs w:val="22"/>
        </w:rPr>
        <w:t>g</w:t>
      </w:r>
      <w:r>
        <w:rPr>
          <w:rFonts w:asciiTheme="minorHAnsi" w:hAnsiTheme="minorHAnsi" w:cstheme="minorBidi"/>
          <w:sz w:val="22"/>
          <w:szCs w:val="22"/>
        </w:rPr>
        <w:t xml:space="preserve">roup at its first meeting in mid-2024. </w:t>
      </w:r>
    </w:p>
    <w:p w14:paraId="07EA0B1B" w14:textId="5BBF20A2" w:rsidR="00214E2B" w:rsidRPr="007344C5" w:rsidRDefault="00214E2B" w:rsidP="00214E2B">
      <w:pPr>
        <w:pStyle w:val="BodyText"/>
        <w:spacing w:before="169" w:line="254" w:lineRule="auto"/>
        <w:ind w:right="-21"/>
        <w:rPr>
          <w:rFonts w:asciiTheme="minorHAnsi" w:hAnsiTheme="minorHAnsi" w:cstheme="minorHAnsi"/>
          <w:sz w:val="22"/>
          <w:szCs w:val="22"/>
        </w:rPr>
      </w:pPr>
      <w:r w:rsidRPr="007344C5">
        <w:rPr>
          <w:rFonts w:asciiTheme="minorHAnsi" w:hAnsiTheme="minorHAnsi" w:cstheme="minorHAnsi"/>
          <w:sz w:val="22"/>
          <w:szCs w:val="22"/>
        </w:rPr>
        <w:t xml:space="preserve">The </w:t>
      </w:r>
      <w:r w:rsidR="003F04F3">
        <w:rPr>
          <w:rFonts w:asciiTheme="minorHAnsi" w:hAnsiTheme="minorHAnsi" w:cstheme="minorHAnsi"/>
          <w:sz w:val="22"/>
          <w:szCs w:val="22"/>
        </w:rPr>
        <w:t>g</w:t>
      </w:r>
      <w:r>
        <w:rPr>
          <w:rFonts w:asciiTheme="minorHAnsi" w:hAnsiTheme="minorHAnsi" w:cstheme="minorHAnsi"/>
          <w:sz w:val="22"/>
          <w:szCs w:val="22"/>
        </w:rPr>
        <w:t xml:space="preserve">roup will meet up to </w:t>
      </w:r>
      <w:r w:rsidR="008F4D43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 xml:space="preserve"> times a year, for up to </w:t>
      </w:r>
      <w:r w:rsidR="008F4D43">
        <w:rPr>
          <w:rFonts w:asciiTheme="minorHAnsi" w:hAnsiTheme="minorHAnsi" w:cstheme="minorHAnsi"/>
          <w:sz w:val="22"/>
          <w:szCs w:val="22"/>
        </w:rPr>
        <w:t>2</w:t>
      </w:r>
      <w:r w:rsidRPr="007344C5">
        <w:rPr>
          <w:rFonts w:asciiTheme="minorHAnsi" w:hAnsiTheme="minorHAnsi" w:cstheme="minorHAnsi"/>
          <w:sz w:val="22"/>
          <w:szCs w:val="22"/>
        </w:rPr>
        <w:t xml:space="preserve"> hours. Additional briefings and out-of-session meetings </w:t>
      </w:r>
      <w:r>
        <w:rPr>
          <w:rFonts w:asciiTheme="minorHAnsi" w:hAnsiTheme="minorHAnsi" w:cstheme="minorHAnsi"/>
          <w:sz w:val="22"/>
          <w:szCs w:val="22"/>
        </w:rPr>
        <w:t xml:space="preserve">may be required </w:t>
      </w:r>
      <w:r w:rsidRPr="007344C5">
        <w:rPr>
          <w:rFonts w:asciiTheme="minorHAnsi" w:hAnsiTheme="minorHAnsi" w:cstheme="minorHAnsi"/>
          <w:sz w:val="22"/>
          <w:szCs w:val="22"/>
        </w:rPr>
        <w:t xml:space="preserve">as directed by the </w:t>
      </w:r>
      <w:r w:rsidR="005A6D1C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o-chairs</w:t>
      </w:r>
      <w:r w:rsidRPr="007344C5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Meetings may be attended virtually or in</w:t>
      </w:r>
      <w:r w:rsidR="005319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person, with at least one fully in-person meeting in Canberra each year</w:t>
      </w:r>
      <w:r w:rsidRPr="007344C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8B8BF69" w14:textId="052C750C" w:rsidR="00214E2B" w:rsidRPr="00C85EC2" w:rsidRDefault="00214E2B" w:rsidP="00214E2B">
      <w:pPr>
        <w:pStyle w:val="Heading3"/>
        <w:rPr>
          <w:w w:val="105"/>
          <w:sz w:val="24"/>
          <w:szCs w:val="24"/>
        </w:rPr>
      </w:pPr>
      <w:r w:rsidRPr="00C85EC2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 xml:space="preserve">Expressions of </w:t>
      </w:r>
      <w:r w:rsidR="003F04F3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>i</w:t>
      </w:r>
      <w:r w:rsidRPr="00C85EC2">
        <w:rPr>
          <w:rFonts w:asciiTheme="minorHAnsi" w:hAnsiTheme="minorHAnsi" w:cstheme="minorHAnsi"/>
          <w:b/>
          <w:bCs/>
          <w:color w:val="13666B" w:themeColor="accent3" w:themeShade="80"/>
          <w:sz w:val="24"/>
          <w:szCs w:val="24"/>
        </w:rPr>
        <w:t>nterest</w:t>
      </w:r>
    </w:p>
    <w:p w14:paraId="32D7B3E4" w14:textId="703DC830" w:rsidR="0000018F" w:rsidRDefault="00214E2B" w:rsidP="0000018F">
      <w:pPr>
        <w:pStyle w:val="BodyText"/>
        <w:spacing w:line="254" w:lineRule="auto"/>
        <w:ind w:right="3"/>
        <w:rPr>
          <w:rFonts w:asciiTheme="minorHAnsi" w:hAnsiTheme="minorHAnsi" w:cstheme="minorHAnsi"/>
          <w:w w:val="105"/>
          <w:sz w:val="22"/>
          <w:szCs w:val="22"/>
        </w:rPr>
      </w:pPr>
      <w:r w:rsidRPr="00153011">
        <w:rPr>
          <w:rFonts w:asciiTheme="minorHAnsi" w:hAnsiTheme="minorHAnsi" w:cstheme="minorBidi"/>
          <w:sz w:val="22"/>
          <w:szCs w:val="22"/>
        </w:rPr>
        <w:t xml:space="preserve">Aboriginal </w:t>
      </w:r>
      <w:r w:rsidR="006560DE">
        <w:rPr>
          <w:rFonts w:asciiTheme="minorHAnsi" w:hAnsiTheme="minorHAnsi" w:cstheme="minorBidi"/>
          <w:sz w:val="22"/>
          <w:szCs w:val="22"/>
        </w:rPr>
        <w:t>and/</w:t>
      </w:r>
      <w:r w:rsidRPr="00153011">
        <w:rPr>
          <w:rFonts w:asciiTheme="minorHAnsi" w:hAnsiTheme="minorHAnsi" w:cstheme="minorBidi"/>
          <w:sz w:val="22"/>
          <w:szCs w:val="22"/>
        </w:rPr>
        <w:t xml:space="preserve">or Torres Strait Islander </w:t>
      </w:r>
      <w:r w:rsidR="005A6D1C">
        <w:rPr>
          <w:rFonts w:asciiTheme="minorHAnsi" w:hAnsiTheme="minorHAnsi" w:cstheme="minorBidi"/>
          <w:sz w:val="22"/>
          <w:szCs w:val="22"/>
        </w:rPr>
        <w:t xml:space="preserve">leaders </w:t>
      </w:r>
      <w:r>
        <w:rPr>
          <w:rFonts w:asciiTheme="minorHAnsi" w:hAnsiTheme="minorHAnsi" w:cstheme="minorBidi"/>
          <w:sz w:val="22"/>
          <w:szCs w:val="22"/>
        </w:rPr>
        <w:t xml:space="preserve">interested in becoming members of the </w:t>
      </w:r>
      <w:r w:rsidR="008F4D43">
        <w:rPr>
          <w:rFonts w:asciiTheme="minorHAnsi" w:hAnsiTheme="minorHAnsi" w:cstheme="minorBidi"/>
          <w:sz w:val="22"/>
          <w:szCs w:val="22"/>
        </w:rPr>
        <w:t>g</w:t>
      </w:r>
      <w:r>
        <w:rPr>
          <w:rFonts w:asciiTheme="minorHAnsi" w:hAnsiTheme="minorHAnsi" w:cstheme="minorBidi"/>
          <w:sz w:val="22"/>
          <w:szCs w:val="22"/>
        </w:rPr>
        <w:t>roup are encouraged to apply</w:t>
      </w:r>
      <w:r w:rsidRPr="00153011">
        <w:rPr>
          <w:rFonts w:asciiTheme="minorHAnsi" w:hAnsiTheme="minorHAnsi" w:cstheme="minorHAnsi"/>
          <w:w w:val="105"/>
          <w:sz w:val="22"/>
          <w:szCs w:val="22"/>
        </w:rPr>
        <w:t>.</w:t>
      </w:r>
      <w:r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  <w:r w:rsidR="0000018F" w:rsidRPr="0000018F">
        <w:rPr>
          <w:rFonts w:asciiTheme="minorHAnsi" w:hAnsiTheme="minorHAnsi" w:cstheme="minorHAnsi"/>
          <w:w w:val="105"/>
          <w:sz w:val="22"/>
          <w:szCs w:val="22"/>
        </w:rPr>
        <w:t xml:space="preserve">Individual appointment decisions </w:t>
      </w:r>
      <w:r w:rsidR="0000018F">
        <w:rPr>
          <w:rFonts w:asciiTheme="minorHAnsi" w:hAnsiTheme="minorHAnsi" w:cstheme="minorHAnsi"/>
          <w:w w:val="105"/>
          <w:sz w:val="22"/>
          <w:szCs w:val="22"/>
        </w:rPr>
        <w:t xml:space="preserve">of the assessment panel </w:t>
      </w:r>
      <w:r w:rsidR="0000018F" w:rsidRPr="0000018F">
        <w:rPr>
          <w:rFonts w:asciiTheme="minorHAnsi" w:hAnsiTheme="minorHAnsi" w:cstheme="minorHAnsi"/>
          <w:w w:val="105"/>
          <w:sz w:val="22"/>
          <w:szCs w:val="22"/>
        </w:rPr>
        <w:t xml:space="preserve">will consider </w:t>
      </w:r>
      <w:r w:rsidR="0000018F">
        <w:rPr>
          <w:rFonts w:asciiTheme="minorHAnsi" w:hAnsiTheme="minorHAnsi" w:cstheme="minorHAnsi"/>
          <w:w w:val="105"/>
          <w:sz w:val="22"/>
          <w:szCs w:val="22"/>
        </w:rPr>
        <w:t xml:space="preserve">inclusion strategies to ensure </w:t>
      </w:r>
      <w:r w:rsidR="0000018F" w:rsidRPr="0000018F">
        <w:rPr>
          <w:rFonts w:asciiTheme="minorHAnsi" w:hAnsiTheme="minorHAnsi" w:cstheme="minorHAnsi"/>
          <w:w w:val="105"/>
          <w:sz w:val="22"/>
          <w:szCs w:val="22"/>
        </w:rPr>
        <w:t xml:space="preserve">the </w:t>
      </w:r>
      <w:r w:rsidR="008F4D43">
        <w:rPr>
          <w:rFonts w:asciiTheme="minorHAnsi" w:hAnsiTheme="minorHAnsi" w:cstheme="minorHAnsi"/>
          <w:w w:val="105"/>
          <w:sz w:val="22"/>
          <w:szCs w:val="22"/>
        </w:rPr>
        <w:t xml:space="preserve">overall </w:t>
      </w:r>
      <w:r w:rsidR="0000018F" w:rsidRPr="0000018F">
        <w:rPr>
          <w:rFonts w:asciiTheme="minorHAnsi" w:hAnsiTheme="minorHAnsi" w:cstheme="minorHAnsi"/>
          <w:w w:val="105"/>
          <w:sz w:val="22"/>
          <w:szCs w:val="22"/>
        </w:rPr>
        <w:t>composition of the group</w:t>
      </w:r>
      <w:r w:rsidR="0000018F">
        <w:rPr>
          <w:rFonts w:asciiTheme="minorHAnsi" w:hAnsiTheme="minorHAnsi" w:cstheme="minorHAnsi"/>
          <w:w w:val="105"/>
          <w:sz w:val="22"/>
          <w:szCs w:val="22"/>
        </w:rPr>
        <w:t xml:space="preserve"> is</w:t>
      </w:r>
      <w:r w:rsidR="0000018F" w:rsidRPr="0000018F">
        <w:rPr>
          <w:rFonts w:asciiTheme="minorHAnsi" w:hAnsiTheme="minorHAnsi" w:cstheme="minorHAnsi"/>
          <w:w w:val="105"/>
          <w:sz w:val="22"/>
          <w:szCs w:val="22"/>
        </w:rPr>
        <w:t xml:space="preserve"> culturally safe and diverse.</w:t>
      </w:r>
      <w:r w:rsidR="0000018F">
        <w:rPr>
          <w:rFonts w:asciiTheme="minorHAnsi" w:hAnsiTheme="minorHAnsi" w:cstheme="minorHAnsi"/>
          <w:w w:val="105"/>
          <w:sz w:val="22"/>
          <w:szCs w:val="22"/>
        </w:rPr>
        <w:t xml:space="preserve"> </w:t>
      </w:r>
    </w:p>
    <w:p w14:paraId="2293E641" w14:textId="7DFEC4B1" w:rsidR="00214E2B" w:rsidRPr="0000018F" w:rsidRDefault="00214E2B" w:rsidP="0000018F">
      <w:pPr>
        <w:pStyle w:val="BodyText"/>
        <w:spacing w:line="254" w:lineRule="auto"/>
        <w:ind w:right="3"/>
        <w:rPr>
          <w:rFonts w:asciiTheme="minorHAnsi" w:hAnsiTheme="minorHAnsi" w:cstheme="minorHAnsi"/>
          <w:w w:val="105"/>
          <w:sz w:val="22"/>
          <w:szCs w:val="22"/>
        </w:rPr>
      </w:pPr>
      <w:r>
        <w:rPr>
          <w:rFonts w:asciiTheme="minorHAnsi" w:hAnsiTheme="minorHAnsi" w:cstheme="minorHAnsi"/>
          <w:w w:val="105"/>
          <w:sz w:val="22"/>
          <w:szCs w:val="22"/>
        </w:rPr>
        <w:t xml:space="preserve">Your application should outline how your qualifications, skills and experience will enable you to make informed decisions and contribute expert advice and strategic insights </w:t>
      </w:r>
      <w:r w:rsidR="0084030A">
        <w:rPr>
          <w:rFonts w:asciiTheme="minorHAnsi" w:hAnsiTheme="minorHAnsi" w:cstheme="minorHAnsi"/>
          <w:w w:val="105"/>
          <w:sz w:val="22"/>
          <w:szCs w:val="22"/>
        </w:rPr>
        <w:t xml:space="preserve">to one or more of </w:t>
      </w:r>
      <w:r>
        <w:rPr>
          <w:rFonts w:asciiTheme="minorHAnsi" w:hAnsiTheme="minorHAnsi" w:cstheme="minorHAnsi"/>
          <w:w w:val="105"/>
          <w:sz w:val="22"/>
          <w:szCs w:val="22"/>
        </w:rPr>
        <w:t>the following areas:</w:t>
      </w:r>
    </w:p>
    <w:p w14:paraId="1EF50D8D" w14:textId="177C308F" w:rsidR="00214E2B" w:rsidRPr="001537C3" w:rsidRDefault="00214E2B" w:rsidP="00214E2B">
      <w:pPr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 w:rsidRPr="00F67331">
        <w:rPr>
          <w:rFonts w:cstheme="minorHAnsi"/>
          <w:b/>
          <w:bCs/>
          <w:sz w:val="22"/>
          <w:szCs w:val="22"/>
        </w:rPr>
        <w:t>Data:</w:t>
      </w:r>
      <w:r w:rsidRPr="00F67331">
        <w:rPr>
          <w:rFonts w:cstheme="minorHAnsi"/>
          <w:sz w:val="22"/>
          <w:szCs w:val="22"/>
        </w:rPr>
        <w:t xml:space="preserve"> </w:t>
      </w:r>
      <w:r w:rsidRPr="008244DF">
        <w:rPr>
          <w:rFonts w:cstheme="minorHAnsi"/>
          <w:sz w:val="22"/>
          <w:szCs w:val="22"/>
        </w:rPr>
        <w:t>Ability to provide strategic insights addressing complex health disparities pertaining to Aboriginal and Torres Strait Islander people through existing data, including the measurement of health disparities</w:t>
      </w:r>
      <w:r w:rsidR="003F04F3">
        <w:rPr>
          <w:rFonts w:cstheme="minorHAnsi"/>
          <w:sz w:val="22"/>
          <w:szCs w:val="22"/>
        </w:rPr>
        <w:t>,</w:t>
      </w:r>
      <w:r w:rsidRPr="008244DF">
        <w:rPr>
          <w:rFonts w:cstheme="minorHAnsi"/>
          <w:sz w:val="22"/>
          <w:szCs w:val="22"/>
        </w:rPr>
        <w:t xml:space="preserve"> robust evaluation of programs and policies and </w:t>
      </w:r>
      <w:r w:rsidR="008F4D43">
        <w:rPr>
          <w:rFonts w:cstheme="minorHAnsi"/>
          <w:sz w:val="22"/>
          <w:szCs w:val="22"/>
        </w:rPr>
        <w:t>g</w:t>
      </w:r>
      <w:r w:rsidRPr="008244DF">
        <w:rPr>
          <w:rFonts w:cstheme="minorHAnsi"/>
          <w:sz w:val="22"/>
          <w:szCs w:val="22"/>
        </w:rPr>
        <w:t xml:space="preserve">overnance of Indigenous </w:t>
      </w:r>
      <w:r w:rsidR="008F4D43">
        <w:rPr>
          <w:rFonts w:cstheme="minorHAnsi"/>
          <w:sz w:val="22"/>
          <w:szCs w:val="22"/>
        </w:rPr>
        <w:t>d</w:t>
      </w:r>
      <w:r w:rsidRPr="008244DF">
        <w:rPr>
          <w:rFonts w:cstheme="minorHAnsi"/>
          <w:sz w:val="22"/>
          <w:szCs w:val="22"/>
        </w:rPr>
        <w:t>ata.</w:t>
      </w:r>
    </w:p>
    <w:p w14:paraId="3A15AE11" w14:textId="5F635F81" w:rsidR="00214E2B" w:rsidRPr="00F67331" w:rsidRDefault="00214E2B" w:rsidP="00214E2B">
      <w:pPr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 w:rsidRPr="00F67331">
        <w:rPr>
          <w:rFonts w:cstheme="minorHAnsi"/>
          <w:b/>
          <w:bCs/>
          <w:sz w:val="22"/>
          <w:szCs w:val="22"/>
        </w:rPr>
        <w:t>Research:</w:t>
      </w:r>
      <w:r w:rsidRPr="00F67331">
        <w:rPr>
          <w:rFonts w:cstheme="minorHAnsi"/>
          <w:sz w:val="22"/>
          <w:szCs w:val="22"/>
        </w:rPr>
        <w:t xml:space="preserve"> Ability to provide strategic insights regarding research and research training</w:t>
      </w:r>
      <w:r>
        <w:rPr>
          <w:rFonts w:cstheme="minorHAnsi"/>
          <w:sz w:val="22"/>
          <w:szCs w:val="22"/>
        </w:rPr>
        <w:t xml:space="preserve"> </w:t>
      </w:r>
      <w:r w:rsidRPr="00F67331">
        <w:rPr>
          <w:rFonts w:cstheme="minorHAnsi"/>
          <w:sz w:val="22"/>
          <w:szCs w:val="22"/>
        </w:rPr>
        <w:t>in the detection, prevention, treatment and control of diseases and injury and the promotion of health and wellbeing particularly affecting Aboriginal and Torres Strait Islander persons or communities.</w:t>
      </w:r>
    </w:p>
    <w:p w14:paraId="6CC3A5D4" w14:textId="125F9B8B" w:rsidR="00214E2B" w:rsidRPr="00F67331" w:rsidRDefault="00214E2B" w:rsidP="00214E2B">
      <w:pPr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 w:rsidRPr="00F67331">
        <w:rPr>
          <w:rFonts w:cstheme="minorHAnsi"/>
          <w:b/>
          <w:bCs/>
          <w:sz w:val="22"/>
          <w:szCs w:val="22"/>
        </w:rPr>
        <w:t>Workforce:</w:t>
      </w:r>
      <w:r w:rsidRPr="00F67331">
        <w:rPr>
          <w:rFonts w:cstheme="minorHAnsi"/>
          <w:sz w:val="22"/>
          <w:szCs w:val="22"/>
        </w:rPr>
        <w:t xml:space="preserve"> </w:t>
      </w:r>
      <w:r w:rsidRPr="008244DF">
        <w:rPr>
          <w:rFonts w:cstheme="minorHAnsi"/>
          <w:sz w:val="22"/>
          <w:szCs w:val="22"/>
        </w:rPr>
        <w:t xml:space="preserve">Ability to provide strategic insights regarding the distribution, </w:t>
      </w:r>
      <w:r>
        <w:rPr>
          <w:rFonts w:cstheme="minorHAnsi"/>
          <w:sz w:val="22"/>
          <w:szCs w:val="22"/>
        </w:rPr>
        <w:t xml:space="preserve">education and </w:t>
      </w:r>
      <w:r w:rsidRPr="008244DF">
        <w:rPr>
          <w:rFonts w:cstheme="minorHAnsi"/>
          <w:sz w:val="22"/>
          <w:szCs w:val="22"/>
        </w:rPr>
        <w:t>training and sustainability of the Aboriginal and Torres Strait Islander health workforce contributing to improved First Nations health outcomes, with a key focus on cultural safety.</w:t>
      </w:r>
    </w:p>
    <w:p w14:paraId="28BDA62F" w14:textId="19B00BB3" w:rsidR="00214E2B" w:rsidRPr="00F67331" w:rsidRDefault="00214E2B" w:rsidP="00214E2B">
      <w:pPr>
        <w:numPr>
          <w:ilvl w:val="0"/>
          <w:numId w:val="6"/>
        </w:numPr>
        <w:spacing w:after="160" w:line="259" w:lineRule="auto"/>
        <w:rPr>
          <w:rFonts w:cstheme="minorHAnsi"/>
          <w:sz w:val="22"/>
          <w:szCs w:val="22"/>
        </w:rPr>
      </w:pPr>
      <w:r w:rsidRPr="00F67331">
        <w:rPr>
          <w:rFonts w:cstheme="minorHAnsi"/>
          <w:b/>
          <w:bCs/>
          <w:sz w:val="22"/>
          <w:szCs w:val="22"/>
        </w:rPr>
        <w:t xml:space="preserve">Mental </w:t>
      </w:r>
      <w:r w:rsidR="003F04F3">
        <w:rPr>
          <w:rFonts w:cstheme="minorHAnsi"/>
          <w:b/>
          <w:bCs/>
          <w:sz w:val="22"/>
          <w:szCs w:val="22"/>
        </w:rPr>
        <w:t>h</w:t>
      </w:r>
      <w:r w:rsidRPr="00F67331">
        <w:rPr>
          <w:rFonts w:cstheme="minorHAnsi"/>
          <w:b/>
          <w:bCs/>
          <w:sz w:val="22"/>
          <w:szCs w:val="22"/>
        </w:rPr>
        <w:t>ealth:</w:t>
      </w:r>
      <w:r w:rsidRPr="00F67331">
        <w:rPr>
          <w:rFonts w:cstheme="minorHAnsi"/>
          <w:sz w:val="22"/>
          <w:szCs w:val="22"/>
        </w:rPr>
        <w:t xml:space="preserve"> </w:t>
      </w:r>
      <w:r w:rsidRPr="001265AC">
        <w:rPr>
          <w:rFonts w:cstheme="minorHAnsi"/>
          <w:sz w:val="22"/>
          <w:szCs w:val="22"/>
        </w:rPr>
        <w:t xml:space="preserve">Ability to provide strategic insights regarding Aboriginal and Torres Strait Islander leadership in </w:t>
      </w:r>
      <w:r w:rsidR="0084030A">
        <w:rPr>
          <w:rFonts w:cstheme="minorHAnsi"/>
          <w:sz w:val="22"/>
          <w:szCs w:val="22"/>
        </w:rPr>
        <w:t>the m</w:t>
      </w:r>
      <w:r w:rsidRPr="001265AC">
        <w:rPr>
          <w:rFonts w:cstheme="minorHAnsi"/>
          <w:sz w:val="22"/>
          <w:szCs w:val="22"/>
        </w:rPr>
        <w:t xml:space="preserve">ental </w:t>
      </w:r>
      <w:r w:rsidR="0084030A">
        <w:rPr>
          <w:rFonts w:cstheme="minorHAnsi"/>
          <w:sz w:val="22"/>
          <w:szCs w:val="22"/>
        </w:rPr>
        <w:t>h</w:t>
      </w:r>
      <w:r w:rsidRPr="001265AC">
        <w:rPr>
          <w:rFonts w:cstheme="minorHAnsi"/>
          <w:sz w:val="22"/>
          <w:szCs w:val="22"/>
        </w:rPr>
        <w:t>ealth system and the combination of clinical and cultural concepts of mental health.</w:t>
      </w:r>
    </w:p>
    <w:p w14:paraId="0A530920" w14:textId="06B18AB5" w:rsidR="00DC2262" w:rsidRDefault="00214E2B" w:rsidP="00DC2262">
      <w:pPr>
        <w:numPr>
          <w:ilvl w:val="0"/>
          <w:numId w:val="6"/>
        </w:numPr>
        <w:spacing w:before="169" w:after="160" w:line="254" w:lineRule="auto"/>
        <w:ind w:right="3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Ageing and </w:t>
      </w:r>
      <w:r w:rsidR="003F04F3">
        <w:rPr>
          <w:rFonts w:cstheme="minorHAnsi"/>
          <w:b/>
          <w:bCs/>
          <w:sz w:val="22"/>
          <w:szCs w:val="22"/>
        </w:rPr>
        <w:t>a</w:t>
      </w:r>
      <w:r>
        <w:rPr>
          <w:rFonts w:cstheme="minorHAnsi"/>
          <w:b/>
          <w:bCs/>
          <w:sz w:val="22"/>
          <w:szCs w:val="22"/>
        </w:rPr>
        <w:t xml:space="preserve">ged </w:t>
      </w:r>
      <w:r w:rsidR="003F04F3">
        <w:rPr>
          <w:rFonts w:cstheme="minorHAnsi"/>
          <w:b/>
          <w:bCs/>
          <w:sz w:val="22"/>
          <w:szCs w:val="22"/>
        </w:rPr>
        <w:t>c</w:t>
      </w:r>
      <w:r>
        <w:rPr>
          <w:rFonts w:cstheme="minorHAnsi"/>
          <w:b/>
          <w:bCs/>
          <w:sz w:val="22"/>
          <w:szCs w:val="22"/>
        </w:rPr>
        <w:t>are:</w:t>
      </w:r>
      <w:r>
        <w:rPr>
          <w:sz w:val="22"/>
          <w:szCs w:val="22"/>
        </w:rPr>
        <w:t xml:space="preserve"> </w:t>
      </w:r>
      <w:r w:rsidRPr="008244DF">
        <w:rPr>
          <w:rFonts w:cstheme="minorHAnsi"/>
          <w:sz w:val="22"/>
          <w:szCs w:val="22"/>
        </w:rPr>
        <w:t>Ability to provide strategic insights regarding</w:t>
      </w:r>
      <w:r>
        <w:rPr>
          <w:rFonts w:cstheme="minorHAnsi"/>
          <w:sz w:val="22"/>
          <w:szCs w:val="22"/>
        </w:rPr>
        <w:t xml:space="preserve"> </w:t>
      </w:r>
      <w:r w:rsidRPr="00B25F6B">
        <w:rPr>
          <w:rFonts w:cstheme="minorHAnsi"/>
          <w:sz w:val="22"/>
          <w:szCs w:val="22"/>
        </w:rPr>
        <w:t xml:space="preserve">improvements in the ageing and aged care sector </w:t>
      </w:r>
      <w:r w:rsidR="003F04F3">
        <w:rPr>
          <w:rFonts w:cstheme="minorHAnsi"/>
          <w:sz w:val="22"/>
          <w:szCs w:val="22"/>
        </w:rPr>
        <w:t>that</w:t>
      </w:r>
      <w:r w:rsidRPr="00B25F6B">
        <w:rPr>
          <w:rFonts w:cstheme="minorHAnsi"/>
          <w:sz w:val="22"/>
          <w:szCs w:val="22"/>
        </w:rPr>
        <w:t xml:space="preserve"> will benefit Aboriginal and Torres Strait Islander providers and Elders</w:t>
      </w:r>
      <w:r>
        <w:rPr>
          <w:rFonts w:cstheme="minorHAnsi"/>
          <w:sz w:val="22"/>
          <w:szCs w:val="22"/>
        </w:rPr>
        <w:t>.</w:t>
      </w:r>
      <w:r w:rsidRPr="00DF5B47">
        <w:rPr>
          <w:rFonts w:cstheme="minorHAnsi"/>
          <w:b/>
          <w:bCs/>
          <w:sz w:val="22"/>
          <w:szCs w:val="22"/>
        </w:rPr>
        <w:t xml:space="preserve"> </w:t>
      </w:r>
    </w:p>
    <w:p w14:paraId="4DE133FF" w14:textId="71DE4F57" w:rsidR="00DC2262" w:rsidRPr="00DC2262" w:rsidRDefault="00B64FEE" w:rsidP="00DC2262">
      <w:pPr>
        <w:numPr>
          <w:ilvl w:val="0"/>
          <w:numId w:val="6"/>
        </w:numPr>
        <w:spacing w:before="169" w:after="160" w:line="254" w:lineRule="auto"/>
        <w:ind w:right="3"/>
        <w:rPr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Comprehensive </w:t>
      </w:r>
      <w:r w:rsidR="003F04F3">
        <w:rPr>
          <w:rFonts w:cstheme="minorHAnsi"/>
          <w:b/>
          <w:bCs/>
          <w:sz w:val="22"/>
          <w:szCs w:val="22"/>
        </w:rPr>
        <w:t>p</w:t>
      </w:r>
      <w:r w:rsidR="00DC2262">
        <w:rPr>
          <w:rFonts w:cstheme="minorHAnsi"/>
          <w:b/>
          <w:bCs/>
          <w:sz w:val="22"/>
          <w:szCs w:val="22"/>
        </w:rPr>
        <w:t xml:space="preserve">rimary </w:t>
      </w:r>
      <w:r w:rsidR="003F04F3">
        <w:rPr>
          <w:rFonts w:cstheme="minorHAnsi"/>
          <w:b/>
          <w:bCs/>
          <w:sz w:val="22"/>
          <w:szCs w:val="22"/>
        </w:rPr>
        <w:t>h</w:t>
      </w:r>
      <w:r>
        <w:rPr>
          <w:rFonts w:cstheme="minorHAnsi"/>
          <w:b/>
          <w:bCs/>
          <w:sz w:val="22"/>
          <w:szCs w:val="22"/>
        </w:rPr>
        <w:t xml:space="preserve">ealth </w:t>
      </w:r>
      <w:r w:rsidR="003F04F3">
        <w:rPr>
          <w:rFonts w:cstheme="minorHAnsi"/>
          <w:b/>
          <w:bCs/>
          <w:sz w:val="22"/>
          <w:szCs w:val="22"/>
        </w:rPr>
        <w:t>c</w:t>
      </w:r>
      <w:r w:rsidR="00DC2262">
        <w:rPr>
          <w:rFonts w:cstheme="minorHAnsi"/>
          <w:b/>
          <w:bCs/>
          <w:sz w:val="22"/>
          <w:szCs w:val="22"/>
        </w:rPr>
        <w:t>are:</w:t>
      </w:r>
      <w:r w:rsidR="00DC2262">
        <w:rPr>
          <w:sz w:val="22"/>
          <w:szCs w:val="22"/>
        </w:rPr>
        <w:t xml:space="preserve"> Ability to provide strategic insights regarding improvements in the</w:t>
      </w:r>
      <w:r w:rsidR="007D1606">
        <w:rPr>
          <w:sz w:val="22"/>
          <w:szCs w:val="22"/>
        </w:rPr>
        <w:t xml:space="preserve"> comprehensive</w:t>
      </w:r>
      <w:r w:rsidR="00DC2262">
        <w:rPr>
          <w:sz w:val="22"/>
          <w:szCs w:val="22"/>
        </w:rPr>
        <w:t xml:space="preserve"> primary </w:t>
      </w:r>
      <w:r w:rsidR="003F04F3">
        <w:rPr>
          <w:sz w:val="22"/>
          <w:szCs w:val="22"/>
        </w:rPr>
        <w:t xml:space="preserve">health </w:t>
      </w:r>
      <w:r w:rsidR="00DC2262">
        <w:rPr>
          <w:sz w:val="22"/>
          <w:szCs w:val="22"/>
        </w:rPr>
        <w:t>care system including the continuity and coordination of holistic care.</w:t>
      </w:r>
    </w:p>
    <w:p w14:paraId="3F3E521D" w14:textId="14DC7010" w:rsidR="00214E2B" w:rsidRPr="00DF5B47" w:rsidRDefault="00214E2B" w:rsidP="00214E2B">
      <w:pPr>
        <w:numPr>
          <w:ilvl w:val="0"/>
          <w:numId w:val="6"/>
        </w:numPr>
        <w:spacing w:before="169" w:after="160" w:line="254" w:lineRule="auto"/>
        <w:ind w:right="3"/>
        <w:rPr>
          <w:sz w:val="22"/>
          <w:szCs w:val="22"/>
        </w:rPr>
      </w:pPr>
      <w:r w:rsidRPr="00493EC1">
        <w:rPr>
          <w:rFonts w:cstheme="minorHAnsi"/>
          <w:b/>
          <w:bCs/>
          <w:sz w:val="22"/>
          <w:szCs w:val="22"/>
        </w:rPr>
        <w:t>Independent First Nations</w:t>
      </w:r>
      <w:r>
        <w:rPr>
          <w:rFonts w:cstheme="minorHAnsi"/>
          <w:b/>
          <w:bCs/>
          <w:sz w:val="22"/>
          <w:szCs w:val="22"/>
        </w:rPr>
        <w:t xml:space="preserve"> health</w:t>
      </w:r>
      <w:r w:rsidRPr="00493EC1">
        <w:rPr>
          <w:rFonts w:cstheme="minorHAnsi"/>
          <w:b/>
          <w:bCs/>
          <w:sz w:val="22"/>
          <w:szCs w:val="22"/>
        </w:rPr>
        <w:t xml:space="preserve"> exper</w:t>
      </w:r>
      <w:r w:rsidR="003F04F3">
        <w:rPr>
          <w:rFonts w:cstheme="minorHAnsi"/>
          <w:b/>
          <w:bCs/>
          <w:sz w:val="22"/>
          <w:szCs w:val="22"/>
        </w:rPr>
        <w:t>t/professional</w:t>
      </w:r>
      <w:r w:rsidRPr="00493EC1">
        <w:rPr>
          <w:rFonts w:cstheme="minorHAnsi"/>
          <w:b/>
          <w:bCs/>
          <w:sz w:val="22"/>
          <w:szCs w:val="22"/>
        </w:rPr>
        <w:t>:</w:t>
      </w:r>
      <w:r w:rsidRPr="00493EC1">
        <w:rPr>
          <w:rFonts w:cstheme="minorHAnsi"/>
          <w:sz w:val="22"/>
          <w:szCs w:val="22"/>
        </w:rPr>
        <w:t xml:space="preserve"> </w:t>
      </w:r>
      <w:r w:rsidRPr="00A13E61">
        <w:rPr>
          <w:rFonts w:cstheme="minorHAnsi"/>
          <w:sz w:val="22"/>
          <w:szCs w:val="22"/>
        </w:rPr>
        <w:t xml:space="preserve">Ability to provide strategic insights from </w:t>
      </w:r>
      <w:r>
        <w:rPr>
          <w:rFonts w:cstheme="minorHAnsi"/>
          <w:sz w:val="22"/>
          <w:szCs w:val="22"/>
        </w:rPr>
        <w:t xml:space="preserve">knowledge and </w:t>
      </w:r>
      <w:r w:rsidRPr="00A13E61">
        <w:rPr>
          <w:rFonts w:cstheme="minorHAnsi"/>
          <w:sz w:val="22"/>
          <w:szCs w:val="22"/>
        </w:rPr>
        <w:t>experience in</w:t>
      </w:r>
      <w:r>
        <w:rPr>
          <w:rFonts w:cstheme="minorHAnsi"/>
          <w:sz w:val="22"/>
          <w:szCs w:val="22"/>
        </w:rPr>
        <w:t xml:space="preserve"> providing health services and/</w:t>
      </w:r>
      <w:r w:rsidRPr="00A13E61">
        <w:rPr>
          <w:rFonts w:cstheme="minorHAnsi"/>
          <w:sz w:val="22"/>
          <w:szCs w:val="22"/>
        </w:rPr>
        <w:t>or influenc</w:t>
      </w:r>
      <w:r>
        <w:rPr>
          <w:rFonts w:cstheme="minorHAnsi"/>
          <w:sz w:val="22"/>
          <w:szCs w:val="22"/>
        </w:rPr>
        <w:t>ing</w:t>
      </w:r>
      <w:r w:rsidRPr="00A13E61">
        <w:rPr>
          <w:rFonts w:cstheme="minorHAnsi"/>
          <w:sz w:val="22"/>
          <w:szCs w:val="22"/>
        </w:rPr>
        <w:t xml:space="preserve"> cross-sector approaches across all levels of government and </w:t>
      </w:r>
      <w:r>
        <w:rPr>
          <w:rFonts w:cstheme="minorHAnsi"/>
          <w:sz w:val="22"/>
          <w:szCs w:val="22"/>
        </w:rPr>
        <w:t xml:space="preserve">the </w:t>
      </w:r>
      <w:r w:rsidRPr="00A13E61">
        <w:rPr>
          <w:rFonts w:cstheme="minorHAnsi"/>
          <w:sz w:val="22"/>
          <w:szCs w:val="22"/>
        </w:rPr>
        <w:t>health system.</w:t>
      </w:r>
    </w:p>
    <w:p w14:paraId="2A1C26F1" w14:textId="7055CD33" w:rsidR="00A741E4" w:rsidRPr="00A741E4" w:rsidRDefault="00A741E4" w:rsidP="00A741E4">
      <w:pPr>
        <w:spacing w:before="169" w:after="160" w:line="254" w:lineRule="auto"/>
        <w:ind w:right="3"/>
        <w:rPr>
          <w:rFonts w:eastAsiaTheme="majorEastAsia" w:cstheme="minorHAnsi"/>
          <w:b/>
          <w:bCs/>
          <w:color w:val="13666B" w:themeColor="accent3" w:themeShade="80"/>
          <w:sz w:val="24"/>
          <w:szCs w:val="24"/>
        </w:rPr>
      </w:pPr>
      <w:r w:rsidRPr="00A741E4">
        <w:rPr>
          <w:rFonts w:eastAsiaTheme="majorEastAsia" w:cstheme="minorHAnsi"/>
          <w:b/>
          <w:bCs/>
          <w:color w:val="13666B" w:themeColor="accent3" w:themeShade="80"/>
          <w:sz w:val="24"/>
          <w:szCs w:val="24"/>
        </w:rPr>
        <w:t>How to apply</w:t>
      </w:r>
    </w:p>
    <w:p w14:paraId="683FDE1C" w14:textId="00F8BFCB" w:rsidR="00A741E4" w:rsidRDefault="003F04F3" w:rsidP="00A741E4">
      <w:pPr>
        <w:spacing w:before="169" w:after="160" w:line="254" w:lineRule="auto"/>
        <w:ind w:right="3"/>
        <w:rPr>
          <w:sz w:val="22"/>
          <w:szCs w:val="22"/>
        </w:rPr>
      </w:pPr>
      <w:r>
        <w:rPr>
          <w:sz w:val="22"/>
          <w:szCs w:val="22"/>
        </w:rPr>
        <w:t xml:space="preserve">Complete </w:t>
      </w:r>
      <w:r w:rsidR="00A741E4" w:rsidRPr="00A741E4">
        <w:rPr>
          <w:sz w:val="22"/>
          <w:szCs w:val="22"/>
        </w:rPr>
        <w:t xml:space="preserve">the below nomination form. Email </w:t>
      </w:r>
      <w:r w:rsidR="00A741E4">
        <w:rPr>
          <w:sz w:val="22"/>
          <w:szCs w:val="22"/>
        </w:rPr>
        <w:t>nomination form and a recent c</w:t>
      </w:r>
      <w:r w:rsidR="00A741E4" w:rsidRPr="00A741E4">
        <w:rPr>
          <w:sz w:val="22"/>
          <w:szCs w:val="22"/>
        </w:rPr>
        <w:t>urriculum vitae</w:t>
      </w:r>
      <w:r w:rsidR="00A741E4">
        <w:rPr>
          <w:sz w:val="22"/>
          <w:szCs w:val="22"/>
        </w:rPr>
        <w:t xml:space="preserve"> </w:t>
      </w:r>
      <w:r w:rsidR="00A741E4" w:rsidRPr="00A741E4">
        <w:rPr>
          <w:sz w:val="22"/>
          <w:szCs w:val="22"/>
        </w:rPr>
        <w:t xml:space="preserve">to </w:t>
      </w:r>
      <w:r w:rsidR="00A741E4" w:rsidRPr="00A741E4">
        <w:rPr>
          <w:sz w:val="22"/>
          <w:szCs w:val="22"/>
          <w:u w:val="single"/>
        </w:rPr>
        <w:t>FirstNationsGovernance@health.gov.au</w:t>
      </w:r>
      <w:r w:rsidR="00A741E4">
        <w:rPr>
          <w:sz w:val="22"/>
          <w:szCs w:val="22"/>
        </w:rPr>
        <w:t xml:space="preserve"> by </w:t>
      </w:r>
      <w:r w:rsidR="00214E2B" w:rsidRPr="003F04F3">
        <w:rPr>
          <w:b/>
          <w:bCs/>
          <w:sz w:val="22"/>
          <w:szCs w:val="22"/>
        </w:rPr>
        <w:t xml:space="preserve">11:59pm </w:t>
      </w:r>
      <w:r w:rsidR="0084030A" w:rsidRPr="003F04F3">
        <w:rPr>
          <w:b/>
          <w:bCs/>
          <w:sz w:val="22"/>
          <w:szCs w:val="22"/>
        </w:rPr>
        <w:t xml:space="preserve">(AEST) </w:t>
      </w:r>
      <w:r w:rsidR="00214E2B" w:rsidRPr="003F04F3">
        <w:rPr>
          <w:b/>
          <w:bCs/>
          <w:sz w:val="22"/>
          <w:szCs w:val="22"/>
        </w:rPr>
        <w:t xml:space="preserve">on </w:t>
      </w:r>
      <w:r w:rsidR="0084030A" w:rsidRPr="003F04F3">
        <w:rPr>
          <w:b/>
          <w:bCs/>
          <w:sz w:val="22"/>
          <w:szCs w:val="22"/>
        </w:rPr>
        <w:t xml:space="preserve">Friday </w:t>
      </w:r>
      <w:r w:rsidR="006560DE">
        <w:rPr>
          <w:b/>
          <w:bCs/>
          <w:sz w:val="22"/>
          <w:szCs w:val="22"/>
        </w:rPr>
        <w:t>7 June</w:t>
      </w:r>
      <w:r w:rsidR="00214E2B" w:rsidRPr="003F04F3">
        <w:rPr>
          <w:b/>
          <w:bCs/>
          <w:sz w:val="22"/>
          <w:szCs w:val="22"/>
        </w:rPr>
        <w:t xml:space="preserve"> 2024</w:t>
      </w:r>
      <w:r w:rsidR="00214E2B" w:rsidRPr="003F04F3">
        <w:rPr>
          <w:sz w:val="22"/>
          <w:szCs w:val="22"/>
        </w:rPr>
        <w:t>.</w:t>
      </w:r>
      <w:r w:rsidR="00214E2B" w:rsidRPr="00A71766">
        <w:rPr>
          <w:sz w:val="22"/>
          <w:szCs w:val="22"/>
        </w:rPr>
        <w:t xml:space="preserve"> </w:t>
      </w:r>
    </w:p>
    <w:p w14:paraId="3ABB0C4E" w14:textId="23355E87" w:rsidR="00A62019" w:rsidRPr="0000018F" w:rsidRDefault="00214E2B" w:rsidP="00A741E4">
      <w:pPr>
        <w:spacing w:before="169" w:after="160" w:line="254" w:lineRule="auto"/>
        <w:ind w:right="3"/>
        <w:rPr>
          <w:sz w:val="22"/>
          <w:szCs w:val="22"/>
        </w:rPr>
      </w:pPr>
      <w:r w:rsidRPr="00A71766">
        <w:rPr>
          <w:sz w:val="22"/>
          <w:szCs w:val="22"/>
        </w:rPr>
        <w:t xml:space="preserve">To find out more, please feel free to email the team at </w:t>
      </w:r>
      <w:r w:rsidRPr="003F04F3">
        <w:rPr>
          <w:sz w:val="22"/>
          <w:szCs w:val="22"/>
          <w:u w:val="single"/>
        </w:rPr>
        <w:t>FirstNationsGovernance@health.gov.au</w:t>
      </w:r>
      <w:r w:rsidRPr="00A71766">
        <w:rPr>
          <w:sz w:val="22"/>
          <w:szCs w:val="22"/>
        </w:rPr>
        <w:t xml:space="preserve">. </w:t>
      </w:r>
      <w:r w:rsidR="00F8267B">
        <w:rPr>
          <w:sz w:val="22"/>
          <w:szCs w:val="22"/>
        </w:rPr>
        <w:br w:type="page"/>
      </w:r>
    </w:p>
    <w:p w14:paraId="49ED9796" w14:textId="32B6D3DB" w:rsidR="00F8267B" w:rsidRPr="009D38C5" w:rsidRDefault="00E9121C" w:rsidP="00825F83">
      <w:pPr>
        <w:spacing w:before="240" w:after="0"/>
        <w:jc w:val="center"/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</w:pPr>
      <w:r w:rsidRPr="00E9121C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lastRenderedPageBreak/>
        <w:t>First Nations Health Governance Group</w:t>
      </w:r>
      <w:r w:rsidR="00F8267B" w:rsidRPr="009D38C5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t xml:space="preserve"> </w:t>
      </w:r>
      <w:r w:rsidR="005213B7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t>n</w:t>
      </w:r>
      <w:r w:rsidR="00F8267B" w:rsidRPr="009D38C5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t xml:space="preserve">omination </w:t>
      </w:r>
      <w:r w:rsidR="005213B7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t>f</w:t>
      </w:r>
      <w:r w:rsidR="00F8267B" w:rsidRPr="009D38C5">
        <w:rPr>
          <w:rFonts w:eastAsiaTheme="majorEastAsia" w:cstheme="minorHAnsi"/>
          <w:b/>
          <w:bCs/>
          <w:color w:val="13666B" w:themeColor="accent3" w:themeShade="80"/>
          <w:sz w:val="32"/>
          <w:szCs w:val="32"/>
        </w:rPr>
        <w:t>orm</w:t>
      </w:r>
    </w:p>
    <w:tbl>
      <w:tblPr>
        <w:tblStyle w:val="TableGrid"/>
        <w:tblW w:w="9464" w:type="dxa"/>
        <w:tblInd w:w="450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2E5E25" w14:paraId="4CA4750D" w14:textId="77777777" w:rsidTr="009B5E11">
        <w:trPr>
          <w:trHeight w:val="228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14:paraId="718D167C" w14:textId="7B5F199A" w:rsidR="002E5E25" w:rsidRDefault="002E5E25" w:rsidP="00F8267B">
            <w:pPr>
              <w:pStyle w:val="Heading3"/>
              <w:jc w:val="center"/>
            </w:pPr>
            <w:r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 xml:space="preserve">Personal </w:t>
            </w:r>
            <w:r w:rsidR="005213B7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d</w:t>
            </w:r>
            <w:r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etails</w:t>
            </w:r>
          </w:p>
        </w:tc>
      </w:tr>
      <w:tr w:rsidR="00F345AF" w14:paraId="522A6E70" w14:textId="77777777" w:rsidTr="009B5E11">
        <w:tc>
          <w:tcPr>
            <w:tcW w:w="4503" w:type="dxa"/>
          </w:tcPr>
          <w:p w14:paraId="282706E7" w14:textId="06FBFE00" w:rsidR="00F345AF" w:rsidRDefault="009C3969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First </w:t>
            </w:r>
            <w:r w:rsidR="00153011">
              <w:rPr>
                <w:rFonts w:asciiTheme="minorHAnsi" w:hAnsiTheme="minorHAnsi" w:cstheme="minorHAnsi"/>
                <w:b/>
                <w:sz w:val="17"/>
              </w:rPr>
              <w:t>n</w:t>
            </w:r>
            <w:r>
              <w:rPr>
                <w:rFonts w:asciiTheme="minorHAnsi" w:hAnsiTheme="minorHAnsi" w:cstheme="minorHAnsi"/>
                <w:b/>
                <w:sz w:val="17"/>
              </w:rPr>
              <w:t xml:space="preserve">ame/s </w:t>
            </w:r>
          </w:p>
        </w:tc>
        <w:tc>
          <w:tcPr>
            <w:tcW w:w="4961" w:type="dxa"/>
          </w:tcPr>
          <w:p w14:paraId="7C40848F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F345AF" w14:paraId="086F4753" w14:textId="77777777" w:rsidTr="009B5E11">
        <w:tc>
          <w:tcPr>
            <w:tcW w:w="4503" w:type="dxa"/>
          </w:tcPr>
          <w:p w14:paraId="0433AA6D" w14:textId="36FBCBC0" w:rsidR="002F4D11" w:rsidRDefault="002F4D11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Surname</w:t>
            </w:r>
          </w:p>
        </w:tc>
        <w:tc>
          <w:tcPr>
            <w:tcW w:w="4961" w:type="dxa"/>
          </w:tcPr>
          <w:p w14:paraId="4D1DB9D7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F345AF" w14:paraId="51BA3F57" w14:textId="77777777" w:rsidTr="009B5E11">
        <w:tc>
          <w:tcPr>
            <w:tcW w:w="4503" w:type="dxa"/>
          </w:tcPr>
          <w:p w14:paraId="300FE2F1" w14:textId="0611AC75" w:rsidR="00F345AF" w:rsidRDefault="009C3969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Pronouns</w:t>
            </w:r>
          </w:p>
        </w:tc>
        <w:tc>
          <w:tcPr>
            <w:tcW w:w="4961" w:type="dxa"/>
          </w:tcPr>
          <w:p w14:paraId="6C81FC55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F345AF" w14:paraId="71BDC08A" w14:textId="77777777" w:rsidTr="009B5E11">
        <w:tc>
          <w:tcPr>
            <w:tcW w:w="4503" w:type="dxa"/>
          </w:tcPr>
          <w:p w14:paraId="711CCD2F" w14:textId="54C20947" w:rsidR="00F345AF" w:rsidRDefault="00407A8E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Preferred </w:t>
            </w:r>
            <w:r w:rsidR="005213B7">
              <w:rPr>
                <w:rFonts w:asciiTheme="minorHAnsi" w:hAnsiTheme="minorHAnsi" w:cstheme="minorHAnsi"/>
                <w:b/>
                <w:sz w:val="17"/>
              </w:rPr>
              <w:t>n</w:t>
            </w:r>
            <w:r>
              <w:rPr>
                <w:rFonts w:asciiTheme="minorHAnsi" w:hAnsiTheme="minorHAnsi" w:cstheme="minorHAnsi"/>
                <w:b/>
                <w:sz w:val="17"/>
              </w:rPr>
              <w:t>ame</w:t>
            </w:r>
          </w:p>
        </w:tc>
        <w:tc>
          <w:tcPr>
            <w:tcW w:w="4961" w:type="dxa"/>
          </w:tcPr>
          <w:p w14:paraId="78F88972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044694" w14:paraId="442C1CF3" w14:textId="77777777" w:rsidTr="009B5E11">
        <w:trPr>
          <w:trHeight w:val="527"/>
        </w:trPr>
        <w:tc>
          <w:tcPr>
            <w:tcW w:w="9464" w:type="dxa"/>
            <w:gridSpan w:val="2"/>
            <w:tcBorders>
              <w:left w:val="nil"/>
              <w:right w:val="nil"/>
            </w:tcBorders>
            <w:vAlign w:val="bottom"/>
          </w:tcPr>
          <w:p w14:paraId="4B2ACDF5" w14:textId="757B5887" w:rsidR="00044694" w:rsidRDefault="00044694" w:rsidP="00F8267B">
            <w:pPr>
              <w:pStyle w:val="Heading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Contact</w:t>
            </w:r>
            <w:r w:rsidR="00F8267B"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 xml:space="preserve"> </w:t>
            </w:r>
            <w:r w:rsidR="005213B7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d</w:t>
            </w:r>
            <w:r w:rsidR="00F8267B"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etails</w:t>
            </w:r>
          </w:p>
        </w:tc>
      </w:tr>
      <w:tr w:rsidR="00F345AF" w14:paraId="262D5879" w14:textId="77777777" w:rsidTr="009B5E11">
        <w:tc>
          <w:tcPr>
            <w:tcW w:w="4503" w:type="dxa"/>
          </w:tcPr>
          <w:p w14:paraId="0A6C3A15" w14:textId="3C5A9F39" w:rsidR="00F345AF" w:rsidRDefault="00657A71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Email address</w:t>
            </w:r>
          </w:p>
        </w:tc>
        <w:tc>
          <w:tcPr>
            <w:tcW w:w="4961" w:type="dxa"/>
          </w:tcPr>
          <w:p w14:paraId="74FCED6D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F345AF" w14:paraId="1A089B13" w14:textId="77777777" w:rsidTr="009B5E11">
        <w:tc>
          <w:tcPr>
            <w:tcW w:w="4503" w:type="dxa"/>
          </w:tcPr>
          <w:p w14:paraId="34A7E6C2" w14:textId="0BE90536" w:rsidR="00F345AF" w:rsidRDefault="00657A71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Phone</w:t>
            </w:r>
          </w:p>
        </w:tc>
        <w:tc>
          <w:tcPr>
            <w:tcW w:w="4961" w:type="dxa"/>
          </w:tcPr>
          <w:p w14:paraId="284C8149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F345AF" w14:paraId="3F08FF25" w14:textId="77777777" w:rsidTr="009B5E11">
        <w:tc>
          <w:tcPr>
            <w:tcW w:w="4503" w:type="dxa"/>
            <w:tcBorders>
              <w:bottom w:val="single" w:sz="4" w:space="0" w:color="auto"/>
            </w:tcBorders>
          </w:tcPr>
          <w:p w14:paraId="5731DB4D" w14:textId="0FC35DAE" w:rsidR="00F345AF" w:rsidRDefault="00657A71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EA/EO contact if a</w:t>
            </w:r>
            <w:r w:rsidR="00B741D0">
              <w:rPr>
                <w:rFonts w:asciiTheme="minorHAnsi" w:hAnsiTheme="minorHAnsi" w:cstheme="minorHAnsi"/>
                <w:b/>
                <w:sz w:val="17"/>
              </w:rPr>
              <w:t>pplicable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EB70A0A" w14:textId="77777777" w:rsidR="00F345AF" w:rsidRDefault="00F345AF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3A4501" w14:paraId="76BE80EE" w14:textId="77777777" w:rsidTr="009B5E11">
        <w:trPr>
          <w:trHeight w:val="465"/>
        </w:trPr>
        <w:tc>
          <w:tcPr>
            <w:tcW w:w="946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9810C37" w14:textId="574291AB" w:rsidR="003A4501" w:rsidRPr="003A4501" w:rsidRDefault="003A4501" w:rsidP="003A4501">
            <w:pPr>
              <w:pStyle w:val="Heading3"/>
              <w:jc w:val="center"/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</w:pPr>
            <w:r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 xml:space="preserve">Skills and </w:t>
            </w:r>
            <w:r w:rsidR="005213B7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e</w:t>
            </w:r>
            <w:r w:rsidRPr="00C85EC2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xperience</w:t>
            </w:r>
          </w:p>
        </w:tc>
      </w:tr>
      <w:tr w:rsidR="00E054F3" w14:paraId="20164D6B" w14:textId="77777777" w:rsidTr="009B5E11">
        <w:tc>
          <w:tcPr>
            <w:tcW w:w="4503" w:type="dxa"/>
          </w:tcPr>
          <w:p w14:paraId="494F7338" w14:textId="35865AAA" w:rsidR="00E054F3" w:rsidRDefault="00E054F3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Which </w:t>
            </w:r>
            <w:r w:rsidR="003C303F">
              <w:rPr>
                <w:rFonts w:asciiTheme="minorHAnsi" w:hAnsiTheme="minorHAnsi" w:cstheme="minorHAnsi"/>
                <w:b/>
                <w:sz w:val="17"/>
              </w:rPr>
              <w:t>expert role do you think would be the best fit for you?</w:t>
            </w:r>
          </w:p>
        </w:tc>
        <w:tc>
          <w:tcPr>
            <w:tcW w:w="4961" w:type="dxa"/>
          </w:tcPr>
          <w:p w14:paraId="58B69EFC" w14:textId="56B5A1C0" w:rsidR="003C303F" w:rsidRPr="003C303F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-60427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611A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69611A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>Data</w:t>
            </w:r>
          </w:p>
          <w:p w14:paraId="70FE18D0" w14:textId="32B7A6B5" w:rsidR="003C303F" w:rsidRPr="003C303F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-36428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EC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A519EC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>Research</w:t>
            </w:r>
          </w:p>
          <w:p w14:paraId="5F0AD9A6" w14:textId="740A72F7" w:rsidR="003C303F" w:rsidRPr="003C303F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183525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EC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A519EC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>Workforce</w:t>
            </w:r>
          </w:p>
          <w:p w14:paraId="1BA33E87" w14:textId="65AAA224" w:rsidR="003C303F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115665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EC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A519EC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 xml:space="preserve">Mental </w:t>
            </w:r>
            <w:r w:rsidR="003F04F3">
              <w:rPr>
                <w:rFonts w:asciiTheme="minorHAnsi" w:hAnsiTheme="minorHAnsi" w:cstheme="minorHAnsi"/>
                <w:b/>
                <w:sz w:val="17"/>
              </w:rPr>
              <w:t>h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>ealth</w:t>
            </w:r>
          </w:p>
          <w:p w14:paraId="3B425670" w14:textId="479E64F7" w:rsidR="003F04F3" w:rsidRPr="003C303F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-80940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04F3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3F04F3">
              <w:rPr>
                <w:rFonts w:asciiTheme="minorHAnsi" w:hAnsiTheme="minorHAnsi" w:cstheme="minorHAnsi"/>
                <w:b/>
                <w:sz w:val="17"/>
              </w:rPr>
              <w:t xml:space="preserve">     Ageing &amp; aged care</w:t>
            </w:r>
          </w:p>
          <w:p w14:paraId="217FCF29" w14:textId="6ADDD518" w:rsidR="001A343D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-206817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43D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1A343D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F04F3">
              <w:rPr>
                <w:rFonts w:asciiTheme="minorHAnsi" w:hAnsiTheme="minorHAnsi" w:cstheme="minorHAnsi"/>
                <w:b/>
                <w:sz w:val="17"/>
              </w:rPr>
              <w:t>Comprehensive p</w:t>
            </w:r>
            <w:r w:rsidR="001A343D">
              <w:rPr>
                <w:rFonts w:asciiTheme="minorHAnsi" w:hAnsiTheme="minorHAnsi" w:cstheme="minorHAnsi"/>
                <w:b/>
                <w:sz w:val="17"/>
              </w:rPr>
              <w:t xml:space="preserve">rimary </w:t>
            </w:r>
            <w:r w:rsidR="003F04F3">
              <w:rPr>
                <w:rFonts w:asciiTheme="minorHAnsi" w:hAnsiTheme="minorHAnsi" w:cstheme="minorHAnsi"/>
                <w:b/>
                <w:sz w:val="17"/>
              </w:rPr>
              <w:t>health c</w:t>
            </w:r>
            <w:r w:rsidR="001A343D">
              <w:rPr>
                <w:rFonts w:asciiTheme="minorHAnsi" w:hAnsiTheme="minorHAnsi" w:cstheme="minorHAnsi"/>
                <w:b/>
                <w:sz w:val="17"/>
              </w:rPr>
              <w:t>are</w:t>
            </w:r>
          </w:p>
          <w:p w14:paraId="080417EB" w14:textId="439DA8B6" w:rsidR="00E054F3" w:rsidRDefault="009B5E11" w:rsidP="0066777D">
            <w:pPr>
              <w:pStyle w:val="BodyText"/>
              <w:spacing w:before="7" w:after="0"/>
              <w:rPr>
                <w:rFonts w:asciiTheme="minorHAnsi" w:hAnsiTheme="minorHAnsi" w:cstheme="minorHAnsi"/>
                <w:b/>
                <w:sz w:val="17"/>
              </w:rPr>
            </w:pPr>
            <w:sdt>
              <w:sdtPr>
                <w:rPr>
                  <w:rFonts w:asciiTheme="minorHAnsi" w:hAnsiTheme="minorHAnsi" w:cstheme="minorHAnsi"/>
                  <w:b/>
                  <w:sz w:val="17"/>
                </w:rPr>
                <w:id w:val="174907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EC">
                  <w:rPr>
                    <w:rFonts w:ascii="MS Gothic" w:eastAsia="MS Gothic" w:hAnsi="MS Gothic" w:cstheme="minorHAnsi" w:hint="eastAsia"/>
                    <w:b/>
                    <w:sz w:val="17"/>
                  </w:rPr>
                  <w:t>☐</w:t>
                </w:r>
              </w:sdtContent>
            </w:sdt>
            <w:r w:rsidR="00A519EC">
              <w:rPr>
                <w:rFonts w:asciiTheme="minorHAnsi" w:hAnsiTheme="minorHAnsi" w:cstheme="minorHAnsi"/>
                <w:b/>
                <w:sz w:val="17"/>
              </w:rPr>
              <w:t xml:space="preserve">     </w:t>
            </w:r>
            <w:r w:rsidR="003C303F" w:rsidRPr="003C303F">
              <w:rPr>
                <w:rFonts w:asciiTheme="minorHAnsi" w:hAnsiTheme="minorHAnsi" w:cstheme="minorHAnsi"/>
                <w:b/>
                <w:sz w:val="17"/>
              </w:rPr>
              <w:t>Independent First Nations health expert</w:t>
            </w:r>
            <w:r w:rsidR="003F04F3">
              <w:rPr>
                <w:rFonts w:asciiTheme="minorHAnsi" w:hAnsiTheme="minorHAnsi" w:cstheme="minorHAnsi"/>
                <w:b/>
                <w:sz w:val="17"/>
              </w:rPr>
              <w:t>/professional</w:t>
            </w:r>
          </w:p>
        </w:tc>
      </w:tr>
      <w:tr w:rsidR="00875F82" w14:paraId="3C584D53" w14:textId="77777777" w:rsidTr="009B5E11">
        <w:tc>
          <w:tcPr>
            <w:tcW w:w="9464" w:type="dxa"/>
            <w:gridSpan w:val="2"/>
          </w:tcPr>
          <w:p w14:paraId="2896CD8C" w14:textId="38D296FA" w:rsidR="00846B09" w:rsidRDefault="00044694" w:rsidP="00EE0186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Please p</w:t>
            </w:r>
            <w:r w:rsidR="00875F82">
              <w:rPr>
                <w:rFonts w:asciiTheme="minorHAnsi" w:hAnsiTheme="minorHAnsi" w:cstheme="minorHAnsi"/>
                <w:b/>
                <w:sz w:val="17"/>
              </w:rPr>
              <w:t xml:space="preserve">rovide </w:t>
            </w:r>
            <w:r w:rsidR="005213B7">
              <w:rPr>
                <w:rFonts w:asciiTheme="minorHAnsi" w:hAnsiTheme="minorHAnsi" w:cstheme="minorHAnsi"/>
                <w:b/>
                <w:sz w:val="17"/>
              </w:rPr>
              <w:t xml:space="preserve">a </w:t>
            </w:r>
            <w:proofErr w:type="gramStart"/>
            <w:r w:rsidR="00EE0186">
              <w:rPr>
                <w:rFonts w:asciiTheme="minorHAnsi" w:hAnsiTheme="minorHAnsi" w:cstheme="minorHAnsi"/>
                <w:b/>
                <w:sz w:val="17"/>
              </w:rPr>
              <w:t>3</w:t>
            </w:r>
            <w:r w:rsidR="00074BEC">
              <w:rPr>
                <w:rFonts w:asciiTheme="minorHAnsi" w:hAnsiTheme="minorHAnsi" w:cstheme="minorHAnsi"/>
                <w:b/>
                <w:sz w:val="17"/>
              </w:rPr>
              <w:t>50</w:t>
            </w:r>
            <w:r w:rsidR="005213B7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r w:rsidR="00074BEC">
              <w:rPr>
                <w:rFonts w:asciiTheme="minorHAnsi" w:hAnsiTheme="minorHAnsi" w:cstheme="minorHAnsi"/>
                <w:b/>
                <w:sz w:val="17"/>
              </w:rPr>
              <w:t>word</w:t>
            </w:r>
            <w:proofErr w:type="gramEnd"/>
            <w:r w:rsidR="00875F82">
              <w:rPr>
                <w:rFonts w:asciiTheme="minorHAnsi" w:hAnsiTheme="minorHAnsi" w:cstheme="minorHAnsi"/>
                <w:b/>
                <w:sz w:val="17"/>
              </w:rPr>
              <w:t xml:space="preserve"> statement</w:t>
            </w:r>
            <w:r w:rsidR="002E5E25">
              <w:rPr>
                <w:rFonts w:asciiTheme="minorHAnsi" w:hAnsiTheme="minorHAnsi" w:cstheme="minorHAnsi"/>
                <w:b/>
                <w:sz w:val="17"/>
              </w:rPr>
              <w:t xml:space="preserve"> below</w:t>
            </w:r>
            <w:r w:rsidR="00875F82">
              <w:rPr>
                <w:rFonts w:asciiTheme="minorHAnsi" w:hAnsiTheme="minorHAnsi" w:cstheme="minorHAnsi"/>
                <w:b/>
                <w:sz w:val="17"/>
              </w:rPr>
              <w:t xml:space="preserve"> that</w:t>
            </w:r>
            <w:r w:rsidR="00D94E13">
              <w:rPr>
                <w:rFonts w:asciiTheme="minorHAnsi" w:hAnsiTheme="minorHAnsi" w:cstheme="minorHAnsi"/>
                <w:b/>
                <w:sz w:val="17"/>
              </w:rPr>
              <w:t xml:space="preserve"> outlines how you think your skills</w:t>
            </w:r>
            <w:r w:rsidR="00E054F3">
              <w:rPr>
                <w:rFonts w:asciiTheme="minorHAnsi" w:hAnsiTheme="minorHAnsi" w:cstheme="minorHAnsi"/>
                <w:b/>
                <w:sz w:val="17"/>
              </w:rPr>
              <w:t xml:space="preserve">, experience and expertise </w:t>
            </w:r>
            <w:r w:rsidR="00D94E13">
              <w:rPr>
                <w:rFonts w:asciiTheme="minorHAnsi" w:hAnsiTheme="minorHAnsi" w:cstheme="minorHAnsi"/>
                <w:b/>
                <w:sz w:val="17"/>
              </w:rPr>
              <w:t>will contribute to the</w:t>
            </w:r>
            <w:r w:rsidR="00074BEC">
              <w:rPr>
                <w:rFonts w:asciiTheme="minorHAnsi" w:hAnsiTheme="minorHAnsi" w:cstheme="minorHAnsi"/>
                <w:b/>
                <w:sz w:val="17"/>
              </w:rPr>
              <w:t xml:space="preserve"> strategic</w:t>
            </w:r>
            <w:r w:rsidR="00D94E13">
              <w:rPr>
                <w:rFonts w:asciiTheme="minorHAnsi" w:hAnsiTheme="minorHAnsi" w:cstheme="minorHAnsi"/>
                <w:b/>
                <w:sz w:val="17"/>
              </w:rPr>
              <w:t xml:space="preserve"> work of the</w:t>
            </w:r>
            <w:r w:rsidR="00A741E4">
              <w:rPr>
                <w:rFonts w:asciiTheme="minorHAnsi" w:hAnsiTheme="minorHAnsi" w:cstheme="minorHAnsi"/>
                <w:b/>
                <w:sz w:val="17"/>
              </w:rPr>
              <w:t xml:space="preserve"> g</w:t>
            </w:r>
            <w:r w:rsidR="005A6D1C">
              <w:rPr>
                <w:rFonts w:asciiTheme="minorHAnsi" w:hAnsiTheme="minorHAnsi" w:cstheme="minorHAnsi"/>
                <w:b/>
                <w:sz w:val="17"/>
              </w:rPr>
              <w:t>roup</w:t>
            </w:r>
            <w:r w:rsidR="00D94E13">
              <w:rPr>
                <w:rFonts w:asciiTheme="minorHAnsi" w:hAnsiTheme="minorHAnsi" w:cstheme="minorHAnsi"/>
                <w:b/>
                <w:sz w:val="17"/>
              </w:rPr>
              <w:t xml:space="preserve"> as outlined above</w:t>
            </w:r>
            <w:r w:rsidR="002E5E25">
              <w:rPr>
                <w:rFonts w:asciiTheme="minorHAnsi" w:hAnsiTheme="minorHAnsi" w:cstheme="minorHAnsi"/>
                <w:b/>
                <w:sz w:val="17"/>
              </w:rPr>
              <w:t>, including your understanding and interaction with the Health Plan and/or the Workforce Plan.</w:t>
            </w:r>
            <w:r w:rsidR="00EE0186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r w:rsidR="00CA64EA" w:rsidRPr="00CA64EA">
              <w:rPr>
                <w:rFonts w:asciiTheme="minorHAnsi" w:hAnsiTheme="minorHAnsi" w:cstheme="minorHAnsi"/>
                <w:b/>
                <w:sz w:val="17"/>
              </w:rPr>
              <w:t xml:space="preserve">Examples of skills/experience that privileges Indigenous ways of knowing, being and doing, relating directly to strategic government engagement and priority setting would be an advantage. </w:t>
            </w:r>
          </w:p>
        </w:tc>
      </w:tr>
      <w:tr w:rsidR="00846B09" w14:paraId="01C84D4E" w14:textId="77777777" w:rsidTr="009B5E11">
        <w:trPr>
          <w:trHeight w:val="1268"/>
        </w:trPr>
        <w:tc>
          <w:tcPr>
            <w:tcW w:w="9464" w:type="dxa"/>
            <w:gridSpan w:val="2"/>
          </w:tcPr>
          <w:p w14:paraId="69EC2730" w14:textId="77777777" w:rsidR="00846B09" w:rsidRDefault="00846B09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08060A28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70D95195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2FF72A13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3CAB9696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6D3A56F1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40311FC3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01176257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7FFFEB63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1A8ED903" w14:textId="77777777" w:rsidR="00163497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  <w:p w14:paraId="30F6A943" w14:textId="1CC72B2D" w:rsidR="00163497" w:rsidRPr="002E5E25" w:rsidRDefault="00163497">
            <w:pPr>
              <w:pStyle w:val="BodyText"/>
              <w:spacing w:before="7"/>
              <w:rPr>
                <w:rFonts w:asciiTheme="minorHAnsi" w:hAnsiTheme="minorHAnsi" w:cstheme="minorHAnsi"/>
                <w:b/>
                <w:i/>
                <w:iCs/>
                <w:sz w:val="17"/>
              </w:rPr>
            </w:pPr>
          </w:p>
        </w:tc>
      </w:tr>
      <w:tr w:rsidR="002B0B32" w14:paraId="49A65523" w14:textId="77777777" w:rsidTr="009B5E11">
        <w:trPr>
          <w:trHeight w:val="185"/>
        </w:trPr>
        <w:tc>
          <w:tcPr>
            <w:tcW w:w="9464" w:type="dxa"/>
            <w:gridSpan w:val="2"/>
            <w:tcBorders>
              <w:left w:val="nil"/>
              <w:right w:val="nil"/>
            </w:tcBorders>
          </w:tcPr>
          <w:p w14:paraId="7DBCA8D8" w14:textId="43D78E1D" w:rsidR="002B0B32" w:rsidRDefault="002B0B32" w:rsidP="000E2734">
            <w:pPr>
              <w:pStyle w:val="Heading3"/>
              <w:jc w:val="center"/>
              <w:rPr>
                <w:rFonts w:asciiTheme="minorHAnsi" w:hAnsiTheme="minorHAnsi" w:cstheme="minorHAnsi"/>
                <w:b/>
                <w:sz w:val="17"/>
              </w:rPr>
            </w:pPr>
            <w:r w:rsidRPr="000E2734">
              <w:rPr>
                <w:rFonts w:asciiTheme="minorHAnsi" w:hAnsiTheme="minorHAnsi" w:cstheme="minorHAnsi"/>
                <w:b/>
                <w:bCs/>
                <w:color w:val="13666B" w:themeColor="accent3" w:themeShade="80"/>
                <w:sz w:val="24"/>
                <w:szCs w:val="24"/>
              </w:rPr>
              <w:t>Engagement</w:t>
            </w:r>
          </w:p>
        </w:tc>
      </w:tr>
      <w:tr w:rsidR="00846B09" w14:paraId="0B61112A" w14:textId="77777777" w:rsidTr="009B5E11">
        <w:trPr>
          <w:trHeight w:val="185"/>
        </w:trPr>
        <w:tc>
          <w:tcPr>
            <w:tcW w:w="4503" w:type="dxa"/>
          </w:tcPr>
          <w:p w14:paraId="4BA136DF" w14:textId="172A1107" w:rsidR="00846B09" w:rsidRDefault="005026FD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Are you </w:t>
            </w:r>
            <w:r w:rsidR="00880B45">
              <w:rPr>
                <w:rFonts w:asciiTheme="minorHAnsi" w:hAnsiTheme="minorHAnsi" w:cstheme="minorHAnsi"/>
                <w:b/>
                <w:sz w:val="17"/>
              </w:rPr>
              <w:t>able/willing to attend monthly meetings?</w:t>
            </w:r>
          </w:p>
        </w:tc>
        <w:tc>
          <w:tcPr>
            <w:tcW w:w="4961" w:type="dxa"/>
          </w:tcPr>
          <w:p w14:paraId="5CC4F7BE" w14:textId="6FAFF043" w:rsidR="00846B09" w:rsidRDefault="00846B09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A7127A" w14:paraId="4856D801" w14:textId="77777777" w:rsidTr="009B5E11">
        <w:trPr>
          <w:trHeight w:val="185"/>
        </w:trPr>
        <w:tc>
          <w:tcPr>
            <w:tcW w:w="4503" w:type="dxa"/>
          </w:tcPr>
          <w:p w14:paraId="6CA3C66F" w14:textId="62A215FC" w:rsidR="00A7127A" w:rsidRDefault="00A7127A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>Would your attendance be mostly online or in</w:t>
            </w:r>
            <w:r w:rsidR="003C116F">
              <w:rPr>
                <w:rFonts w:asciiTheme="minorHAnsi" w:hAnsiTheme="minorHAnsi" w:cstheme="minorHAnsi"/>
                <w:b/>
                <w:sz w:val="17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7"/>
              </w:rPr>
              <w:t>person in Canberra?</w:t>
            </w:r>
          </w:p>
        </w:tc>
        <w:tc>
          <w:tcPr>
            <w:tcW w:w="4961" w:type="dxa"/>
          </w:tcPr>
          <w:p w14:paraId="620080B7" w14:textId="77777777" w:rsidR="00A7127A" w:rsidRDefault="00A7127A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846B09" w14:paraId="0941CB96" w14:textId="77777777" w:rsidTr="009B5E11">
        <w:trPr>
          <w:trHeight w:val="185"/>
        </w:trPr>
        <w:tc>
          <w:tcPr>
            <w:tcW w:w="4503" w:type="dxa"/>
          </w:tcPr>
          <w:p w14:paraId="5772AF0F" w14:textId="338C2F74" w:rsidR="00846B09" w:rsidRDefault="00880B45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Are you able/willing to review meeting packs before meetings? </w:t>
            </w:r>
          </w:p>
        </w:tc>
        <w:tc>
          <w:tcPr>
            <w:tcW w:w="4961" w:type="dxa"/>
          </w:tcPr>
          <w:p w14:paraId="25DC2345" w14:textId="48A0AF52" w:rsidR="00846B09" w:rsidRDefault="00846B09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  <w:tr w:rsidR="00846B09" w14:paraId="7CE98F5B" w14:textId="77777777" w:rsidTr="009B5E11">
        <w:trPr>
          <w:trHeight w:val="507"/>
        </w:trPr>
        <w:tc>
          <w:tcPr>
            <w:tcW w:w="4503" w:type="dxa"/>
          </w:tcPr>
          <w:p w14:paraId="27EA9C5D" w14:textId="6BAF79F3" w:rsidR="00846B09" w:rsidRDefault="000E3714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  <w:r>
              <w:rPr>
                <w:rFonts w:asciiTheme="minorHAnsi" w:hAnsiTheme="minorHAnsi" w:cstheme="minorHAnsi"/>
                <w:b/>
                <w:sz w:val="17"/>
              </w:rPr>
              <w:t xml:space="preserve">Are there staff in your </w:t>
            </w:r>
            <w:proofErr w:type="spellStart"/>
            <w:r w:rsidR="0084030A">
              <w:rPr>
                <w:rFonts w:asciiTheme="minorHAnsi" w:hAnsiTheme="minorHAnsi" w:cstheme="minorHAnsi"/>
                <w:b/>
                <w:sz w:val="17"/>
              </w:rPr>
              <w:t>o</w:t>
            </w:r>
            <w:r w:rsidR="00B54C38">
              <w:rPr>
                <w:rFonts w:asciiTheme="minorHAnsi" w:hAnsiTheme="minorHAnsi" w:cstheme="minorHAnsi"/>
                <w:b/>
                <w:sz w:val="17"/>
              </w:rPr>
              <w:t>rganisation</w:t>
            </w:r>
            <w:proofErr w:type="spellEnd"/>
            <w:r>
              <w:rPr>
                <w:rFonts w:asciiTheme="minorHAnsi" w:hAnsiTheme="minorHAnsi" w:cstheme="minorHAnsi"/>
                <w:b/>
                <w:sz w:val="17"/>
              </w:rPr>
              <w:t xml:space="preserve"> who could benefit from exposure to a government group such as this?</w:t>
            </w:r>
          </w:p>
        </w:tc>
        <w:tc>
          <w:tcPr>
            <w:tcW w:w="4961" w:type="dxa"/>
          </w:tcPr>
          <w:p w14:paraId="3C2BF1D7" w14:textId="405C16FC" w:rsidR="00846B09" w:rsidRDefault="00846B09">
            <w:pPr>
              <w:pStyle w:val="BodyText"/>
              <w:spacing w:before="7"/>
              <w:rPr>
                <w:rFonts w:asciiTheme="minorHAnsi" w:hAnsiTheme="minorHAnsi" w:cstheme="minorHAnsi"/>
                <w:b/>
                <w:sz w:val="17"/>
              </w:rPr>
            </w:pPr>
          </w:p>
        </w:tc>
      </w:tr>
    </w:tbl>
    <w:p w14:paraId="611E0538" w14:textId="11B58660" w:rsidR="00A64530" w:rsidRPr="006C1710" w:rsidRDefault="00A64530" w:rsidP="00F04D31">
      <w:pPr>
        <w:pStyle w:val="BodyText"/>
        <w:spacing w:before="169" w:line="254" w:lineRule="auto"/>
        <w:ind w:right="5576"/>
        <w:rPr>
          <w:rFonts w:asciiTheme="minorHAnsi" w:hAnsiTheme="minorHAnsi" w:cstheme="minorHAnsi"/>
        </w:rPr>
      </w:pPr>
      <w:bookmarkStart w:id="3" w:name="Aboriginal_Advisory_Council_of_WA_Nomina"/>
      <w:bookmarkEnd w:id="3"/>
    </w:p>
    <w:sectPr w:rsidR="00A64530" w:rsidRPr="006C1710" w:rsidSect="002E68A6">
      <w:headerReference w:type="default" r:id="rId8"/>
      <w:footerReference w:type="default" r:id="rId9"/>
      <w:pgSz w:w="11920" w:h="16850"/>
      <w:pgMar w:top="600" w:right="740" w:bottom="680" w:left="560" w:header="0" w:footer="4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DB48" w14:textId="77777777" w:rsidR="00FD2EE3" w:rsidRDefault="00FD2EE3">
      <w:pPr>
        <w:spacing w:after="0" w:line="240" w:lineRule="auto"/>
      </w:pPr>
      <w:r>
        <w:separator/>
      </w:r>
    </w:p>
  </w:endnote>
  <w:endnote w:type="continuationSeparator" w:id="0">
    <w:p w14:paraId="578A58A5" w14:textId="77777777" w:rsidR="00FD2EE3" w:rsidRDefault="00FD2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04588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867304" w14:textId="48F9CC05" w:rsidR="00A62019" w:rsidRPr="00516964" w:rsidRDefault="00A62019">
        <w:pPr>
          <w:pStyle w:val="Footer"/>
          <w:jc w:val="right"/>
        </w:pPr>
        <w:r w:rsidRPr="00516964">
          <w:fldChar w:fldCharType="begin"/>
        </w:r>
        <w:r w:rsidRPr="00516964">
          <w:instrText xml:space="preserve"> PAGE   \* MERGEFORMAT </w:instrText>
        </w:r>
        <w:r w:rsidRPr="00516964">
          <w:fldChar w:fldCharType="separate"/>
        </w:r>
        <w:r w:rsidRPr="00516964">
          <w:rPr>
            <w:noProof/>
          </w:rPr>
          <w:t>2</w:t>
        </w:r>
        <w:r w:rsidRPr="00516964">
          <w:rPr>
            <w:noProof/>
          </w:rPr>
          <w:fldChar w:fldCharType="end"/>
        </w:r>
      </w:p>
    </w:sdtContent>
  </w:sdt>
  <w:p w14:paraId="611E0553" w14:textId="43A1648B" w:rsidR="00A64530" w:rsidRPr="00516964" w:rsidRDefault="00A64530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EEF17" w14:textId="77777777" w:rsidR="00FD2EE3" w:rsidRDefault="00FD2EE3">
      <w:pPr>
        <w:spacing w:after="0" w:line="240" w:lineRule="auto"/>
      </w:pPr>
      <w:r>
        <w:separator/>
      </w:r>
    </w:p>
  </w:footnote>
  <w:footnote w:type="continuationSeparator" w:id="0">
    <w:p w14:paraId="4FF2821D" w14:textId="77777777" w:rsidR="00FD2EE3" w:rsidRDefault="00FD2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05DEB" w14:textId="77777777" w:rsidR="002E68A6" w:rsidRDefault="002E68A6">
    <w:pPr>
      <w:pStyle w:val="Header"/>
    </w:pPr>
  </w:p>
  <w:p w14:paraId="55619016" w14:textId="41EF9D3F" w:rsidR="00CC3F03" w:rsidRDefault="00CC3F03">
    <w:pPr>
      <w:pStyle w:val="Header"/>
    </w:pPr>
    <w:r>
      <w:rPr>
        <w:noProof/>
        <w:lang w:eastAsia="en-AU"/>
      </w:rPr>
      <w:drawing>
        <wp:inline distT="0" distB="0" distL="0" distR="0" wp14:anchorId="020FDEF5" wp14:editId="454BFA96">
          <wp:extent cx="5657850" cy="957580"/>
          <wp:effectExtent l="0" t="0" r="0" b="0"/>
          <wp:docPr id="177" name="Picture 177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10134" cy="9664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A4051"/>
    <w:multiLevelType w:val="hybridMultilevel"/>
    <w:tmpl w:val="33B656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4D24829"/>
    <w:multiLevelType w:val="multilevel"/>
    <w:tmpl w:val="79204D5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1F3944"/>
    <w:multiLevelType w:val="hybridMultilevel"/>
    <w:tmpl w:val="5E9E68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9478E0"/>
    <w:multiLevelType w:val="hybridMultilevel"/>
    <w:tmpl w:val="1D0CB2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94E2C"/>
    <w:multiLevelType w:val="hybridMultilevel"/>
    <w:tmpl w:val="B49C43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45E58">
      <w:numFmt w:val="bullet"/>
      <w:lvlText w:val="•"/>
      <w:lvlJc w:val="left"/>
      <w:pPr>
        <w:ind w:left="1800" w:hanging="720"/>
      </w:pPr>
      <w:rPr>
        <w:rFonts w:ascii="Calibri" w:eastAsia="Century Gothic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B7721B"/>
    <w:multiLevelType w:val="multilevel"/>
    <w:tmpl w:val="AD4A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651A7B"/>
    <w:multiLevelType w:val="hybridMultilevel"/>
    <w:tmpl w:val="2BD88C22"/>
    <w:lvl w:ilvl="0" w:tplc="EEFA9B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0536F"/>
    <w:multiLevelType w:val="hybridMultilevel"/>
    <w:tmpl w:val="02D2725C"/>
    <w:lvl w:ilvl="0" w:tplc="EEFA9B1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5470B"/>
    <w:multiLevelType w:val="hybridMultilevel"/>
    <w:tmpl w:val="5EB227A0"/>
    <w:lvl w:ilvl="0" w:tplc="B01CAD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2C34A1"/>
    <w:multiLevelType w:val="hybridMultilevel"/>
    <w:tmpl w:val="70BE8B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6B293B"/>
    <w:multiLevelType w:val="hybridMultilevel"/>
    <w:tmpl w:val="6AD01FDC"/>
    <w:lvl w:ilvl="0" w:tplc="EEFA9B1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1A17DBE"/>
    <w:multiLevelType w:val="multilevel"/>
    <w:tmpl w:val="60A0632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B6099F"/>
    <w:multiLevelType w:val="hybridMultilevel"/>
    <w:tmpl w:val="911E9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850720">
    <w:abstractNumId w:val="3"/>
  </w:num>
  <w:num w:numId="2" w16cid:durableId="1916284501">
    <w:abstractNumId w:val="2"/>
  </w:num>
  <w:num w:numId="3" w16cid:durableId="1339305006">
    <w:abstractNumId w:val="10"/>
  </w:num>
  <w:num w:numId="4" w16cid:durableId="1854030023">
    <w:abstractNumId w:val="7"/>
  </w:num>
  <w:num w:numId="5" w16cid:durableId="1083180132">
    <w:abstractNumId w:val="8"/>
  </w:num>
  <w:num w:numId="6" w16cid:durableId="748498873">
    <w:abstractNumId w:val="12"/>
  </w:num>
  <w:num w:numId="7" w16cid:durableId="2086998864">
    <w:abstractNumId w:val="4"/>
  </w:num>
  <w:num w:numId="8" w16cid:durableId="732431638">
    <w:abstractNumId w:val="6"/>
  </w:num>
  <w:num w:numId="9" w16cid:durableId="1250196802">
    <w:abstractNumId w:val="0"/>
  </w:num>
  <w:num w:numId="10" w16cid:durableId="2093577740">
    <w:abstractNumId w:val="5"/>
  </w:num>
  <w:num w:numId="11" w16cid:durableId="598491881">
    <w:abstractNumId w:val="11"/>
  </w:num>
  <w:num w:numId="12" w16cid:durableId="484467062">
    <w:abstractNumId w:val="1"/>
  </w:num>
  <w:num w:numId="13" w16cid:durableId="6220340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530"/>
    <w:rsid w:val="0000018F"/>
    <w:rsid w:val="000021CA"/>
    <w:rsid w:val="00005E32"/>
    <w:rsid w:val="00024280"/>
    <w:rsid w:val="00037ADE"/>
    <w:rsid w:val="00044694"/>
    <w:rsid w:val="00064E6B"/>
    <w:rsid w:val="000651AD"/>
    <w:rsid w:val="00074BEC"/>
    <w:rsid w:val="00075394"/>
    <w:rsid w:val="00082462"/>
    <w:rsid w:val="000915E7"/>
    <w:rsid w:val="00092C8A"/>
    <w:rsid w:val="000A29E6"/>
    <w:rsid w:val="000B7D1B"/>
    <w:rsid w:val="000C5F3B"/>
    <w:rsid w:val="000D286B"/>
    <w:rsid w:val="000D5BE4"/>
    <w:rsid w:val="000E2734"/>
    <w:rsid w:val="000E3714"/>
    <w:rsid w:val="000E3D73"/>
    <w:rsid w:val="000F0A36"/>
    <w:rsid w:val="000F4E1B"/>
    <w:rsid w:val="000F52D6"/>
    <w:rsid w:val="00101FC7"/>
    <w:rsid w:val="00102CF5"/>
    <w:rsid w:val="00105BD9"/>
    <w:rsid w:val="00120C55"/>
    <w:rsid w:val="001265AC"/>
    <w:rsid w:val="00132E34"/>
    <w:rsid w:val="00153011"/>
    <w:rsid w:val="00162D1D"/>
    <w:rsid w:val="00163497"/>
    <w:rsid w:val="001A343D"/>
    <w:rsid w:val="001B68D6"/>
    <w:rsid w:val="001C46A5"/>
    <w:rsid w:val="001D00A2"/>
    <w:rsid w:val="001D7039"/>
    <w:rsid w:val="001D70CC"/>
    <w:rsid w:val="001F7B6A"/>
    <w:rsid w:val="00213CF6"/>
    <w:rsid w:val="00214E2B"/>
    <w:rsid w:val="00223110"/>
    <w:rsid w:val="00263078"/>
    <w:rsid w:val="0026614B"/>
    <w:rsid w:val="002B0B32"/>
    <w:rsid w:val="002C47F7"/>
    <w:rsid w:val="002E5072"/>
    <w:rsid w:val="002E5278"/>
    <w:rsid w:val="002E5E25"/>
    <w:rsid w:val="002E68A6"/>
    <w:rsid w:val="002F4868"/>
    <w:rsid w:val="002F4D11"/>
    <w:rsid w:val="00314B88"/>
    <w:rsid w:val="003318FF"/>
    <w:rsid w:val="00356029"/>
    <w:rsid w:val="00365974"/>
    <w:rsid w:val="00367BC2"/>
    <w:rsid w:val="003829B5"/>
    <w:rsid w:val="00382FF1"/>
    <w:rsid w:val="0038469E"/>
    <w:rsid w:val="003854FB"/>
    <w:rsid w:val="00386A7B"/>
    <w:rsid w:val="003966B7"/>
    <w:rsid w:val="003A4501"/>
    <w:rsid w:val="003A7D97"/>
    <w:rsid w:val="003B6F85"/>
    <w:rsid w:val="003C116F"/>
    <w:rsid w:val="003C303F"/>
    <w:rsid w:val="003C3D50"/>
    <w:rsid w:val="003F04F3"/>
    <w:rsid w:val="00407A8E"/>
    <w:rsid w:val="004108BA"/>
    <w:rsid w:val="00423705"/>
    <w:rsid w:val="00437C8E"/>
    <w:rsid w:val="0045423E"/>
    <w:rsid w:val="00456734"/>
    <w:rsid w:val="00493EC1"/>
    <w:rsid w:val="004A2378"/>
    <w:rsid w:val="004B04DF"/>
    <w:rsid w:val="004B0AE7"/>
    <w:rsid w:val="004B0F2F"/>
    <w:rsid w:val="004C0D64"/>
    <w:rsid w:val="004E3819"/>
    <w:rsid w:val="004E7690"/>
    <w:rsid w:val="004F073B"/>
    <w:rsid w:val="004F7CED"/>
    <w:rsid w:val="005026FD"/>
    <w:rsid w:val="00516964"/>
    <w:rsid w:val="00521252"/>
    <w:rsid w:val="00521371"/>
    <w:rsid w:val="005213B7"/>
    <w:rsid w:val="00530143"/>
    <w:rsid w:val="005319CA"/>
    <w:rsid w:val="00534004"/>
    <w:rsid w:val="005650DF"/>
    <w:rsid w:val="00574335"/>
    <w:rsid w:val="005947BF"/>
    <w:rsid w:val="00595EE7"/>
    <w:rsid w:val="005A296C"/>
    <w:rsid w:val="005A6D1C"/>
    <w:rsid w:val="005C2A53"/>
    <w:rsid w:val="005C40B4"/>
    <w:rsid w:val="005D42B7"/>
    <w:rsid w:val="006002D6"/>
    <w:rsid w:val="0062470D"/>
    <w:rsid w:val="006279F6"/>
    <w:rsid w:val="00632295"/>
    <w:rsid w:val="0063514B"/>
    <w:rsid w:val="00641F7F"/>
    <w:rsid w:val="006560DE"/>
    <w:rsid w:val="00656939"/>
    <w:rsid w:val="00657A71"/>
    <w:rsid w:val="0066777D"/>
    <w:rsid w:val="0069040A"/>
    <w:rsid w:val="0069611A"/>
    <w:rsid w:val="006A3E6C"/>
    <w:rsid w:val="006C1710"/>
    <w:rsid w:val="006D6217"/>
    <w:rsid w:val="006F0976"/>
    <w:rsid w:val="00731562"/>
    <w:rsid w:val="00733D86"/>
    <w:rsid w:val="007344C5"/>
    <w:rsid w:val="0075728E"/>
    <w:rsid w:val="00767F4D"/>
    <w:rsid w:val="00781445"/>
    <w:rsid w:val="007A604D"/>
    <w:rsid w:val="007A7CDC"/>
    <w:rsid w:val="007D1606"/>
    <w:rsid w:val="007E547C"/>
    <w:rsid w:val="00821AE7"/>
    <w:rsid w:val="00821D9E"/>
    <w:rsid w:val="00825F83"/>
    <w:rsid w:val="008323C1"/>
    <w:rsid w:val="00837711"/>
    <w:rsid w:val="0084030A"/>
    <w:rsid w:val="008468EB"/>
    <w:rsid w:val="00846B09"/>
    <w:rsid w:val="00851BB3"/>
    <w:rsid w:val="00875B78"/>
    <w:rsid w:val="00875F82"/>
    <w:rsid w:val="00876E26"/>
    <w:rsid w:val="008800F3"/>
    <w:rsid w:val="00880B45"/>
    <w:rsid w:val="008861B5"/>
    <w:rsid w:val="008A41A1"/>
    <w:rsid w:val="008B49ED"/>
    <w:rsid w:val="008C2A02"/>
    <w:rsid w:val="008D569E"/>
    <w:rsid w:val="008E066C"/>
    <w:rsid w:val="008F4D43"/>
    <w:rsid w:val="008F524D"/>
    <w:rsid w:val="00901923"/>
    <w:rsid w:val="009046C5"/>
    <w:rsid w:val="00911C66"/>
    <w:rsid w:val="00914D67"/>
    <w:rsid w:val="00915F52"/>
    <w:rsid w:val="00924296"/>
    <w:rsid w:val="0097275A"/>
    <w:rsid w:val="00997EB7"/>
    <w:rsid w:val="009B20BF"/>
    <w:rsid w:val="009B5E11"/>
    <w:rsid w:val="009C05AE"/>
    <w:rsid w:val="009C252D"/>
    <w:rsid w:val="009C3969"/>
    <w:rsid w:val="009C770A"/>
    <w:rsid w:val="009D38C5"/>
    <w:rsid w:val="00A01F34"/>
    <w:rsid w:val="00A02E2C"/>
    <w:rsid w:val="00A045C1"/>
    <w:rsid w:val="00A13E61"/>
    <w:rsid w:val="00A14EF7"/>
    <w:rsid w:val="00A25F37"/>
    <w:rsid w:val="00A27723"/>
    <w:rsid w:val="00A31460"/>
    <w:rsid w:val="00A34BB9"/>
    <w:rsid w:val="00A4783D"/>
    <w:rsid w:val="00A519EC"/>
    <w:rsid w:val="00A62019"/>
    <w:rsid w:val="00A64530"/>
    <w:rsid w:val="00A65F49"/>
    <w:rsid w:val="00A7127A"/>
    <w:rsid w:val="00A71766"/>
    <w:rsid w:val="00A72E35"/>
    <w:rsid w:val="00A741E4"/>
    <w:rsid w:val="00AB1F43"/>
    <w:rsid w:val="00AB5E14"/>
    <w:rsid w:val="00AC67D3"/>
    <w:rsid w:val="00AD2489"/>
    <w:rsid w:val="00AE2679"/>
    <w:rsid w:val="00AE306A"/>
    <w:rsid w:val="00B23771"/>
    <w:rsid w:val="00B25F6B"/>
    <w:rsid w:val="00B3666E"/>
    <w:rsid w:val="00B43D73"/>
    <w:rsid w:val="00B54797"/>
    <w:rsid w:val="00B54C38"/>
    <w:rsid w:val="00B61796"/>
    <w:rsid w:val="00B64FEE"/>
    <w:rsid w:val="00B67543"/>
    <w:rsid w:val="00B72D01"/>
    <w:rsid w:val="00B73634"/>
    <w:rsid w:val="00B741D0"/>
    <w:rsid w:val="00B93C63"/>
    <w:rsid w:val="00BD4C44"/>
    <w:rsid w:val="00C11760"/>
    <w:rsid w:val="00C336D1"/>
    <w:rsid w:val="00C3481A"/>
    <w:rsid w:val="00C41E21"/>
    <w:rsid w:val="00C64055"/>
    <w:rsid w:val="00C82444"/>
    <w:rsid w:val="00C85EC2"/>
    <w:rsid w:val="00CA17A6"/>
    <w:rsid w:val="00CA64EA"/>
    <w:rsid w:val="00CB0B14"/>
    <w:rsid w:val="00CC3F03"/>
    <w:rsid w:val="00CF4F68"/>
    <w:rsid w:val="00D068DB"/>
    <w:rsid w:val="00D10098"/>
    <w:rsid w:val="00D3005D"/>
    <w:rsid w:val="00D4298B"/>
    <w:rsid w:val="00D6633C"/>
    <w:rsid w:val="00D86B10"/>
    <w:rsid w:val="00D90D26"/>
    <w:rsid w:val="00D93472"/>
    <w:rsid w:val="00D94E13"/>
    <w:rsid w:val="00D97CC3"/>
    <w:rsid w:val="00DA0B5D"/>
    <w:rsid w:val="00DC2262"/>
    <w:rsid w:val="00E01BBD"/>
    <w:rsid w:val="00E054F3"/>
    <w:rsid w:val="00E10FCC"/>
    <w:rsid w:val="00E16FDC"/>
    <w:rsid w:val="00E31531"/>
    <w:rsid w:val="00E40E85"/>
    <w:rsid w:val="00E54536"/>
    <w:rsid w:val="00E57338"/>
    <w:rsid w:val="00E63549"/>
    <w:rsid w:val="00E81924"/>
    <w:rsid w:val="00E9121C"/>
    <w:rsid w:val="00E91CAE"/>
    <w:rsid w:val="00E942BB"/>
    <w:rsid w:val="00EA59BA"/>
    <w:rsid w:val="00EB09D9"/>
    <w:rsid w:val="00ED3649"/>
    <w:rsid w:val="00EE0186"/>
    <w:rsid w:val="00F02E01"/>
    <w:rsid w:val="00F04D31"/>
    <w:rsid w:val="00F140FC"/>
    <w:rsid w:val="00F270A2"/>
    <w:rsid w:val="00F30963"/>
    <w:rsid w:val="00F32D08"/>
    <w:rsid w:val="00F345AF"/>
    <w:rsid w:val="00F36BC4"/>
    <w:rsid w:val="00F8267B"/>
    <w:rsid w:val="00F83C63"/>
    <w:rsid w:val="00FC7D36"/>
    <w:rsid w:val="00FD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1E04B3"/>
  <w15:docId w15:val="{CEED2D8F-2E0E-446E-9974-AB606538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EE7"/>
  </w:style>
  <w:style w:type="paragraph" w:styleId="Heading1">
    <w:name w:val="heading 1"/>
    <w:basedOn w:val="Normal"/>
    <w:next w:val="Normal"/>
    <w:link w:val="Heading1Char"/>
    <w:uiPriority w:val="9"/>
    <w:qFormat/>
    <w:rsid w:val="00595EE7"/>
    <w:pPr>
      <w:keepNext/>
      <w:keepLines/>
      <w:pBdr>
        <w:bottom w:val="single" w:sz="4" w:space="1" w:color="1CADE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95EE7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95EE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5EE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EE7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EE7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EE7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EE7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EE7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Century Gothic" w:eastAsia="Century Gothic" w:hAnsi="Century Gothic" w:cs="Century Gothic"/>
      <w:sz w:val="20"/>
      <w:szCs w:val="20"/>
    </w:rPr>
  </w:style>
  <w:style w:type="paragraph" w:styleId="ListParagraph">
    <w:name w:val="List Paragraph"/>
    <w:aliases w:val="Figure_name,List Paragraph1,Numbered Indented Text,Bullet- First level,List Number1,Listenabsatz1,lp1,List Paragraph11,List NUmber,Style 2,TOC style,List Paragraph2,List Paragraph Char Char,Number_1,SGLText List Paragraph,new,Bullet point"/>
    <w:basedOn w:val="Normal"/>
    <w:link w:val="ListParagraphChar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character" w:customStyle="1" w:styleId="ListParagraphChar">
    <w:name w:val="List Paragraph Char"/>
    <w:aliases w:val="Figure_name Char,List Paragraph1 Char,Numbered Indented Text Char,Bullet- First level Char,List Number1 Char,Listenabsatz1 Char,lp1 Char,List Paragraph11 Char,List NUmber Char,Style 2 Char,TOC style Char,List Paragraph2 Char,new Char"/>
    <w:link w:val="ListParagraph"/>
    <w:uiPriority w:val="34"/>
    <w:qFormat/>
    <w:locked/>
    <w:rsid w:val="008C2A02"/>
  </w:style>
  <w:style w:type="character" w:customStyle="1" w:styleId="normaltextrun">
    <w:name w:val="normaltextrun"/>
    <w:basedOn w:val="DefaultParagraphFont"/>
    <w:rsid w:val="008F524D"/>
  </w:style>
  <w:style w:type="paragraph" w:styleId="NormalWeb">
    <w:name w:val="Normal (Web)"/>
    <w:basedOn w:val="Normal"/>
    <w:uiPriority w:val="99"/>
    <w:unhideWhenUsed/>
    <w:rsid w:val="00D068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unhideWhenUsed/>
    <w:rsid w:val="00F270A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270A2"/>
    <w:rPr>
      <w:rFonts w:ascii="Arial" w:eastAsia="Times New Roman" w:hAnsi="Arial" w:cs="Times New Roman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F270A2"/>
    <w:rPr>
      <w:rFonts w:ascii="Arial" w:eastAsia="Times New Roman" w:hAnsi="Arial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unhideWhenUsed/>
    <w:rsid w:val="00AD2489"/>
    <w:rPr>
      <w:color w:val="6EAC1C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48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4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0B45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5EE7"/>
    <w:pPr>
      <w:spacing w:after="0" w:line="240" w:lineRule="auto"/>
      <w:contextualSpacing/>
    </w:pPr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595EE7"/>
    <w:rPr>
      <w:rFonts w:asciiTheme="majorHAnsi" w:eastAsiaTheme="majorEastAsia" w:hAnsiTheme="majorHAnsi" w:cstheme="majorBidi"/>
      <w:color w:val="1481AB" w:themeColor="accent1" w:themeShade="BF"/>
      <w:spacing w:val="-7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9"/>
    <w:rsid w:val="00595EE7"/>
    <w:rPr>
      <w:rFonts w:asciiTheme="majorHAnsi" w:eastAsiaTheme="majorEastAsia" w:hAnsiTheme="majorHAnsi" w:cstheme="majorBidi"/>
      <w:color w:val="1481AB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95EE7"/>
    <w:rPr>
      <w:rFonts w:asciiTheme="majorHAnsi" w:eastAsiaTheme="majorEastAsia" w:hAnsiTheme="majorHAnsi" w:cstheme="majorBidi"/>
      <w:color w:val="1481AB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95EE7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95EE7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EE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EE7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EE7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EE7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EE7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95EE7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EE7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595EE7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595EE7"/>
    <w:rPr>
      <w:b/>
      <w:bCs/>
    </w:rPr>
  </w:style>
  <w:style w:type="character" w:styleId="Emphasis">
    <w:name w:val="Emphasis"/>
    <w:basedOn w:val="DefaultParagraphFont"/>
    <w:uiPriority w:val="20"/>
    <w:qFormat/>
    <w:rsid w:val="00595EE7"/>
    <w:rPr>
      <w:i/>
      <w:iCs/>
    </w:rPr>
  </w:style>
  <w:style w:type="paragraph" w:styleId="NoSpacing">
    <w:name w:val="No Spacing"/>
    <w:uiPriority w:val="1"/>
    <w:qFormat/>
    <w:rsid w:val="00595EE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95EE7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5EE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EE7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EE7"/>
    <w:rPr>
      <w:rFonts w:asciiTheme="majorHAnsi" w:eastAsiaTheme="majorEastAsia" w:hAnsiTheme="majorHAnsi" w:cstheme="majorBidi"/>
      <w:color w:val="1CADE4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95EE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595EE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95EE7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95EE7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595EE7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EE7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C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F03"/>
  </w:style>
  <w:style w:type="paragraph" w:styleId="Footer">
    <w:name w:val="footer"/>
    <w:basedOn w:val="Normal"/>
    <w:link w:val="FooterChar"/>
    <w:uiPriority w:val="99"/>
    <w:unhideWhenUsed/>
    <w:rsid w:val="00CC3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F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D86"/>
    <w:pPr>
      <w:spacing w:line="240" w:lineRule="auto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D86"/>
    <w:rPr>
      <w:rFonts w:ascii="Arial" w:eastAsia="Times New Roman" w:hAnsi="Arial" w:cs="Times New Roman"/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0F0A36"/>
    <w:pPr>
      <w:spacing w:after="0" w:line="240" w:lineRule="auto"/>
    </w:pPr>
  </w:style>
  <w:style w:type="character" w:customStyle="1" w:styleId="cf01">
    <w:name w:val="cf01"/>
    <w:basedOn w:val="DefaultParagraphFont"/>
    <w:rsid w:val="00437C8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9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28CD2-44B2-4A00-B479-97CDF097E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6628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 – First Nations Health Governance Group</dc:title>
  <dc:creator>Australian Government Department of Health and Aged Care</dc:creator>
  <cp:keywords>Aboriginal and Torres Strait Islander health</cp:keywords>
  <cp:lastModifiedBy>ROBERTSON, Jen</cp:lastModifiedBy>
  <cp:revision>2</cp:revision>
  <dcterms:created xsi:type="dcterms:W3CDTF">2024-05-13T00:58:00Z</dcterms:created>
  <dcterms:modified xsi:type="dcterms:W3CDTF">2024-05-13T00:58:00Z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Acrobat PDFMaker 23 for Word</vt:lpwstr>
  </property>
  <property fmtid="{D5CDD505-2E9C-101B-9397-08002B2CF9AE}" pid="4" name="GrammarlyDocumentId">
    <vt:lpwstr>69b5ee5f93996997912b421126a24fe3a28f7bcaa8721f6aefdc662022c6963b</vt:lpwstr>
  </property>
  <property fmtid="{D5CDD505-2E9C-101B-9397-08002B2CF9AE}" pid="5" name="LastSaved">
    <vt:filetime>2024-03-07T00:00:00Z</vt:filetime>
  </property>
  <property fmtid="{D5CDD505-2E9C-101B-9397-08002B2CF9AE}" pid="6" name="MSIP_Label_116cf7cf-4bad-475a-a557-f71d08d59046_ActionId">
    <vt:lpwstr>da38dbe2-5ddf-488c-9103-4d55f086bace</vt:lpwstr>
  </property>
  <property fmtid="{D5CDD505-2E9C-101B-9397-08002B2CF9AE}" pid="7" name="MSIP_Label_116cf7cf-4bad-475a-a557-f71d08d59046_ContentBits">
    <vt:lpwstr>0</vt:lpwstr>
  </property>
  <property fmtid="{D5CDD505-2E9C-101B-9397-08002B2CF9AE}" pid="8" name="MSIP_Label_116cf7cf-4bad-475a-a557-f71d08d59046_Enabled">
    <vt:lpwstr>true</vt:lpwstr>
  </property>
  <property fmtid="{D5CDD505-2E9C-101B-9397-08002B2CF9AE}" pid="9" name="MSIP_Label_116cf7cf-4bad-475a-a557-f71d08d59046_Method">
    <vt:lpwstr>Standard</vt:lpwstr>
  </property>
  <property fmtid="{D5CDD505-2E9C-101B-9397-08002B2CF9AE}" pid="10" name="MSIP_Label_116cf7cf-4bad-475a-a557-f71d08d59046_Name">
    <vt:lpwstr>OFFICIAL [ Office ]</vt:lpwstr>
  </property>
  <property fmtid="{D5CDD505-2E9C-101B-9397-08002B2CF9AE}" pid="11" name="MSIP_Label_116cf7cf-4bad-475a-a557-f71d08d59046_SetDate">
    <vt:lpwstr>2023-12-19T05:14:43Z</vt:lpwstr>
  </property>
  <property fmtid="{D5CDD505-2E9C-101B-9397-08002B2CF9AE}" pid="12" name="MSIP_Label_116cf7cf-4bad-475a-a557-f71d08d59046_SiteId">
    <vt:lpwstr>d48144b5-571f-4b68-9721-e41bc0071e17</vt:lpwstr>
  </property>
  <property fmtid="{D5CDD505-2E9C-101B-9397-08002B2CF9AE}" pid="13" name="Producer">
    <vt:lpwstr>Adobe PDF Library 23.8.246</vt:lpwstr>
  </property>
  <property fmtid="{D5CDD505-2E9C-101B-9397-08002B2CF9AE}" pid="14" name="SourceModified">
    <vt:lpwstr/>
  </property>
</Properties>
</file>