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8D8E" w14:textId="6D3D69B9" w:rsidR="004623A8" w:rsidRPr="00EE2A45" w:rsidRDefault="004623A8" w:rsidP="004623A8">
      <w:pPr>
        <w:pStyle w:val="Heading2"/>
        <w:rPr>
          <w:rFonts w:ascii="Noto Sans Syriac Eastern" w:eastAsia="Noto Sans Syriac Eastern" w:hAnsi="Noto Sans Syriac Eastern" w:cs="Noto Sans Syriac Eastern"/>
        </w:rPr>
      </w:pPr>
      <w:r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ܣܘܼܪܓܵܕܵܐ ܐܲܬܪܵܝܵܐ ܕܡܚܲܣܢܵܢܘܼܬܵܐ</w:t>
      </w:r>
      <w:r w:rsidRPr="00EE2A45">
        <w:rPr>
          <w:rFonts w:ascii="Noto Sans Syriac Eastern" w:eastAsia="Noto Sans Syriac Eastern" w:hAnsi="Noto Sans Syriac Eastern" w:cs="Noto Sans Syriac Eastern"/>
          <w:rtl/>
        </w:rPr>
        <w:t xml:space="preserve"> </w:t>
      </w:r>
      <w:r w:rsidRPr="00EE2A45">
        <w:rPr>
          <w:rFonts w:ascii="Noto Sans Syriac Eastern" w:eastAsia="Noto Sans Syriac Eastern" w:hAnsi="Noto Sans Syriac Eastern" w:cs="Noto Sans Syriac Eastern"/>
          <w:rtl/>
          <w:lang w:bidi="syr-SY"/>
        </w:rPr>
        <w:t>(ܫܲܒܼܪܘܼܬܵܐ)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5"/>
        <w:gridCol w:w="6901"/>
      </w:tblGrid>
      <w:tr w:rsidR="004623A8" w:rsidRPr="00123282" w14:paraId="6450CA2D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381A455F" w14:textId="77777777" w:rsidR="004623A8" w:rsidRPr="00EE2A45" w:rsidRDefault="004623A8" w:rsidP="002B7087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ܥܘܼܡܪܵܐ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62E41D9C" w14:textId="77777777" w:rsidR="004623A8" w:rsidRPr="00EE2A45" w:rsidRDefault="004623A8" w:rsidP="002B7087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ܡܲܪ̈ܥܹܐ</w:t>
            </w:r>
          </w:p>
        </w:tc>
      </w:tr>
      <w:tr w:rsidR="004623A8" w:rsidRPr="00123282" w14:paraId="53004734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0A691EC1" w14:textId="77777777" w:rsidR="004623A8" w:rsidRPr="00EE2A45" w:rsidRDefault="004623A8" w:rsidP="002B7087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ܡܵܘܠܵܕܵܐ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7DCD95FF" w14:textId="77777777" w:rsidR="004623A8" w:rsidRPr="00123282" w:rsidRDefault="004623A8" w:rsidP="004623A8">
            <w:pPr>
              <w:pStyle w:val="Header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ܫܘܼܠܗܵܒܼܵܐ ܕܟܲܒܼܕܵܐ</w:t>
            </w:r>
            <w:r w:rsidRPr="00EE2A45">
              <w:rPr>
                <w:rFonts w:cs="Estrangelo Edessa"/>
                <w:rtl/>
                <w:lang w:bidi="syr-SY"/>
              </w:rPr>
              <w:t xml:space="preserve"> (</w:t>
            </w:r>
            <w:r w:rsidRPr="00EE2A45">
              <w:rPr>
                <w:rFonts w:cs="Arial"/>
              </w:rPr>
              <w:t>hepatitis B</w:t>
            </w:r>
            <w:r w:rsidRPr="00EE2A45">
              <w:rPr>
                <w:rFonts w:cs="Estrangelo Edessa"/>
                <w:rtl/>
                <w:lang w:bidi="syr-SY"/>
              </w:rPr>
              <w:t xml:space="preserve">) 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(ܥܝܵܕܵܐܝܼܬ ܝܗܝܼܒܼܵܐ ܓܵܘ ܒܹܝܬ ܟܪ̈ܝܼܗܿܐ)</w:t>
            </w:r>
          </w:p>
        </w:tc>
      </w:tr>
      <w:tr w:rsidR="004623A8" w:rsidRPr="00123282" w14:paraId="1154ECDD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4CB88190" w14:textId="77777777" w:rsidR="004623A8" w:rsidRPr="00EE2A45" w:rsidRDefault="004623A8" w:rsidP="002B7087">
            <w:pPr>
              <w:pStyle w:val="Header"/>
              <w:bidi/>
              <w:rPr>
                <w:rFonts w:ascii="Noto Sans Syriac Eastern" w:eastAsia="Noto Sans Syriac Eastern" w:hAnsi="Noto Sans Syriac Eastern" w:cs="Noto Sans Syriac Eastern"/>
                <w:rtl/>
              </w:rPr>
            </w:pPr>
            <w:r w:rsidRPr="00EE2A45">
              <w:rPr>
                <w:rFonts w:eastAsia="Noto Sans Syriac Eastern" w:cs="Arial"/>
                <w:rtl/>
              </w:rPr>
              <w:t>2</w:t>
            </w:r>
            <w:r w:rsidRPr="00EE2A45">
              <w:rPr>
                <w:rFonts w:ascii="Noto Sans Syriac Eastern" w:eastAsia="Noto Sans Syriac Eastern" w:hAnsi="Noto Sans Syriac Eastern" w:cs="Noto Sans Syriac Eastern"/>
                <w:lang w:bidi="syr-SY"/>
              </w:rPr>
              <w:t xml:space="preserve"> 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ܝܲܪ̈ܚܹܐ</w:t>
            </w:r>
          </w:p>
          <w:p w14:paraId="5D4F4BD3" w14:textId="77777777" w:rsidR="004623A8" w:rsidRPr="00123282" w:rsidRDefault="004623A8" w:rsidP="002B7087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ascii="Noto Sans Syriac Eastern" w:eastAsia="Noto Sans Syriac Eastern" w:hAnsi="Noto Sans Syriac Eastern" w:cs="Noto Sans Syriac Eastern"/>
                <w:rtl/>
              </w:rPr>
              <w:t>(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ܡܵܨܝܵܢܬܵܐ ܝܠܵܗܿ ܝܵܗܒܼܲܠܬܹܗ ܡܼܢ ܥܘܼܡܪܵܐ ܕ </w:t>
            </w:r>
            <w:r w:rsidRPr="00EE2A45">
              <w:rPr>
                <w:rFonts w:eastAsia="Noto Sans Syriac Eastern" w:cs="Arial"/>
                <w:rtl/>
                <w:lang w:bidi="syr-SY"/>
              </w:rPr>
              <w:t>6</w:t>
            </w:r>
            <w:r w:rsidRPr="00EE2A45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 xml:space="preserve"> ܫܵܒܼܘܿܥܹ̈ܐ)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461CC7AD" w14:textId="77777777" w:rsidR="004623A8" w:rsidRPr="00123282" w:rsidRDefault="004623A8" w:rsidP="004623A8">
            <w:pPr>
              <w:pStyle w:val="Header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EE2A45">
              <w:rPr>
                <w:rFonts w:cs="Estrangelo Edessa"/>
                <w:rtl/>
                <w:lang w:bidi="syr-SY"/>
              </w:rPr>
              <w:t>ܚܘܼܢܵܩܵܐ (ܙܝܘܼܪܵܐ ܕܩܕܵܠܵܐ) (</w:t>
            </w:r>
            <w:r w:rsidRPr="00EE2A45">
              <w:rPr>
                <w:rFonts w:cs="Arial"/>
              </w:rPr>
              <w:t>diphtheria</w:t>
            </w:r>
            <w:r w:rsidRPr="00EE2A45">
              <w:rPr>
                <w:rFonts w:cs="Estrangelo Edessa"/>
                <w:rtl/>
                <w:lang w:bidi="syr-SY"/>
              </w:rPr>
              <w:t>)، ܟܙܵܙܵܐ (</w:t>
            </w:r>
            <w:r w:rsidRPr="00EE2A45">
              <w:rPr>
                <w:rFonts w:cs="Arial"/>
              </w:rPr>
              <w:t>tetanus</w:t>
            </w:r>
            <w:r w:rsidRPr="00EE2A45">
              <w:rPr>
                <w:rFonts w:cs="Estrangelo Edessa"/>
                <w:rtl/>
                <w:lang w:bidi="syr-SY"/>
              </w:rPr>
              <w:t>)، ܘܫܥܵܠܵܐ ܚܵܢܘܿܩܵܐ (ܕܝܼܟܵܝܵܐ) (</w:t>
            </w:r>
            <w:r w:rsidRPr="00EE2A45">
              <w:rPr>
                <w:rFonts w:cs="Arial"/>
              </w:rPr>
              <w:t>whooping cough</w:t>
            </w:r>
            <w:r w:rsidRPr="00EE2A45">
              <w:rPr>
                <w:rFonts w:cs="Estrangelo Edessa"/>
                <w:rtl/>
                <w:lang w:bidi="syr-SY"/>
              </w:rPr>
              <w:t>)، ܫܘܼܠܗܵܒܼܵܐ ܕܟܲܒܼܕܵܐ، ܫܦܝܼܠܘܼܬܵܐ ܕܫܲܒܼܪܹ̈ܐ (</w:t>
            </w:r>
            <w:r w:rsidRPr="00EE2A45">
              <w:rPr>
                <w:rFonts w:cs="Arial"/>
              </w:rPr>
              <w:t>polio</w:t>
            </w:r>
            <w:r w:rsidRPr="00EE2A45">
              <w:rPr>
                <w:rFonts w:cs="Estrangelo Edessa"/>
                <w:rtl/>
                <w:lang w:bidi="syr-SY"/>
              </w:rPr>
              <w:t xml:space="preserve">)، ܐܸܢܦ̮ܠܘܼܘܲܢܙܵܐ ܬܲܗܵܪܵܐ </w:t>
            </w:r>
            <w:r w:rsidRPr="00EE2A45">
              <w:rPr>
                <w:rFonts w:cs="Arial"/>
              </w:rPr>
              <w:t>b (Hib) (Haemophilus influenzae type b)</w:t>
            </w:r>
          </w:p>
          <w:p w14:paraId="59251282" w14:textId="77777777" w:rsidR="004623A8" w:rsidRDefault="004623A8" w:rsidP="004623A8">
            <w:pPr>
              <w:pStyle w:val="Header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EE2A45">
              <w:rPr>
                <w:rFonts w:cs="Estrangelo Edessa"/>
                <w:rtl/>
                <w:lang w:bidi="syr-SY"/>
              </w:rPr>
              <w:t>ܪܘܼܬܵܐ ܒܼܵܝܪܘܿܣ</w:t>
            </w:r>
            <w:r>
              <w:rPr>
                <w:rFonts w:cs="Estrangelo Edessa"/>
                <w:lang w:bidi="syr-SY"/>
              </w:rPr>
              <w:t>(</w:t>
            </w:r>
            <w:r w:rsidRPr="00EE2A45">
              <w:rPr>
                <w:rFonts w:cs="Arial"/>
              </w:rPr>
              <w:t>rotavir</w:t>
            </w:r>
            <w:r>
              <w:rPr>
                <w:rFonts w:cs="Arial"/>
              </w:rPr>
              <w:t xml:space="preserve">us) </w:t>
            </w:r>
          </w:p>
          <w:p w14:paraId="7E43FD2F" w14:textId="77777777" w:rsidR="004623A8" w:rsidRPr="00123282" w:rsidRDefault="004623A8" w:rsidP="004623A8">
            <w:pPr>
              <w:pStyle w:val="Header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EE2A45">
              <w:rPr>
                <w:rFonts w:cs="Estrangelo Edessa"/>
                <w:rtl/>
                <w:lang w:bidi="syr-SY"/>
              </w:rPr>
              <w:t>ܢܝܘܿܡܘܿܟܘܟܵܠ (</w:t>
            </w:r>
            <w:r>
              <w:rPr>
                <w:rFonts w:cs="Estrangelo Edessa"/>
                <w:lang w:bidi="syr-SY"/>
              </w:rPr>
              <w:t>(</w:t>
            </w:r>
            <w:r w:rsidRPr="00EE2A45">
              <w:rPr>
                <w:rFonts w:cs="Arial"/>
              </w:rPr>
              <w:t>pneumococca</w:t>
            </w:r>
            <w:r>
              <w:rPr>
                <w:rFonts w:cs="Arial"/>
              </w:rPr>
              <w:t>l</w:t>
            </w:r>
          </w:p>
        </w:tc>
      </w:tr>
      <w:tr w:rsidR="004623A8" w:rsidRPr="00123282" w14:paraId="5F8ED75E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020F8646" w14:textId="77777777" w:rsidR="004623A8" w:rsidRPr="00123282" w:rsidRDefault="004623A8" w:rsidP="002B7087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</w:rPr>
              <w:t>4</w:t>
            </w:r>
            <w:r w:rsidRPr="00EE2A45">
              <w:rPr>
                <w:rFonts w:cs="Estrangelo Edessa"/>
                <w:rtl/>
                <w:lang w:bidi="syr-SY"/>
              </w:rPr>
              <w:t xml:space="preserve"> </w:t>
            </w:r>
            <w:r w:rsidRPr="009F5D1A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ܝܲܪ̈ܚܹܐ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89ED072" w14:textId="77777777" w:rsidR="004623A8" w:rsidRPr="00123282" w:rsidRDefault="004623A8" w:rsidP="004623A8">
            <w:pPr>
              <w:pStyle w:val="Header"/>
              <w:numPr>
                <w:ilvl w:val="0"/>
                <w:numId w:val="3"/>
              </w:numPr>
              <w:bidi/>
              <w:rPr>
                <w:rFonts w:cs="Arial"/>
              </w:rPr>
            </w:pPr>
            <w:r w:rsidRPr="000E2707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ܚܘܼܢܵܩܵܐ (ܙܝܘܼܪܵܐ ܕܩܕܵܠܵܐ)، ܟܙܵܙܵܐ، ܘܫܥܵܠܵܐ ܚܵܢܘܿܩܵܐ (ܕܝܼܟܵܝܵܐ)، ܫܘܼܠܗܵܒܼܵܐ ܕܟܲܒܼܕܵܐ، ܫܦܝܼܠܘܼܬܵܐ ܕܫܲܒܼܪܹ̈ܐ، ܐܸܢܦ̮ܠܘܼܘܲܢܙܵܐ ܬܲܗܵܪܵܐ</w:t>
            </w:r>
            <w:r w:rsidRPr="00EE2A45">
              <w:rPr>
                <w:rFonts w:cs="Estrangelo Edessa"/>
                <w:rtl/>
                <w:lang w:bidi="syr-SY"/>
              </w:rPr>
              <w:t> </w:t>
            </w:r>
            <w:r w:rsidRPr="00EE2A45">
              <w:rPr>
                <w:rFonts w:cs="Arial"/>
              </w:rPr>
              <w:t xml:space="preserve"> b (Hib)</w:t>
            </w:r>
          </w:p>
          <w:p w14:paraId="6FAF74EA" w14:textId="77777777" w:rsidR="004623A8" w:rsidRPr="009F5D1A" w:rsidRDefault="004623A8" w:rsidP="004623A8">
            <w:pPr>
              <w:pStyle w:val="Header"/>
              <w:numPr>
                <w:ilvl w:val="0"/>
                <w:numId w:val="3"/>
              </w:num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9F5D1A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ܪܘܼܬܵܐ ܒܼܵܝܪܘܿܣ</w:t>
            </w:r>
          </w:p>
          <w:p w14:paraId="39251B23" w14:textId="77777777" w:rsidR="004623A8" w:rsidRPr="009F5D1A" w:rsidRDefault="004623A8" w:rsidP="004623A8">
            <w:pPr>
              <w:pStyle w:val="Header"/>
              <w:numPr>
                <w:ilvl w:val="0"/>
                <w:numId w:val="3"/>
              </w:num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9F5D1A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ܢܝܘܿܡܘܿܟܘܟܵܠ</w:t>
            </w:r>
          </w:p>
        </w:tc>
      </w:tr>
      <w:tr w:rsidR="004623A8" w:rsidRPr="00123282" w14:paraId="12850594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05E92032" w14:textId="77777777" w:rsidR="004623A8" w:rsidRPr="00123282" w:rsidRDefault="004623A8" w:rsidP="002B7087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  <w:lang w:val="en-US"/>
              </w:rPr>
              <w:t>6</w:t>
            </w:r>
            <w:r w:rsidRPr="00EE2A45">
              <w:rPr>
                <w:rFonts w:cs="Estrangelo Edessa"/>
                <w:rtl/>
                <w:lang w:val="en-US" w:bidi="syr-SY"/>
              </w:rPr>
              <w:t xml:space="preserve"> </w:t>
            </w:r>
            <w:r w:rsidRPr="009F5D1A">
              <w:rPr>
                <w:rFonts w:ascii="Noto Sans Syriac Eastern" w:eastAsia="Noto Sans Syriac Eastern" w:hAnsi="Noto Sans Syriac Eastern" w:cs="Noto Sans Syriac Eastern"/>
                <w:rtl/>
                <w:lang w:val="en-US" w:bidi="syr-SY"/>
              </w:rPr>
              <w:t>ܝܲܪ̈ܚܹܐ</w:t>
            </w:r>
            <w:r w:rsidRPr="00EE2A45">
              <w:rPr>
                <w:rFonts w:cs="Estrangelo Edessa"/>
                <w:rtl/>
                <w:lang w:val="en-US" w:bidi="syr-SY"/>
              </w:rPr>
              <w:t xml:space="preserve"> 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5B84D8FB" w14:textId="77777777" w:rsidR="004623A8" w:rsidRPr="00EE2A45" w:rsidRDefault="004623A8" w:rsidP="004623A8">
            <w:pPr>
              <w:pStyle w:val="Header"/>
              <w:numPr>
                <w:ilvl w:val="0"/>
                <w:numId w:val="3"/>
              </w:numPr>
              <w:bidi/>
              <w:rPr>
                <w:rFonts w:cs="Arial"/>
              </w:rPr>
            </w:pPr>
            <w:r w:rsidRPr="000E2707">
              <w:rPr>
                <w:rFonts w:ascii="Noto Sans Syriac Eastern" w:eastAsia="Noto Sans Syriac Eastern" w:hAnsi="Noto Sans Syriac Eastern" w:cs="Noto Sans Syriac Eastern"/>
                <w:rtl/>
                <w:lang w:bidi="syr-SY"/>
              </w:rPr>
              <w:t>ܚܘܼܢܵܩܵܐ (ܙܝܘܼܪܵܐ ܕܩܕܵܠܵܐ)، ܟܙܵܙܵܐ، ܘܫܥܵܠܵܐ ܚܵܢܘܿܩܵܐ</w:t>
            </w:r>
            <w:r w:rsidRPr="00EE2A45">
              <w:rPr>
                <w:rFonts w:cs="Estrangelo Edessa"/>
                <w:rtl/>
                <w:lang w:bidi="syr-SY"/>
              </w:rPr>
              <w:t xml:space="preserve"> (ܕܝܼܟܵܝܵܐ)، ܫܘܼܠܗܵܒܼܵܐ ܕܟܲܒܼܕܵܐ، ܫܦܝܼܠܘܼܬܵܐ ܕܫܲܒܼܪܹ̈ܐ، ܐܸܢܦ̮ܠܘܼܘܲܢܙܵܐ ܬܲܗܵܪܵܐ </w:t>
            </w:r>
            <w:r w:rsidRPr="00EE2A45">
              <w:rPr>
                <w:rFonts w:cs="Arial"/>
              </w:rPr>
              <w:t>b (Hib)</w:t>
            </w:r>
          </w:p>
        </w:tc>
      </w:tr>
      <w:tr w:rsidR="004623A8" w:rsidRPr="00123282" w14:paraId="382EE3C0" w14:textId="77777777" w:rsidTr="002B7087">
        <w:trPr>
          <w:trHeight w:val="617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1433C3ED" w14:textId="77777777" w:rsidR="004623A8" w:rsidRPr="00123282" w:rsidRDefault="004623A8" w:rsidP="002B7087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</w:rPr>
              <w:t>6</w:t>
            </w:r>
            <w:r w:rsidRPr="00EE2A45">
              <w:rPr>
                <w:rFonts w:cs="Estrangelo Edessa"/>
                <w:rtl/>
                <w:lang w:bidi="syr-SY"/>
              </w:rPr>
              <w:t xml:space="preserve"> ܝܲܪ̈ܚܹܐ ܗܲܠ ܬܚܘܿܬ 5 ܫܸܢܹ̈ܐ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0F027AD" w14:textId="77777777" w:rsidR="004623A8" w:rsidRPr="00123282" w:rsidRDefault="004623A8" w:rsidP="004623A8">
            <w:pPr>
              <w:pStyle w:val="Header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EE2A45">
              <w:rPr>
                <w:rFonts w:cs="Estrangelo Edessa"/>
                <w:rtl/>
                <w:lang w:bidi="syr-SY"/>
              </w:rPr>
              <w:t>ܐܸܢܦ̮ܠܘܼܘܸܢܙܵܐ (ܫܲܢَܬܵܐܝܼܬ)</w:t>
            </w:r>
          </w:p>
        </w:tc>
      </w:tr>
      <w:tr w:rsidR="004623A8" w:rsidRPr="00123282" w14:paraId="23E8C23D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79E416A9" w14:textId="77777777" w:rsidR="004623A8" w:rsidRPr="00123282" w:rsidRDefault="004623A8" w:rsidP="002B7087">
            <w:pPr>
              <w:pStyle w:val="Header"/>
              <w:bidi/>
              <w:rPr>
                <w:rFonts w:cs="Arial"/>
              </w:rPr>
            </w:pPr>
            <w:r w:rsidRPr="00EE2A45">
              <w:rPr>
                <w:rFonts w:cs="Arial"/>
              </w:rPr>
              <w:t>12</w:t>
            </w:r>
            <w:r w:rsidRPr="00EE2A45">
              <w:rPr>
                <w:rFonts w:cs="Estrangelo Edessa"/>
                <w:rtl/>
                <w:lang w:bidi="syr-SY"/>
              </w:rPr>
              <w:t xml:space="preserve"> ܝܲܪ̈ܚܹܐ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3E465066" w14:textId="77777777" w:rsidR="004623A8" w:rsidRDefault="004623A8" w:rsidP="004623A8">
            <w:pPr>
              <w:pStyle w:val="Header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15401B">
              <w:rPr>
                <w:rFonts w:cs="Noto Sans Syriac Eastern"/>
                <w:rtl/>
                <w:lang w:bidi="syr-SY"/>
              </w:rPr>
              <w:t xml:space="preserve">ܡܹܢܸܢܓ̰ܘܿܟܘܿܟܵܠ </w:t>
            </w:r>
            <w:r w:rsidRPr="0015401B">
              <w:rPr>
                <w:rFonts w:cs="Arial"/>
                <w:szCs w:val="22"/>
                <w:rtl/>
                <w:lang w:bidi="syr-SY"/>
              </w:rPr>
              <w:t>(</w:t>
            </w:r>
            <w:r>
              <w:rPr>
                <w:rFonts w:cs="Arial"/>
                <w:szCs w:val="22"/>
                <w:lang w:bidi="syr-SY"/>
              </w:rPr>
              <w:t>(</w:t>
            </w:r>
            <w:r w:rsidRPr="0015401B">
              <w:rPr>
                <w:rFonts w:cs="Arial"/>
              </w:rPr>
              <w:t xml:space="preserve">meningococcal) </w:t>
            </w:r>
            <w:r>
              <w:rPr>
                <w:rFonts w:cs="Arial"/>
              </w:rPr>
              <w:t>(</w:t>
            </w:r>
            <w:r w:rsidRPr="00F60C62">
              <w:rPr>
                <w:rFonts w:cs="Arial"/>
              </w:rPr>
              <w:t>ACWY</w:t>
            </w:r>
          </w:p>
          <w:p w14:paraId="2A872E66" w14:textId="77777777" w:rsidR="004623A8" w:rsidRDefault="004623A8" w:rsidP="004623A8">
            <w:pPr>
              <w:pStyle w:val="Header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000C39">
              <w:rPr>
                <w:rFonts w:cs="Noto Sans Syriac Eastern"/>
                <w:rtl/>
                <w:lang w:bidi="syr-SY"/>
              </w:rPr>
              <w:t>ܙܵܐܛܹ̈ܐ (</w:t>
            </w:r>
            <w:r w:rsidRPr="00000C39">
              <w:rPr>
                <w:rFonts w:cs="Arial"/>
              </w:rPr>
              <w:t>measles</w:t>
            </w:r>
            <w:r w:rsidRPr="00000C39">
              <w:rPr>
                <w:rFonts w:cs="Noto Sans Syriac Eastern"/>
                <w:rtl/>
                <w:lang w:bidi="syr-SY"/>
              </w:rPr>
              <w:t>)، ܙܝܘܼܪܵܐ ܕܬܚܘܿܬ ܢܵܬܵܐ (ܢܘܼܟܵܦ̮) (</w:t>
            </w:r>
            <w:r w:rsidRPr="00000C39">
              <w:rPr>
                <w:rFonts w:cs="Arial"/>
              </w:rPr>
              <w:t>mumps</w:t>
            </w:r>
            <w:r w:rsidRPr="00000C39">
              <w:rPr>
                <w:rFonts w:cs="Noto Sans Syriac Eastern"/>
                <w:rtl/>
                <w:lang w:bidi="syr-SY"/>
              </w:rPr>
              <w:t xml:space="preserve">)، </w:t>
            </w:r>
            <w:r>
              <w:rPr>
                <w:rFonts w:cs="Noto Sans Syriac Eastern"/>
                <w:lang w:bidi="syr-SY"/>
              </w:rPr>
              <w:br/>
            </w:r>
            <w:r w:rsidRPr="00000C39">
              <w:rPr>
                <w:rFonts w:cs="Noto Sans Syriac Eastern"/>
                <w:rtl/>
                <w:lang w:bidi="syr-SY"/>
              </w:rPr>
              <w:t>ܙܵܐܛܹ̈ܐ ܓ̰ܲܪܡܵܢܵܝܬܵܐ (</w:t>
            </w:r>
            <w:r w:rsidRPr="00000C39">
              <w:rPr>
                <w:rFonts w:cs="Arial"/>
              </w:rPr>
              <w:t>rubella</w:t>
            </w:r>
            <w:r w:rsidRPr="00000C39">
              <w:rPr>
                <w:rFonts w:cs="Noto Sans Syriac Eastern"/>
                <w:rtl/>
                <w:lang w:bidi="syr-SY"/>
              </w:rPr>
              <w:t>)</w:t>
            </w:r>
          </w:p>
          <w:p w14:paraId="1F0BD4A0" w14:textId="77777777" w:rsidR="004623A8" w:rsidRPr="00F60C62" w:rsidRDefault="004623A8" w:rsidP="004623A8">
            <w:pPr>
              <w:pStyle w:val="Header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7B57AA">
              <w:rPr>
                <w:rFonts w:cs="Noto Sans Syriac Eastern"/>
                <w:rtl/>
                <w:lang w:bidi="syr-SY"/>
              </w:rPr>
              <w:t>ܢܝܘܿܡܘܿܟܘܟܵܠ</w:t>
            </w:r>
            <w:r>
              <w:rPr>
                <w:rFonts w:cs="Arial"/>
              </w:rPr>
              <w:t xml:space="preserve"> </w:t>
            </w:r>
          </w:p>
        </w:tc>
      </w:tr>
      <w:tr w:rsidR="004623A8" w:rsidRPr="00123282" w14:paraId="17953D8D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337055E8" w14:textId="77777777" w:rsidR="004623A8" w:rsidRPr="00123282" w:rsidRDefault="004623A8" w:rsidP="002B7087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18</w:t>
            </w:r>
            <w:r w:rsidRPr="00F60C62">
              <w:rPr>
                <w:rFonts w:cs="Arial"/>
                <w:rtl/>
              </w:rPr>
              <w:t xml:space="preserve"> شهرًا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779C8483" w14:textId="77777777" w:rsidR="004623A8" w:rsidRDefault="004623A8" w:rsidP="004623A8">
            <w:pPr>
              <w:pStyle w:val="Header"/>
              <w:numPr>
                <w:ilvl w:val="0"/>
                <w:numId w:val="4"/>
              </w:numPr>
              <w:bidi/>
              <w:rPr>
                <w:rFonts w:cs="Arial"/>
              </w:rPr>
            </w:pPr>
            <w:r w:rsidRPr="007B57AA">
              <w:rPr>
                <w:rFonts w:cs="Noto Sans Syriac Eastern"/>
                <w:rtl/>
                <w:lang w:bidi="syr-SY"/>
              </w:rPr>
              <w:t xml:space="preserve">ܐܸܢܦ̮ܠܘܼܘܲܢܙܵܐ ܬܲܗܵܪܵܐ </w:t>
            </w:r>
            <w:r w:rsidRPr="007B57AA">
              <w:rPr>
                <w:rFonts w:cs="Arial"/>
              </w:rPr>
              <w:t>(Hib</w:t>
            </w:r>
            <w:r>
              <w:rPr>
                <w:rFonts w:cs="Arial"/>
              </w:rPr>
              <w:t xml:space="preserve">) </w:t>
            </w:r>
            <w:r w:rsidRPr="007B57AA">
              <w:rPr>
                <w:rFonts w:cs="Arial"/>
              </w:rPr>
              <w:t>b</w:t>
            </w:r>
          </w:p>
          <w:p w14:paraId="4A94909F" w14:textId="77777777" w:rsidR="004623A8" w:rsidRPr="00F60C62" w:rsidRDefault="004623A8" w:rsidP="004623A8">
            <w:pPr>
              <w:pStyle w:val="Header"/>
              <w:numPr>
                <w:ilvl w:val="0"/>
                <w:numId w:val="4"/>
              </w:numPr>
              <w:bidi/>
              <w:rPr>
                <w:rFonts w:cs="Arial"/>
              </w:rPr>
            </w:pPr>
            <w:r w:rsidRPr="000836F8">
              <w:rPr>
                <w:rFonts w:cs="Noto Sans Syriac Eastern"/>
                <w:rtl/>
                <w:lang w:bidi="syr-SY"/>
              </w:rPr>
              <w:t xml:space="preserve">ܙܵܐܛܹ̈ܐ، ܙܝܘܼܪܵܐ ܕܬܚܘܿܬ ܢܵܬܵܐ (ܢܘܼܟܵܦ̮)، ܙܵܐܛܹ̈ܐ ܓ̰ܲܪܡܵܢܵܝܬܵܐ، </w:t>
            </w:r>
            <w:r>
              <w:rPr>
                <w:rFonts w:cs="Noto Sans Syriac Eastern"/>
                <w:lang w:bidi="syr-SY"/>
              </w:rPr>
              <w:br/>
            </w:r>
            <w:r w:rsidRPr="000836F8">
              <w:rPr>
                <w:rFonts w:cs="Noto Sans Syriac Eastern"/>
                <w:rtl/>
                <w:lang w:bidi="syr-SY"/>
              </w:rPr>
              <w:t>ܫܲܠܩܘܼ ܕܡܲܝܵܐ (</w:t>
            </w:r>
            <w:r w:rsidRPr="000836F8">
              <w:rPr>
                <w:rFonts w:cs="Arial"/>
              </w:rPr>
              <w:t>chickenpox</w:t>
            </w:r>
            <w:r w:rsidRPr="000836F8">
              <w:rPr>
                <w:rFonts w:cs="Noto Sans Syriac Eastern"/>
                <w:rtl/>
                <w:lang w:bidi="syr-SY"/>
              </w:rPr>
              <w:t>)</w:t>
            </w:r>
          </w:p>
          <w:p w14:paraId="407D077E" w14:textId="77777777" w:rsidR="004623A8" w:rsidRPr="00123282" w:rsidRDefault="004623A8" w:rsidP="004623A8">
            <w:pPr>
              <w:pStyle w:val="Header"/>
              <w:numPr>
                <w:ilvl w:val="0"/>
                <w:numId w:val="4"/>
              </w:numPr>
              <w:bidi/>
              <w:rPr>
                <w:rFonts w:cs="Arial"/>
              </w:rPr>
            </w:pPr>
            <w:r w:rsidRPr="00815559">
              <w:rPr>
                <w:rFonts w:cs="Noto Sans Syriac Eastern"/>
                <w:rtl/>
                <w:lang w:bidi="syr-SY"/>
              </w:rPr>
              <w:t>ܚܘܼܢܵܩܵܐ (ܙܝܘܼܪܵܐ ܕܩܕܵܠܵܐ)، ܟܙܵܙܵܐ، ܘܫܥܵܠܵܐ ܚܵܢܘܿܩܵܐ (ܕܝܼܟܵܝܵܐ)</w:t>
            </w:r>
          </w:p>
        </w:tc>
      </w:tr>
      <w:tr w:rsidR="004623A8" w:rsidRPr="00123282" w14:paraId="6B975C21" w14:textId="77777777" w:rsidTr="002B7087">
        <w:tc>
          <w:tcPr>
            <w:tcW w:w="2122" w:type="dxa"/>
            <w:tcMar>
              <w:top w:w="57" w:type="dxa"/>
              <w:bottom w:w="57" w:type="dxa"/>
            </w:tcMar>
          </w:tcPr>
          <w:p w14:paraId="5366F65B" w14:textId="77777777" w:rsidR="004623A8" w:rsidRPr="00123282" w:rsidRDefault="004623A8" w:rsidP="002B7087">
            <w:pPr>
              <w:pStyle w:val="Header"/>
              <w:bidi/>
              <w:rPr>
                <w:rFonts w:cs="Arial"/>
              </w:rPr>
            </w:pPr>
            <w:r w:rsidRPr="00D842F8">
              <w:rPr>
                <w:rFonts w:cs="Arial"/>
              </w:rPr>
              <w:t>4</w:t>
            </w:r>
            <w:r w:rsidRPr="00D842F8">
              <w:rPr>
                <w:rFonts w:cs="Noto Sans Syriac Eastern"/>
                <w:rtl/>
                <w:lang w:bidi="syr-SY"/>
              </w:rPr>
              <w:t xml:space="preserve"> ܫܸܢܹ̈ܐ 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3005DA60" w14:textId="77777777" w:rsidR="004623A8" w:rsidRPr="00123282" w:rsidRDefault="004623A8" w:rsidP="004623A8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D842F8">
              <w:rPr>
                <w:rFonts w:cs="Noto Sans Syriac Eastern"/>
                <w:rtl/>
                <w:lang w:bidi="syr-SY"/>
              </w:rPr>
              <w:t>ܚܘܼܢܵܩܵܐ (ܙܝܘܼܪܵܐ ܕܩܕܵܠܵܐ)، ܟܙܵܙܵܐ، ܘܫܥܵܠܵܐ ܚܵܢܘܿܩܵܐ (ܕܝܼܟܵܝܵܐ)، ܫܦܝܼܠܘܼܬܵܐ ܕܫܲܒܼܪܹ̈ܐ</w:t>
            </w:r>
          </w:p>
        </w:tc>
      </w:tr>
    </w:tbl>
    <w:p w14:paraId="4A70B82B" w14:textId="77777777" w:rsidR="004623A8" w:rsidRPr="000B200F" w:rsidRDefault="004623A8" w:rsidP="00DD3FA2">
      <w:pPr>
        <w:pStyle w:val="Header"/>
        <w:bidi/>
        <w:spacing w:before="240" w:after="240"/>
        <w:rPr>
          <w:rFonts w:cs="Arial"/>
          <w:sz w:val="28"/>
          <w:szCs w:val="28"/>
          <w:rtl/>
        </w:rPr>
      </w:pPr>
      <w:r w:rsidRPr="000B200F">
        <w:rPr>
          <w:rFonts w:cs="Arial"/>
          <w:sz w:val="28"/>
          <w:szCs w:val="28"/>
          <w:rtl/>
        </w:rPr>
        <w:t>مزيد من المعلومات</w:t>
      </w:r>
    </w:p>
    <w:p w14:paraId="61562089" w14:textId="77777777" w:rsidR="004623A8" w:rsidRDefault="004623A8" w:rsidP="004623A8">
      <w:pPr>
        <w:pStyle w:val="Header"/>
        <w:numPr>
          <w:ilvl w:val="0"/>
          <w:numId w:val="6"/>
        </w:numPr>
        <w:bidi/>
        <w:rPr>
          <w:rFonts w:cs="Arial"/>
          <w:rtl/>
        </w:rPr>
      </w:pPr>
      <w:r w:rsidRPr="000B200F">
        <w:rPr>
          <w:rFonts w:cs="Arial"/>
          <w:rtl/>
        </w:rPr>
        <w:t>تحدّث مع مقدّم خدمة التلقيح الذي تستخدمه</w:t>
      </w:r>
    </w:p>
    <w:p w14:paraId="402B1C95" w14:textId="77777777" w:rsidR="004623A8" w:rsidRPr="00123282" w:rsidRDefault="004623A8" w:rsidP="004623A8">
      <w:pPr>
        <w:pStyle w:val="Header"/>
        <w:numPr>
          <w:ilvl w:val="0"/>
          <w:numId w:val="6"/>
        </w:numPr>
        <w:bidi/>
        <w:rPr>
          <w:rFonts w:cs="Arial"/>
        </w:rPr>
      </w:pPr>
      <w:r w:rsidRPr="000B200F">
        <w:rPr>
          <w:rFonts w:cs="Arial"/>
          <w:rtl/>
        </w:rPr>
        <w:t xml:space="preserve">تفضّل بزيارة </w:t>
      </w:r>
      <w:r w:rsidRPr="000B200F">
        <w:rPr>
          <w:rFonts w:cs="Arial"/>
        </w:rPr>
        <w:t>health.gov.au/</w:t>
      </w:r>
      <w:proofErr w:type="spellStart"/>
      <w:r w:rsidRPr="000B200F">
        <w:rPr>
          <w:rFonts w:cs="Arial"/>
        </w:rPr>
        <w:t>childhoodimmunisation</w:t>
      </w:r>
      <w:proofErr w:type="spellEnd"/>
      <w:r>
        <w:rPr>
          <w:rFonts w:cs="Arial" w:hint="cs"/>
          <w:rtl/>
        </w:rPr>
        <w:t xml:space="preserve"> </w:t>
      </w:r>
      <w:r w:rsidRPr="00123282">
        <w:rPr>
          <w:rFonts w:cs="Arial"/>
        </w:rPr>
        <w:t xml:space="preserve"> </w:t>
      </w:r>
    </w:p>
    <w:p w14:paraId="50F460C9" w14:textId="77777777" w:rsidR="004623A8" w:rsidRPr="00123282" w:rsidRDefault="004623A8" w:rsidP="004623A8">
      <w:pPr>
        <w:pStyle w:val="Header"/>
        <w:numPr>
          <w:ilvl w:val="0"/>
          <w:numId w:val="6"/>
        </w:numPr>
        <w:bidi/>
        <w:rPr>
          <w:rFonts w:cs="Arial"/>
        </w:rPr>
      </w:pPr>
      <w:r w:rsidRPr="000B200F">
        <w:rPr>
          <w:rFonts w:cs="Arial"/>
          <w:rtl/>
        </w:rPr>
        <w:t>اتصل بدائرة الصحة في ولايتك أو مقاطعتك</w:t>
      </w:r>
      <w:r w:rsidRPr="00123282">
        <w:rPr>
          <w:rFonts w:cs="Arial"/>
        </w:rPr>
        <w:t>.</w:t>
      </w:r>
    </w:p>
    <w:p w14:paraId="772AECA4" w14:textId="77777777" w:rsidR="004623A8" w:rsidRPr="00123282" w:rsidRDefault="004623A8" w:rsidP="00DD3FA2">
      <w:pPr>
        <w:pStyle w:val="Header"/>
        <w:spacing w:before="240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Australian Government Department of Health and Aged Care</w:t>
      </w:r>
    </w:p>
    <w:p w14:paraId="44C53FE5" w14:textId="77777777" w:rsidR="004623A8" w:rsidRPr="00123282" w:rsidRDefault="004623A8" w:rsidP="004623A8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National Immunisation Program</w:t>
      </w:r>
    </w:p>
    <w:p w14:paraId="5E3118D2" w14:textId="77777777" w:rsidR="004623A8" w:rsidRPr="00123282" w:rsidRDefault="004623A8" w:rsidP="004623A8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 joint Australian, State and Territory Government Initiative</w:t>
      </w:r>
    </w:p>
    <w:p w14:paraId="52CE2BBC" w14:textId="50113535" w:rsidR="004623A8" w:rsidRPr="00DD3FA2" w:rsidRDefault="004623A8" w:rsidP="00DD3FA2">
      <w:pPr>
        <w:pStyle w:val="Header"/>
        <w:bidi/>
        <w:spacing w:before="240"/>
        <w:rPr>
          <w:rFonts w:cs="Arial"/>
          <w:lang w:val="en-US"/>
        </w:rPr>
      </w:pPr>
      <w:r w:rsidRPr="00FB3BAC">
        <w:rPr>
          <w:rFonts w:cs="Arial"/>
          <w:rtl/>
        </w:rPr>
        <w:t>جميع المعلومات الواردة في هذا المنشور صحيحة في آذار/مارس 2023</w:t>
      </w:r>
      <w:r w:rsidRPr="00FB3BAC">
        <w:rPr>
          <w:rFonts w:cs="Arial"/>
        </w:rPr>
        <w:t>.</w:t>
      </w:r>
      <w:r>
        <w:rPr>
          <w:rFonts w:cs="Arial" w:hint="cs"/>
          <w:rtl/>
        </w:rPr>
        <w:t xml:space="preserve"> </w:t>
      </w:r>
    </w:p>
    <w:sectPr w:rsidR="004623A8" w:rsidRPr="00DD3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riac Eastern">
    <w:altName w:val="Yu Gothic"/>
    <w:charset w:val="00"/>
    <w:family w:val="swiss"/>
    <w:pitch w:val="variable"/>
    <w:sig w:usb0="A0002843" w:usb1="090F6840" w:usb2="00000098" w:usb3="00000000" w:csb0="003E0161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00863"/>
    <w:multiLevelType w:val="hybridMultilevel"/>
    <w:tmpl w:val="FEB6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046345">
    <w:abstractNumId w:val="2"/>
  </w:num>
  <w:num w:numId="2" w16cid:durableId="1636642717">
    <w:abstractNumId w:val="3"/>
  </w:num>
  <w:num w:numId="3" w16cid:durableId="1221213784">
    <w:abstractNumId w:val="5"/>
  </w:num>
  <w:num w:numId="4" w16cid:durableId="1933274556">
    <w:abstractNumId w:val="0"/>
  </w:num>
  <w:num w:numId="5" w16cid:durableId="350647974">
    <w:abstractNumId w:val="1"/>
  </w:num>
  <w:num w:numId="6" w16cid:durableId="1514689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4623A8"/>
    <w:rsid w:val="00D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7E25"/>
  <w15:chartTrackingRefBased/>
  <w15:docId w15:val="{FD6F881B-12E1-AF47-BDBE-4DF78C19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23A8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autoRedefine/>
    <w:qFormat/>
    <w:rsid w:val="004623A8"/>
    <w:pPr>
      <w:keepNext/>
      <w:bidi/>
      <w:spacing w:before="240" w:after="60"/>
      <w:outlineLvl w:val="1"/>
    </w:pPr>
    <w:rPr>
      <w:rFonts w:ascii="Arial" w:eastAsia="Times New Roman" w:hAnsi="Arial" w:cs="Arial"/>
      <w:b/>
      <w:bCs/>
      <w:color w:val="358189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23A8"/>
    <w:rPr>
      <w:rFonts w:ascii="Arial" w:eastAsia="Times New Roman" w:hAnsi="Arial" w:cs="Arial"/>
      <w:b/>
      <w:bCs/>
      <w:color w:val="358189"/>
      <w:sz w:val="36"/>
      <w:szCs w:val="36"/>
      <w:lang w:val="en-AU" w:eastAsia="en-AU"/>
    </w:rPr>
  </w:style>
  <w:style w:type="table" w:styleId="TableGrid">
    <w:name w:val="Table Grid"/>
    <w:basedOn w:val="TableNormal"/>
    <w:rsid w:val="004623A8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4623A8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4623A8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B6A21-96D6-456A-89C6-050591FBA4B6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EBC72B-608A-4BB0-988E-AA8E5D926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F54DA-5376-4A64-A957-37795153B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1491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Assyrian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Assyrian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3</cp:revision>
  <dcterms:created xsi:type="dcterms:W3CDTF">2024-05-07T07:27:00Z</dcterms:created>
  <dcterms:modified xsi:type="dcterms:W3CDTF">2024-05-22T04:37:00Z</dcterms:modified>
</cp:coreProperties>
</file>