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1E0" w:rsidRDefault="00722C11" w:rsidP="004A51E0">
      <w:pPr>
        <w:pStyle w:val="Heading1"/>
      </w:pPr>
      <w:r>
        <w:t>Budget 2024</w:t>
      </w:r>
      <w:bookmarkStart w:id="0" w:name="_GoBack"/>
      <w:bookmarkEnd w:id="0"/>
      <w:r w:rsidR="000F7F52">
        <w:t>–</w:t>
      </w:r>
      <w:r>
        <w:t xml:space="preserve">25: </w:t>
      </w:r>
      <w:r w:rsidR="001B1A41">
        <w:t>Reforming Diagnostic Imaging</w:t>
      </w:r>
    </w:p>
    <w:p w:rsidR="00AD348C" w:rsidRDefault="00AD348C" w:rsidP="00AD348C">
      <w:pPr>
        <w:pStyle w:val="IntroPara"/>
      </w:pPr>
      <w:r>
        <w:t xml:space="preserve">Through Medicare, the Australian Government supports </w:t>
      </w:r>
      <w:r w:rsidR="001B1A41">
        <w:t>all Australians</w:t>
      </w:r>
      <w:r>
        <w:t xml:space="preserve"> to access subsidised </w:t>
      </w:r>
      <w:r w:rsidR="001B1A41">
        <w:t xml:space="preserve">diagnostic imaging services as listed on the </w:t>
      </w:r>
      <w:r w:rsidRPr="00A169E1">
        <w:t>Medicare Benefits Schedule (MBS).</w:t>
      </w:r>
      <w:r>
        <w:t xml:space="preserve"> </w:t>
      </w:r>
    </w:p>
    <w:p w:rsidR="001473BA" w:rsidRDefault="00AD348C" w:rsidP="00997EEA">
      <w:pPr>
        <w:pStyle w:val="CABNETParagraph"/>
        <w:spacing w:before="240" w:after="240"/>
        <w:rPr>
          <w:rFonts w:cs="Arial"/>
        </w:rPr>
      </w:pPr>
      <w:r>
        <w:t>Through the 2024</w:t>
      </w:r>
      <w:r w:rsidR="001335A6">
        <w:t>–25 Budget, an investment of $</w:t>
      </w:r>
      <w:r w:rsidR="001B1A41">
        <w:t>162.6</w:t>
      </w:r>
      <w:r>
        <w:t xml:space="preserve"> million will</w:t>
      </w:r>
      <w:r w:rsidR="001B1A41">
        <w:t xml:space="preserve"> </w:t>
      </w:r>
      <w:r w:rsidR="00C641BD">
        <w:t>implement</w:t>
      </w:r>
      <w:r w:rsidR="001B1A41" w:rsidRPr="001B1A41">
        <w:t xml:space="preserve"> three reforms to Medicare funded diagnostic imaging services. The reforms include a pathway to expand access to magnetic resonance imaging (MRI) services, improve the</w:t>
      </w:r>
      <w:r w:rsidR="00882C75">
        <w:t xml:space="preserve"> viability of nuclear medicine </w:t>
      </w:r>
      <w:r w:rsidR="001B1A41" w:rsidRPr="001B1A41">
        <w:t xml:space="preserve">imaging, and a mechanism to ensure sustainability of </w:t>
      </w:r>
      <w:r w:rsidR="009920B2">
        <w:t>C</w:t>
      </w:r>
      <w:r w:rsidR="001B1A41" w:rsidRPr="001B1A41">
        <w:t>ommonwealth supported computed tomography (CT) services.</w:t>
      </w:r>
    </w:p>
    <w:p w:rsidR="00047573" w:rsidRDefault="00C054E7" w:rsidP="00997EEA">
      <w:pPr>
        <w:pStyle w:val="CABNETParagraph"/>
        <w:spacing w:before="240" w:after="240"/>
        <w:rPr>
          <w:rFonts w:cs="Arial"/>
        </w:rPr>
      </w:pPr>
      <w:r>
        <w:rPr>
          <w:rFonts w:cs="Arial"/>
        </w:rPr>
        <w:t>The D</w:t>
      </w:r>
      <w:r w:rsidR="00047573">
        <w:rPr>
          <w:rFonts w:cs="Arial"/>
        </w:rPr>
        <w:t>epartment</w:t>
      </w:r>
      <w:r>
        <w:rPr>
          <w:rFonts w:cs="Arial"/>
        </w:rPr>
        <w:t xml:space="preserve"> of Health and Aged Care</w:t>
      </w:r>
      <w:r w:rsidR="00047573">
        <w:rPr>
          <w:rFonts w:cs="Arial"/>
        </w:rPr>
        <w:t xml:space="preserve"> will continue to work with stakeholders on the implementation of the changes and more detailed information for patients and providers will be made available</w:t>
      </w:r>
      <w:r>
        <w:rPr>
          <w:rFonts w:cs="Arial"/>
        </w:rPr>
        <w:t xml:space="preserve"> </w:t>
      </w:r>
      <w:r w:rsidR="00047573">
        <w:rPr>
          <w:rFonts w:cs="Arial"/>
        </w:rPr>
        <w:t xml:space="preserve">at </w:t>
      </w:r>
      <w:hyperlink r:id="rId11" w:history="1">
        <w:r w:rsidR="00C641BD" w:rsidRPr="00C641BD">
          <w:rPr>
            <w:rStyle w:val="Hyperlink"/>
            <w:rFonts w:cs="Arial"/>
          </w:rPr>
          <w:t>www.mbsonline.gov.au</w:t>
        </w:r>
      </w:hyperlink>
      <w:r w:rsidR="00047573">
        <w:rPr>
          <w:rFonts w:cs="Arial"/>
        </w:rPr>
        <w:t xml:space="preserve"> and </w:t>
      </w:r>
      <w:hyperlink r:id="rId12" w:history="1">
        <w:r w:rsidR="00047573" w:rsidRPr="00047573">
          <w:rPr>
            <w:rStyle w:val="Hyperlink"/>
            <w:rFonts w:cs="Arial"/>
          </w:rPr>
          <w:t>www.health.gov.au</w:t>
        </w:r>
      </w:hyperlink>
      <w:r w:rsidR="00047573">
        <w:rPr>
          <w:rFonts w:cs="Arial"/>
        </w:rPr>
        <w:t>.</w:t>
      </w:r>
    </w:p>
    <w:p w:rsidR="00C641BD" w:rsidRDefault="00C641BD" w:rsidP="00EC0A19">
      <w:pPr>
        <w:pStyle w:val="Heading3"/>
        <w:spacing w:before="240"/>
      </w:pPr>
      <w:r w:rsidRPr="00C641BD">
        <w:t>Removing final barriers to access MRI</w:t>
      </w:r>
    </w:p>
    <w:p w:rsidR="00C641BD" w:rsidRPr="00C641BD" w:rsidRDefault="00C641BD" w:rsidP="00C641BD">
      <w:pPr>
        <w:spacing w:before="0" w:after="0" w:line="240" w:lineRule="auto"/>
        <w:rPr>
          <w:rFonts w:eastAsiaTheme="minorHAnsi" w:cstheme="minorHAnsi"/>
          <w:color w:val="auto"/>
          <w:szCs w:val="22"/>
        </w:rPr>
      </w:pPr>
      <w:r w:rsidRPr="00C641BD">
        <w:rPr>
          <w:rFonts w:eastAsiaTheme="minorHAnsi" w:cstheme="minorHAnsi"/>
          <w:color w:val="auto"/>
          <w:szCs w:val="22"/>
        </w:rPr>
        <w:t>This measure will open up patient access to MRI services listed on the MBS in metropolitan areas</w:t>
      </w:r>
      <w:r w:rsidR="005E69D1">
        <w:rPr>
          <w:rFonts w:eastAsiaTheme="minorHAnsi" w:cstheme="minorHAnsi"/>
          <w:color w:val="auto"/>
          <w:szCs w:val="22"/>
        </w:rPr>
        <w:t xml:space="preserve"> (MM1). </w:t>
      </w:r>
      <w:r w:rsidRPr="00C641BD">
        <w:rPr>
          <w:rFonts w:eastAsiaTheme="minorHAnsi" w:cstheme="minorHAnsi"/>
          <w:color w:val="auto"/>
          <w:szCs w:val="22"/>
        </w:rPr>
        <w:t xml:space="preserve">Patients will benefit from reduced waiting times leading to quicker diagnosis and more timely management of their conditions. Patient affordability will be improved through increased provider competition for services. </w:t>
      </w:r>
    </w:p>
    <w:p w:rsidR="00C641BD" w:rsidRDefault="00C641BD" w:rsidP="00C641BD">
      <w:pPr>
        <w:spacing w:before="0" w:after="0" w:line="240" w:lineRule="auto"/>
        <w:rPr>
          <w:rFonts w:eastAsiaTheme="minorHAnsi" w:cstheme="minorHAnsi"/>
          <w:color w:val="auto"/>
          <w:szCs w:val="22"/>
        </w:rPr>
      </w:pPr>
    </w:p>
    <w:p w:rsidR="00C641BD" w:rsidRDefault="00C641BD" w:rsidP="00C641BD">
      <w:pPr>
        <w:spacing w:before="0" w:after="0" w:line="240" w:lineRule="auto"/>
        <w:rPr>
          <w:rFonts w:eastAsiaTheme="minorHAnsi" w:cstheme="minorHAnsi"/>
          <w:color w:val="auto"/>
          <w:szCs w:val="22"/>
        </w:rPr>
      </w:pPr>
      <w:r w:rsidRPr="00C641BD">
        <w:rPr>
          <w:rFonts w:eastAsiaTheme="minorHAnsi" w:cstheme="minorHAnsi"/>
          <w:color w:val="auto"/>
          <w:szCs w:val="22"/>
        </w:rPr>
        <w:t>Increased access to MRI services will be achieved through the staged removal of licencing arrangements:</w:t>
      </w:r>
    </w:p>
    <w:p w:rsidR="00BD1AC8" w:rsidRPr="00C641BD" w:rsidRDefault="00BD1AC8" w:rsidP="00C641BD">
      <w:pPr>
        <w:spacing w:before="0" w:after="0" w:line="240" w:lineRule="auto"/>
        <w:rPr>
          <w:rFonts w:eastAsiaTheme="minorHAnsi" w:cstheme="minorHAnsi"/>
          <w:color w:val="auto"/>
          <w:szCs w:val="22"/>
        </w:rPr>
      </w:pPr>
    </w:p>
    <w:p w:rsidR="00C641BD" w:rsidRPr="00C641BD" w:rsidRDefault="00C641BD" w:rsidP="00C641BD">
      <w:pPr>
        <w:pStyle w:val="ListBullet"/>
        <w:rPr>
          <w:rFonts w:eastAsiaTheme="minorHAnsi"/>
        </w:rPr>
      </w:pPr>
      <w:r w:rsidRPr="00C641BD">
        <w:rPr>
          <w:rFonts w:eastAsiaTheme="minorHAnsi"/>
        </w:rPr>
        <w:t xml:space="preserve">From </w:t>
      </w:r>
      <w:r w:rsidRPr="00C641BD">
        <w:rPr>
          <w:rFonts w:eastAsiaTheme="minorHAnsi"/>
          <w:b/>
        </w:rPr>
        <w:t>1 July 2025</w:t>
      </w:r>
      <w:r w:rsidRPr="00C641BD">
        <w:rPr>
          <w:rFonts w:eastAsiaTheme="minorHAnsi"/>
        </w:rPr>
        <w:t xml:space="preserve">, any practice location that holds a current licence </w:t>
      </w:r>
      <w:r w:rsidR="00882C75">
        <w:rPr>
          <w:rFonts w:eastAsiaTheme="minorHAnsi"/>
        </w:rPr>
        <w:t>will receive</w:t>
      </w:r>
      <w:r w:rsidRPr="00C641BD">
        <w:rPr>
          <w:rFonts w:eastAsiaTheme="minorHAnsi"/>
        </w:rPr>
        <w:t xml:space="preserve"> a ‘practice-based’ licence that provides full Medicare eligibility to all MRI equipment located at the practice. Sites without an existing MRI licence will need to wait until the next phase.</w:t>
      </w:r>
    </w:p>
    <w:p w:rsidR="00C641BD" w:rsidRDefault="00C641BD" w:rsidP="00C641BD">
      <w:pPr>
        <w:pStyle w:val="ListBullet"/>
        <w:rPr>
          <w:rFonts w:eastAsiaTheme="minorHAnsi"/>
        </w:rPr>
      </w:pPr>
      <w:r w:rsidRPr="00C641BD">
        <w:rPr>
          <w:rFonts w:eastAsiaTheme="minorHAnsi"/>
        </w:rPr>
        <w:t xml:space="preserve">From </w:t>
      </w:r>
      <w:r w:rsidRPr="00C641BD">
        <w:rPr>
          <w:rFonts w:eastAsiaTheme="minorHAnsi"/>
          <w:b/>
        </w:rPr>
        <w:t>1 July 2027</w:t>
      </w:r>
      <w:r w:rsidRPr="00C641BD">
        <w:rPr>
          <w:rFonts w:eastAsiaTheme="minorHAnsi"/>
        </w:rPr>
        <w:t>,</w:t>
      </w:r>
      <w:bookmarkStart w:id="1" w:name="_Hlk155108362"/>
      <w:r w:rsidRPr="00C641BD">
        <w:rPr>
          <w:rFonts w:eastAsiaTheme="minorHAnsi"/>
        </w:rPr>
        <w:t xml:space="preserve"> all comprehensive diagnostic imaging practices will have their ineligible MRI machines upgraded to access </w:t>
      </w:r>
      <w:r w:rsidR="00882C75">
        <w:rPr>
          <w:rFonts w:eastAsiaTheme="minorHAnsi"/>
        </w:rPr>
        <w:t xml:space="preserve">all </w:t>
      </w:r>
      <w:r w:rsidRPr="00C641BD">
        <w:rPr>
          <w:rFonts w:eastAsiaTheme="minorHAnsi"/>
        </w:rPr>
        <w:t>Medicare funded MRI services</w:t>
      </w:r>
      <w:r w:rsidR="0023167E">
        <w:rPr>
          <w:rFonts w:eastAsiaTheme="minorHAnsi"/>
        </w:rPr>
        <w:t xml:space="preserve">, </w:t>
      </w:r>
      <w:r w:rsidR="009920B2">
        <w:rPr>
          <w:rFonts w:eastAsiaTheme="minorHAnsi"/>
        </w:rPr>
        <w:t>at which point</w:t>
      </w:r>
      <w:r w:rsidR="0023167E">
        <w:rPr>
          <w:rFonts w:eastAsiaTheme="minorHAnsi"/>
        </w:rPr>
        <w:t xml:space="preserve"> all MRI licensing requirements will cease</w:t>
      </w:r>
      <w:r w:rsidRPr="00C641BD">
        <w:rPr>
          <w:rFonts w:eastAsiaTheme="minorHAnsi"/>
        </w:rPr>
        <w:t>.</w:t>
      </w:r>
      <w:bookmarkEnd w:id="1"/>
    </w:p>
    <w:p w:rsidR="0023167E" w:rsidRPr="00C641BD" w:rsidRDefault="0023167E" w:rsidP="0023167E">
      <w:pPr>
        <w:pStyle w:val="ListBullet"/>
        <w:numPr>
          <w:ilvl w:val="0"/>
          <w:numId w:val="0"/>
        </w:numPr>
        <w:rPr>
          <w:rFonts w:eastAsiaTheme="minorHAnsi"/>
        </w:rPr>
      </w:pPr>
      <w:r w:rsidRPr="0023167E">
        <w:rPr>
          <w:rFonts w:eastAsiaTheme="minorHAnsi"/>
        </w:rPr>
        <w:t xml:space="preserve">From </w:t>
      </w:r>
      <w:r>
        <w:rPr>
          <w:rFonts w:eastAsiaTheme="minorHAnsi"/>
        </w:rPr>
        <w:t>14 July 2024</w:t>
      </w:r>
      <w:r w:rsidRPr="0023167E">
        <w:rPr>
          <w:rFonts w:eastAsiaTheme="minorHAnsi"/>
        </w:rPr>
        <w:t xml:space="preserve"> until </w:t>
      </w:r>
      <w:r w:rsidR="00880CEB">
        <w:rPr>
          <w:rFonts w:eastAsiaTheme="minorHAnsi"/>
        </w:rPr>
        <w:t>1 July 2025</w:t>
      </w:r>
      <w:r>
        <w:rPr>
          <w:rFonts w:eastAsiaTheme="minorHAnsi"/>
        </w:rPr>
        <w:t>, a</w:t>
      </w:r>
      <w:r w:rsidRPr="0023167E">
        <w:rPr>
          <w:rFonts w:eastAsiaTheme="minorHAnsi"/>
        </w:rPr>
        <w:t xml:space="preserve">ll non-essential permanent and temporary transfers of existing Medicare-eligible MRI </w:t>
      </w:r>
      <w:r>
        <w:rPr>
          <w:rFonts w:eastAsiaTheme="minorHAnsi"/>
        </w:rPr>
        <w:t>machines</w:t>
      </w:r>
      <w:r w:rsidRPr="0023167E">
        <w:rPr>
          <w:rFonts w:eastAsiaTheme="minorHAnsi"/>
        </w:rPr>
        <w:t xml:space="preserve"> will generally not be considered, unless warranted by exceptional circumstances.</w:t>
      </w:r>
    </w:p>
    <w:p w:rsidR="00C641BD" w:rsidRDefault="00C641BD" w:rsidP="00EC0A19">
      <w:pPr>
        <w:pStyle w:val="Heading3"/>
        <w:spacing w:before="240"/>
      </w:pPr>
      <w:r w:rsidRPr="00C641BD">
        <w:t>Targeted fee increase and reintroduction of indexation for nuclear medicine imaging</w:t>
      </w:r>
    </w:p>
    <w:p w:rsidR="00C641BD" w:rsidRDefault="00882C75" w:rsidP="00C641BD">
      <w:pPr>
        <w:spacing w:before="0" w:after="0" w:line="240" w:lineRule="auto"/>
        <w:rPr>
          <w:rFonts w:eastAsiaTheme="minorHAnsi" w:cstheme="minorHAnsi"/>
          <w:color w:val="auto"/>
          <w:szCs w:val="22"/>
        </w:rPr>
      </w:pPr>
      <w:r>
        <w:rPr>
          <w:rFonts w:eastAsiaTheme="minorHAnsi" w:cstheme="minorHAnsi"/>
          <w:color w:val="auto"/>
          <w:szCs w:val="22"/>
        </w:rPr>
        <w:t>A</w:t>
      </w:r>
      <w:r w:rsidR="00C641BD" w:rsidRPr="00C641BD">
        <w:rPr>
          <w:rFonts w:eastAsiaTheme="minorHAnsi" w:cstheme="minorHAnsi"/>
          <w:color w:val="auto"/>
          <w:szCs w:val="22"/>
        </w:rPr>
        <w:t xml:space="preserve"> one-off fee increase for non-</w:t>
      </w:r>
      <w:r w:rsidRPr="00882C75">
        <w:rPr>
          <w:rFonts w:eastAsiaTheme="minorHAnsi" w:cstheme="minorHAnsi"/>
          <w:color w:val="auto"/>
          <w:szCs w:val="22"/>
        </w:rPr>
        <w:t xml:space="preserve">Positron Emission Tomography </w:t>
      </w:r>
      <w:r>
        <w:rPr>
          <w:rFonts w:eastAsiaTheme="minorHAnsi" w:cstheme="minorHAnsi"/>
          <w:color w:val="auto"/>
          <w:szCs w:val="22"/>
        </w:rPr>
        <w:t>(</w:t>
      </w:r>
      <w:r w:rsidR="00C641BD" w:rsidRPr="00C641BD">
        <w:rPr>
          <w:rFonts w:eastAsiaTheme="minorHAnsi" w:cstheme="minorHAnsi"/>
          <w:color w:val="auto"/>
          <w:szCs w:val="22"/>
        </w:rPr>
        <w:t>PET</w:t>
      </w:r>
      <w:r>
        <w:rPr>
          <w:rFonts w:eastAsiaTheme="minorHAnsi" w:cstheme="minorHAnsi"/>
          <w:color w:val="auto"/>
          <w:szCs w:val="22"/>
        </w:rPr>
        <w:t>)</w:t>
      </w:r>
      <w:r w:rsidR="00C641BD" w:rsidRPr="00C641BD">
        <w:rPr>
          <w:rFonts w:eastAsiaTheme="minorHAnsi" w:cstheme="minorHAnsi"/>
          <w:color w:val="auto"/>
          <w:szCs w:val="22"/>
        </w:rPr>
        <w:t xml:space="preserve"> services</w:t>
      </w:r>
      <w:r>
        <w:rPr>
          <w:rFonts w:eastAsiaTheme="minorHAnsi" w:cstheme="minorHAnsi"/>
          <w:color w:val="auto"/>
          <w:szCs w:val="22"/>
        </w:rPr>
        <w:t xml:space="preserve"> will occur, followed by</w:t>
      </w:r>
      <w:r w:rsidR="00C641BD" w:rsidRPr="00C641BD">
        <w:rPr>
          <w:rFonts w:eastAsiaTheme="minorHAnsi" w:cstheme="minorHAnsi"/>
          <w:color w:val="auto"/>
          <w:szCs w:val="22"/>
        </w:rPr>
        <w:t xml:space="preserve"> a phased reintroduction of annual indexation to all nuclear medicine imaging services, to add</w:t>
      </w:r>
      <w:r>
        <w:rPr>
          <w:rFonts w:eastAsiaTheme="minorHAnsi" w:cstheme="minorHAnsi"/>
          <w:color w:val="auto"/>
          <w:szCs w:val="22"/>
        </w:rPr>
        <w:t>ress discrepancies between MBS rebates</w:t>
      </w:r>
      <w:r w:rsidR="00C641BD" w:rsidRPr="00C641BD">
        <w:rPr>
          <w:rFonts w:eastAsiaTheme="minorHAnsi" w:cstheme="minorHAnsi"/>
          <w:color w:val="auto"/>
          <w:szCs w:val="22"/>
        </w:rPr>
        <w:t xml:space="preserve"> and costs of providing the services:</w:t>
      </w:r>
    </w:p>
    <w:p w:rsidR="00BD1AC8" w:rsidRPr="00C641BD" w:rsidRDefault="00BD1AC8" w:rsidP="00C641BD">
      <w:pPr>
        <w:spacing w:before="0" w:after="0" w:line="240" w:lineRule="auto"/>
        <w:rPr>
          <w:rFonts w:eastAsiaTheme="minorHAnsi" w:cstheme="minorHAnsi"/>
          <w:color w:val="auto"/>
          <w:szCs w:val="22"/>
        </w:rPr>
      </w:pPr>
    </w:p>
    <w:p w:rsidR="00C641BD" w:rsidRPr="00C641BD" w:rsidRDefault="00C641BD" w:rsidP="00C641BD">
      <w:pPr>
        <w:pStyle w:val="ListBullet"/>
        <w:rPr>
          <w:rFonts w:eastAsiaTheme="minorHAnsi"/>
        </w:rPr>
      </w:pPr>
      <w:r w:rsidRPr="00C641BD">
        <w:rPr>
          <w:rFonts w:eastAsiaTheme="minorHAnsi"/>
        </w:rPr>
        <w:lastRenderedPageBreak/>
        <w:t xml:space="preserve">From </w:t>
      </w:r>
      <w:r w:rsidRPr="00882C75">
        <w:rPr>
          <w:rFonts w:eastAsiaTheme="minorHAnsi"/>
          <w:b/>
        </w:rPr>
        <w:t>1 November 2024</w:t>
      </w:r>
      <w:r w:rsidRPr="00C641BD">
        <w:rPr>
          <w:rFonts w:eastAsiaTheme="minorHAnsi"/>
        </w:rPr>
        <w:t xml:space="preserve">, the subgroup for non-PET imaging services will receive a one-off fee increase of 3.5%, followed by annual indexation from </w:t>
      </w:r>
      <w:r w:rsidRPr="009920B2">
        <w:rPr>
          <w:rFonts w:eastAsiaTheme="minorHAnsi"/>
          <w:b/>
        </w:rPr>
        <w:t>1 July 2025</w:t>
      </w:r>
      <w:r w:rsidRPr="00C641BD">
        <w:rPr>
          <w:rFonts w:eastAsiaTheme="minorHAnsi"/>
        </w:rPr>
        <w:t xml:space="preserve"> onwards.</w:t>
      </w:r>
    </w:p>
    <w:p w:rsidR="00C641BD" w:rsidRPr="00C641BD" w:rsidRDefault="00C641BD" w:rsidP="00C641BD">
      <w:pPr>
        <w:pStyle w:val="ListBullet"/>
        <w:rPr>
          <w:rFonts w:eastAsiaTheme="minorHAnsi"/>
        </w:rPr>
      </w:pPr>
      <w:r w:rsidRPr="00C641BD">
        <w:rPr>
          <w:rFonts w:eastAsiaTheme="minorHAnsi"/>
        </w:rPr>
        <w:t xml:space="preserve">From </w:t>
      </w:r>
      <w:r w:rsidRPr="00882C75">
        <w:rPr>
          <w:rFonts w:eastAsiaTheme="minorHAnsi"/>
          <w:b/>
        </w:rPr>
        <w:t>1 July 2027</w:t>
      </w:r>
      <w:r w:rsidRPr="00C641BD">
        <w:rPr>
          <w:rFonts w:eastAsiaTheme="minorHAnsi"/>
        </w:rPr>
        <w:t>, the remaining subgroups (PET services and adjunctive services) will be indexed annually.</w:t>
      </w:r>
    </w:p>
    <w:p w:rsidR="00C641BD" w:rsidRDefault="00C641BD" w:rsidP="00C641BD">
      <w:pPr>
        <w:spacing w:before="0" w:after="0" w:line="240" w:lineRule="auto"/>
        <w:rPr>
          <w:rFonts w:eastAsiaTheme="minorHAnsi" w:cstheme="minorHAnsi"/>
          <w:color w:val="auto"/>
          <w:szCs w:val="22"/>
        </w:rPr>
      </w:pPr>
      <w:r w:rsidRPr="00C641BD">
        <w:rPr>
          <w:rFonts w:eastAsiaTheme="minorHAnsi" w:cstheme="minorHAnsi"/>
          <w:color w:val="auto"/>
          <w:szCs w:val="22"/>
        </w:rPr>
        <w:t>This will support practices, particularly in regional and remote areas, to remain viable and will improve patient affordability for nuclear medicine imaging services while further work is done on longer term funding arrangements for radiopharmaceuticals.</w:t>
      </w:r>
    </w:p>
    <w:p w:rsidR="005E69D1" w:rsidRPr="00C641BD" w:rsidRDefault="005E69D1" w:rsidP="00C641BD">
      <w:pPr>
        <w:spacing w:before="0" w:after="0" w:line="240" w:lineRule="auto"/>
        <w:rPr>
          <w:rFonts w:eastAsiaTheme="minorHAnsi" w:cstheme="minorHAnsi"/>
          <w:color w:val="auto"/>
          <w:szCs w:val="22"/>
        </w:rPr>
      </w:pPr>
    </w:p>
    <w:p w:rsidR="004E5ACF" w:rsidRDefault="00C641BD" w:rsidP="00D8074B">
      <w:pPr>
        <w:rPr>
          <w:rFonts w:cs="Arial"/>
          <w:b/>
          <w:bCs/>
          <w:color w:val="3F4A75"/>
          <w:sz w:val="32"/>
          <w:szCs w:val="26"/>
        </w:rPr>
      </w:pPr>
      <w:r w:rsidRPr="00C641BD">
        <w:rPr>
          <w:rFonts w:cs="Arial"/>
          <w:b/>
          <w:bCs/>
          <w:color w:val="3F4A75"/>
          <w:sz w:val="32"/>
          <w:szCs w:val="26"/>
        </w:rPr>
        <w:t>Reducing fees for CT services</w:t>
      </w:r>
    </w:p>
    <w:p w:rsidR="00C054E7" w:rsidRPr="00C641BD" w:rsidRDefault="00C054E7" w:rsidP="00C054E7">
      <w:pPr>
        <w:spacing w:before="0" w:after="0" w:line="240" w:lineRule="auto"/>
        <w:rPr>
          <w:rFonts w:eastAsiaTheme="minorHAnsi" w:cstheme="minorHAnsi"/>
          <w:color w:val="auto"/>
          <w:szCs w:val="22"/>
        </w:rPr>
      </w:pPr>
      <w:r>
        <w:rPr>
          <w:rFonts w:eastAsiaTheme="minorHAnsi" w:cstheme="minorHAnsi"/>
          <w:color w:val="auto"/>
          <w:szCs w:val="22"/>
        </w:rPr>
        <w:t>Th</w:t>
      </w:r>
      <w:r w:rsidR="009920B2">
        <w:rPr>
          <w:rFonts w:eastAsiaTheme="minorHAnsi" w:cstheme="minorHAnsi"/>
          <w:color w:val="auto"/>
          <w:szCs w:val="22"/>
        </w:rPr>
        <w:t>is</w:t>
      </w:r>
      <w:r>
        <w:rPr>
          <w:rFonts w:eastAsiaTheme="minorHAnsi" w:cstheme="minorHAnsi"/>
          <w:color w:val="auto"/>
          <w:szCs w:val="22"/>
        </w:rPr>
        <w:t xml:space="preserve"> Budget takes </w:t>
      </w:r>
      <w:r w:rsidR="006F7DA5">
        <w:rPr>
          <w:rFonts w:eastAsiaTheme="minorHAnsi" w:cstheme="minorHAnsi"/>
          <w:color w:val="auto"/>
          <w:szCs w:val="22"/>
        </w:rPr>
        <w:t xml:space="preserve">an </w:t>
      </w:r>
      <w:r>
        <w:rPr>
          <w:rFonts w:eastAsiaTheme="minorHAnsi" w:cstheme="minorHAnsi"/>
          <w:color w:val="auto"/>
          <w:szCs w:val="22"/>
        </w:rPr>
        <w:t xml:space="preserve">important next step to ensure the sustainability of Medicare subsidised CT services. </w:t>
      </w:r>
      <w:r w:rsidR="00882C75" w:rsidRPr="00882C75">
        <w:rPr>
          <w:rFonts w:eastAsiaTheme="minorHAnsi" w:cstheme="minorHAnsi"/>
          <w:color w:val="auto"/>
          <w:szCs w:val="22"/>
        </w:rPr>
        <w:t>CT expenditure is growing at a faster rate than most other areas of Medicare, and represents the largest expenditure of any imaging modality</w:t>
      </w:r>
      <w:r>
        <w:rPr>
          <w:rFonts w:eastAsiaTheme="minorHAnsi" w:cstheme="minorHAnsi"/>
          <w:color w:val="auto"/>
          <w:szCs w:val="22"/>
        </w:rPr>
        <w:t xml:space="preserve">, </w:t>
      </w:r>
      <w:r w:rsidRPr="00C641BD">
        <w:rPr>
          <w:rFonts w:eastAsiaTheme="minorHAnsi" w:cstheme="minorHAnsi"/>
          <w:color w:val="auto"/>
          <w:szCs w:val="22"/>
        </w:rPr>
        <w:t xml:space="preserve">with $1.5 billion in Medicare benefits paid in 2022-23. </w:t>
      </w:r>
    </w:p>
    <w:p w:rsidR="00C054E7" w:rsidRDefault="00C054E7" w:rsidP="00C641BD">
      <w:pPr>
        <w:spacing w:before="0" w:after="0" w:line="240" w:lineRule="auto"/>
        <w:rPr>
          <w:rFonts w:eastAsiaTheme="minorHAnsi" w:cstheme="minorHAnsi"/>
          <w:color w:val="auto"/>
          <w:szCs w:val="22"/>
        </w:rPr>
      </w:pPr>
    </w:p>
    <w:p w:rsidR="00C054E7" w:rsidRPr="00C641BD" w:rsidRDefault="00C054E7" w:rsidP="00C054E7">
      <w:pPr>
        <w:spacing w:before="0" w:after="0" w:line="240" w:lineRule="auto"/>
        <w:rPr>
          <w:rFonts w:eastAsiaTheme="minorHAnsi" w:cstheme="minorHAnsi"/>
          <w:color w:val="auto"/>
          <w:szCs w:val="22"/>
        </w:rPr>
      </w:pPr>
      <w:r w:rsidRPr="00C641BD">
        <w:rPr>
          <w:rFonts w:eastAsiaTheme="minorHAnsi" w:cstheme="minorHAnsi"/>
          <w:color w:val="auto"/>
          <w:szCs w:val="22"/>
        </w:rPr>
        <w:t xml:space="preserve">Australia has significantly more CT machines per capita than most other countries. This is likely attributable to CT having no licensing restrictions. Recent technological advances in CT scanning have reduced scan times for many examinations, enabling faster throughput. </w:t>
      </w:r>
    </w:p>
    <w:p w:rsidR="00C054E7" w:rsidRDefault="00C054E7" w:rsidP="00C641BD">
      <w:pPr>
        <w:spacing w:before="0" w:after="0" w:line="240" w:lineRule="auto"/>
        <w:rPr>
          <w:rFonts w:eastAsiaTheme="minorHAnsi" w:cstheme="minorHAnsi"/>
          <w:color w:val="auto"/>
          <w:szCs w:val="22"/>
        </w:rPr>
      </w:pPr>
    </w:p>
    <w:p w:rsidR="00C054E7" w:rsidRDefault="00882C75" w:rsidP="00C054E7">
      <w:pPr>
        <w:pStyle w:val="CABNETParagraph"/>
        <w:spacing w:before="0" w:after="0"/>
      </w:pPr>
      <w:r w:rsidRPr="00882C75">
        <w:t xml:space="preserve">For the Government to responsibly ensure the sustainability of Medicare subsidised CT services, a marginal schedule fee reduction is required. </w:t>
      </w:r>
      <w:r w:rsidR="00C054E7" w:rsidRPr="00C641BD">
        <w:t>This measure is intended to support patients to access more appropriate imaging modalities, rather than limit access to CT, through reinvesting in MRI and nuclear medicine imaging.</w:t>
      </w:r>
    </w:p>
    <w:p w:rsidR="00C641BD" w:rsidRDefault="00C641BD" w:rsidP="00C641BD">
      <w:pPr>
        <w:pStyle w:val="CABNETParagraph"/>
        <w:spacing w:before="0" w:after="0"/>
      </w:pPr>
    </w:p>
    <w:p w:rsidR="00BD1AC8" w:rsidRDefault="006F7DA5" w:rsidP="00C641BD">
      <w:pPr>
        <w:pStyle w:val="CABNETParagraph"/>
        <w:spacing w:before="0" w:after="0"/>
      </w:pPr>
      <w:r>
        <w:t>The following amendment</w:t>
      </w:r>
      <w:r w:rsidR="00C054E7">
        <w:t xml:space="preserve"> will apply to all CT services:</w:t>
      </w:r>
    </w:p>
    <w:p w:rsidR="005E69D1" w:rsidRPr="00C641BD" w:rsidRDefault="005E69D1" w:rsidP="00C641BD">
      <w:pPr>
        <w:pStyle w:val="CABNETParagraph"/>
        <w:spacing w:before="0" w:after="0"/>
      </w:pPr>
    </w:p>
    <w:p w:rsidR="00C641BD" w:rsidRPr="00C641BD" w:rsidRDefault="00C641BD" w:rsidP="00BD1AC8">
      <w:pPr>
        <w:pStyle w:val="ListBullet"/>
      </w:pPr>
      <w:r w:rsidRPr="00C641BD">
        <w:t xml:space="preserve">From </w:t>
      </w:r>
      <w:r w:rsidRPr="00C054E7">
        <w:rPr>
          <w:b/>
        </w:rPr>
        <w:t>1 November 2024</w:t>
      </w:r>
      <w:r w:rsidRPr="00C641BD">
        <w:t>, the schedule fee will be reduced by 2%.</w:t>
      </w:r>
    </w:p>
    <w:p w:rsidR="00BD1AC8" w:rsidRDefault="00BD1AC8" w:rsidP="00BD1AC8">
      <w:pPr>
        <w:pStyle w:val="CABNETParagraph"/>
        <w:spacing w:before="0" w:after="0"/>
      </w:pPr>
    </w:p>
    <w:p w:rsidR="00C641BD" w:rsidRPr="00C641BD" w:rsidRDefault="00C641BD" w:rsidP="00BD1AC8">
      <w:pPr>
        <w:pStyle w:val="CABNETParagraph"/>
        <w:spacing w:before="0" w:after="0"/>
      </w:pPr>
      <w:r w:rsidRPr="00C641BD">
        <w:t>Th</w:t>
      </w:r>
      <w:r w:rsidR="006F7DA5">
        <w:t>is</w:t>
      </w:r>
      <w:r w:rsidRPr="00C641BD">
        <w:t xml:space="preserve"> change will not apply to the lung cancer screening CT items that are proposed to commence from 1 July 2025.</w:t>
      </w:r>
    </w:p>
    <w:p w:rsidR="00C641BD" w:rsidRPr="00D8074B" w:rsidRDefault="00C641BD" w:rsidP="00D8074B"/>
    <w:sectPr w:rsidR="00C641BD" w:rsidRPr="00D8074B" w:rsidSect="00A74345">
      <w:headerReference w:type="default" r:id="rId13"/>
      <w:footerReference w:type="default" r:id="rId14"/>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9AD" w:rsidRDefault="000D69AD" w:rsidP="00934368">
      <w:r>
        <w:separator/>
      </w:r>
    </w:p>
    <w:p w:rsidR="000D69AD" w:rsidRDefault="000D69AD" w:rsidP="00934368"/>
  </w:endnote>
  <w:endnote w:type="continuationSeparator" w:id="0">
    <w:p w:rsidR="000D69AD" w:rsidRDefault="000D69AD" w:rsidP="00934368">
      <w:r>
        <w:continuationSeparator/>
      </w:r>
    </w:p>
    <w:p w:rsidR="000D69AD" w:rsidRDefault="000D69AD" w:rsidP="00934368"/>
  </w:endnote>
  <w:endnote w:type="continuationNotice" w:id="1">
    <w:p w:rsidR="000D69AD" w:rsidRDefault="000D69AD" w:rsidP="009343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A23" w:rsidRPr="00751A23" w:rsidRDefault="00AD348C" w:rsidP="00934368">
    <w:pPr>
      <w:pStyle w:val="Footer"/>
    </w:pPr>
    <w:r>
      <w:t xml:space="preserve">Budget 2024–25 </w:t>
    </w:r>
    <w:r w:rsidR="00BD1AC8">
      <w:t>Reforming Diagnostic Imaging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9AD" w:rsidRDefault="000D69AD" w:rsidP="00934368">
      <w:r>
        <w:separator/>
      </w:r>
    </w:p>
    <w:p w:rsidR="000D69AD" w:rsidRDefault="000D69AD" w:rsidP="00934368"/>
  </w:footnote>
  <w:footnote w:type="continuationSeparator" w:id="0">
    <w:p w:rsidR="000D69AD" w:rsidRDefault="000D69AD" w:rsidP="00934368">
      <w:r>
        <w:continuationSeparator/>
      </w:r>
    </w:p>
    <w:p w:rsidR="000D69AD" w:rsidRDefault="000D69AD" w:rsidP="00934368"/>
  </w:footnote>
  <w:footnote w:type="continuationNotice" w:id="1">
    <w:p w:rsidR="000D69AD" w:rsidRDefault="000D69AD" w:rsidP="0093436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AC8" w:rsidRDefault="003C5B6C">
    <w:pPr>
      <w:pStyle w:val="Header"/>
    </w:pPr>
    <w:r>
      <w:rPr>
        <w:noProof/>
        <w:lang w:eastAsia="en-AU"/>
      </w:rPr>
      <w:drawing>
        <wp:anchor distT="0" distB="0" distL="114300" distR="114300" simplePos="0" relativeHeight="251659264" behindDoc="1" locked="0" layoutInCell="1" allowOverlap="1" wp14:anchorId="0F63FE9D" wp14:editId="0A2B87A2">
          <wp:simplePos x="0" y="0"/>
          <wp:positionH relativeFrom="page">
            <wp:align>left</wp:align>
          </wp:positionH>
          <wp:positionV relativeFrom="page">
            <wp:align>top</wp:align>
          </wp:positionV>
          <wp:extent cx="7578000" cy="10710000"/>
          <wp:effectExtent l="0" t="0" r="4445" b="0"/>
          <wp:wrapNone/>
          <wp:docPr id="13281960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196055" name="Picture 1328196055"/>
                  <pic:cNvPicPr/>
                </pic:nvPicPr>
                <pic:blipFill>
                  <a:blip r:embed="rId1">
                    <a:extLst>
                      <a:ext uri="{28A0092B-C50C-407E-A947-70E740481C1C}">
                        <a14:useLocalDpi xmlns:a14="http://schemas.microsoft.com/office/drawing/2010/main" val="0"/>
                      </a:ext>
                    </a:extLst>
                  </a:blip>
                  <a:stretch>
                    <a:fillRect/>
                  </a:stretch>
                </pic:blipFill>
                <pic:spPr>
                  <a:xfrm>
                    <a:off x="0" y="0"/>
                    <a:ext cx="7578000" cy="1071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B1E62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A42ADA"/>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F527F8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1B60926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43A2D3E"/>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B4F249D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274FF7"/>
    <w:multiLevelType w:val="hybridMultilevel"/>
    <w:tmpl w:val="BA4443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4A1600C5"/>
    <w:multiLevelType w:val="hybridMultilevel"/>
    <w:tmpl w:val="52EECA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44240ED"/>
    <w:multiLevelType w:val="hybridMultilevel"/>
    <w:tmpl w:val="019C1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66B12D2"/>
    <w:multiLevelType w:val="hybridMultilevel"/>
    <w:tmpl w:val="626EB26A"/>
    <w:lvl w:ilvl="0" w:tplc="F9FAB0D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86E37D0"/>
    <w:multiLevelType w:val="hybridMultilevel"/>
    <w:tmpl w:val="144AC2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92349DA"/>
    <w:multiLevelType w:val="hybridMultilevel"/>
    <w:tmpl w:val="F8FEF588"/>
    <w:lvl w:ilvl="0" w:tplc="F9FAB0D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D07566"/>
    <w:multiLevelType w:val="hybridMultilevel"/>
    <w:tmpl w:val="505AE2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7"/>
  </w:num>
  <w:num w:numId="3">
    <w:abstractNumId w:val="24"/>
  </w:num>
  <w:num w:numId="4">
    <w:abstractNumId w:val="8"/>
  </w:num>
  <w:num w:numId="5">
    <w:abstractNumId w:val="8"/>
    <w:lvlOverride w:ilvl="0">
      <w:startOverride w:val="1"/>
    </w:lvlOverride>
  </w:num>
  <w:num w:numId="6">
    <w:abstractNumId w:val="9"/>
  </w:num>
  <w:num w:numId="7">
    <w:abstractNumId w:val="14"/>
  </w:num>
  <w:num w:numId="8">
    <w:abstractNumId w:val="23"/>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5"/>
  </w:num>
  <w:num w:numId="17">
    <w:abstractNumId w:val="10"/>
  </w:num>
  <w:num w:numId="18">
    <w:abstractNumId w:val="11"/>
  </w:num>
  <w:num w:numId="19">
    <w:abstractNumId w:val="13"/>
  </w:num>
  <w:num w:numId="20">
    <w:abstractNumId w:val="10"/>
  </w:num>
  <w:num w:numId="21">
    <w:abstractNumId w:val="13"/>
  </w:num>
  <w:num w:numId="22">
    <w:abstractNumId w:val="25"/>
  </w:num>
  <w:num w:numId="23">
    <w:abstractNumId w:val="17"/>
  </w:num>
  <w:num w:numId="24">
    <w:abstractNumId w:val="24"/>
  </w:num>
  <w:num w:numId="25">
    <w:abstractNumId w:val="8"/>
  </w:num>
  <w:num w:numId="26">
    <w:abstractNumId w:val="16"/>
  </w:num>
  <w:num w:numId="27">
    <w:abstractNumId w:val="20"/>
  </w:num>
  <w:num w:numId="28">
    <w:abstractNumId w:val="22"/>
  </w:num>
  <w:num w:numId="29">
    <w:abstractNumId w:val="21"/>
  </w:num>
  <w:num w:numId="30">
    <w:abstractNumId w:val="19"/>
  </w:num>
  <w:num w:numId="31">
    <w:abstractNumId w:val="12"/>
  </w:num>
  <w:num w:numId="32">
    <w:abstractNumId w:val="15"/>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stylePaneSortMethod w:val="0000"/>
  <w:documentProtection w:formatting="1" w:enforcement="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48C"/>
    <w:rsid w:val="00001F41"/>
    <w:rsid w:val="00003743"/>
    <w:rsid w:val="000047B4"/>
    <w:rsid w:val="00005712"/>
    <w:rsid w:val="00007FD8"/>
    <w:rsid w:val="000117F8"/>
    <w:rsid w:val="00026139"/>
    <w:rsid w:val="00027071"/>
    <w:rsid w:val="00027601"/>
    <w:rsid w:val="00033321"/>
    <w:rsid w:val="000338E5"/>
    <w:rsid w:val="00033ECC"/>
    <w:rsid w:val="0003422F"/>
    <w:rsid w:val="00046B77"/>
    <w:rsid w:val="00046FF0"/>
    <w:rsid w:val="00047573"/>
    <w:rsid w:val="00050176"/>
    <w:rsid w:val="00062B65"/>
    <w:rsid w:val="00067456"/>
    <w:rsid w:val="00071506"/>
    <w:rsid w:val="0007154F"/>
    <w:rsid w:val="00081AB1"/>
    <w:rsid w:val="00090316"/>
    <w:rsid w:val="00093981"/>
    <w:rsid w:val="00093CD9"/>
    <w:rsid w:val="000B067A"/>
    <w:rsid w:val="000B1540"/>
    <w:rsid w:val="000B33FD"/>
    <w:rsid w:val="000B4ABA"/>
    <w:rsid w:val="000C4B16"/>
    <w:rsid w:val="000C50C3"/>
    <w:rsid w:val="000D21F6"/>
    <w:rsid w:val="000D42C3"/>
    <w:rsid w:val="000D4500"/>
    <w:rsid w:val="000D69AD"/>
    <w:rsid w:val="000D7AEA"/>
    <w:rsid w:val="000E01A9"/>
    <w:rsid w:val="000E2C66"/>
    <w:rsid w:val="000E6E7D"/>
    <w:rsid w:val="000F123C"/>
    <w:rsid w:val="000F2BC5"/>
    <w:rsid w:val="000F2FED"/>
    <w:rsid w:val="000F7F52"/>
    <w:rsid w:val="0010616D"/>
    <w:rsid w:val="00110478"/>
    <w:rsid w:val="0011711B"/>
    <w:rsid w:val="00117F8A"/>
    <w:rsid w:val="00121B9B"/>
    <w:rsid w:val="00122ADC"/>
    <w:rsid w:val="00130F59"/>
    <w:rsid w:val="001335A6"/>
    <w:rsid w:val="00133EC0"/>
    <w:rsid w:val="00141CE5"/>
    <w:rsid w:val="00144908"/>
    <w:rsid w:val="001473BA"/>
    <w:rsid w:val="001571C7"/>
    <w:rsid w:val="00161094"/>
    <w:rsid w:val="00172A55"/>
    <w:rsid w:val="001758CD"/>
    <w:rsid w:val="0017665C"/>
    <w:rsid w:val="00177AD2"/>
    <w:rsid w:val="001815A8"/>
    <w:rsid w:val="001840FA"/>
    <w:rsid w:val="00186780"/>
    <w:rsid w:val="00190079"/>
    <w:rsid w:val="0019353E"/>
    <w:rsid w:val="0019622E"/>
    <w:rsid w:val="001966A7"/>
    <w:rsid w:val="001A4627"/>
    <w:rsid w:val="001A4979"/>
    <w:rsid w:val="001B15D3"/>
    <w:rsid w:val="001B1A41"/>
    <w:rsid w:val="001B3443"/>
    <w:rsid w:val="001C0326"/>
    <w:rsid w:val="001C192F"/>
    <w:rsid w:val="001C3C42"/>
    <w:rsid w:val="001D7869"/>
    <w:rsid w:val="001E3E40"/>
    <w:rsid w:val="001F2F78"/>
    <w:rsid w:val="002026CD"/>
    <w:rsid w:val="002033FC"/>
    <w:rsid w:val="002044BB"/>
    <w:rsid w:val="00210B09"/>
    <w:rsid w:val="00210C9E"/>
    <w:rsid w:val="00211840"/>
    <w:rsid w:val="00220E5F"/>
    <w:rsid w:val="002212B5"/>
    <w:rsid w:val="00226668"/>
    <w:rsid w:val="0023167E"/>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2202"/>
    <w:rsid w:val="0028519E"/>
    <w:rsid w:val="002856A5"/>
    <w:rsid w:val="002872ED"/>
    <w:rsid w:val="002905C2"/>
    <w:rsid w:val="0029167B"/>
    <w:rsid w:val="00295AF2"/>
    <w:rsid w:val="00295C91"/>
    <w:rsid w:val="00297151"/>
    <w:rsid w:val="002A0910"/>
    <w:rsid w:val="002B20E6"/>
    <w:rsid w:val="002B42A3"/>
    <w:rsid w:val="002B6CFB"/>
    <w:rsid w:val="002C0CDD"/>
    <w:rsid w:val="002E05A9"/>
    <w:rsid w:val="002E1A1D"/>
    <w:rsid w:val="002E4081"/>
    <w:rsid w:val="002E5B78"/>
    <w:rsid w:val="002E7AD5"/>
    <w:rsid w:val="002F3AE3"/>
    <w:rsid w:val="00303B35"/>
    <w:rsid w:val="0030464B"/>
    <w:rsid w:val="0030786C"/>
    <w:rsid w:val="00322A9A"/>
    <w:rsid w:val="003233DE"/>
    <w:rsid w:val="0032466B"/>
    <w:rsid w:val="00327B44"/>
    <w:rsid w:val="003330EB"/>
    <w:rsid w:val="003339CE"/>
    <w:rsid w:val="00336605"/>
    <w:rsid w:val="003415FD"/>
    <w:rsid w:val="003429F0"/>
    <w:rsid w:val="0035097A"/>
    <w:rsid w:val="003540A4"/>
    <w:rsid w:val="00360E4E"/>
    <w:rsid w:val="00370AAA"/>
    <w:rsid w:val="00373A0D"/>
    <w:rsid w:val="00375F77"/>
    <w:rsid w:val="00377A78"/>
    <w:rsid w:val="00381BBE"/>
    <w:rsid w:val="00382903"/>
    <w:rsid w:val="003846FF"/>
    <w:rsid w:val="00385AD4"/>
    <w:rsid w:val="00387924"/>
    <w:rsid w:val="0039384D"/>
    <w:rsid w:val="00395C23"/>
    <w:rsid w:val="003A2E4F"/>
    <w:rsid w:val="003A4438"/>
    <w:rsid w:val="003A5013"/>
    <w:rsid w:val="003A5078"/>
    <w:rsid w:val="003A62DD"/>
    <w:rsid w:val="003A775A"/>
    <w:rsid w:val="003B0DAB"/>
    <w:rsid w:val="003B213A"/>
    <w:rsid w:val="003B43AD"/>
    <w:rsid w:val="003C0FEC"/>
    <w:rsid w:val="003C15B8"/>
    <w:rsid w:val="003C2AC8"/>
    <w:rsid w:val="003C46A6"/>
    <w:rsid w:val="003C5B6C"/>
    <w:rsid w:val="003D17F9"/>
    <w:rsid w:val="003D2D88"/>
    <w:rsid w:val="003D41EA"/>
    <w:rsid w:val="003D4850"/>
    <w:rsid w:val="003D535A"/>
    <w:rsid w:val="003D5535"/>
    <w:rsid w:val="003E5265"/>
    <w:rsid w:val="003E5E2B"/>
    <w:rsid w:val="003F0955"/>
    <w:rsid w:val="003F6FE1"/>
    <w:rsid w:val="00400F00"/>
    <w:rsid w:val="00404F8B"/>
    <w:rsid w:val="00405256"/>
    <w:rsid w:val="00410031"/>
    <w:rsid w:val="004115A2"/>
    <w:rsid w:val="00415C81"/>
    <w:rsid w:val="00416731"/>
    <w:rsid w:val="00432378"/>
    <w:rsid w:val="00440D65"/>
    <w:rsid w:val="004435E6"/>
    <w:rsid w:val="00447E31"/>
    <w:rsid w:val="00453923"/>
    <w:rsid w:val="0045494D"/>
    <w:rsid w:val="00454B9B"/>
    <w:rsid w:val="00457858"/>
    <w:rsid w:val="00460B0B"/>
    <w:rsid w:val="00461023"/>
    <w:rsid w:val="00462FAC"/>
    <w:rsid w:val="00464631"/>
    <w:rsid w:val="00464B79"/>
    <w:rsid w:val="00467BBF"/>
    <w:rsid w:val="004867E2"/>
    <w:rsid w:val="004929A9"/>
    <w:rsid w:val="004957FC"/>
    <w:rsid w:val="004A51E0"/>
    <w:rsid w:val="004C2FEC"/>
    <w:rsid w:val="004C63C3"/>
    <w:rsid w:val="004C6BCF"/>
    <w:rsid w:val="004D58BF"/>
    <w:rsid w:val="004E4335"/>
    <w:rsid w:val="004E5ACF"/>
    <w:rsid w:val="004E6C2F"/>
    <w:rsid w:val="004F13EE"/>
    <w:rsid w:val="004F2022"/>
    <w:rsid w:val="004F7C05"/>
    <w:rsid w:val="00501C94"/>
    <w:rsid w:val="00506432"/>
    <w:rsid w:val="0051242B"/>
    <w:rsid w:val="0052018A"/>
    <w:rsid w:val="0052051D"/>
    <w:rsid w:val="00545EE6"/>
    <w:rsid w:val="005550E7"/>
    <w:rsid w:val="005564FB"/>
    <w:rsid w:val="005572C7"/>
    <w:rsid w:val="005650ED"/>
    <w:rsid w:val="00575754"/>
    <w:rsid w:val="005845DE"/>
    <w:rsid w:val="00591E20"/>
    <w:rsid w:val="00595408"/>
    <w:rsid w:val="00595E84"/>
    <w:rsid w:val="00597D79"/>
    <w:rsid w:val="005A0655"/>
    <w:rsid w:val="005A0C59"/>
    <w:rsid w:val="005A48EB"/>
    <w:rsid w:val="005A6CFB"/>
    <w:rsid w:val="005C5AEB"/>
    <w:rsid w:val="005E0A3F"/>
    <w:rsid w:val="005E1369"/>
    <w:rsid w:val="005E6883"/>
    <w:rsid w:val="005E68C4"/>
    <w:rsid w:val="005E69D1"/>
    <w:rsid w:val="005E772F"/>
    <w:rsid w:val="005F4ECA"/>
    <w:rsid w:val="00603309"/>
    <w:rsid w:val="006041BE"/>
    <w:rsid w:val="006043C7"/>
    <w:rsid w:val="00624B52"/>
    <w:rsid w:val="00631DF4"/>
    <w:rsid w:val="00634175"/>
    <w:rsid w:val="006408AC"/>
    <w:rsid w:val="00642494"/>
    <w:rsid w:val="006511B6"/>
    <w:rsid w:val="00652742"/>
    <w:rsid w:val="00657FF8"/>
    <w:rsid w:val="00670D99"/>
    <w:rsid w:val="00670E2B"/>
    <w:rsid w:val="00672743"/>
    <w:rsid w:val="006734BB"/>
    <w:rsid w:val="00677337"/>
    <w:rsid w:val="00681A34"/>
    <w:rsid w:val="006821EB"/>
    <w:rsid w:val="0068335F"/>
    <w:rsid w:val="006B2286"/>
    <w:rsid w:val="006B56BB"/>
    <w:rsid w:val="006C77A8"/>
    <w:rsid w:val="006D4098"/>
    <w:rsid w:val="006D7681"/>
    <w:rsid w:val="006D7B2E"/>
    <w:rsid w:val="006E02EA"/>
    <w:rsid w:val="006E0968"/>
    <w:rsid w:val="006E2AF6"/>
    <w:rsid w:val="006F7DA5"/>
    <w:rsid w:val="00701275"/>
    <w:rsid w:val="00707B13"/>
    <w:rsid w:val="00707F56"/>
    <w:rsid w:val="00713558"/>
    <w:rsid w:val="00720D08"/>
    <w:rsid w:val="00721586"/>
    <w:rsid w:val="00722C11"/>
    <w:rsid w:val="007263B9"/>
    <w:rsid w:val="007334F8"/>
    <w:rsid w:val="007339CD"/>
    <w:rsid w:val="00734715"/>
    <w:rsid w:val="007359D8"/>
    <w:rsid w:val="007362D4"/>
    <w:rsid w:val="00751A23"/>
    <w:rsid w:val="0076672A"/>
    <w:rsid w:val="00775E45"/>
    <w:rsid w:val="00776E74"/>
    <w:rsid w:val="00785169"/>
    <w:rsid w:val="007954AB"/>
    <w:rsid w:val="007A14C5"/>
    <w:rsid w:val="007A3E38"/>
    <w:rsid w:val="007A4A10"/>
    <w:rsid w:val="007B1760"/>
    <w:rsid w:val="007B3D03"/>
    <w:rsid w:val="007C6D9C"/>
    <w:rsid w:val="007C7DDB"/>
    <w:rsid w:val="007D2CC7"/>
    <w:rsid w:val="007D2D90"/>
    <w:rsid w:val="007D43C9"/>
    <w:rsid w:val="007D673D"/>
    <w:rsid w:val="007F2220"/>
    <w:rsid w:val="007F4B3E"/>
    <w:rsid w:val="007F588A"/>
    <w:rsid w:val="008127AF"/>
    <w:rsid w:val="00812B46"/>
    <w:rsid w:val="00815700"/>
    <w:rsid w:val="00817B70"/>
    <w:rsid w:val="008264EB"/>
    <w:rsid w:val="00826B8F"/>
    <w:rsid w:val="00831E8A"/>
    <w:rsid w:val="00835C76"/>
    <w:rsid w:val="00843049"/>
    <w:rsid w:val="0085209B"/>
    <w:rsid w:val="00856B66"/>
    <w:rsid w:val="00860F11"/>
    <w:rsid w:val="00861A5F"/>
    <w:rsid w:val="008644AD"/>
    <w:rsid w:val="00865735"/>
    <w:rsid w:val="00865A01"/>
    <w:rsid w:val="00865DDB"/>
    <w:rsid w:val="00867538"/>
    <w:rsid w:val="00873D90"/>
    <w:rsid w:val="00873FC8"/>
    <w:rsid w:val="00880CEB"/>
    <w:rsid w:val="00882810"/>
    <w:rsid w:val="00882C75"/>
    <w:rsid w:val="0088469C"/>
    <w:rsid w:val="00884C63"/>
    <w:rsid w:val="00885908"/>
    <w:rsid w:val="008864B7"/>
    <w:rsid w:val="0089677E"/>
    <w:rsid w:val="00896E8C"/>
    <w:rsid w:val="008A7438"/>
    <w:rsid w:val="008B1334"/>
    <w:rsid w:val="008C0278"/>
    <w:rsid w:val="008C24E9"/>
    <w:rsid w:val="008D0533"/>
    <w:rsid w:val="008D42CB"/>
    <w:rsid w:val="008D48C9"/>
    <w:rsid w:val="008D5B79"/>
    <w:rsid w:val="008D6381"/>
    <w:rsid w:val="008E0C77"/>
    <w:rsid w:val="008E625F"/>
    <w:rsid w:val="008F264D"/>
    <w:rsid w:val="008F2CB1"/>
    <w:rsid w:val="00900882"/>
    <w:rsid w:val="009074E1"/>
    <w:rsid w:val="009112F7"/>
    <w:rsid w:val="009122AF"/>
    <w:rsid w:val="009127BC"/>
    <w:rsid w:val="00912D54"/>
    <w:rsid w:val="0091389F"/>
    <w:rsid w:val="009208F7"/>
    <w:rsid w:val="00922517"/>
    <w:rsid w:val="00922722"/>
    <w:rsid w:val="009261E6"/>
    <w:rsid w:val="009268E1"/>
    <w:rsid w:val="00934368"/>
    <w:rsid w:val="00936A1F"/>
    <w:rsid w:val="00945E7F"/>
    <w:rsid w:val="009557C1"/>
    <w:rsid w:val="00960D6E"/>
    <w:rsid w:val="00972BC1"/>
    <w:rsid w:val="00974B59"/>
    <w:rsid w:val="0098340B"/>
    <w:rsid w:val="00986830"/>
    <w:rsid w:val="009920B2"/>
    <w:rsid w:val="009924C3"/>
    <w:rsid w:val="00993102"/>
    <w:rsid w:val="0099595F"/>
    <w:rsid w:val="00997EEA"/>
    <w:rsid w:val="009A4608"/>
    <w:rsid w:val="009C4A39"/>
    <w:rsid w:val="009C6F10"/>
    <w:rsid w:val="009D148F"/>
    <w:rsid w:val="009D3D70"/>
    <w:rsid w:val="009E6F7E"/>
    <w:rsid w:val="009E7A57"/>
    <w:rsid w:val="009F4F6A"/>
    <w:rsid w:val="00A04084"/>
    <w:rsid w:val="00A04126"/>
    <w:rsid w:val="00A16E36"/>
    <w:rsid w:val="00A226F6"/>
    <w:rsid w:val="00A22750"/>
    <w:rsid w:val="00A24961"/>
    <w:rsid w:val="00A24B10"/>
    <w:rsid w:val="00A30E9B"/>
    <w:rsid w:val="00A4512D"/>
    <w:rsid w:val="00A50244"/>
    <w:rsid w:val="00A56F17"/>
    <w:rsid w:val="00A627D7"/>
    <w:rsid w:val="00A656C7"/>
    <w:rsid w:val="00A705AF"/>
    <w:rsid w:val="00A72454"/>
    <w:rsid w:val="00A74345"/>
    <w:rsid w:val="00A77696"/>
    <w:rsid w:val="00A80557"/>
    <w:rsid w:val="00A81D33"/>
    <w:rsid w:val="00A930AE"/>
    <w:rsid w:val="00AA1A95"/>
    <w:rsid w:val="00AA260F"/>
    <w:rsid w:val="00AB1EE7"/>
    <w:rsid w:val="00AB4B37"/>
    <w:rsid w:val="00AB5762"/>
    <w:rsid w:val="00AC2679"/>
    <w:rsid w:val="00AC4BE4"/>
    <w:rsid w:val="00AC6BF9"/>
    <w:rsid w:val="00AD05E6"/>
    <w:rsid w:val="00AD0D3F"/>
    <w:rsid w:val="00AD1C5A"/>
    <w:rsid w:val="00AD348C"/>
    <w:rsid w:val="00AE1D7D"/>
    <w:rsid w:val="00AE2A8B"/>
    <w:rsid w:val="00AE3F64"/>
    <w:rsid w:val="00AF7386"/>
    <w:rsid w:val="00AF7934"/>
    <w:rsid w:val="00B00B81"/>
    <w:rsid w:val="00B04580"/>
    <w:rsid w:val="00B04B09"/>
    <w:rsid w:val="00B16A51"/>
    <w:rsid w:val="00B25440"/>
    <w:rsid w:val="00B32222"/>
    <w:rsid w:val="00B3618D"/>
    <w:rsid w:val="00B36233"/>
    <w:rsid w:val="00B42851"/>
    <w:rsid w:val="00B45AC7"/>
    <w:rsid w:val="00B5372F"/>
    <w:rsid w:val="00B61129"/>
    <w:rsid w:val="00B67E7F"/>
    <w:rsid w:val="00B75A04"/>
    <w:rsid w:val="00B839B2"/>
    <w:rsid w:val="00B92B06"/>
    <w:rsid w:val="00B94252"/>
    <w:rsid w:val="00B9715A"/>
    <w:rsid w:val="00BA14BE"/>
    <w:rsid w:val="00BA2732"/>
    <w:rsid w:val="00BA293D"/>
    <w:rsid w:val="00BA49BC"/>
    <w:rsid w:val="00BA56B7"/>
    <w:rsid w:val="00BA7A1E"/>
    <w:rsid w:val="00BA7CA9"/>
    <w:rsid w:val="00BB2F6C"/>
    <w:rsid w:val="00BB3875"/>
    <w:rsid w:val="00BB5860"/>
    <w:rsid w:val="00BB6AAD"/>
    <w:rsid w:val="00BC4A19"/>
    <w:rsid w:val="00BC4E6D"/>
    <w:rsid w:val="00BD0565"/>
    <w:rsid w:val="00BD0617"/>
    <w:rsid w:val="00BD1AC8"/>
    <w:rsid w:val="00BD2E9B"/>
    <w:rsid w:val="00BF7AD7"/>
    <w:rsid w:val="00C00930"/>
    <w:rsid w:val="00C054E7"/>
    <w:rsid w:val="00C060AD"/>
    <w:rsid w:val="00C0670D"/>
    <w:rsid w:val="00C113BF"/>
    <w:rsid w:val="00C2176E"/>
    <w:rsid w:val="00C23057"/>
    <w:rsid w:val="00C23430"/>
    <w:rsid w:val="00C27D67"/>
    <w:rsid w:val="00C4631F"/>
    <w:rsid w:val="00C50E16"/>
    <w:rsid w:val="00C55258"/>
    <w:rsid w:val="00C603BF"/>
    <w:rsid w:val="00C635D4"/>
    <w:rsid w:val="00C641BD"/>
    <w:rsid w:val="00C8153F"/>
    <w:rsid w:val="00C82EEB"/>
    <w:rsid w:val="00C971DC"/>
    <w:rsid w:val="00CA16B7"/>
    <w:rsid w:val="00CA4BE3"/>
    <w:rsid w:val="00CA62AE"/>
    <w:rsid w:val="00CB4F0F"/>
    <w:rsid w:val="00CB5B1A"/>
    <w:rsid w:val="00CC220B"/>
    <w:rsid w:val="00CC5C43"/>
    <w:rsid w:val="00CD02AE"/>
    <w:rsid w:val="00CD2A4F"/>
    <w:rsid w:val="00CD4607"/>
    <w:rsid w:val="00CE03CA"/>
    <w:rsid w:val="00CE22F1"/>
    <w:rsid w:val="00CE401C"/>
    <w:rsid w:val="00CE50F2"/>
    <w:rsid w:val="00CE6502"/>
    <w:rsid w:val="00CF7D3C"/>
    <w:rsid w:val="00D03933"/>
    <w:rsid w:val="00D145EB"/>
    <w:rsid w:val="00D147EB"/>
    <w:rsid w:val="00D15855"/>
    <w:rsid w:val="00D34667"/>
    <w:rsid w:val="00D401E1"/>
    <w:rsid w:val="00D408B4"/>
    <w:rsid w:val="00D423B1"/>
    <w:rsid w:val="00D45D94"/>
    <w:rsid w:val="00D47CD0"/>
    <w:rsid w:val="00D524C8"/>
    <w:rsid w:val="00D5518D"/>
    <w:rsid w:val="00D60E25"/>
    <w:rsid w:val="00D70E24"/>
    <w:rsid w:val="00D72B61"/>
    <w:rsid w:val="00D8074B"/>
    <w:rsid w:val="00DA3D1D"/>
    <w:rsid w:val="00DB0138"/>
    <w:rsid w:val="00DB0E1E"/>
    <w:rsid w:val="00DB6286"/>
    <w:rsid w:val="00DB645F"/>
    <w:rsid w:val="00DB76E9"/>
    <w:rsid w:val="00DC0A67"/>
    <w:rsid w:val="00DC1D5E"/>
    <w:rsid w:val="00DC2313"/>
    <w:rsid w:val="00DC5220"/>
    <w:rsid w:val="00DC7910"/>
    <w:rsid w:val="00DD2061"/>
    <w:rsid w:val="00DD7DAB"/>
    <w:rsid w:val="00DE3355"/>
    <w:rsid w:val="00DF486F"/>
    <w:rsid w:val="00DF5B5B"/>
    <w:rsid w:val="00DF7619"/>
    <w:rsid w:val="00E042D8"/>
    <w:rsid w:val="00E07EE7"/>
    <w:rsid w:val="00E1103B"/>
    <w:rsid w:val="00E17B44"/>
    <w:rsid w:val="00E27FEA"/>
    <w:rsid w:val="00E4086F"/>
    <w:rsid w:val="00E43B3C"/>
    <w:rsid w:val="00E50188"/>
    <w:rsid w:val="00E515CB"/>
    <w:rsid w:val="00E52260"/>
    <w:rsid w:val="00E639B6"/>
    <w:rsid w:val="00E6434B"/>
    <w:rsid w:val="00E6463D"/>
    <w:rsid w:val="00E72E9B"/>
    <w:rsid w:val="00E7403B"/>
    <w:rsid w:val="00E849DA"/>
    <w:rsid w:val="00E9462E"/>
    <w:rsid w:val="00EA470E"/>
    <w:rsid w:val="00EA47A7"/>
    <w:rsid w:val="00EA57EB"/>
    <w:rsid w:val="00EB3226"/>
    <w:rsid w:val="00EC0A19"/>
    <w:rsid w:val="00EC213A"/>
    <w:rsid w:val="00EC5272"/>
    <w:rsid w:val="00EC6603"/>
    <w:rsid w:val="00EC7744"/>
    <w:rsid w:val="00ED0DAD"/>
    <w:rsid w:val="00ED0F46"/>
    <w:rsid w:val="00ED2373"/>
    <w:rsid w:val="00EE3E8A"/>
    <w:rsid w:val="00EE5BF1"/>
    <w:rsid w:val="00EF6ECA"/>
    <w:rsid w:val="00F024E1"/>
    <w:rsid w:val="00F049F6"/>
    <w:rsid w:val="00F06C10"/>
    <w:rsid w:val="00F1096F"/>
    <w:rsid w:val="00F12589"/>
    <w:rsid w:val="00F12595"/>
    <w:rsid w:val="00F134D9"/>
    <w:rsid w:val="00F1403D"/>
    <w:rsid w:val="00F1463F"/>
    <w:rsid w:val="00F21302"/>
    <w:rsid w:val="00F2312C"/>
    <w:rsid w:val="00F2730B"/>
    <w:rsid w:val="00F31799"/>
    <w:rsid w:val="00F321DE"/>
    <w:rsid w:val="00F33777"/>
    <w:rsid w:val="00F40648"/>
    <w:rsid w:val="00F47DA2"/>
    <w:rsid w:val="00F519FC"/>
    <w:rsid w:val="00F55293"/>
    <w:rsid w:val="00F6239D"/>
    <w:rsid w:val="00F715D2"/>
    <w:rsid w:val="00F7274F"/>
    <w:rsid w:val="00F76FA8"/>
    <w:rsid w:val="00F93F08"/>
    <w:rsid w:val="00F94CED"/>
    <w:rsid w:val="00FA2CEE"/>
    <w:rsid w:val="00FA318C"/>
    <w:rsid w:val="00FB0637"/>
    <w:rsid w:val="00FB32B3"/>
    <w:rsid w:val="00FB6F92"/>
    <w:rsid w:val="00FC026E"/>
    <w:rsid w:val="00FC5124"/>
    <w:rsid w:val="00FD4731"/>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708F7A2"/>
  <w15:docId w15:val="{E7128A7A-EE45-4DA4-94E6-92B465E74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C46A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BF7AD7"/>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4A51E0"/>
    <w:pPr>
      <w:keepNext/>
      <w:spacing w:before="240" w:after="60"/>
      <w:outlineLvl w:val="1"/>
    </w:pPr>
    <w:rPr>
      <w:rFonts w:ascii="Arial" w:hAnsi="Arial" w:cs="Arial"/>
      <w:b/>
      <w:bCs/>
      <w:iCs/>
      <w:color w:val="3F4A75"/>
      <w:sz w:val="36"/>
      <w:szCs w:val="28"/>
      <w:lang w:eastAsia="en-US"/>
    </w:rPr>
  </w:style>
  <w:style w:type="paragraph" w:styleId="Heading3">
    <w:name w:val="heading 3"/>
    <w:next w:val="Normal"/>
    <w:qFormat/>
    <w:rsid w:val="004A51E0"/>
    <w:pPr>
      <w:keepNext/>
      <w:spacing w:before="180" w:after="60"/>
      <w:outlineLvl w:val="2"/>
    </w:pPr>
    <w:rPr>
      <w:rFonts w:ascii="Arial" w:hAnsi="Arial" w:cs="Arial"/>
      <w:b/>
      <w:bCs/>
      <w:color w:val="3F4A75"/>
      <w:sz w:val="32"/>
      <w:szCs w:val="26"/>
      <w:lang w:eastAsia="en-US"/>
    </w:rPr>
  </w:style>
  <w:style w:type="paragraph" w:styleId="Heading4">
    <w:name w:val="heading 4"/>
    <w:next w:val="Normal"/>
    <w:qFormat/>
    <w:rsid w:val="004A51E0"/>
    <w:pPr>
      <w:keepNext/>
      <w:spacing w:before="240" w:after="60"/>
      <w:outlineLvl w:val="3"/>
    </w:pPr>
    <w:rPr>
      <w:rFonts w:ascii="Arial" w:hAnsi="Arial"/>
      <w:b/>
      <w:bCs/>
      <w:i/>
      <w:color w:val="3F4A75"/>
      <w:sz w:val="28"/>
      <w:szCs w:val="28"/>
      <w:lang w:eastAsia="en-US"/>
    </w:rPr>
  </w:style>
  <w:style w:type="paragraph" w:styleId="Heading5">
    <w:name w:val="heading 5"/>
    <w:next w:val="Normal"/>
    <w:rsid w:val="004A51E0"/>
    <w:pPr>
      <w:keepNext/>
      <w:spacing w:before="240" w:after="60"/>
      <w:outlineLvl w:val="4"/>
    </w:pPr>
    <w:rPr>
      <w:rFonts w:ascii="Arial" w:hAnsi="Arial"/>
      <w:b/>
      <w:bCs/>
      <w:iCs/>
      <w:color w:val="3F4A75"/>
      <w:sz w:val="24"/>
      <w:szCs w:val="26"/>
      <w:lang w:eastAsia="en-US"/>
    </w:rPr>
  </w:style>
  <w:style w:type="paragraph" w:styleId="Heading6">
    <w:name w:val="heading 6"/>
    <w:next w:val="Normal"/>
    <w:rsid w:val="00BF7AD7"/>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BF7AD7"/>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BF7AD7"/>
    <w:rPr>
      <w:i/>
      <w:iCs/>
    </w:rPr>
  </w:style>
  <w:style w:type="character" w:styleId="Strong">
    <w:name w:val="Strong"/>
    <w:basedOn w:val="DefaultParagraphFont"/>
    <w:rsid w:val="00BF7AD7"/>
    <w:rPr>
      <w:b/>
      <w:bCs/>
    </w:rPr>
  </w:style>
  <w:style w:type="paragraph" w:styleId="Subtitle">
    <w:name w:val="Subtitle"/>
    <w:next w:val="Normal"/>
    <w:link w:val="SubtitleChar"/>
    <w:qFormat/>
    <w:rsid w:val="00BF7AD7"/>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BF7AD7"/>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4A51E0"/>
    <w:pPr>
      <w:spacing w:before="4500" w:after="2400"/>
      <w:contextualSpacing/>
    </w:pPr>
    <w:rPr>
      <w:rFonts w:ascii="Arial" w:eastAsiaTheme="majorEastAsia" w:hAnsi="Arial" w:cstheme="majorBidi"/>
      <w:b/>
      <w:color w:val="FFFFFF" w:themeColor="background1"/>
      <w:kern w:val="28"/>
      <w:sz w:val="48"/>
      <w:szCs w:val="52"/>
      <w:lang w:eastAsia="en-US"/>
    </w:rPr>
  </w:style>
  <w:style w:type="character" w:customStyle="1" w:styleId="TitleChar">
    <w:name w:val="Title Char"/>
    <w:basedOn w:val="DefaultParagraphFont"/>
    <w:link w:val="Title"/>
    <w:rsid w:val="004A51E0"/>
    <w:rPr>
      <w:rFonts w:ascii="Arial" w:eastAsiaTheme="majorEastAsia" w:hAnsi="Arial" w:cstheme="majorBidi"/>
      <w:b/>
      <w:color w:val="FFFFFF" w:themeColor="background1"/>
      <w:kern w:val="28"/>
      <w:sz w:val="48"/>
      <w:szCs w:val="52"/>
      <w:lang w:eastAsia="en-US"/>
    </w:rPr>
  </w:style>
  <w:style w:type="paragraph" w:styleId="NoSpacing">
    <w:name w:val="No Spacing"/>
    <w:uiPriority w:val="1"/>
    <w:rsid w:val="00BF7AD7"/>
    <w:rPr>
      <w:sz w:val="24"/>
      <w:szCs w:val="24"/>
      <w:lang w:eastAsia="en-US"/>
    </w:rPr>
  </w:style>
  <w:style w:type="character" w:styleId="SubtleEmphasis">
    <w:name w:val="Subtle Emphasis"/>
    <w:basedOn w:val="DefaultParagraphFont"/>
    <w:uiPriority w:val="19"/>
    <w:rsid w:val="00BF7AD7"/>
    <w:rPr>
      <w:i/>
      <w:iCs/>
      <w:color w:val="808080" w:themeColor="text1" w:themeTint="7F"/>
    </w:rPr>
  </w:style>
  <w:style w:type="character" w:styleId="IntenseEmphasis">
    <w:name w:val="Intense Emphasis"/>
    <w:basedOn w:val="DefaultParagraphFont"/>
    <w:uiPriority w:val="21"/>
    <w:rsid w:val="00BF7AD7"/>
    <w:rPr>
      <w:b/>
      <w:bCs/>
      <w:i/>
      <w:iCs/>
      <w:color w:val="3F4A75" w:themeColor="accent1"/>
    </w:rPr>
  </w:style>
  <w:style w:type="paragraph" w:styleId="Quote">
    <w:name w:val="Quote"/>
    <w:next w:val="Normal"/>
    <w:link w:val="QuoteChar"/>
    <w:uiPriority w:val="29"/>
    <w:qFormat/>
    <w:rsid w:val="00BF7AD7"/>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BF7AD7"/>
    <w:rPr>
      <w:rFonts w:ascii="Arial" w:hAnsi="Arial"/>
      <w:i/>
      <w:iCs/>
      <w:color w:val="000000" w:themeColor="text1"/>
      <w:sz w:val="22"/>
      <w:szCs w:val="24"/>
      <w:lang w:eastAsia="en-US"/>
    </w:rPr>
  </w:style>
  <w:style w:type="paragraph" w:styleId="IntenseQuote">
    <w:name w:val="Intense Quote"/>
    <w:next w:val="Normal"/>
    <w:link w:val="IntenseQuoteChar"/>
    <w:uiPriority w:val="30"/>
    <w:rsid w:val="00BF7AD7"/>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BF7AD7"/>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BF7AD7"/>
    <w:rPr>
      <w:smallCaps/>
      <w:color w:val="358189" w:themeColor="accent2"/>
      <w:u w:val="single"/>
    </w:rPr>
  </w:style>
  <w:style w:type="character" w:styleId="IntenseReference">
    <w:name w:val="Intense Reference"/>
    <w:basedOn w:val="DefaultParagraphFont"/>
    <w:uiPriority w:val="32"/>
    <w:rsid w:val="00BF7AD7"/>
    <w:rPr>
      <w:b/>
      <w:bCs/>
      <w:i/>
      <w:smallCaps/>
      <w:color w:val="358189" w:themeColor="accent2"/>
      <w:spacing w:val="5"/>
      <w:u w:val="none"/>
    </w:rPr>
  </w:style>
  <w:style w:type="paragraph" w:styleId="ListBullet2">
    <w:name w:val="List Bullet 2"/>
    <w:basedOn w:val="ListNumber2"/>
    <w:rsid w:val="00BF7AD7"/>
    <w:pPr>
      <w:numPr>
        <w:numId w:val="22"/>
      </w:numPr>
    </w:pPr>
  </w:style>
  <w:style w:type="paragraph" w:styleId="ListNumber2">
    <w:name w:val="List Number 2"/>
    <w:basedOn w:val="ListBullet"/>
    <w:qFormat/>
    <w:rsid w:val="00BF7AD7"/>
    <w:pPr>
      <w:numPr>
        <w:numId w:val="21"/>
      </w:numPr>
    </w:pPr>
  </w:style>
  <w:style w:type="paragraph" w:styleId="ListBullet">
    <w:name w:val="List Bullet"/>
    <w:basedOn w:val="Normal"/>
    <w:qFormat/>
    <w:rsid w:val="00BF7AD7"/>
    <w:pPr>
      <w:numPr>
        <w:numId w:val="20"/>
      </w:numPr>
      <w:tabs>
        <w:tab w:val="left" w:pos="340"/>
        <w:tab w:val="left" w:pos="680"/>
      </w:tabs>
      <w:spacing w:before="60" w:after="60"/>
    </w:pPr>
  </w:style>
  <w:style w:type="paragraph" w:styleId="ListParagraph">
    <w:name w:val="List Paragraph"/>
    <w:aliases w:val="CAB - List Bullet,List Bullet Cab,Bullet Point,Bullet point,Bulletr List Paragraph,Content descriptions,FooterText,L,List Bullet 1,List Paragraph1,List Paragraph11,List Paragraph2,List Paragraph21,Listeafsnit1,NFP GP Bulleted List,リスト段,列"/>
    <w:basedOn w:val="Normal"/>
    <w:link w:val="ListParagraphChar"/>
    <w:uiPriority w:val="34"/>
    <w:qFormat/>
    <w:rsid w:val="00BF7AD7"/>
    <w:pPr>
      <w:ind w:left="720"/>
      <w:contextualSpacing/>
    </w:pPr>
  </w:style>
  <w:style w:type="paragraph" w:styleId="ListNumber3">
    <w:name w:val="List Number 3"/>
    <w:aliases w:val="List Third Level"/>
    <w:basedOn w:val="ListNumber2"/>
    <w:rsid w:val="00BF7AD7"/>
    <w:pPr>
      <w:numPr>
        <w:numId w:val="23"/>
      </w:numPr>
      <w:tabs>
        <w:tab w:val="num" w:pos="1440"/>
      </w:tabs>
    </w:pPr>
    <w:rPr>
      <w:rFonts w:eastAsia="Cambria"/>
      <w:color w:val="auto"/>
      <w:szCs w:val="22"/>
      <w:lang w:val="en-US"/>
    </w:rPr>
  </w:style>
  <w:style w:type="paragraph" w:customStyle="1" w:styleId="ImageTitle">
    <w:name w:val="Image Title"/>
    <w:locked/>
    <w:rsid w:val="00BF7AD7"/>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BF7AD7"/>
    <w:rPr>
      <w:rFonts w:ascii="Tahoma" w:hAnsi="Tahoma" w:cs="Tahoma"/>
      <w:sz w:val="16"/>
      <w:szCs w:val="16"/>
    </w:rPr>
  </w:style>
  <w:style w:type="character" w:customStyle="1" w:styleId="BalloonTextChar">
    <w:name w:val="Balloon Text Char"/>
    <w:basedOn w:val="DefaultParagraphFont"/>
    <w:link w:val="BalloonText"/>
    <w:rsid w:val="00BF7AD7"/>
    <w:rPr>
      <w:rFonts w:ascii="Tahoma" w:hAnsi="Tahoma" w:cs="Tahoma"/>
      <w:color w:val="000000" w:themeColor="text1"/>
      <w:sz w:val="16"/>
      <w:szCs w:val="16"/>
      <w:lang w:eastAsia="en-US"/>
    </w:rPr>
  </w:style>
  <w:style w:type="table" w:styleId="TableGrid">
    <w:name w:val="Table Grid"/>
    <w:basedOn w:val="TableNormal"/>
    <w:locked/>
    <w:rsid w:val="00BF7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BF7AD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D8074B"/>
    <w:pPr>
      <w:spacing w:before="60" w:after="60"/>
    </w:pPr>
    <w:rPr>
      <w:rFonts w:ascii="Arial" w:hAnsi="Arial" w:cs="Arial"/>
      <w:sz w:val="22"/>
      <w:szCs w:val="22"/>
      <w:lang w:eastAsia="en-US"/>
    </w:rPr>
  </w:style>
  <w:style w:type="table" w:styleId="TableColumns2">
    <w:name w:val="Table Columns 2"/>
    <w:basedOn w:val="TableNormal"/>
    <w:locked/>
    <w:rsid w:val="00BF7AD7"/>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BF7AD7"/>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BF7AD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BF7AD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BF7AD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BF7AD7"/>
    <w:pPr>
      <w:spacing w:before="120" w:after="120"/>
    </w:pPr>
    <w:rPr>
      <w:rFonts w:ascii="Arial" w:hAnsi="Arial"/>
      <w:b/>
      <w:color w:val="000000" w:themeColor="text1"/>
      <w:sz w:val="22"/>
      <w:szCs w:val="24"/>
      <w:lang w:val="en-US" w:eastAsia="en-US"/>
    </w:rPr>
  </w:style>
  <w:style w:type="paragraph" w:styleId="Header">
    <w:name w:val="header"/>
    <w:link w:val="HeaderChar"/>
    <w:qFormat/>
    <w:rsid w:val="00BF7AD7"/>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F7AD7"/>
    <w:rPr>
      <w:rFonts w:ascii="Arial" w:hAnsi="Arial"/>
      <w:sz w:val="22"/>
      <w:szCs w:val="24"/>
      <w:lang w:eastAsia="en-US"/>
    </w:rPr>
  </w:style>
  <w:style w:type="paragraph" w:styleId="Footer">
    <w:name w:val="footer"/>
    <w:link w:val="FooterChar"/>
    <w:uiPriority w:val="99"/>
    <w:qFormat/>
    <w:rsid w:val="00BF7AD7"/>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F7AD7"/>
    <w:rPr>
      <w:rFonts w:ascii="Arial" w:hAnsi="Arial"/>
      <w:szCs w:val="24"/>
      <w:lang w:eastAsia="en-US"/>
    </w:rPr>
  </w:style>
  <w:style w:type="paragraph" w:customStyle="1" w:styleId="TableHeaderWhite">
    <w:name w:val="Table Header White"/>
    <w:basedOn w:val="Normal"/>
    <w:next w:val="Tabletextleft"/>
    <w:qFormat/>
    <w:rsid w:val="00BF7AD7"/>
    <w:pPr>
      <w:spacing w:before="80" w:after="80"/>
    </w:pPr>
    <w:rPr>
      <w:rFonts w:eastAsia="Cambria"/>
      <w:b/>
      <w:color w:val="FFFFFF" w:themeColor="background1"/>
      <w:szCs w:val="22"/>
      <w:lang w:val="en-US"/>
    </w:rPr>
  </w:style>
  <w:style w:type="table" w:styleId="TableGrid7">
    <w:name w:val="Table Grid 7"/>
    <w:basedOn w:val="TableNormal"/>
    <w:locked/>
    <w:rsid w:val="00BF7AD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BF7AD7"/>
    <w:pPr>
      <w:spacing w:before="60"/>
    </w:pPr>
    <w:rPr>
      <w:rFonts w:cs="Arial"/>
      <w:b/>
      <w:sz w:val="20"/>
    </w:rPr>
  </w:style>
  <w:style w:type="paragraph" w:customStyle="1" w:styleId="FigureTitle">
    <w:name w:val="Figure Title"/>
    <w:next w:val="Normal"/>
    <w:qFormat/>
    <w:rsid w:val="00BF7AD7"/>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BF7AD7"/>
    <w:pPr>
      <w:spacing w:before="100" w:beforeAutospacing="1" w:after="100" w:afterAutospacing="1"/>
    </w:pPr>
    <w:rPr>
      <w:rFonts w:ascii="Times New Roman" w:hAnsi="Times New Roman"/>
      <w:sz w:val="24"/>
      <w:lang w:eastAsia="en-AU"/>
    </w:rPr>
  </w:style>
  <w:style w:type="paragraph" w:customStyle="1" w:styleId="Headertext">
    <w:name w:val="Header text"/>
    <w:rsid w:val="00BF7AD7"/>
    <w:pPr>
      <w:jc w:val="right"/>
    </w:pPr>
    <w:rPr>
      <w:rFonts w:ascii="Arial" w:hAnsi="Arial"/>
      <w:szCs w:val="24"/>
      <w:lang w:eastAsia="en-US"/>
    </w:rPr>
  </w:style>
  <w:style w:type="character" w:styleId="Hyperlink">
    <w:name w:val="Hyperlink"/>
    <w:basedOn w:val="DefaultParagraphFont"/>
    <w:uiPriority w:val="99"/>
    <w:qFormat/>
    <w:rsid w:val="00BF7AD7"/>
    <w:rPr>
      <w:color w:val="0000FF" w:themeColor="hyperlink"/>
      <w:u w:val="single"/>
    </w:rPr>
  </w:style>
  <w:style w:type="table" w:customStyle="1" w:styleId="PHNGreyTable">
    <w:name w:val="PHN Grey Table"/>
    <w:basedOn w:val="TableNormal"/>
    <w:uiPriority w:val="99"/>
    <w:rsid w:val="00BF7AD7"/>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BF7AD7"/>
    <w:pPr>
      <w:numPr>
        <w:numId w:val="24"/>
      </w:numPr>
    </w:pPr>
    <w:rPr>
      <w:szCs w:val="20"/>
    </w:rPr>
  </w:style>
  <w:style w:type="paragraph" w:customStyle="1" w:styleId="Tablelistnumber">
    <w:name w:val="Table list number"/>
    <w:basedOn w:val="Tabletextleft"/>
    <w:qFormat/>
    <w:rsid w:val="00BF7AD7"/>
    <w:pPr>
      <w:numPr>
        <w:numId w:val="25"/>
      </w:numPr>
    </w:pPr>
    <w:rPr>
      <w:bCs/>
      <w14:numSpacing w14:val="proportional"/>
    </w:rPr>
  </w:style>
  <w:style w:type="paragraph" w:customStyle="1" w:styleId="TableHeader">
    <w:name w:val="Table Header"/>
    <w:basedOn w:val="Normal"/>
    <w:next w:val="Tabletextleft"/>
    <w:qFormat/>
    <w:rsid w:val="00BF7AD7"/>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BF7AD7"/>
    <w:rPr>
      <w:szCs w:val="32"/>
    </w:rPr>
  </w:style>
  <w:style w:type="paragraph" w:styleId="FootnoteText">
    <w:name w:val="footnote text"/>
    <w:link w:val="FootnoteTextChar"/>
    <w:rsid w:val="00BF7AD7"/>
    <w:rPr>
      <w:rFonts w:ascii="Arial" w:hAnsi="Arial"/>
      <w:lang w:eastAsia="en-US"/>
    </w:rPr>
  </w:style>
  <w:style w:type="character" w:customStyle="1" w:styleId="FootnoteTextChar">
    <w:name w:val="Footnote Text Char"/>
    <w:basedOn w:val="DefaultParagraphFont"/>
    <w:link w:val="FootnoteText"/>
    <w:rsid w:val="00BF7AD7"/>
    <w:rPr>
      <w:rFonts w:ascii="Arial" w:hAnsi="Arial"/>
      <w:lang w:eastAsia="en-US"/>
    </w:rPr>
  </w:style>
  <w:style w:type="paragraph" w:styleId="Caption">
    <w:name w:val="caption"/>
    <w:basedOn w:val="Normal"/>
    <w:next w:val="Normal"/>
    <w:unhideWhenUsed/>
    <w:rsid w:val="00BF7AD7"/>
    <w:pPr>
      <w:spacing w:after="200"/>
    </w:pPr>
    <w:rPr>
      <w:b/>
      <w:bCs/>
      <w:color w:val="3F4A75" w:themeColor="accent1"/>
      <w:sz w:val="18"/>
      <w:szCs w:val="18"/>
    </w:rPr>
  </w:style>
  <w:style w:type="paragraph" w:customStyle="1" w:styleId="VisionBox">
    <w:name w:val="VisionBox"/>
    <w:basedOn w:val="Normal"/>
    <w:qFormat/>
    <w:rsid w:val="00A226F6"/>
    <w:pPr>
      <w:pBdr>
        <w:top w:val="single" w:sz="4" w:space="15" w:color="3F4A75"/>
        <w:bottom w:val="single" w:sz="4" w:space="10" w:color="3F4A75"/>
      </w:pBdr>
      <w:spacing w:before="240" w:after="240" w:line="340" w:lineRule="exact"/>
    </w:pPr>
    <w:rPr>
      <w:rFonts w:eastAsiaTheme="minorHAnsi"/>
      <w:color w:val="3F4A75"/>
    </w:rPr>
  </w:style>
  <w:style w:type="paragraph" w:customStyle="1" w:styleId="Style1">
    <w:name w:val="Style1"/>
    <w:next w:val="Normal"/>
    <w:rsid w:val="00BF7AD7"/>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BF7AD7"/>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BF7AD7"/>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BF7AD7"/>
    <w:rPr>
      <w:rFonts w:ascii="Arial" w:hAnsi="Arial"/>
      <w:b/>
      <w:color w:val="000000" w:themeColor="text1"/>
      <w:sz w:val="22"/>
      <w:szCs w:val="24"/>
      <w:lang w:val="en-US" w:eastAsia="en-US"/>
    </w:rPr>
  </w:style>
  <w:style w:type="paragraph" w:customStyle="1" w:styleId="IntroPara">
    <w:name w:val="Intro Para"/>
    <w:basedOn w:val="Normal"/>
    <w:next w:val="Normal"/>
    <w:qFormat/>
    <w:rsid w:val="004A51E0"/>
    <w:pPr>
      <w:spacing w:before="480" w:line="400" w:lineRule="exact"/>
    </w:pPr>
    <w:rPr>
      <w:color w:val="003C5F" w:themeColor="accent3" w:themeShade="80"/>
      <w:sz w:val="28"/>
    </w:rPr>
  </w:style>
  <w:style w:type="paragraph" w:customStyle="1" w:styleId="TableTextright">
    <w:name w:val="Table Text right"/>
    <w:basedOn w:val="Tabletextleft"/>
    <w:rsid w:val="00BF7AD7"/>
    <w:pPr>
      <w:jc w:val="right"/>
    </w:pPr>
  </w:style>
  <w:style w:type="paragraph" w:customStyle="1" w:styleId="Tabletextright0">
    <w:name w:val="Table text right"/>
    <w:basedOn w:val="Tabletextleft"/>
    <w:rsid w:val="00BF7AD7"/>
    <w:pPr>
      <w:jc w:val="right"/>
    </w:pPr>
  </w:style>
  <w:style w:type="paragraph" w:customStyle="1" w:styleId="Tabletextcentre">
    <w:name w:val="Table text centre"/>
    <w:basedOn w:val="Tabletextleft"/>
    <w:rsid w:val="00BF7AD7"/>
    <w:pPr>
      <w:jc w:val="center"/>
    </w:pPr>
  </w:style>
  <w:style w:type="paragraph" w:customStyle="1" w:styleId="Boxheading">
    <w:name w:val="Box heading"/>
    <w:basedOn w:val="Boxtype"/>
    <w:qFormat/>
    <w:rsid w:val="004A51E0"/>
    <w:pPr>
      <w:spacing w:before="240"/>
    </w:pPr>
    <w:rPr>
      <w:rFonts w:cs="Times New Roman"/>
      <w:b/>
      <w:bCs/>
      <w:caps/>
      <w:color w:val="3F4A75"/>
      <w:szCs w:val="20"/>
    </w:rPr>
  </w:style>
  <w:style w:type="paragraph" w:customStyle="1" w:styleId="Boxtype">
    <w:name w:val="Box type"/>
    <w:next w:val="Normal"/>
    <w:qFormat/>
    <w:rsid w:val="004A51E0"/>
    <w:pPr>
      <w:pBdr>
        <w:top w:val="single" w:sz="6" w:space="20" w:color="3F4A75"/>
        <w:left w:val="single" w:sz="6" w:space="10" w:color="3F4A75"/>
        <w:bottom w:val="single" w:sz="6" w:space="10" w:color="3F4A75"/>
        <w:right w:val="single" w:sz="6" w:space="10" w:color="3F4A75"/>
      </w:pBdr>
      <w:spacing w:after="240" w:line="276" w:lineRule="auto"/>
      <w:ind w:left="227" w:right="227"/>
    </w:pPr>
    <w:rPr>
      <w:rFonts w:ascii="Arial" w:hAnsi="Arial" w:cs="Arial"/>
      <w:color w:val="000000" w:themeColor="text1"/>
      <w:sz w:val="22"/>
      <w:szCs w:val="24"/>
      <w:lang w:val="en" w:eastAsia="en-US"/>
    </w:rPr>
  </w:style>
  <w:style w:type="paragraph" w:styleId="BodyText">
    <w:name w:val="Body Text"/>
    <w:basedOn w:val="Normal"/>
    <w:link w:val="BodyTextChar"/>
    <w:semiHidden/>
    <w:unhideWhenUsed/>
    <w:rsid w:val="00BF7AD7"/>
  </w:style>
  <w:style w:type="character" w:customStyle="1" w:styleId="BodyTextChar">
    <w:name w:val="Body Text Char"/>
    <w:basedOn w:val="DefaultParagraphFont"/>
    <w:link w:val="BodyText"/>
    <w:semiHidden/>
    <w:rsid w:val="00BF7AD7"/>
    <w:rPr>
      <w:rFonts w:ascii="Arial" w:hAnsi="Arial"/>
      <w:color w:val="000000" w:themeColor="text1"/>
      <w:sz w:val="22"/>
      <w:szCs w:val="24"/>
      <w:lang w:eastAsia="en-US"/>
    </w:rPr>
  </w:style>
  <w:style w:type="paragraph" w:customStyle="1" w:styleId="Footerrightpage">
    <w:name w:val="Footer right page"/>
    <w:basedOn w:val="Footer"/>
    <w:rsid w:val="00BF7AD7"/>
  </w:style>
  <w:style w:type="character" w:customStyle="1" w:styleId="Heading7Char">
    <w:name w:val="Heading 7 Char"/>
    <w:basedOn w:val="DefaultParagraphFont"/>
    <w:link w:val="Heading7"/>
    <w:semiHidden/>
    <w:rsid w:val="00BF7AD7"/>
    <w:rPr>
      <w:rFonts w:ascii="Arial" w:eastAsiaTheme="majorEastAsia" w:hAnsi="Arial" w:cstheme="majorBidi"/>
      <w:b/>
      <w:i/>
      <w:iCs/>
      <w:color w:val="1F243A" w:themeColor="accent1" w:themeShade="7F"/>
      <w:sz w:val="22"/>
      <w:szCs w:val="24"/>
      <w:lang w:eastAsia="en-US"/>
    </w:rPr>
  </w:style>
  <w:style w:type="paragraph" w:customStyle="1" w:styleId="URL">
    <w:name w:val="URL"/>
    <w:basedOn w:val="Normal"/>
    <w:rsid w:val="00BF7AD7"/>
    <w:pPr>
      <w:spacing w:before="3120"/>
      <w:jc w:val="center"/>
    </w:pPr>
    <w:rPr>
      <w:b/>
      <w:bCs/>
      <w:sz w:val="24"/>
      <w:szCs w:val="20"/>
    </w:rPr>
  </w:style>
  <w:style w:type="character" w:styleId="CommentReference">
    <w:name w:val="annotation reference"/>
    <w:basedOn w:val="DefaultParagraphFont"/>
    <w:uiPriority w:val="99"/>
    <w:semiHidden/>
    <w:unhideWhenUsed/>
    <w:rsid w:val="00AD348C"/>
    <w:rPr>
      <w:sz w:val="16"/>
      <w:szCs w:val="16"/>
    </w:rPr>
  </w:style>
  <w:style w:type="paragraph" w:styleId="CommentText">
    <w:name w:val="annotation text"/>
    <w:basedOn w:val="Normal"/>
    <w:link w:val="CommentTextChar"/>
    <w:uiPriority w:val="99"/>
    <w:unhideWhenUsed/>
    <w:rsid w:val="00AD348C"/>
    <w:pPr>
      <w:spacing w:before="0" w:after="200"/>
    </w:pPr>
    <w:rPr>
      <w:rFonts w:eastAsiaTheme="minorHAnsi" w:cstheme="minorBidi"/>
      <w:color w:val="auto"/>
      <w:sz w:val="20"/>
      <w:szCs w:val="20"/>
    </w:rPr>
  </w:style>
  <w:style w:type="character" w:customStyle="1" w:styleId="CommentTextChar">
    <w:name w:val="Comment Text Char"/>
    <w:basedOn w:val="DefaultParagraphFont"/>
    <w:link w:val="CommentText"/>
    <w:uiPriority w:val="99"/>
    <w:rsid w:val="00AD348C"/>
    <w:rPr>
      <w:rFonts w:ascii="Arial" w:eastAsiaTheme="minorHAnsi" w:hAnsi="Arial" w:cstheme="minorBidi"/>
      <w:lang w:eastAsia="en-US"/>
    </w:rPr>
  </w:style>
  <w:style w:type="paragraph" w:customStyle="1" w:styleId="CABNETParagraph">
    <w:name w:val="CABNET Paragraph."/>
    <w:basedOn w:val="Normal"/>
    <w:link w:val="CABNETParagraphChar"/>
    <w:uiPriority w:val="98"/>
    <w:qFormat/>
    <w:rsid w:val="00AD348C"/>
    <w:pPr>
      <w:spacing w:line="240" w:lineRule="auto"/>
    </w:pPr>
    <w:rPr>
      <w:rFonts w:eastAsiaTheme="minorHAnsi" w:cstheme="minorHAnsi"/>
      <w:color w:val="auto"/>
      <w:szCs w:val="22"/>
    </w:rPr>
  </w:style>
  <w:style w:type="character" w:customStyle="1" w:styleId="CABNETParagraphChar">
    <w:name w:val="CABNET Paragraph. Char"/>
    <w:basedOn w:val="DefaultParagraphFont"/>
    <w:link w:val="CABNETParagraph"/>
    <w:uiPriority w:val="98"/>
    <w:rsid w:val="00AD348C"/>
    <w:rPr>
      <w:rFonts w:ascii="Arial" w:eastAsiaTheme="minorHAnsi" w:hAnsi="Arial" w:cstheme="minorHAnsi"/>
      <w:sz w:val="22"/>
      <w:szCs w:val="22"/>
      <w:lang w:eastAsia="en-US"/>
    </w:rPr>
  </w:style>
  <w:style w:type="paragraph" w:customStyle="1" w:styleId="CAB-Heading1">
    <w:name w:val="CAB - Heading 1"/>
    <w:basedOn w:val="Heading1"/>
    <w:link w:val="CAB-Heading1Char"/>
    <w:uiPriority w:val="98"/>
    <w:rsid w:val="0099595F"/>
    <w:pPr>
      <w:keepLines/>
      <w:tabs>
        <w:tab w:val="left" w:pos="567"/>
      </w:tabs>
      <w:spacing w:after="200"/>
    </w:pPr>
    <w:rPr>
      <w:rFonts w:eastAsiaTheme="majorEastAsia" w:cstheme="majorBidi"/>
      <w:color w:val="003865"/>
      <w:kern w:val="0"/>
      <w:sz w:val="28"/>
      <w:szCs w:val="28"/>
    </w:rPr>
  </w:style>
  <w:style w:type="character" w:customStyle="1" w:styleId="CAB-Heading1Char">
    <w:name w:val="CAB - Heading 1 Char"/>
    <w:basedOn w:val="DefaultParagraphFont"/>
    <w:link w:val="CAB-Heading1"/>
    <w:uiPriority w:val="98"/>
    <w:rsid w:val="0099595F"/>
    <w:rPr>
      <w:rFonts w:ascii="Arial" w:eastAsiaTheme="majorEastAsia" w:hAnsi="Arial" w:cstheme="majorBidi"/>
      <w:b/>
      <w:bCs/>
      <w:color w:val="003865"/>
      <w:sz w:val="28"/>
      <w:szCs w:val="28"/>
      <w:lang w:eastAsia="en-US"/>
    </w:rPr>
  </w:style>
  <w:style w:type="character" w:customStyle="1" w:styleId="ListParagraphChar">
    <w:name w:val="List Paragraph Char"/>
    <w:aliases w:val="CAB - List Bullet Char,List Bullet Cab Char,Bullet Point Char,Bullet point Char,Bulletr List Paragraph Char,Content descriptions Char,FooterText Char,L Char,List Bullet 1 Char,List Paragraph1 Char,List Paragraph11 Char,リスト段 Char"/>
    <w:basedOn w:val="DefaultParagraphFont"/>
    <w:link w:val="ListParagraph"/>
    <w:uiPriority w:val="34"/>
    <w:qFormat/>
    <w:locked/>
    <w:rsid w:val="0099595F"/>
    <w:rPr>
      <w:rFonts w:ascii="Arial" w:hAnsi="Arial"/>
      <w:color w:val="000000" w:themeColor="text1"/>
      <w:sz w:val="22"/>
      <w:szCs w:val="24"/>
      <w:lang w:eastAsia="en-US"/>
    </w:rPr>
  </w:style>
  <w:style w:type="paragraph" w:styleId="CommentSubject">
    <w:name w:val="annotation subject"/>
    <w:basedOn w:val="CommentText"/>
    <w:next w:val="CommentText"/>
    <w:link w:val="CommentSubjectChar"/>
    <w:semiHidden/>
    <w:unhideWhenUsed/>
    <w:rsid w:val="00282202"/>
    <w:pPr>
      <w:spacing w:before="120" w:after="120" w:line="240" w:lineRule="auto"/>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282202"/>
    <w:rPr>
      <w:rFonts w:ascii="Arial" w:eastAsiaTheme="minorHAnsi" w:hAnsi="Arial" w:cstheme="minorBidi"/>
      <w:b/>
      <w:bCs/>
      <w:color w:val="000000" w:themeColor="text1"/>
      <w:lang w:eastAsia="en-US"/>
    </w:rPr>
  </w:style>
  <w:style w:type="character" w:styleId="FollowedHyperlink">
    <w:name w:val="FollowedHyperlink"/>
    <w:basedOn w:val="DefaultParagraphFont"/>
    <w:semiHidden/>
    <w:unhideWhenUsed/>
    <w:rsid w:val="00C641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90826904">
      <w:bodyDiv w:val="1"/>
      <w:marLeft w:val="0"/>
      <w:marRight w:val="0"/>
      <w:marTop w:val="0"/>
      <w:marBottom w:val="0"/>
      <w:divBdr>
        <w:top w:val="none" w:sz="0" w:space="0" w:color="auto"/>
        <w:left w:val="none" w:sz="0" w:space="0" w:color="auto"/>
        <w:bottom w:val="none" w:sz="0" w:space="0" w:color="auto"/>
        <w:right w:val="none" w:sz="0" w:space="0" w:color="auto"/>
      </w:divBdr>
    </w:div>
    <w:div w:id="1138498795">
      <w:bodyDiv w:val="1"/>
      <w:marLeft w:val="0"/>
      <w:marRight w:val="0"/>
      <w:marTop w:val="0"/>
      <w:marBottom w:val="0"/>
      <w:divBdr>
        <w:top w:val="none" w:sz="0" w:space="0" w:color="auto"/>
        <w:left w:val="none" w:sz="0" w:space="0" w:color="auto"/>
        <w:bottom w:val="none" w:sz="0" w:space="0" w:color="auto"/>
        <w:right w:val="none" w:sz="0" w:space="0" w:color="auto"/>
      </w:divBdr>
    </w:div>
    <w:div w:id="1222326097">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35360704">
      <w:bodyDiv w:val="1"/>
      <w:marLeft w:val="0"/>
      <w:marRight w:val="0"/>
      <w:marTop w:val="0"/>
      <w:marBottom w:val="0"/>
      <w:divBdr>
        <w:top w:val="none" w:sz="0" w:space="0" w:color="auto"/>
        <w:left w:val="none" w:sz="0" w:space="0" w:color="auto"/>
        <w:bottom w:val="none" w:sz="0" w:space="0" w:color="auto"/>
        <w:right w:val="none" w:sz="0" w:space="0" w:color="auto"/>
      </w:divBdr>
    </w:div>
    <w:div w:id="1918057350">
      <w:bodyDiv w:val="1"/>
      <w:marLeft w:val="0"/>
      <w:marRight w:val="0"/>
      <w:marTop w:val="0"/>
      <w:marBottom w:val="0"/>
      <w:divBdr>
        <w:top w:val="none" w:sz="0" w:space="0" w:color="auto"/>
        <w:left w:val="none" w:sz="0" w:space="0" w:color="auto"/>
        <w:bottom w:val="none" w:sz="0" w:space="0" w:color="auto"/>
        <w:right w:val="none" w:sz="0" w:space="0" w:color="auto"/>
      </w:divBdr>
    </w:div>
    <w:div w:id="198712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ealth.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bsonline.gov.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_KIDNES\AppData\Local\Microsoft\Windows\INetCache\Content.Outlook\1ZJET1T1\MBS%20listing%20budget%20template%20(002).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24AE2E8D31DB418FCD451CBB002641" ma:contentTypeVersion="20" ma:contentTypeDescription="Create a new document." ma:contentTypeScope="" ma:versionID="355b99548494b2da5efac5a0d927bf77">
  <xsd:schema xmlns:xsd="http://www.w3.org/2001/XMLSchema" xmlns:xs="http://www.w3.org/2001/XMLSchema" xmlns:p="http://schemas.microsoft.com/office/2006/metadata/properties" xmlns:ns2="41edcdd1-add5-4517-b14d-527bb88aeb5d" xmlns:ns3="66b98d56-25b7-479b-bf58-c8a0702ccf2c" xmlns:ns4="15225296-5bc7-404a-82af-55dc9cd4c2a2" targetNamespace="http://schemas.microsoft.com/office/2006/metadata/properties" ma:root="true" ma:fieldsID="ae867d83b2492bee2c78b6177c8a04c0" ns2:_="" ns3:_="" ns4:_="">
    <xsd:import namespace="41edcdd1-add5-4517-b14d-527bb88aeb5d"/>
    <xsd:import namespace="66b98d56-25b7-479b-bf58-c8a0702ccf2c"/>
    <xsd:import namespace="15225296-5bc7-404a-82af-55dc9cd4c2a2"/>
    <xsd:element name="properties">
      <xsd:complexType>
        <xsd:sequence>
          <xsd:element name="documentManagement">
            <xsd:complexType>
              <xsd:all>
                <xsd:element ref="ns2:TWAH_x002d_7Dec"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Documenttyp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edcdd1-add5-4517-b14d-527bb88aeb5d" elementFormDefault="qualified">
    <xsd:import namespace="http://schemas.microsoft.com/office/2006/documentManagement/types"/>
    <xsd:import namespace="http://schemas.microsoft.com/office/infopath/2007/PartnerControls"/>
    <xsd:element name="TWAH_x002d_7Dec" ma:index="8" nillable="true" ma:displayName="TWAH - 7 Dec" ma:description="http://sharepoint.central.health/divisions/PCPD/teams/CorpComms/SitePages/Home.aspx?RootFolder=%2Fdivisions%2FPCPD%2Fteams%2FCorpComms%2FShared%20Documents%2FThis%20Week%20at%20Health%20message%2F7%20Dec%202020&amp;FolderCTID=0x0120003B2352A88648ED489D9AF8A66CF856FE&amp;View=%7B614ACC18%2D5EC2%2D42D3%2D84E7%2D397E0FD96044%7D" ma:format="Hyperlink" ma:internalName="TWAH_x002d_7Dec">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Documenttype" ma:index="26" nillable="true" ma:displayName="Document type" ma:format="Dropdown" ma:internalName="Documenttype">
      <xsd:simpleType>
        <xsd:restriction base="dms:Choice">
          <xsd:enumeration value="Team Health"/>
          <xsd:enumeration value="One minute"/>
          <xsd:enumeration value="SOP"/>
          <xsd:enumeration value="Talking points"/>
          <xsd:enumeration value="This week"/>
          <xsd:enumeration value="Communication plan"/>
          <xsd:enumeration value="Days of significance"/>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b98d56-25b7-479b-bf58-c8a0702ccf2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225296-5bc7-404a-82af-55dc9cd4c2a2"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2453538d-d5ab-4153-beec-42a8f73a9330}" ma:internalName="TaxCatchAll" ma:showField="CatchAllData" ma:web="66b98d56-25b7-479b-bf58-c8a0702ccf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5225296-5bc7-404a-82af-55dc9cd4c2a2" xsi:nil="true"/>
    <lcf76f155ced4ddcb4097134ff3c332f xmlns="41edcdd1-add5-4517-b14d-527bb88aeb5d">
      <Terms xmlns="http://schemas.microsoft.com/office/infopath/2007/PartnerControls"/>
    </lcf76f155ced4ddcb4097134ff3c332f>
    <Documenttype xmlns="41edcdd1-add5-4517-b14d-527bb88aeb5d" xsi:nil="true"/>
    <TWAH_x002d_7Dec xmlns="41edcdd1-add5-4517-b14d-527bb88aeb5d">
      <Url xsi:nil="true"/>
      <Description xsi:nil="true"/>
    </TWAH_x002d_7Dec>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43770-C077-44F4-8DC8-06056A909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edcdd1-add5-4517-b14d-527bb88aeb5d"/>
    <ds:schemaRef ds:uri="66b98d56-25b7-479b-bf58-c8a0702ccf2c"/>
    <ds:schemaRef ds:uri="15225296-5bc7-404a-82af-55dc9cd4c2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D20C6417-ADBB-487B-9091-DC3471F064BF}">
  <ds:schemaRefs>
    <ds:schemaRef ds:uri="15225296-5bc7-404a-82af-55dc9cd4c2a2"/>
    <ds:schemaRef ds:uri="http://schemas.openxmlformats.org/package/2006/metadata/core-properties"/>
    <ds:schemaRef ds:uri="http://purl.org/dc/terms/"/>
    <ds:schemaRef ds:uri="41edcdd1-add5-4517-b14d-527bb88aeb5d"/>
    <ds:schemaRef ds:uri="http://schemas.microsoft.com/office/2006/documentManagement/types"/>
    <ds:schemaRef ds:uri="66b98d56-25b7-479b-bf58-c8a0702ccf2c"/>
    <ds:schemaRef ds:uri="http://purl.org/dc/elements/1.1/"/>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B4552650-0C70-4224-BCE8-FAA749C2C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MBS listing budget template (002).dotx</Template>
  <TotalTime>2</TotalTime>
  <Pages>2</Pages>
  <Words>597</Words>
  <Characters>3454</Characters>
  <Application>Microsoft Office Word</Application>
  <DocSecurity>0</DocSecurity>
  <Lines>68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KIDNER, Steve</dc:creator>
  <cp:lastModifiedBy>MARTIN, Mel</cp:lastModifiedBy>
  <cp:revision>3</cp:revision>
  <cp:lastPrinted>2024-05-14T04:27:00Z</cp:lastPrinted>
  <dcterms:created xsi:type="dcterms:W3CDTF">2024-05-14T04:27:00Z</dcterms:created>
  <dcterms:modified xsi:type="dcterms:W3CDTF">2024-05-14T04:28:00Z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0x0101002824AE2E8D31DB418FCD451CBB002641</vt:lpwstr>
  </property>
</Properties>
</file>