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7A0435F2" w:rsidR="00BA2732" w:rsidRDefault="00144900" w:rsidP="0068134A">
      <w:pPr>
        <w:pStyle w:val="Heading1"/>
      </w:pPr>
      <w:r>
        <w:t>Australian Technical Advisory Group on Immunisation (ATAGI</w:t>
      </w:r>
      <w:r w:rsidR="000F2F5F">
        <w:t>)</w:t>
      </w:r>
    </w:p>
    <w:p w14:paraId="6E052E4A" w14:textId="5FC3AE6E" w:rsidR="008376E2" w:rsidRPr="008376E2" w:rsidRDefault="008376E2" w:rsidP="00DE6AD6">
      <w:pPr>
        <w:sectPr w:rsidR="008376E2" w:rsidRPr="008376E2" w:rsidSect="00FA4B63">
          <w:footerReference w:type="default" r:id="rId11"/>
          <w:headerReference w:type="first" r:id="rId12"/>
          <w:footerReference w:type="first" r:id="rId13"/>
          <w:pgSz w:w="11906" w:h="16838"/>
          <w:pgMar w:top="1701" w:right="1418" w:bottom="1418" w:left="1418" w:header="680" w:footer="680" w:gutter="0"/>
          <w:cols w:space="708"/>
          <w:titlePg/>
          <w:docGrid w:linePitch="360"/>
        </w:sectPr>
      </w:pPr>
    </w:p>
    <w:p w14:paraId="38900896" w14:textId="1099DB44" w:rsidR="0054768D" w:rsidRDefault="00144900" w:rsidP="0054768D">
      <w:pPr>
        <w:pStyle w:val="Heading2"/>
      </w:pPr>
      <w:r>
        <w:t>S</w:t>
      </w:r>
      <w:r w:rsidR="0098122D">
        <w:t>ummary</w:t>
      </w:r>
      <w:r>
        <w:t xml:space="preserve"> of the </w:t>
      </w:r>
      <w:r w:rsidR="00B617B0">
        <w:t>104th</w:t>
      </w:r>
      <w:r>
        <w:t xml:space="preserve"> meeting, </w:t>
      </w:r>
      <w:r w:rsidR="00B617B0">
        <w:t>17 April</w:t>
      </w:r>
      <w:r>
        <w:t xml:space="preserve"> 2024</w:t>
      </w:r>
    </w:p>
    <w:p w14:paraId="42CA65D7" w14:textId="77777777" w:rsidR="00845A86" w:rsidRDefault="00845A86" w:rsidP="00845A86">
      <w:pPr>
        <w:pStyle w:val="Heading3"/>
      </w:pPr>
      <w:r>
        <w:t>Herpes zoster</w:t>
      </w:r>
    </w:p>
    <w:p w14:paraId="69B1C125" w14:textId="2C2E95EA" w:rsidR="00845A86" w:rsidRPr="00CF60C7" w:rsidRDefault="00845A86" w:rsidP="00845A86">
      <w:pPr>
        <w:pStyle w:val="ListParagraph"/>
        <w:numPr>
          <w:ilvl w:val="0"/>
          <w:numId w:val="47"/>
        </w:numPr>
      </w:pPr>
      <w:r>
        <w:t xml:space="preserve">ATAGI reviewed and discussed updates to the zoster chapter of the </w:t>
      </w:r>
      <w:hyperlink r:id="rId14" w:history="1">
        <w:r w:rsidR="00D77633" w:rsidRPr="00D77633">
          <w:rPr>
            <w:rStyle w:val="Hyperlink"/>
          </w:rPr>
          <w:t xml:space="preserve">Australian Immunisation </w:t>
        </w:r>
        <w:r w:rsidRPr="00D77633">
          <w:rPr>
            <w:rStyle w:val="Hyperlink"/>
          </w:rPr>
          <w:t>Handbook</w:t>
        </w:r>
      </w:hyperlink>
      <w:r>
        <w:t xml:space="preserve">. Public consultation on these changes is expected to take place during June 2024, and the document for consultation will be available on the department’s </w:t>
      </w:r>
      <w:hyperlink r:id="rId15" w:history="1">
        <w:r w:rsidRPr="00031E0C">
          <w:rPr>
            <w:rStyle w:val="Hyperlink"/>
          </w:rPr>
          <w:t>Consultation Hub</w:t>
        </w:r>
      </w:hyperlink>
      <w:r>
        <w:t>.</w:t>
      </w:r>
    </w:p>
    <w:p w14:paraId="11B7EC62" w14:textId="5007A7E6" w:rsidR="0032498C" w:rsidRDefault="0032498C" w:rsidP="0032498C">
      <w:pPr>
        <w:pStyle w:val="Heading3"/>
      </w:pPr>
      <w:r>
        <w:t>Respiratory syncytial virus (RSV)</w:t>
      </w:r>
    </w:p>
    <w:p w14:paraId="425D6A5E" w14:textId="383BF2F3" w:rsidR="2088C13D" w:rsidRDefault="2088C13D" w:rsidP="1207DB77">
      <w:pPr>
        <w:pStyle w:val="ListParagraph"/>
        <w:numPr>
          <w:ilvl w:val="0"/>
          <w:numId w:val="47"/>
        </w:numPr>
      </w:pPr>
      <w:r w:rsidRPr="1207DB77">
        <w:rPr>
          <w:rFonts w:eastAsia="Arial" w:cs="Arial"/>
          <w:color w:val="000000" w:themeColor="text1"/>
          <w:szCs w:val="22"/>
        </w:rPr>
        <w:t xml:space="preserve">ATAGI reviewed and discussed further changes to the draft RSV chapter, which when finalised will be published in the </w:t>
      </w:r>
      <w:hyperlink r:id="rId16">
        <w:r w:rsidRPr="1207DB77">
          <w:rPr>
            <w:rStyle w:val="Hyperlink"/>
            <w:szCs w:val="22"/>
          </w:rPr>
          <w:t>Australian Immunisation Handbook</w:t>
        </w:r>
      </w:hyperlink>
      <w:r w:rsidR="001435A9" w:rsidRPr="009D089B">
        <w:rPr>
          <w:rStyle w:val="Hyperlink"/>
          <w:color w:val="auto"/>
          <w:szCs w:val="22"/>
          <w:u w:val="none"/>
        </w:rPr>
        <w:t>, expected in late-June 2024</w:t>
      </w:r>
      <w:r w:rsidRPr="1207DB77">
        <w:rPr>
          <w:rFonts w:eastAsia="Arial" w:cs="Arial"/>
          <w:color w:val="000000" w:themeColor="text1"/>
          <w:szCs w:val="22"/>
        </w:rPr>
        <w:t>.</w:t>
      </w:r>
      <w:r w:rsidR="001435A9">
        <w:rPr>
          <w:rFonts w:eastAsia="Arial" w:cs="Arial"/>
          <w:color w:val="000000" w:themeColor="text1"/>
          <w:szCs w:val="22"/>
        </w:rPr>
        <w:t xml:space="preserve"> </w:t>
      </w:r>
      <w:r w:rsidRPr="1207DB77">
        <w:rPr>
          <w:rFonts w:eastAsia="Arial" w:cs="Arial"/>
          <w:color w:val="000000" w:themeColor="text1"/>
          <w:szCs w:val="22"/>
        </w:rPr>
        <w:t xml:space="preserve"> </w:t>
      </w:r>
      <w:r w:rsidRPr="1207DB77">
        <w:t xml:space="preserve"> </w:t>
      </w:r>
    </w:p>
    <w:p w14:paraId="4B436FE4" w14:textId="77777777" w:rsidR="005D1828" w:rsidRDefault="005D1828" w:rsidP="005D1828">
      <w:pPr>
        <w:pStyle w:val="Heading3"/>
      </w:pPr>
      <w:r>
        <w:t>Influenza</w:t>
      </w:r>
    </w:p>
    <w:p w14:paraId="75286168" w14:textId="3C10E8E1" w:rsidR="005D1828" w:rsidRPr="00FC4BE2" w:rsidRDefault="005D1828" w:rsidP="005D1828">
      <w:pPr>
        <w:pStyle w:val="ListParagraph"/>
        <w:numPr>
          <w:ilvl w:val="0"/>
          <w:numId w:val="44"/>
        </w:numPr>
      </w:pPr>
      <w:r>
        <w:t xml:space="preserve">ATAGI reviewed its advice to the Chief Medical Officer </w:t>
      </w:r>
      <w:r w:rsidR="00744B6F">
        <w:t xml:space="preserve">to inform future </w:t>
      </w:r>
      <w:r>
        <w:t>influenza vaccination programs in Australia.</w:t>
      </w:r>
    </w:p>
    <w:p w14:paraId="007C0D26" w14:textId="12C90DA1" w:rsidR="00845A86" w:rsidRDefault="00845A86" w:rsidP="0047446C">
      <w:pPr>
        <w:pStyle w:val="Heading3"/>
      </w:pPr>
      <w:r>
        <w:t xml:space="preserve">Pharmaceutical Benefits Advisory Committee </w:t>
      </w:r>
      <w:r w:rsidR="00352048">
        <w:t xml:space="preserve">(PBAC) </w:t>
      </w:r>
      <w:r>
        <w:t>advice</w:t>
      </w:r>
    </w:p>
    <w:p w14:paraId="0B68E266" w14:textId="67DECA77" w:rsidR="00845A86" w:rsidRPr="00845A86" w:rsidRDefault="00FC4602" w:rsidP="00845A86">
      <w:pPr>
        <w:pStyle w:val="ListParagraph"/>
        <w:numPr>
          <w:ilvl w:val="0"/>
          <w:numId w:val="47"/>
        </w:numPr>
      </w:pPr>
      <w:r>
        <w:t>ATAGI</w:t>
      </w:r>
      <w:r w:rsidR="0027095D">
        <w:t xml:space="preserve"> received updates from vaccine evaluation groups</w:t>
      </w:r>
      <w:r w:rsidR="00AB744B">
        <w:t xml:space="preserve"> that are preparing ATAGI advice to the PBAC on vaccines that are being considered for the National Immunisation Program</w:t>
      </w:r>
      <w:r w:rsidR="00352048">
        <w:t xml:space="preserve"> (NIP)</w:t>
      </w:r>
      <w:r w:rsidR="00AB744B">
        <w:t>.</w:t>
      </w:r>
    </w:p>
    <w:p w14:paraId="39D3AB61" w14:textId="025E8E0C" w:rsidR="00F63A18" w:rsidRDefault="00F63A18" w:rsidP="0047446C">
      <w:pPr>
        <w:pStyle w:val="Heading3"/>
      </w:pPr>
      <w:r>
        <w:t>Departmental updates</w:t>
      </w:r>
    </w:p>
    <w:p w14:paraId="456193BB" w14:textId="72F8BE5D" w:rsidR="00F63A18" w:rsidRDefault="00F63A18" w:rsidP="00F63A18">
      <w:pPr>
        <w:pStyle w:val="ListParagraph"/>
        <w:numPr>
          <w:ilvl w:val="0"/>
          <w:numId w:val="46"/>
        </w:numPr>
      </w:pPr>
      <w:r>
        <w:t>ATAGI received an update from the Therapeutic Goods Administration (TGA)</w:t>
      </w:r>
      <w:r w:rsidR="009F34F4">
        <w:t xml:space="preserve"> on vaccines that are </w:t>
      </w:r>
      <w:r w:rsidR="00AD5085">
        <w:t xml:space="preserve">currently </w:t>
      </w:r>
      <w:r w:rsidR="009F34F4">
        <w:t>under evaluation</w:t>
      </w:r>
      <w:r w:rsidR="00AD5085">
        <w:t xml:space="preserve"> for registration in Australia</w:t>
      </w:r>
      <w:r w:rsidR="009F34F4">
        <w:t>.</w:t>
      </w:r>
    </w:p>
    <w:p w14:paraId="68F06C88" w14:textId="73A31C50" w:rsidR="00B55BF7" w:rsidRPr="00F63A18" w:rsidRDefault="00B55BF7" w:rsidP="00F63A18">
      <w:pPr>
        <w:pStyle w:val="ListParagraph"/>
        <w:numPr>
          <w:ilvl w:val="0"/>
          <w:numId w:val="46"/>
        </w:numPr>
      </w:pPr>
      <w:r>
        <w:t xml:space="preserve">ATAGI </w:t>
      </w:r>
      <w:r w:rsidR="00692DFE">
        <w:t>reviewed</w:t>
      </w:r>
      <w:r w:rsidR="00CD75C5">
        <w:t xml:space="preserve"> </w:t>
      </w:r>
      <w:r w:rsidR="007B3EB4">
        <w:t xml:space="preserve">a new probity framework. </w:t>
      </w:r>
      <w:r w:rsidR="00F20786">
        <w:t>The framework aims to supplement the existing documentation on ATAGI processes by clarifying the process for managing declarations of interest, including the types of relevant interests that should be declared and the categories for managing these declarations.</w:t>
      </w:r>
    </w:p>
    <w:p w14:paraId="39EAB389" w14:textId="3C664FD1" w:rsidR="0032498C" w:rsidRDefault="0065109D" w:rsidP="0032498C">
      <w:pPr>
        <w:pStyle w:val="Heading3"/>
      </w:pPr>
      <w:r>
        <w:t>R</w:t>
      </w:r>
      <w:r w:rsidR="0032498C">
        <w:t>esources</w:t>
      </w:r>
    </w:p>
    <w:p w14:paraId="1F99841F" w14:textId="1428A845" w:rsidR="0032498C" w:rsidRDefault="0032498C" w:rsidP="006B6D7A">
      <w:pPr>
        <w:pStyle w:val="ListParagraph"/>
        <w:numPr>
          <w:ilvl w:val="0"/>
          <w:numId w:val="43"/>
        </w:numPr>
      </w:pPr>
      <w:r>
        <w:t xml:space="preserve">ATAGI’s membership, terms of reference and declaration of interest information is available on the </w:t>
      </w:r>
      <w:hyperlink r:id="rId17" w:history="1">
        <w:r w:rsidRPr="0032498C">
          <w:rPr>
            <w:rStyle w:val="Hyperlink"/>
          </w:rPr>
          <w:t>Department of Health and Aged Care website</w:t>
        </w:r>
      </w:hyperlink>
      <w:r>
        <w:t>.</w:t>
      </w:r>
    </w:p>
    <w:sectPr w:rsidR="0032498C" w:rsidSect="009724AB">
      <w:footerReference w:type="default" r:id="rId1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E23D" w14:textId="77777777" w:rsidR="00097BBE" w:rsidRDefault="00097BBE" w:rsidP="006B56BB">
      <w:r>
        <w:separator/>
      </w:r>
    </w:p>
    <w:p w14:paraId="53A70BB6" w14:textId="77777777" w:rsidR="00097BBE" w:rsidRDefault="00097BBE"/>
  </w:endnote>
  <w:endnote w:type="continuationSeparator" w:id="0">
    <w:p w14:paraId="23A28ECF" w14:textId="77777777" w:rsidR="00097BBE" w:rsidRDefault="00097BBE" w:rsidP="006B56BB">
      <w:r>
        <w:continuationSeparator/>
      </w:r>
    </w:p>
    <w:p w14:paraId="2E4D5259" w14:textId="77777777" w:rsidR="00097BBE" w:rsidRDefault="00097BBE"/>
  </w:endnote>
  <w:endnote w:type="continuationNotice" w:id="1">
    <w:p w14:paraId="732A5058" w14:textId="77777777" w:rsidR="00097BBE" w:rsidRDefault="00097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213851AB" w:rsidR="0068134A" w:rsidRPr="00DE3355" w:rsidRDefault="0032498C" w:rsidP="00AC24B7">
    <w:pPr>
      <w:pStyle w:val="Footer"/>
      <w:tabs>
        <w:tab w:val="clear" w:pos="4513"/>
      </w:tabs>
    </w:pPr>
    <w:r>
      <w:t xml:space="preserve">ATAGI </w:t>
    </w:r>
    <w:r w:rsidR="00BC13AB">
      <w:t>104th</w:t>
    </w:r>
    <w:r w:rsidR="000708BC">
      <w:t xml:space="preserve"> </w:t>
    </w:r>
    <w:r>
      <w:t>m</w:t>
    </w:r>
    <w:r w:rsidR="0098122D">
      <w:t>eeting summary</w:t>
    </w:r>
    <w:r w:rsidR="00D21AF6">
      <w:t xml:space="preserve"> –</w:t>
    </w:r>
    <w:r>
      <w:t xml:space="preserve"> </w:t>
    </w:r>
    <w:r w:rsidR="00BC13AB">
      <w:t>17 April</w:t>
    </w:r>
    <w:r w:rsidR="004B00DC">
      <w:t xml:space="preserve"> </w:t>
    </w:r>
    <w:r>
      <w:t xml:space="preserve">2024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01C7" w14:textId="243B956C" w:rsidR="00440411" w:rsidRPr="0068134A" w:rsidRDefault="00D21AF6" w:rsidP="0068134A">
    <w:pPr>
      <w:pStyle w:val="Footer"/>
      <w:tabs>
        <w:tab w:val="clear" w:pos="4513"/>
      </w:tabs>
    </w:pPr>
    <w:r>
      <w:t>ATAGI</w:t>
    </w:r>
    <w:r w:rsidR="000708BC">
      <w:t xml:space="preserve"> 102nd</w:t>
    </w:r>
    <w:r>
      <w:t xml:space="preserve"> meeting summary – 15 and 16 February 2024</w:t>
    </w:r>
    <w:sdt>
      <w:sdtPr>
        <w:id w:val="-1932272195"/>
        <w:docPartObj>
          <w:docPartGallery w:val="Page Numbers (Bottom of Page)"/>
          <w:docPartUnique/>
        </w:docPartObj>
      </w:sdtPr>
      <w:sdtEnd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0C3B" w14:textId="77777777" w:rsidR="00097BBE" w:rsidRDefault="00097BBE" w:rsidP="006B56BB">
      <w:r>
        <w:separator/>
      </w:r>
    </w:p>
    <w:p w14:paraId="7CDCF43E" w14:textId="77777777" w:rsidR="00097BBE" w:rsidRDefault="00097BBE"/>
  </w:footnote>
  <w:footnote w:type="continuationSeparator" w:id="0">
    <w:p w14:paraId="778C7F5A" w14:textId="77777777" w:rsidR="00097BBE" w:rsidRDefault="00097BBE" w:rsidP="006B56BB">
      <w:r>
        <w:continuationSeparator/>
      </w:r>
    </w:p>
    <w:p w14:paraId="63FE8A3E" w14:textId="77777777" w:rsidR="00097BBE" w:rsidRDefault="00097BBE"/>
  </w:footnote>
  <w:footnote w:type="continuationNotice" w:id="1">
    <w:p w14:paraId="21EF1BCD" w14:textId="77777777" w:rsidR="00097BBE" w:rsidRDefault="00097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1C7AB2"/>
    <w:multiLevelType w:val="hybridMultilevel"/>
    <w:tmpl w:val="C7E6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ED2F86"/>
    <w:multiLevelType w:val="hybridMultilevel"/>
    <w:tmpl w:val="AF5C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E2C22"/>
    <w:multiLevelType w:val="hybridMultilevel"/>
    <w:tmpl w:val="AF92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54A0C41"/>
    <w:multiLevelType w:val="hybridMultilevel"/>
    <w:tmpl w:val="DB8C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A37FB1"/>
    <w:multiLevelType w:val="hybridMultilevel"/>
    <w:tmpl w:val="F73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1B798F"/>
    <w:multiLevelType w:val="hybridMultilevel"/>
    <w:tmpl w:val="5AE8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0E5A60"/>
    <w:multiLevelType w:val="hybridMultilevel"/>
    <w:tmpl w:val="AA72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96D29"/>
    <w:multiLevelType w:val="hybridMultilevel"/>
    <w:tmpl w:val="FFEEF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7FCE48D3"/>
    <w:multiLevelType w:val="hybridMultilevel"/>
    <w:tmpl w:val="0D10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5833371">
    <w:abstractNumId w:val="7"/>
  </w:num>
  <w:num w:numId="2" w16cid:durableId="136727635">
    <w:abstractNumId w:val="27"/>
  </w:num>
  <w:num w:numId="3" w16cid:durableId="235825222">
    <w:abstractNumId w:val="36"/>
  </w:num>
  <w:num w:numId="4" w16cid:durableId="2023509205">
    <w:abstractNumId w:val="9"/>
  </w:num>
  <w:num w:numId="5" w16cid:durableId="1791822256">
    <w:abstractNumId w:val="9"/>
    <w:lvlOverride w:ilvl="0">
      <w:startOverride w:val="1"/>
    </w:lvlOverride>
  </w:num>
  <w:num w:numId="6" w16cid:durableId="416487120">
    <w:abstractNumId w:val="12"/>
  </w:num>
  <w:num w:numId="7" w16cid:durableId="434444360">
    <w:abstractNumId w:val="24"/>
  </w:num>
  <w:num w:numId="8" w16cid:durableId="362751147">
    <w:abstractNumId w:val="35"/>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0"/>
  </w:num>
  <w:num w:numId="17" w16cid:durableId="826748578">
    <w:abstractNumId w:val="15"/>
  </w:num>
  <w:num w:numId="18" w16cid:durableId="268587860">
    <w:abstractNumId w:val="17"/>
  </w:num>
  <w:num w:numId="19" w16cid:durableId="583149993">
    <w:abstractNumId w:val="19"/>
  </w:num>
  <w:num w:numId="20" w16cid:durableId="406614505">
    <w:abstractNumId w:val="21"/>
  </w:num>
  <w:num w:numId="21" w16cid:durableId="1584023879">
    <w:abstractNumId w:val="37"/>
  </w:num>
  <w:num w:numId="22" w16cid:durableId="1270233570">
    <w:abstractNumId w:val="11"/>
  </w:num>
  <w:num w:numId="23" w16cid:durableId="611401788">
    <w:abstractNumId w:val="15"/>
  </w:num>
  <w:num w:numId="24" w16cid:durableId="1022513200">
    <w:abstractNumId w:val="19"/>
  </w:num>
  <w:num w:numId="25" w16cid:durableId="2003729646">
    <w:abstractNumId w:val="36"/>
  </w:num>
  <w:num w:numId="26" w16cid:durableId="1946763033">
    <w:abstractNumId w:val="9"/>
  </w:num>
  <w:num w:numId="27" w16cid:durableId="312611862">
    <w:abstractNumId w:val="22"/>
  </w:num>
  <w:num w:numId="28" w16cid:durableId="511605125">
    <w:abstractNumId w:val="32"/>
  </w:num>
  <w:num w:numId="29" w16cid:durableId="1330907870">
    <w:abstractNumId w:val="25"/>
  </w:num>
  <w:num w:numId="30" w16cid:durableId="238638011">
    <w:abstractNumId w:val="26"/>
  </w:num>
  <w:num w:numId="31" w16cid:durableId="26371822">
    <w:abstractNumId w:val="13"/>
  </w:num>
  <w:num w:numId="32" w16cid:durableId="562981981">
    <w:abstractNumId w:val="10"/>
  </w:num>
  <w:num w:numId="33" w16cid:durableId="3292123">
    <w:abstractNumId w:val="18"/>
  </w:num>
  <w:num w:numId="34" w16cid:durableId="1468426813">
    <w:abstractNumId w:val="23"/>
  </w:num>
  <w:num w:numId="35" w16cid:durableId="1428770723">
    <w:abstractNumId w:val="33"/>
  </w:num>
  <w:num w:numId="36" w16cid:durableId="316422354">
    <w:abstractNumId w:val="30"/>
  </w:num>
  <w:num w:numId="37" w16cid:durableId="33426151">
    <w:abstractNumId w:val="31"/>
  </w:num>
  <w:num w:numId="38" w16cid:durableId="1115557363">
    <w:abstractNumId w:val="29"/>
  </w:num>
  <w:num w:numId="39" w16cid:durableId="549607553">
    <w:abstractNumId w:val="14"/>
  </w:num>
  <w:num w:numId="40" w16cid:durableId="601645007">
    <w:abstractNumId w:val="34"/>
  </w:num>
  <w:num w:numId="41" w16cid:durableId="1131172915">
    <w:abstractNumId w:val="39"/>
  </w:num>
  <w:num w:numId="42" w16cid:durableId="234513679">
    <w:abstractNumId w:val="20"/>
  </w:num>
  <w:num w:numId="43" w16cid:durableId="2012835068">
    <w:abstractNumId w:val="28"/>
  </w:num>
  <w:num w:numId="44" w16cid:durableId="1063991669">
    <w:abstractNumId w:val="41"/>
  </w:num>
  <w:num w:numId="45" w16cid:durableId="1119839724">
    <w:abstractNumId w:val="38"/>
  </w:num>
  <w:num w:numId="46" w16cid:durableId="2021929169">
    <w:abstractNumId w:val="8"/>
  </w:num>
  <w:num w:numId="47" w16cid:durableId="381831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DB5"/>
    <w:rsid w:val="00003743"/>
    <w:rsid w:val="000047B4"/>
    <w:rsid w:val="00005712"/>
    <w:rsid w:val="00007FD8"/>
    <w:rsid w:val="000117F8"/>
    <w:rsid w:val="0001460F"/>
    <w:rsid w:val="00022629"/>
    <w:rsid w:val="00024328"/>
    <w:rsid w:val="00026139"/>
    <w:rsid w:val="00027601"/>
    <w:rsid w:val="0003072B"/>
    <w:rsid w:val="00031E0C"/>
    <w:rsid w:val="000325F3"/>
    <w:rsid w:val="00033321"/>
    <w:rsid w:val="000338E5"/>
    <w:rsid w:val="00033ECC"/>
    <w:rsid w:val="0003422F"/>
    <w:rsid w:val="00034DF0"/>
    <w:rsid w:val="00046FF0"/>
    <w:rsid w:val="00050176"/>
    <w:rsid w:val="00067456"/>
    <w:rsid w:val="000708BC"/>
    <w:rsid w:val="00071506"/>
    <w:rsid w:val="0007154F"/>
    <w:rsid w:val="00072118"/>
    <w:rsid w:val="00075D55"/>
    <w:rsid w:val="0008195E"/>
    <w:rsid w:val="00081AB1"/>
    <w:rsid w:val="00090316"/>
    <w:rsid w:val="00093981"/>
    <w:rsid w:val="000967F5"/>
    <w:rsid w:val="00097BBE"/>
    <w:rsid w:val="000A152A"/>
    <w:rsid w:val="000A6853"/>
    <w:rsid w:val="000B067A"/>
    <w:rsid w:val="000B1540"/>
    <w:rsid w:val="000B1E53"/>
    <w:rsid w:val="000B33FD"/>
    <w:rsid w:val="000B4ABA"/>
    <w:rsid w:val="000B7E2E"/>
    <w:rsid w:val="000C1C2B"/>
    <w:rsid w:val="000C243A"/>
    <w:rsid w:val="000C4B16"/>
    <w:rsid w:val="000C50C3"/>
    <w:rsid w:val="000C5E14"/>
    <w:rsid w:val="000D2123"/>
    <w:rsid w:val="000D21F6"/>
    <w:rsid w:val="000D4500"/>
    <w:rsid w:val="000D573F"/>
    <w:rsid w:val="000D7AEA"/>
    <w:rsid w:val="000E2C66"/>
    <w:rsid w:val="000F123C"/>
    <w:rsid w:val="000F2C6E"/>
    <w:rsid w:val="000F2F5F"/>
    <w:rsid w:val="000F2FED"/>
    <w:rsid w:val="00102DC9"/>
    <w:rsid w:val="0010616D"/>
    <w:rsid w:val="00107DE9"/>
    <w:rsid w:val="00110478"/>
    <w:rsid w:val="0011711B"/>
    <w:rsid w:val="00117F8A"/>
    <w:rsid w:val="00121B9B"/>
    <w:rsid w:val="00122ADC"/>
    <w:rsid w:val="00130F59"/>
    <w:rsid w:val="00133EC0"/>
    <w:rsid w:val="00136401"/>
    <w:rsid w:val="00141CE5"/>
    <w:rsid w:val="001435A9"/>
    <w:rsid w:val="00144900"/>
    <w:rsid w:val="00144908"/>
    <w:rsid w:val="00146BBF"/>
    <w:rsid w:val="00156E29"/>
    <w:rsid w:val="001571C7"/>
    <w:rsid w:val="00161094"/>
    <w:rsid w:val="00165A38"/>
    <w:rsid w:val="00170DEC"/>
    <w:rsid w:val="001764C7"/>
    <w:rsid w:val="0017665C"/>
    <w:rsid w:val="00177AD2"/>
    <w:rsid w:val="001815A8"/>
    <w:rsid w:val="001840FA"/>
    <w:rsid w:val="00190079"/>
    <w:rsid w:val="0019622E"/>
    <w:rsid w:val="001966A7"/>
    <w:rsid w:val="001A4627"/>
    <w:rsid w:val="001A4979"/>
    <w:rsid w:val="001B15D3"/>
    <w:rsid w:val="001B16E0"/>
    <w:rsid w:val="001B3443"/>
    <w:rsid w:val="001C0326"/>
    <w:rsid w:val="001C192F"/>
    <w:rsid w:val="001C3C42"/>
    <w:rsid w:val="001C7D58"/>
    <w:rsid w:val="001D1DA0"/>
    <w:rsid w:val="001D7869"/>
    <w:rsid w:val="001E370A"/>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14ED"/>
    <w:rsid w:val="002535C0"/>
    <w:rsid w:val="002579FE"/>
    <w:rsid w:val="0026311C"/>
    <w:rsid w:val="0026668C"/>
    <w:rsid w:val="00266AC1"/>
    <w:rsid w:val="0027095D"/>
    <w:rsid w:val="0027178C"/>
    <w:rsid w:val="002719FA"/>
    <w:rsid w:val="00272668"/>
    <w:rsid w:val="0027330B"/>
    <w:rsid w:val="002803AD"/>
    <w:rsid w:val="00282052"/>
    <w:rsid w:val="0028519E"/>
    <w:rsid w:val="002856A5"/>
    <w:rsid w:val="00285A86"/>
    <w:rsid w:val="002872ED"/>
    <w:rsid w:val="00287C47"/>
    <w:rsid w:val="002905C2"/>
    <w:rsid w:val="00295115"/>
    <w:rsid w:val="00295AF2"/>
    <w:rsid w:val="00295C91"/>
    <w:rsid w:val="00297151"/>
    <w:rsid w:val="002A7BD1"/>
    <w:rsid w:val="002B20E6"/>
    <w:rsid w:val="002B42A3"/>
    <w:rsid w:val="002B4653"/>
    <w:rsid w:val="002C0CDD"/>
    <w:rsid w:val="002C38C4"/>
    <w:rsid w:val="002C7ED3"/>
    <w:rsid w:val="002E1A1D"/>
    <w:rsid w:val="002E4081"/>
    <w:rsid w:val="002E5B78"/>
    <w:rsid w:val="002F3AE3"/>
    <w:rsid w:val="00300A6E"/>
    <w:rsid w:val="0030464B"/>
    <w:rsid w:val="00305D17"/>
    <w:rsid w:val="0030786C"/>
    <w:rsid w:val="00313CC5"/>
    <w:rsid w:val="003233DE"/>
    <w:rsid w:val="0032466B"/>
    <w:rsid w:val="0032498C"/>
    <w:rsid w:val="00331BAD"/>
    <w:rsid w:val="003330EB"/>
    <w:rsid w:val="003415FD"/>
    <w:rsid w:val="003429F0"/>
    <w:rsid w:val="00345A82"/>
    <w:rsid w:val="0035097A"/>
    <w:rsid w:val="00352048"/>
    <w:rsid w:val="003540A4"/>
    <w:rsid w:val="00357BCC"/>
    <w:rsid w:val="00360E4E"/>
    <w:rsid w:val="0036214B"/>
    <w:rsid w:val="00366F68"/>
    <w:rsid w:val="00370AAA"/>
    <w:rsid w:val="003732B1"/>
    <w:rsid w:val="00373CEA"/>
    <w:rsid w:val="00375F77"/>
    <w:rsid w:val="00381BBE"/>
    <w:rsid w:val="00382903"/>
    <w:rsid w:val="003846FF"/>
    <w:rsid w:val="003857D4"/>
    <w:rsid w:val="00385AB9"/>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66AA"/>
    <w:rsid w:val="003D033A"/>
    <w:rsid w:val="003D0BE8"/>
    <w:rsid w:val="003D17F9"/>
    <w:rsid w:val="003D2D88"/>
    <w:rsid w:val="003D41EA"/>
    <w:rsid w:val="003D4850"/>
    <w:rsid w:val="003D535A"/>
    <w:rsid w:val="003E034B"/>
    <w:rsid w:val="003E1175"/>
    <w:rsid w:val="003E5265"/>
    <w:rsid w:val="003F0955"/>
    <w:rsid w:val="003F5F4D"/>
    <w:rsid w:val="003F646F"/>
    <w:rsid w:val="00400F00"/>
    <w:rsid w:val="00404F8B"/>
    <w:rsid w:val="00405256"/>
    <w:rsid w:val="00410031"/>
    <w:rsid w:val="00411DA9"/>
    <w:rsid w:val="00415C81"/>
    <w:rsid w:val="00432378"/>
    <w:rsid w:val="0043293A"/>
    <w:rsid w:val="00440411"/>
    <w:rsid w:val="00440D65"/>
    <w:rsid w:val="004435E6"/>
    <w:rsid w:val="00446DE5"/>
    <w:rsid w:val="00447E31"/>
    <w:rsid w:val="00453923"/>
    <w:rsid w:val="00454B9B"/>
    <w:rsid w:val="00455A9B"/>
    <w:rsid w:val="00457858"/>
    <w:rsid w:val="00460B0B"/>
    <w:rsid w:val="00461023"/>
    <w:rsid w:val="00461B76"/>
    <w:rsid w:val="00462FAC"/>
    <w:rsid w:val="00464631"/>
    <w:rsid w:val="00464B79"/>
    <w:rsid w:val="00467BBF"/>
    <w:rsid w:val="00470F20"/>
    <w:rsid w:val="00473AB7"/>
    <w:rsid w:val="0047446C"/>
    <w:rsid w:val="00483BCA"/>
    <w:rsid w:val="0048593C"/>
    <w:rsid w:val="004867E2"/>
    <w:rsid w:val="0049141D"/>
    <w:rsid w:val="004929A9"/>
    <w:rsid w:val="00492AEA"/>
    <w:rsid w:val="004A78D9"/>
    <w:rsid w:val="004B00DC"/>
    <w:rsid w:val="004B5A85"/>
    <w:rsid w:val="004B6E85"/>
    <w:rsid w:val="004C08E3"/>
    <w:rsid w:val="004C6BCF"/>
    <w:rsid w:val="004C6F2B"/>
    <w:rsid w:val="004D58BF"/>
    <w:rsid w:val="004E4335"/>
    <w:rsid w:val="004E621B"/>
    <w:rsid w:val="004F13EE"/>
    <w:rsid w:val="004F2022"/>
    <w:rsid w:val="004F7C05"/>
    <w:rsid w:val="00501C94"/>
    <w:rsid w:val="00504F40"/>
    <w:rsid w:val="00506432"/>
    <w:rsid w:val="00506A5D"/>
    <w:rsid w:val="0052051D"/>
    <w:rsid w:val="00521655"/>
    <w:rsid w:val="00526649"/>
    <w:rsid w:val="00527971"/>
    <w:rsid w:val="00545EE6"/>
    <w:rsid w:val="00546D17"/>
    <w:rsid w:val="005471BB"/>
    <w:rsid w:val="0054768D"/>
    <w:rsid w:val="005550E7"/>
    <w:rsid w:val="005564FB"/>
    <w:rsid w:val="005572C7"/>
    <w:rsid w:val="005622C2"/>
    <w:rsid w:val="005650ED"/>
    <w:rsid w:val="00573D6B"/>
    <w:rsid w:val="00575754"/>
    <w:rsid w:val="005762BD"/>
    <w:rsid w:val="005774DC"/>
    <w:rsid w:val="00581FBA"/>
    <w:rsid w:val="005840D5"/>
    <w:rsid w:val="00590D6C"/>
    <w:rsid w:val="00591E20"/>
    <w:rsid w:val="00595408"/>
    <w:rsid w:val="00595C22"/>
    <w:rsid w:val="00595E84"/>
    <w:rsid w:val="00596B96"/>
    <w:rsid w:val="005A0C59"/>
    <w:rsid w:val="005A48EB"/>
    <w:rsid w:val="005A6CFB"/>
    <w:rsid w:val="005C5AEB"/>
    <w:rsid w:val="005D1828"/>
    <w:rsid w:val="005D4C8A"/>
    <w:rsid w:val="005E0A3F"/>
    <w:rsid w:val="005E454C"/>
    <w:rsid w:val="005E6883"/>
    <w:rsid w:val="005E772F"/>
    <w:rsid w:val="005F4ECA"/>
    <w:rsid w:val="00600EDF"/>
    <w:rsid w:val="006041BE"/>
    <w:rsid w:val="006043C7"/>
    <w:rsid w:val="00610F7D"/>
    <w:rsid w:val="00624B52"/>
    <w:rsid w:val="00626D0B"/>
    <w:rsid w:val="00630794"/>
    <w:rsid w:val="00631DF4"/>
    <w:rsid w:val="00634175"/>
    <w:rsid w:val="006408AC"/>
    <w:rsid w:val="00642982"/>
    <w:rsid w:val="0064740E"/>
    <w:rsid w:val="006503AA"/>
    <w:rsid w:val="00650F5F"/>
    <w:rsid w:val="0065109D"/>
    <w:rsid w:val="006511B6"/>
    <w:rsid w:val="00657FF8"/>
    <w:rsid w:val="0066437D"/>
    <w:rsid w:val="00670D99"/>
    <w:rsid w:val="00670E2B"/>
    <w:rsid w:val="006727C9"/>
    <w:rsid w:val="006734BB"/>
    <w:rsid w:val="0067697A"/>
    <w:rsid w:val="0068134A"/>
    <w:rsid w:val="006821EB"/>
    <w:rsid w:val="00692DFE"/>
    <w:rsid w:val="006A6949"/>
    <w:rsid w:val="006A6CD7"/>
    <w:rsid w:val="006B0161"/>
    <w:rsid w:val="006B1A3C"/>
    <w:rsid w:val="006B2286"/>
    <w:rsid w:val="006B56BB"/>
    <w:rsid w:val="006B6D7A"/>
    <w:rsid w:val="006B7839"/>
    <w:rsid w:val="006C77A8"/>
    <w:rsid w:val="006D4098"/>
    <w:rsid w:val="006D7681"/>
    <w:rsid w:val="006D7B2E"/>
    <w:rsid w:val="006E02EA"/>
    <w:rsid w:val="006E0968"/>
    <w:rsid w:val="006E2AF6"/>
    <w:rsid w:val="007010DA"/>
    <w:rsid w:val="00701275"/>
    <w:rsid w:val="00707F56"/>
    <w:rsid w:val="00713558"/>
    <w:rsid w:val="00717954"/>
    <w:rsid w:val="00720D08"/>
    <w:rsid w:val="00720F3C"/>
    <w:rsid w:val="007263B9"/>
    <w:rsid w:val="00730E51"/>
    <w:rsid w:val="007334F8"/>
    <w:rsid w:val="007339CD"/>
    <w:rsid w:val="007359D8"/>
    <w:rsid w:val="007362D4"/>
    <w:rsid w:val="007375FA"/>
    <w:rsid w:val="00744B6F"/>
    <w:rsid w:val="00753B3E"/>
    <w:rsid w:val="0076672A"/>
    <w:rsid w:val="00775E45"/>
    <w:rsid w:val="00776E74"/>
    <w:rsid w:val="00785169"/>
    <w:rsid w:val="00787F4B"/>
    <w:rsid w:val="007954AB"/>
    <w:rsid w:val="007A0830"/>
    <w:rsid w:val="007A14C5"/>
    <w:rsid w:val="007A4A10"/>
    <w:rsid w:val="007A51FB"/>
    <w:rsid w:val="007B1760"/>
    <w:rsid w:val="007B3EB4"/>
    <w:rsid w:val="007B5472"/>
    <w:rsid w:val="007C1FDC"/>
    <w:rsid w:val="007C6D9C"/>
    <w:rsid w:val="007C7DDB"/>
    <w:rsid w:val="007D0B54"/>
    <w:rsid w:val="007D2CC7"/>
    <w:rsid w:val="007D5F6C"/>
    <w:rsid w:val="007D673D"/>
    <w:rsid w:val="007E4D09"/>
    <w:rsid w:val="007F08E3"/>
    <w:rsid w:val="007F1A21"/>
    <w:rsid w:val="007F2220"/>
    <w:rsid w:val="007F4B3E"/>
    <w:rsid w:val="007F62BA"/>
    <w:rsid w:val="00801C7C"/>
    <w:rsid w:val="008057C4"/>
    <w:rsid w:val="00805A56"/>
    <w:rsid w:val="0081253A"/>
    <w:rsid w:val="008127AF"/>
    <w:rsid w:val="00812B46"/>
    <w:rsid w:val="00815700"/>
    <w:rsid w:val="00815FBB"/>
    <w:rsid w:val="008264EB"/>
    <w:rsid w:val="00826B8F"/>
    <w:rsid w:val="00831E8A"/>
    <w:rsid w:val="00835C76"/>
    <w:rsid w:val="008376E2"/>
    <w:rsid w:val="00843049"/>
    <w:rsid w:val="00845A86"/>
    <w:rsid w:val="0085209B"/>
    <w:rsid w:val="008539EE"/>
    <w:rsid w:val="00853F99"/>
    <w:rsid w:val="00856B66"/>
    <w:rsid w:val="008601AC"/>
    <w:rsid w:val="00861A5F"/>
    <w:rsid w:val="00862C72"/>
    <w:rsid w:val="008644AD"/>
    <w:rsid w:val="00865735"/>
    <w:rsid w:val="00865DDB"/>
    <w:rsid w:val="00867538"/>
    <w:rsid w:val="00873D90"/>
    <w:rsid w:val="00873FC8"/>
    <w:rsid w:val="00884C63"/>
    <w:rsid w:val="00885908"/>
    <w:rsid w:val="008864B7"/>
    <w:rsid w:val="0089677E"/>
    <w:rsid w:val="008A3D73"/>
    <w:rsid w:val="008A7438"/>
    <w:rsid w:val="008B1334"/>
    <w:rsid w:val="008B25C7"/>
    <w:rsid w:val="008C0278"/>
    <w:rsid w:val="008C24E9"/>
    <w:rsid w:val="008D0533"/>
    <w:rsid w:val="008D1047"/>
    <w:rsid w:val="008D29E5"/>
    <w:rsid w:val="008D42CB"/>
    <w:rsid w:val="008D48C9"/>
    <w:rsid w:val="008D6381"/>
    <w:rsid w:val="008E0C77"/>
    <w:rsid w:val="008E15B0"/>
    <w:rsid w:val="008E188B"/>
    <w:rsid w:val="008E625F"/>
    <w:rsid w:val="008E6F85"/>
    <w:rsid w:val="008F264D"/>
    <w:rsid w:val="008F3205"/>
    <w:rsid w:val="00900751"/>
    <w:rsid w:val="009040E9"/>
    <w:rsid w:val="009074E1"/>
    <w:rsid w:val="009112F7"/>
    <w:rsid w:val="009122AF"/>
    <w:rsid w:val="00912D54"/>
    <w:rsid w:val="0091389F"/>
    <w:rsid w:val="00913DEC"/>
    <w:rsid w:val="009165CC"/>
    <w:rsid w:val="009208F7"/>
    <w:rsid w:val="00921649"/>
    <w:rsid w:val="00922517"/>
    <w:rsid w:val="00922722"/>
    <w:rsid w:val="00924005"/>
    <w:rsid w:val="00924698"/>
    <w:rsid w:val="009261E6"/>
    <w:rsid w:val="009268E1"/>
    <w:rsid w:val="00927DF6"/>
    <w:rsid w:val="009344DE"/>
    <w:rsid w:val="00934D02"/>
    <w:rsid w:val="00940352"/>
    <w:rsid w:val="00945E7F"/>
    <w:rsid w:val="0094744C"/>
    <w:rsid w:val="009557C1"/>
    <w:rsid w:val="00960D6E"/>
    <w:rsid w:val="009724AB"/>
    <w:rsid w:val="00974B59"/>
    <w:rsid w:val="00974BF4"/>
    <w:rsid w:val="00976722"/>
    <w:rsid w:val="0098122D"/>
    <w:rsid w:val="0098340B"/>
    <w:rsid w:val="0098356B"/>
    <w:rsid w:val="00986830"/>
    <w:rsid w:val="009924C3"/>
    <w:rsid w:val="00993102"/>
    <w:rsid w:val="009A67F1"/>
    <w:rsid w:val="009B0351"/>
    <w:rsid w:val="009B1570"/>
    <w:rsid w:val="009C57AD"/>
    <w:rsid w:val="009C6F10"/>
    <w:rsid w:val="009D089B"/>
    <w:rsid w:val="009D148F"/>
    <w:rsid w:val="009D3D70"/>
    <w:rsid w:val="009E6F7E"/>
    <w:rsid w:val="009E7A57"/>
    <w:rsid w:val="009F34F4"/>
    <w:rsid w:val="009F4803"/>
    <w:rsid w:val="009F4F6A"/>
    <w:rsid w:val="00A007A7"/>
    <w:rsid w:val="00A13EB5"/>
    <w:rsid w:val="00A153C8"/>
    <w:rsid w:val="00A16E36"/>
    <w:rsid w:val="00A23A6D"/>
    <w:rsid w:val="00A24961"/>
    <w:rsid w:val="00A24B10"/>
    <w:rsid w:val="00A277EF"/>
    <w:rsid w:val="00A30E9B"/>
    <w:rsid w:val="00A31869"/>
    <w:rsid w:val="00A4512D"/>
    <w:rsid w:val="00A50244"/>
    <w:rsid w:val="00A627D7"/>
    <w:rsid w:val="00A656C7"/>
    <w:rsid w:val="00A705AF"/>
    <w:rsid w:val="00A72454"/>
    <w:rsid w:val="00A77696"/>
    <w:rsid w:val="00A80557"/>
    <w:rsid w:val="00A81D33"/>
    <w:rsid w:val="00A8341C"/>
    <w:rsid w:val="00A865AC"/>
    <w:rsid w:val="00A930AE"/>
    <w:rsid w:val="00AA1A95"/>
    <w:rsid w:val="00AA2258"/>
    <w:rsid w:val="00AA260F"/>
    <w:rsid w:val="00AA30E1"/>
    <w:rsid w:val="00AB1B55"/>
    <w:rsid w:val="00AB1EE7"/>
    <w:rsid w:val="00AB3990"/>
    <w:rsid w:val="00AB4B37"/>
    <w:rsid w:val="00AB5762"/>
    <w:rsid w:val="00AB744B"/>
    <w:rsid w:val="00AC24B7"/>
    <w:rsid w:val="00AC2679"/>
    <w:rsid w:val="00AC4BE4"/>
    <w:rsid w:val="00AD05E6"/>
    <w:rsid w:val="00AD0D3F"/>
    <w:rsid w:val="00AD5085"/>
    <w:rsid w:val="00AE1D7D"/>
    <w:rsid w:val="00AE2A8B"/>
    <w:rsid w:val="00AE3F64"/>
    <w:rsid w:val="00AF02EC"/>
    <w:rsid w:val="00AF209D"/>
    <w:rsid w:val="00AF7386"/>
    <w:rsid w:val="00AF7934"/>
    <w:rsid w:val="00B00B81"/>
    <w:rsid w:val="00B041B6"/>
    <w:rsid w:val="00B04580"/>
    <w:rsid w:val="00B04B09"/>
    <w:rsid w:val="00B16A51"/>
    <w:rsid w:val="00B30DA4"/>
    <w:rsid w:val="00B31885"/>
    <w:rsid w:val="00B32222"/>
    <w:rsid w:val="00B3618D"/>
    <w:rsid w:val="00B36233"/>
    <w:rsid w:val="00B42851"/>
    <w:rsid w:val="00B45AC7"/>
    <w:rsid w:val="00B52972"/>
    <w:rsid w:val="00B5372F"/>
    <w:rsid w:val="00B54577"/>
    <w:rsid w:val="00B55BF7"/>
    <w:rsid w:val="00B56128"/>
    <w:rsid w:val="00B61129"/>
    <w:rsid w:val="00B617B0"/>
    <w:rsid w:val="00B67E7F"/>
    <w:rsid w:val="00B71FAA"/>
    <w:rsid w:val="00B839B2"/>
    <w:rsid w:val="00B84856"/>
    <w:rsid w:val="00B94252"/>
    <w:rsid w:val="00B95C12"/>
    <w:rsid w:val="00B9715A"/>
    <w:rsid w:val="00BA14BE"/>
    <w:rsid w:val="00BA2732"/>
    <w:rsid w:val="00BA293D"/>
    <w:rsid w:val="00BA2A50"/>
    <w:rsid w:val="00BA4216"/>
    <w:rsid w:val="00BA49BC"/>
    <w:rsid w:val="00BA56B7"/>
    <w:rsid w:val="00BA5978"/>
    <w:rsid w:val="00BA6161"/>
    <w:rsid w:val="00BA7A1E"/>
    <w:rsid w:val="00BB2F6C"/>
    <w:rsid w:val="00BB3875"/>
    <w:rsid w:val="00BB5860"/>
    <w:rsid w:val="00BB6AAD"/>
    <w:rsid w:val="00BC0E2F"/>
    <w:rsid w:val="00BC13AB"/>
    <w:rsid w:val="00BC4A19"/>
    <w:rsid w:val="00BC4E6D"/>
    <w:rsid w:val="00BC4EB6"/>
    <w:rsid w:val="00BD0617"/>
    <w:rsid w:val="00BD1708"/>
    <w:rsid w:val="00BD2E9B"/>
    <w:rsid w:val="00BD3A95"/>
    <w:rsid w:val="00BD3E7F"/>
    <w:rsid w:val="00BD7FB2"/>
    <w:rsid w:val="00C00930"/>
    <w:rsid w:val="00C01C61"/>
    <w:rsid w:val="00C042FB"/>
    <w:rsid w:val="00C060AD"/>
    <w:rsid w:val="00C068B0"/>
    <w:rsid w:val="00C113BF"/>
    <w:rsid w:val="00C12287"/>
    <w:rsid w:val="00C149D7"/>
    <w:rsid w:val="00C16960"/>
    <w:rsid w:val="00C2176E"/>
    <w:rsid w:val="00C23430"/>
    <w:rsid w:val="00C27D67"/>
    <w:rsid w:val="00C33316"/>
    <w:rsid w:val="00C35F07"/>
    <w:rsid w:val="00C4631F"/>
    <w:rsid w:val="00C47CDE"/>
    <w:rsid w:val="00C50E16"/>
    <w:rsid w:val="00C50E4A"/>
    <w:rsid w:val="00C55258"/>
    <w:rsid w:val="00C61CCD"/>
    <w:rsid w:val="00C806ED"/>
    <w:rsid w:val="00C82EEB"/>
    <w:rsid w:val="00C971DC"/>
    <w:rsid w:val="00CA16B7"/>
    <w:rsid w:val="00CA556A"/>
    <w:rsid w:val="00CA62AE"/>
    <w:rsid w:val="00CB2015"/>
    <w:rsid w:val="00CB5B1A"/>
    <w:rsid w:val="00CB6B66"/>
    <w:rsid w:val="00CC220B"/>
    <w:rsid w:val="00CC5C43"/>
    <w:rsid w:val="00CD02AE"/>
    <w:rsid w:val="00CD2A4F"/>
    <w:rsid w:val="00CD75C5"/>
    <w:rsid w:val="00CE03CA"/>
    <w:rsid w:val="00CE22F1"/>
    <w:rsid w:val="00CE50F2"/>
    <w:rsid w:val="00CE6440"/>
    <w:rsid w:val="00CE6502"/>
    <w:rsid w:val="00CF2331"/>
    <w:rsid w:val="00CF2580"/>
    <w:rsid w:val="00CF5F6E"/>
    <w:rsid w:val="00CF60C7"/>
    <w:rsid w:val="00CF7D3C"/>
    <w:rsid w:val="00D01F09"/>
    <w:rsid w:val="00D147EB"/>
    <w:rsid w:val="00D21AF6"/>
    <w:rsid w:val="00D34667"/>
    <w:rsid w:val="00D401E1"/>
    <w:rsid w:val="00D408B4"/>
    <w:rsid w:val="00D524C8"/>
    <w:rsid w:val="00D529FC"/>
    <w:rsid w:val="00D54187"/>
    <w:rsid w:val="00D61744"/>
    <w:rsid w:val="00D70E24"/>
    <w:rsid w:val="00D711D6"/>
    <w:rsid w:val="00D72B61"/>
    <w:rsid w:val="00D77633"/>
    <w:rsid w:val="00D87947"/>
    <w:rsid w:val="00DA3D1D"/>
    <w:rsid w:val="00DB6286"/>
    <w:rsid w:val="00DB645F"/>
    <w:rsid w:val="00DB76E9"/>
    <w:rsid w:val="00DC08F1"/>
    <w:rsid w:val="00DC0A67"/>
    <w:rsid w:val="00DC1D5E"/>
    <w:rsid w:val="00DC4238"/>
    <w:rsid w:val="00DC5220"/>
    <w:rsid w:val="00DD2061"/>
    <w:rsid w:val="00DD7DAB"/>
    <w:rsid w:val="00DE3355"/>
    <w:rsid w:val="00DE6AD6"/>
    <w:rsid w:val="00DF0C60"/>
    <w:rsid w:val="00DF486F"/>
    <w:rsid w:val="00DF5B5B"/>
    <w:rsid w:val="00DF7619"/>
    <w:rsid w:val="00E007FF"/>
    <w:rsid w:val="00E030E4"/>
    <w:rsid w:val="00E042D8"/>
    <w:rsid w:val="00E07EE7"/>
    <w:rsid w:val="00E1103B"/>
    <w:rsid w:val="00E17B44"/>
    <w:rsid w:val="00E20F27"/>
    <w:rsid w:val="00E22443"/>
    <w:rsid w:val="00E27FEA"/>
    <w:rsid w:val="00E31ACF"/>
    <w:rsid w:val="00E330C6"/>
    <w:rsid w:val="00E4086F"/>
    <w:rsid w:val="00E43B3C"/>
    <w:rsid w:val="00E47C8C"/>
    <w:rsid w:val="00E50188"/>
    <w:rsid w:val="00E50BB3"/>
    <w:rsid w:val="00E515CB"/>
    <w:rsid w:val="00E52260"/>
    <w:rsid w:val="00E639B6"/>
    <w:rsid w:val="00E6434B"/>
    <w:rsid w:val="00E6463D"/>
    <w:rsid w:val="00E72E9B"/>
    <w:rsid w:val="00E767BD"/>
    <w:rsid w:val="00E850C3"/>
    <w:rsid w:val="00E86740"/>
    <w:rsid w:val="00E87DF2"/>
    <w:rsid w:val="00E91BB9"/>
    <w:rsid w:val="00E93069"/>
    <w:rsid w:val="00E9462E"/>
    <w:rsid w:val="00E96D93"/>
    <w:rsid w:val="00EA470E"/>
    <w:rsid w:val="00EA47A7"/>
    <w:rsid w:val="00EA57EB"/>
    <w:rsid w:val="00EB3226"/>
    <w:rsid w:val="00EB40A0"/>
    <w:rsid w:val="00EC213A"/>
    <w:rsid w:val="00EC7744"/>
    <w:rsid w:val="00ED0DAD"/>
    <w:rsid w:val="00ED0F46"/>
    <w:rsid w:val="00ED1504"/>
    <w:rsid w:val="00ED2373"/>
    <w:rsid w:val="00EE02EC"/>
    <w:rsid w:val="00EE3E8A"/>
    <w:rsid w:val="00EE4CF9"/>
    <w:rsid w:val="00EF2429"/>
    <w:rsid w:val="00EF4D6E"/>
    <w:rsid w:val="00EF58B8"/>
    <w:rsid w:val="00EF6ECA"/>
    <w:rsid w:val="00F00ECC"/>
    <w:rsid w:val="00F024E1"/>
    <w:rsid w:val="00F06C10"/>
    <w:rsid w:val="00F1096F"/>
    <w:rsid w:val="00F12589"/>
    <w:rsid w:val="00F12595"/>
    <w:rsid w:val="00F134D9"/>
    <w:rsid w:val="00F1403D"/>
    <w:rsid w:val="00F1463F"/>
    <w:rsid w:val="00F20786"/>
    <w:rsid w:val="00F21302"/>
    <w:rsid w:val="00F3218A"/>
    <w:rsid w:val="00F321DE"/>
    <w:rsid w:val="00F33777"/>
    <w:rsid w:val="00F40648"/>
    <w:rsid w:val="00F40FD0"/>
    <w:rsid w:val="00F47DA2"/>
    <w:rsid w:val="00F519FC"/>
    <w:rsid w:val="00F6239D"/>
    <w:rsid w:val="00F63A18"/>
    <w:rsid w:val="00F642E1"/>
    <w:rsid w:val="00F715D2"/>
    <w:rsid w:val="00F7274F"/>
    <w:rsid w:val="00F74E84"/>
    <w:rsid w:val="00F76FA8"/>
    <w:rsid w:val="00F83730"/>
    <w:rsid w:val="00F84F7B"/>
    <w:rsid w:val="00F93F08"/>
    <w:rsid w:val="00F94CED"/>
    <w:rsid w:val="00FA02BB"/>
    <w:rsid w:val="00FA2CEE"/>
    <w:rsid w:val="00FA318C"/>
    <w:rsid w:val="00FA4B63"/>
    <w:rsid w:val="00FB6F92"/>
    <w:rsid w:val="00FB7859"/>
    <w:rsid w:val="00FC026E"/>
    <w:rsid w:val="00FC4602"/>
    <w:rsid w:val="00FC4BE2"/>
    <w:rsid w:val="00FC5124"/>
    <w:rsid w:val="00FC669B"/>
    <w:rsid w:val="00FD4731"/>
    <w:rsid w:val="00FD674B"/>
    <w:rsid w:val="00FD6768"/>
    <w:rsid w:val="00FD6FC2"/>
    <w:rsid w:val="00FF0AB0"/>
    <w:rsid w:val="00FF28AC"/>
    <w:rsid w:val="00FF7F62"/>
    <w:rsid w:val="1207DB77"/>
    <w:rsid w:val="2088C13D"/>
    <w:rsid w:val="2DDE5C22"/>
    <w:rsid w:val="676A21E0"/>
    <w:rsid w:val="79E3661B"/>
    <w:rsid w:val="7DD0F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DB4F4261-2058-4983-BF00-A5660CE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32498C"/>
    <w:rPr>
      <w:color w:val="605E5C"/>
      <w:shd w:val="clear" w:color="auto" w:fill="E1DFDD"/>
    </w:rPr>
  </w:style>
  <w:style w:type="character" w:styleId="FollowedHyperlink">
    <w:name w:val="FollowedHyperlink"/>
    <w:basedOn w:val="DefaultParagraphFont"/>
    <w:semiHidden/>
    <w:unhideWhenUsed/>
    <w:rsid w:val="00C35F07"/>
    <w:rPr>
      <w:color w:val="800080" w:themeColor="followedHyperlink"/>
      <w:u w:val="single"/>
    </w:rPr>
  </w:style>
  <w:style w:type="paragraph" w:styleId="Revision">
    <w:name w:val="Revision"/>
    <w:hidden/>
    <w:uiPriority w:val="99"/>
    <w:semiHidden/>
    <w:rsid w:val="00744B6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committees-and-groups/australian-technical-advisory-group-on-immunisation-atagi?language=und" TargetMode="External"/><Relationship Id="rId2" Type="http://schemas.openxmlformats.org/officeDocument/2006/relationships/customXml" Target="../customXml/item2.xml"/><Relationship Id="rId16" Type="http://schemas.openxmlformats.org/officeDocument/2006/relationships/hyperlink" Target="https://immunisationhandbook.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nsultations.health.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B7379DCF77D49A43F0137FEADE23F" ma:contentTypeVersion="6" ma:contentTypeDescription="Create a new document." ma:contentTypeScope="" ma:versionID="810e6a60bff9c37bfe56c21101fbf0ca">
  <xsd:schema xmlns:xsd="http://www.w3.org/2001/XMLSchema" xmlns:xs="http://www.w3.org/2001/XMLSchema" xmlns:p="http://schemas.microsoft.com/office/2006/metadata/properties" xmlns:ns2="bb94cc0b-42f8-450b-be0d-046ee1d883f4" xmlns:ns3="b5a74ce3-2699-45d0-a45b-bd63c2c19ef5" targetNamespace="http://schemas.microsoft.com/office/2006/metadata/properties" ma:root="true" ma:fieldsID="16387487cf07ae45c8fd2e09a16c8de7" ns2:_="" ns3:_="">
    <xsd:import namespace="bb94cc0b-42f8-450b-be0d-046ee1d883f4"/>
    <xsd:import namespace="b5a74ce3-2699-45d0-a45b-bd63c2c19e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4cc0b-42f8-450b-be0d-046ee1d88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74ce3-2699-45d0-a45b-bd63c2c19e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DCD6-D62B-4165-97B8-A1D3DF7A5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4cc0b-42f8-450b-be0d-046ee1d883f4"/>
    <ds:schemaRef ds:uri="b5a74ce3-2699-45d0-a45b-bd63c2c19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purl.org/dc/dcmitype/"/>
    <ds:schemaRef ds:uri="bb94cc0b-42f8-450b-be0d-046ee1d883f4"/>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b5a74ce3-2699-45d0-a45b-bd63c2c19ef5"/>
    <ds:schemaRef ds:uri="http://www.w3.org/XML/1998/namespace"/>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ATAGI 104th meeting bulletin – 17 April 2024</vt:lpstr>
    </vt:vector>
  </TitlesOfParts>
  <Manager/>
  <Company>Australian Government Department of Health and Aged Care</Company>
  <LinksUpToDate>false</LinksUpToDate>
  <CharactersWithSpaces>1903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104th meeting bulletin – 17 April 2024</dc:title>
  <dc:subject/>
  <dc:creator>Australian Government Department of Health and Aged Care</dc:creator>
  <cp:keywords>Fact sheet</cp:keywords>
  <dc:description/>
  <cp:revision>3</cp:revision>
  <dcterms:created xsi:type="dcterms:W3CDTF">2024-05-21T04:14:00Z</dcterms:created>
  <dcterms:modified xsi:type="dcterms:W3CDTF">2024-05-22T03:39:00Z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0x010100FDBB7379DCF77D49A43F0137FEADE23F</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Order">
    <vt:r8>1758600</vt:r8>
  </property>
</Properties>
</file>