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67909B" w14:textId="48947AFE" w:rsidR="00937B48" w:rsidRPr="00CE3791" w:rsidRDefault="00ED543D" w:rsidP="007F4F29">
      <w:pPr>
        <w:pStyle w:val="Heading3"/>
        <w:spacing w:after="0"/>
      </w:pPr>
      <w:bookmarkStart w:id="0" w:name="_Toc444523513"/>
      <w:bookmarkStart w:id="1" w:name="_Toc65243510"/>
      <w:bookmarkStart w:id="2" w:name="_Toc190682312"/>
      <w:bookmarkStart w:id="3" w:name="_Toc190682530"/>
      <w:bookmarkStart w:id="4" w:name="_GoBack"/>
      <w:bookmarkEnd w:id="4"/>
      <w:r>
        <w:t>2.</w:t>
      </w:r>
      <w:r w:rsidR="00937B48">
        <w:t>4</w:t>
      </w:r>
      <w:r w:rsidR="003876AB" w:rsidRPr="00F743D8">
        <w:t xml:space="preserve"> </w:t>
      </w:r>
      <w:r w:rsidR="003876AB" w:rsidRPr="00F743D8">
        <w:tab/>
      </w:r>
      <w:bookmarkStart w:id="5" w:name="2.1__Budgeted_expenses_and_performance_f"/>
      <w:bookmarkStart w:id="6" w:name="_bookmark9"/>
      <w:bookmarkEnd w:id="0"/>
      <w:bookmarkEnd w:id="1"/>
      <w:bookmarkEnd w:id="2"/>
      <w:bookmarkEnd w:id="3"/>
      <w:bookmarkEnd w:id="5"/>
      <w:bookmarkEnd w:id="6"/>
      <w:r w:rsidR="00E671A0">
        <w:t>Budgeted</w:t>
      </w:r>
      <w:r w:rsidR="00E671A0">
        <w:rPr>
          <w:spacing w:val="-6"/>
        </w:rPr>
        <w:t xml:space="preserve"> </w:t>
      </w:r>
      <w:r w:rsidR="00E671A0">
        <w:t>expenses</w:t>
      </w:r>
      <w:r w:rsidR="00E671A0">
        <w:rPr>
          <w:spacing w:val="-6"/>
        </w:rPr>
        <w:t xml:space="preserve"> </w:t>
      </w:r>
      <w:r w:rsidR="00E671A0">
        <w:t>and</w:t>
      </w:r>
      <w:r w:rsidR="00E671A0">
        <w:rPr>
          <w:spacing w:val="-4"/>
        </w:rPr>
        <w:t xml:space="preserve"> </w:t>
      </w:r>
      <w:r w:rsidR="00E671A0">
        <w:t>performance</w:t>
      </w:r>
      <w:r w:rsidR="00E671A0">
        <w:rPr>
          <w:spacing w:val="-8"/>
        </w:rPr>
        <w:t xml:space="preserve"> </w:t>
      </w:r>
      <w:r w:rsidR="00E671A0">
        <w:t>for</w:t>
      </w:r>
      <w:r w:rsidR="00E671A0">
        <w:rPr>
          <w:spacing w:val="-6"/>
        </w:rPr>
        <w:t xml:space="preserve"> </w:t>
      </w:r>
      <w:r w:rsidR="00937B48">
        <w:t>Outcome 4</w:t>
      </w:r>
    </w:p>
    <w:p w14:paraId="55234EB8" w14:textId="1B0BC590" w:rsidR="00937B48" w:rsidRDefault="00937B48" w:rsidP="00937B48">
      <w:pPr>
        <w:pStyle w:val="BodyText"/>
        <w:spacing w:before="2"/>
        <w:rPr>
          <w:sz w:val="12"/>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CE3791" w:rsidRPr="001C6402" w14:paraId="79CE3C42" w14:textId="77777777" w:rsidTr="003654C2">
        <w:tc>
          <w:tcPr>
            <w:tcW w:w="7704" w:type="dxa"/>
            <w:shd w:val="clear" w:color="auto" w:fill="F2F2F2" w:themeFill="background1" w:themeFillShade="F2"/>
          </w:tcPr>
          <w:p w14:paraId="6F9AE227" w14:textId="77777777" w:rsidR="00CE3791" w:rsidRPr="00CE3791" w:rsidRDefault="00CE3791" w:rsidP="00F81AC0">
            <w:pPr>
              <w:spacing w:before="80" w:after="80"/>
              <w:ind w:right="108"/>
              <w:rPr>
                <w:rFonts w:ascii="Arial" w:hAnsi="Arial" w:cs="Arial"/>
                <w:b/>
                <w:sz w:val="18"/>
                <w:szCs w:val="18"/>
              </w:rPr>
            </w:pPr>
            <w:r w:rsidRPr="00CE3791">
              <w:rPr>
                <w:rFonts w:ascii="Arial" w:hAnsi="Arial" w:cs="Arial"/>
                <w:b/>
                <w:sz w:val="18"/>
                <w:szCs w:val="18"/>
              </w:rPr>
              <w:t>Outcome 4: Sport and Physical Activity</w:t>
            </w:r>
          </w:p>
          <w:p w14:paraId="477F4D88" w14:textId="23E2F213" w:rsidR="00CE3791" w:rsidRPr="0084112C" w:rsidRDefault="00CE3791" w:rsidP="00F81AC0">
            <w:pPr>
              <w:spacing w:before="80" w:after="80"/>
              <w:ind w:right="108"/>
              <w:rPr>
                <w:rFonts w:ascii="Arial" w:hAnsi="Arial" w:cs="Arial"/>
                <w:sz w:val="18"/>
                <w:szCs w:val="18"/>
              </w:rPr>
            </w:pPr>
            <w:r w:rsidRPr="00CE3791">
              <w:rPr>
                <w:rFonts w:ascii="Arial" w:hAnsi="Arial" w:cs="Arial"/>
                <w:sz w:val="18"/>
                <w:szCs w:val="18"/>
              </w:rPr>
              <w:t>Improved opportunities for community participation in sport and physical activity, excellence in high-performance athletes, protecting the integrity of sport, delivery of sports related funding including for sport infrastructure, sport policy development, coordination of Commonwealth involvement in major sporting events and international cooperation on sport issues.</w:t>
            </w:r>
          </w:p>
        </w:tc>
      </w:tr>
    </w:tbl>
    <w:p w14:paraId="2DA6ED65" w14:textId="77777777" w:rsidR="00CE3791" w:rsidRDefault="00CE3791" w:rsidP="00F81AC0">
      <w:pPr>
        <w:pStyle w:val="BodyText"/>
        <w:spacing w:before="120" w:after="120"/>
        <w:rPr>
          <w:sz w:val="12"/>
        </w:rPr>
      </w:pPr>
    </w:p>
    <w:p w14:paraId="468FBC77" w14:textId="63A882DE" w:rsidR="00937B48" w:rsidRPr="00937B48" w:rsidRDefault="00A53843" w:rsidP="00A53843">
      <w:pPr>
        <w:spacing w:before="120" w:after="80"/>
        <w:rPr>
          <w:rFonts w:ascii="Arial" w:hAnsi="Arial" w:cs="Arial"/>
          <w:b/>
          <w:sz w:val="20"/>
        </w:rPr>
      </w:pPr>
      <w:bookmarkStart w:id="7" w:name="Linked_programs_(May_be_deleted_if_there"/>
      <w:bookmarkEnd w:id="7"/>
      <w:r>
        <w:rPr>
          <w:rFonts w:ascii="Arial" w:hAnsi="Arial" w:cs="Arial"/>
          <w:b/>
          <w:sz w:val="20"/>
        </w:rPr>
        <w:t>Programs c</w:t>
      </w:r>
      <w:r w:rsidR="00937B48" w:rsidRPr="00937B48">
        <w:rPr>
          <w:rFonts w:ascii="Arial" w:hAnsi="Arial" w:cs="Arial"/>
          <w:b/>
          <w:sz w:val="20"/>
        </w:rPr>
        <w:t>ontributing to Outcome 4</w:t>
      </w:r>
    </w:p>
    <w:tbl>
      <w:tblPr>
        <w:tblStyle w:val="TableGrid"/>
        <w:tblW w:w="0" w:type="auto"/>
        <w:tblInd w:w="-5" w:type="dxa"/>
        <w:tblLook w:val="04A0" w:firstRow="1" w:lastRow="0" w:firstColumn="1" w:lastColumn="0" w:noHBand="0" w:noVBand="1"/>
      </w:tblPr>
      <w:tblGrid>
        <w:gridCol w:w="7705"/>
      </w:tblGrid>
      <w:tr w:rsidR="00937B48" w:rsidRPr="00937B48" w14:paraId="1F93C031" w14:textId="77777777" w:rsidTr="00B566BF">
        <w:tc>
          <w:tcPr>
            <w:tcW w:w="7800" w:type="dxa"/>
          </w:tcPr>
          <w:p w14:paraId="4A2C465A" w14:textId="09FA81BA" w:rsidR="00937B48" w:rsidRPr="00937B48" w:rsidRDefault="00937B48" w:rsidP="00F81AC0">
            <w:pPr>
              <w:spacing w:before="80" w:after="80"/>
              <w:rPr>
                <w:rFonts w:ascii="Arial" w:hAnsi="Arial" w:cs="Arial"/>
                <w:b/>
                <w:sz w:val="20"/>
              </w:rPr>
            </w:pPr>
            <w:r w:rsidRPr="00937B48">
              <w:rPr>
                <w:rFonts w:ascii="Arial" w:hAnsi="Arial" w:cs="Arial"/>
                <w:b/>
                <w:sz w:val="18"/>
                <w:szCs w:val="18"/>
              </w:rPr>
              <w:t xml:space="preserve">Program 4.1: Sport and Physical Activity </w:t>
            </w:r>
          </w:p>
        </w:tc>
      </w:tr>
    </w:tbl>
    <w:p w14:paraId="53279D2C" w14:textId="1673661D" w:rsidR="0006589A" w:rsidRDefault="0006589A" w:rsidP="00226AC8">
      <w:pPr>
        <w:spacing w:before="0" w:after="80"/>
        <w:rPr>
          <w:rFonts w:ascii="Arial" w:hAnsi="Arial" w:cs="Arial"/>
          <w:b/>
          <w:sz w:val="20"/>
        </w:rPr>
      </w:pPr>
    </w:p>
    <w:p w14:paraId="17E27797" w14:textId="643EAAB4" w:rsidR="00937B48" w:rsidRPr="000052BB" w:rsidRDefault="00937B48" w:rsidP="00A53843">
      <w:pPr>
        <w:spacing w:before="120" w:after="120"/>
        <w:rPr>
          <w:color w:val="00B050"/>
          <w:sz w:val="20"/>
        </w:rPr>
      </w:pPr>
      <w:r w:rsidRPr="00937B48">
        <w:rPr>
          <w:rFonts w:ascii="Arial" w:hAnsi="Arial" w:cs="Arial"/>
          <w:b/>
          <w:sz w:val="20"/>
        </w:rPr>
        <w:t>Linked</w:t>
      </w:r>
      <w:r w:rsidRPr="00937B48">
        <w:rPr>
          <w:rFonts w:ascii="Arial" w:hAnsi="Arial" w:cs="Arial"/>
          <w:b/>
          <w:spacing w:val="-8"/>
          <w:sz w:val="20"/>
        </w:rPr>
        <w:t xml:space="preserve"> </w:t>
      </w:r>
      <w:r w:rsidRPr="00937B48">
        <w:rPr>
          <w:rFonts w:ascii="Arial" w:hAnsi="Arial" w:cs="Arial"/>
          <w:b/>
          <w:sz w:val="20"/>
        </w:rPr>
        <w:t>programs</w:t>
      </w:r>
      <w:r w:rsidRPr="00937B48">
        <w:rPr>
          <w:rFonts w:ascii="Arial" w:hAnsi="Arial" w:cs="Arial"/>
          <w:b/>
          <w:spacing w:val="-8"/>
          <w:sz w:val="20"/>
        </w:rPr>
        <w:t xml:space="preserve">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937B48" w:rsidRPr="00F81AC0" w14:paraId="708BD790" w14:textId="77777777" w:rsidTr="00BF1677">
        <w:trPr>
          <w:trHeight w:val="355"/>
        </w:trPr>
        <w:tc>
          <w:tcPr>
            <w:tcW w:w="7699" w:type="dxa"/>
            <w:tcBorders>
              <w:bottom w:val="single" w:sz="4" w:space="0" w:color="000000"/>
            </w:tcBorders>
            <w:shd w:val="clear" w:color="auto" w:fill="F2F2F2" w:themeFill="background1" w:themeFillShade="F2"/>
          </w:tcPr>
          <w:p w14:paraId="66128BD8" w14:textId="77777777" w:rsidR="00937B48" w:rsidRPr="00F81AC0" w:rsidRDefault="00937B48" w:rsidP="00BF1677">
            <w:pPr>
              <w:pStyle w:val="TableParagraph"/>
              <w:spacing w:before="80" w:after="80"/>
              <w:ind w:left="107"/>
              <w:rPr>
                <w:b/>
                <w:sz w:val="18"/>
                <w:szCs w:val="18"/>
              </w:rPr>
            </w:pPr>
            <w:r w:rsidRPr="00F81AC0">
              <w:rPr>
                <w:b/>
                <w:sz w:val="18"/>
                <w:szCs w:val="18"/>
              </w:rPr>
              <w:t>Other Commonwealth entities that contribute to Outcome 4</w:t>
            </w:r>
          </w:p>
        </w:tc>
      </w:tr>
      <w:tr w:rsidR="00937B48" w:rsidRPr="00F81AC0" w14:paraId="1A356F0C" w14:textId="77777777" w:rsidTr="00BF1677">
        <w:trPr>
          <w:trHeight w:val="232"/>
        </w:trPr>
        <w:tc>
          <w:tcPr>
            <w:tcW w:w="7699" w:type="dxa"/>
            <w:tcBorders>
              <w:bottom w:val="dotted" w:sz="4" w:space="0" w:color="000000"/>
            </w:tcBorders>
          </w:tcPr>
          <w:p w14:paraId="3FD99BA9" w14:textId="77777777" w:rsidR="00937B48" w:rsidRPr="00F81AC0" w:rsidRDefault="00937B48" w:rsidP="00BF1677">
            <w:pPr>
              <w:pStyle w:val="TableParagraph"/>
              <w:spacing w:before="40" w:after="40"/>
              <w:ind w:left="108"/>
              <w:rPr>
                <w:rFonts w:ascii="Calibri"/>
                <w:b/>
                <w:i/>
                <w:sz w:val="18"/>
                <w:szCs w:val="18"/>
              </w:rPr>
            </w:pPr>
            <w:r w:rsidRPr="00F81AC0">
              <w:rPr>
                <w:b/>
                <w:sz w:val="18"/>
                <w:szCs w:val="18"/>
              </w:rPr>
              <w:t>Australian Sports Commission (ASC)</w:t>
            </w:r>
            <w:r w:rsidRPr="00F81AC0">
              <w:rPr>
                <w:rStyle w:val="FootnoteReference"/>
                <w:b/>
                <w:sz w:val="18"/>
                <w:szCs w:val="18"/>
              </w:rPr>
              <w:footnoteReference w:id="2"/>
            </w:r>
          </w:p>
        </w:tc>
      </w:tr>
      <w:tr w:rsidR="00937B48" w:rsidRPr="00F81AC0" w14:paraId="13446517" w14:textId="77777777" w:rsidTr="00B566BF">
        <w:trPr>
          <w:trHeight w:val="1537"/>
        </w:trPr>
        <w:tc>
          <w:tcPr>
            <w:tcW w:w="7699" w:type="dxa"/>
            <w:tcBorders>
              <w:top w:val="dotted" w:sz="4" w:space="0" w:color="000000"/>
            </w:tcBorders>
          </w:tcPr>
          <w:p w14:paraId="0EF1F23C" w14:textId="77777777" w:rsidR="00937B48" w:rsidRPr="00F81AC0" w:rsidRDefault="00937B48" w:rsidP="00BF1677">
            <w:pPr>
              <w:pStyle w:val="Tableheadingrow9pt"/>
              <w:widowControl w:val="0"/>
              <w:ind w:left="108"/>
              <w:rPr>
                <w:rFonts w:ascii="Book Antiqua" w:hAnsi="Book Antiqua"/>
                <w:color w:val="auto"/>
              </w:rPr>
            </w:pPr>
            <w:r w:rsidRPr="00F81AC0">
              <w:rPr>
                <w:rFonts w:ascii="Book Antiqua" w:hAnsi="Book Antiqua"/>
                <w:color w:val="auto"/>
              </w:rPr>
              <w:t>Program 1.1: Australian Sports Commission</w:t>
            </w:r>
          </w:p>
          <w:p w14:paraId="72E69739" w14:textId="77777777" w:rsidR="00937B48" w:rsidRPr="00F81AC0" w:rsidRDefault="00937B48" w:rsidP="00BF1677">
            <w:pPr>
              <w:pStyle w:val="TableParagraph"/>
              <w:tabs>
                <w:tab w:val="left" w:pos="390"/>
                <w:tab w:val="left" w:pos="391"/>
              </w:tabs>
              <w:spacing w:before="40" w:after="40"/>
              <w:ind w:left="108"/>
              <w:rPr>
                <w:rFonts w:ascii="Book Antiqua" w:hAnsi="Book Antiqua"/>
                <w:sz w:val="18"/>
                <w:szCs w:val="18"/>
              </w:rPr>
            </w:pPr>
            <w:r w:rsidRPr="00F81AC0">
              <w:rPr>
                <w:rFonts w:ascii="Book Antiqua" w:hAnsi="Book Antiqua"/>
                <w:sz w:val="18"/>
                <w:szCs w:val="18"/>
              </w:rPr>
              <w:t>The ASC collaborates with the Department of Health and Aged Care to implement Australian Government sport policy and has primary responsibility for key initiatives. In particular, the ASC is responsible for growing participation in sport, building capacity in Australia’s sporting sector and, through the Australian Institute of Sport, for the leadership of Australia’s high performance sport system (4.1).</w:t>
            </w:r>
          </w:p>
        </w:tc>
      </w:tr>
      <w:tr w:rsidR="00937B48" w:rsidRPr="00F81AC0" w14:paraId="4E960904" w14:textId="77777777" w:rsidTr="00BF1677">
        <w:trPr>
          <w:trHeight w:val="230"/>
        </w:trPr>
        <w:tc>
          <w:tcPr>
            <w:tcW w:w="7699" w:type="dxa"/>
            <w:tcBorders>
              <w:bottom w:val="dotted" w:sz="4" w:space="0" w:color="000000"/>
            </w:tcBorders>
          </w:tcPr>
          <w:p w14:paraId="41E6CEBD" w14:textId="77777777" w:rsidR="00937B48" w:rsidRPr="00F81AC0" w:rsidRDefault="00937B48" w:rsidP="00BF1677">
            <w:pPr>
              <w:pStyle w:val="TableParagraph"/>
              <w:spacing w:before="40" w:after="40"/>
              <w:ind w:left="108"/>
              <w:rPr>
                <w:rFonts w:ascii="Calibri"/>
                <w:b/>
                <w:i/>
                <w:sz w:val="18"/>
                <w:szCs w:val="18"/>
              </w:rPr>
            </w:pPr>
            <w:r w:rsidRPr="00F81AC0">
              <w:rPr>
                <w:b/>
                <w:sz w:val="18"/>
                <w:szCs w:val="18"/>
              </w:rPr>
              <w:t>Department of Foreign Affairs and Trade (DFAT)</w:t>
            </w:r>
          </w:p>
        </w:tc>
      </w:tr>
      <w:tr w:rsidR="00937B48" w:rsidRPr="00F81AC0" w14:paraId="3F7E89BE" w14:textId="77777777" w:rsidTr="00F81AC0">
        <w:trPr>
          <w:trHeight w:val="1078"/>
        </w:trPr>
        <w:tc>
          <w:tcPr>
            <w:tcW w:w="7699" w:type="dxa"/>
            <w:tcBorders>
              <w:top w:val="dotted" w:sz="4" w:space="0" w:color="000000"/>
              <w:bottom w:val="single" w:sz="4" w:space="0" w:color="000000"/>
            </w:tcBorders>
          </w:tcPr>
          <w:p w14:paraId="6CE4CEEB" w14:textId="77777777" w:rsidR="00937B48" w:rsidRPr="00F81AC0" w:rsidRDefault="00937B48" w:rsidP="00BF1677">
            <w:pPr>
              <w:pStyle w:val="Tableheadingrow9pt"/>
              <w:widowControl w:val="0"/>
              <w:ind w:left="108"/>
              <w:rPr>
                <w:rFonts w:ascii="Book Antiqua" w:hAnsi="Book Antiqua"/>
                <w:color w:val="auto"/>
              </w:rPr>
            </w:pPr>
            <w:r w:rsidRPr="00F81AC0">
              <w:rPr>
                <w:rFonts w:ascii="Book Antiqua" w:hAnsi="Book Antiqua"/>
                <w:color w:val="auto"/>
              </w:rPr>
              <w:t>Program 1.1: Foreign Affairs and Trade Operations</w:t>
            </w:r>
          </w:p>
          <w:p w14:paraId="20E2FFDD" w14:textId="77777777" w:rsidR="00937B48" w:rsidRPr="00F81AC0" w:rsidRDefault="00937B48" w:rsidP="00BF1677">
            <w:pPr>
              <w:pStyle w:val="TableParagraph"/>
              <w:tabs>
                <w:tab w:val="left" w:pos="390"/>
                <w:tab w:val="left" w:pos="391"/>
              </w:tabs>
              <w:spacing w:before="40" w:after="40"/>
              <w:ind w:left="108"/>
              <w:rPr>
                <w:rFonts w:ascii="Book Antiqua" w:hAnsi="Book Antiqua"/>
                <w:sz w:val="18"/>
                <w:szCs w:val="18"/>
              </w:rPr>
            </w:pPr>
            <w:r w:rsidRPr="00F81AC0">
              <w:rPr>
                <w:rFonts w:ascii="Book Antiqua" w:hAnsi="Book Antiqua"/>
                <w:sz w:val="18"/>
                <w:szCs w:val="18"/>
              </w:rPr>
              <w:t>DFAT works with the Department of Health and Aged Care on sports diplomacy initiatives to enhance and leverage Australia’s strong international sporting reputation and advance our national interests (4.1).</w:t>
            </w:r>
          </w:p>
        </w:tc>
      </w:tr>
      <w:tr w:rsidR="00937B48" w:rsidRPr="00F81AC0" w14:paraId="15D3025E" w14:textId="77777777" w:rsidTr="00BF1677">
        <w:trPr>
          <w:trHeight w:val="280"/>
        </w:trPr>
        <w:tc>
          <w:tcPr>
            <w:tcW w:w="7699" w:type="dxa"/>
            <w:tcBorders>
              <w:bottom w:val="dotted" w:sz="4" w:space="0" w:color="000000"/>
            </w:tcBorders>
          </w:tcPr>
          <w:p w14:paraId="74770A4C" w14:textId="77777777" w:rsidR="00937B48" w:rsidRPr="00F81AC0" w:rsidRDefault="00937B48" w:rsidP="00BF1677">
            <w:pPr>
              <w:pStyle w:val="TableParagraph"/>
              <w:spacing w:before="40" w:after="40"/>
              <w:ind w:left="107"/>
              <w:rPr>
                <w:rFonts w:ascii="Book Antiqua"/>
                <w:b/>
                <w:sz w:val="18"/>
                <w:szCs w:val="18"/>
              </w:rPr>
            </w:pPr>
            <w:r w:rsidRPr="00F81AC0">
              <w:rPr>
                <w:b/>
                <w:sz w:val="18"/>
                <w:szCs w:val="18"/>
              </w:rPr>
              <w:t>Sport Integrity Australia</w:t>
            </w:r>
            <w:r w:rsidRPr="00F81AC0">
              <w:rPr>
                <w:rStyle w:val="FootnoteReference"/>
                <w:b/>
                <w:sz w:val="18"/>
                <w:szCs w:val="18"/>
              </w:rPr>
              <w:footnoteReference w:id="3"/>
            </w:r>
          </w:p>
        </w:tc>
      </w:tr>
      <w:tr w:rsidR="00937B48" w:rsidRPr="00F81AC0" w14:paraId="00D6D93B" w14:textId="77777777" w:rsidTr="008F6A78">
        <w:trPr>
          <w:trHeight w:val="405"/>
        </w:trPr>
        <w:tc>
          <w:tcPr>
            <w:tcW w:w="7699" w:type="dxa"/>
            <w:tcBorders>
              <w:top w:val="dotted" w:sz="4" w:space="0" w:color="000000"/>
            </w:tcBorders>
          </w:tcPr>
          <w:p w14:paraId="5B0E9442" w14:textId="77777777" w:rsidR="00937B48" w:rsidRPr="00F81AC0" w:rsidRDefault="00937B48" w:rsidP="00BF1677">
            <w:pPr>
              <w:pStyle w:val="Tableheadingrow9pt"/>
              <w:widowControl w:val="0"/>
              <w:ind w:left="108"/>
              <w:rPr>
                <w:rFonts w:ascii="Book Antiqua" w:hAnsi="Book Antiqua"/>
                <w:color w:val="auto"/>
              </w:rPr>
            </w:pPr>
            <w:r w:rsidRPr="00F81AC0">
              <w:rPr>
                <w:rFonts w:ascii="Book Antiqua" w:hAnsi="Book Antiqua"/>
                <w:color w:val="auto"/>
              </w:rPr>
              <w:t>Program 1.1: Sport Integrity</w:t>
            </w:r>
          </w:p>
          <w:p w14:paraId="595A8616" w14:textId="77777777" w:rsidR="00937B48" w:rsidRPr="00F81AC0" w:rsidRDefault="00937B48" w:rsidP="00BF1677">
            <w:pPr>
              <w:pStyle w:val="TableParagraph"/>
              <w:spacing w:before="40" w:after="40"/>
              <w:ind w:left="108"/>
              <w:rPr>
                <w:rFonts w:ascii="Book Antiqua"/>
                <w:sz w:val="18"/>
                <w:szCs w:val="18"/>
              </w:rPr>
            </w:pPr>
            <w:r w:rsidRPr="00F81AC0">
              <w:rPr>
                <w:rFonts w:ascii="Book Antiqua" w:eastAsiaTheme="minorHAnsi" w:hAnsi="Book Antiqua"/>
                <w:iCs/>
                <w:sz w:val="18"/>
                <w:szCs w:val="18"/>
              </w:rPr>
              <w:t>Sport Integrity Australia contributes to protecting the integrity of Australian sport and the health and welfare of those who participate in sport through the coordination of a national approach to all sports integrity matters, as well as international engagement and capacity building on related matters (4.1).</w:t>
            </w:r>
          </w:p>
        </w:tc>
      </w:tr>
    </w:tbl>
    <w:p w14:paraId="7998BEC2" w14:textId="77777777" w:rsidR="00E76746" w:rsidRDefault="00E76746" w:rsidP="007F4F29">
      <w:pPr>
        <w:pStyle w:val="Heading5"/>
        <w:sectPr w:rsidR="00E76746" w:rsidSect="00C56293">
          <w:headerReference w:type="even" r:id="rId15"/>
          <w:headerReference w:type="default" r:id="rId16"/>
          <w:footerReference w:type="even" r:id="rId17"/>
          <w:footerReference w:type="default" r:id="rId18"/>
          <w:headerReference w:type="first" r:id="rId19"/>
          <w:footerReference w:type="first" r:id="rId20"/>
          <w:type w:val="oddPage"/>
          <w:pgSz w:w="11906" w:h="16838" w:code="9"/>
          <w:pgMar w:top="2835" w:right="2098" w:bottom="2466" w:left="2098" w:header="1814" w:footer="1814" w:gutter="0"/>
          <w:pgNumType w:start="101"/>
          <w:cols w:space="708"/>
          <w:titlePg/>
          <w:docGrid w:linePitch="360"/>
        </w:sectPr>
      </w:pPr>
      <w:bookmarkStart w:id="8" w:name="Budgeted_expenses_for_Outcome_X"/>
      <w:bookmarkEnd w:id="8"/>
    </w:p>
    <w:p w14:paraId="20B46650" w14:textId="5EB5A571" w:rsidR="007F4F29" w:rsidRPr="00F3032C" w:rsidRDefault="007F4F29" w:rsidP="007F4F29">
      <w:pPr>
        <w:pStyle w:val="Heading5"/>
      </w:pPr>
      <w:r w:rsidRPr="00F3032C">
        <w:lastRenderedPageBreak/>
        <w:t>Budgeted expenses for Outcome 4</w:t>
      </w:r>
    </w:p>
    <w:p w14:paraId="43C5BE8A" w14:textId="77777777" w:rsidR="007F4F29" w:rsidRDefault="007F4F29" w:rsidP="007F4F29">
      <w:pPr>
        <w:spacing w:before="0"/>
      </w:pPr>
      <w:r w:rsidRPr="00950281">
        <w:t>This table shows how much the entity intends to spend (on an accrual basis) on achieving the outcome, broken down by program, as well as by Administered an</w:t>
      </w:r>
      <w:r>
        <w:t>d Departmental funding sources.</w:t>
      </w:r>
    </w:p>
    <w:p w14:paraId="2D05C244" w14:textId="021E4CEE" w:rsidR="00937B48" w:rsidRDefault="001B0335" w:rsidP="00937B48">
      <w:pPr>
        <w:pStyle w:val="Heading7"/>
        <w:spacing w:line="244" w:lineRule="auto"/>
        <w:ind w:right="495"/>
        <w:rPr>
          <w:spacing w:val="-10"/>
        </w:rPr>
      </w:pPr>
      <w:r>
        <w:rPr>
          <w:rFonts w:eastAsia="Arial" w:cs="Arial"/>
          <w:b/>
          <w:bCs/>
          <w:szCs w:val="20"/>
        </w:rPr>
        <w:t>Table 2.4</w:t>
      </w:r>
      <w:r w:rsidR="00937B48" w:rsidRPr="00A25409">
        <w:rPr>
          <w:rFonts w:eastAsia="Arial" w:cs="Arial"/>
          <w:b/>
          <w:bCs/>
          <w:szCs w:val="20"/>
        </w:rPr>
        <w:t>.1: Budge</w:t>
      </w:r>
      <w:r w:rsidR="00A13F2B">
        <w:rPr>
          <w:rFonts w:eastAsia="Arial" w:cs="Arial"/>
          <w:b/>
          <w:bCs/>
          <w:szCs w:val="20"/>
        </w:rPr>
        <w:t>te</w:t>
      </w:r>
      <w:r w:rsidR="00937B48" w:rsidRPr="00A25409">
        <w:rPr>
          <w:rFonts w:eastAsia="Arial" w:cs="Arial"/>
          <w:b/>
          <w:bCs/>
          <w:szCs w:val="20"/>
        </w:rPr>
        <w:t xml:space="preserve">d expenses for </w:t>
      </w:r>
      <w:r w:rsidR="00937B48">
        <w:rPr>
          <w:rFonts w:eastAsia="Arial" w:cs="Arial"/>
          <w:b/>
          <w:bCs/>
          <w:szCs w:val="20"/>
        </w:rPr>
        <w:t>Outcome 4</w:t>
      </w:r>
    </w:p>
    <w:tbl>
      <w:tblPr>
        <w:tblW w:w="7653" w:type="dxa"/>
        <w:tblLayout w:type="fixed"/>
        <w:tblCellMar>
          <w:left w:w="0" w:type="dxa"/>
        </w:tblCellMar>
        <w:tblLook w:val="04A0" w:firstRow="1" w:lastRow="0" w:firstColumn="1" w:lastColumn="0" w:noHBand="0" w:noVBand="1"/>
      </w:tblPr>
      <w:tblGrid>
        <w:gridCol w:w="3175"/>
        <w:gridCol w:w="397"/>
        <w:gridCol w:w="514"/>
        <w:gridCol w:w="888"/>
        <w:gridCol w:w="893"/>
        <w:gridCol w:w="893"/>
        <w:gridCol w:w="893"/>
      </w:tblGrid>
      <w:tr w:rsidR="001B0335" w:rsidRPr="001B0335" w14:paraId="45374B2B" w14:textId="77777777" w:rsidTr="001B0335">
        <w:trPr>
          <w:trHeight w:val="765"/>
        </w:trPr>
        <w:tc>
          <w:tcPr>
            <w:tcW w:w="3175" w:type="dxa"/>
            <w:tcBorders>
              <w:top w:val="single" w:sz="4" w:space="0" w:color="auto"/>
              <w:left w:val="nil"/>
              <w:bottom w:val="nil"/>
              <w:right w:val="nil"/>
            </w:tcBorders>
            <w:shd w:val="clear" w:color="auto" w:fill="auto"/>
            <w:hideMark/>
          </w:tcPr>
          <w:p w14:paraId="6324C5C9" w14:textId="77777777" w:rsidR="001B0335" w:rsidRPr="001B0335" w:rsidRDefault="001B0335" w:rsidP="001B0335">
            <w:pPr>
              <w:spacing w:before="40" w:after="0" w:line="240" w:lineRule="auto"/>
              <w:jc w:val="right"/>
              <w:rPr>
                <w:rFonts w:ascii="Arial" w:hAnsi="Arial" w:cs="Arial"/>
                <w:b/>
                <w:bCs/>
                <w:sz w:val="16"/>
                <w:szCs w:val="16"/>
              </w:rPr>
            </w:pPr>
            <w:r w:rsidRPr="001B0335">
              <w:rPr>
                <w:rFonts w:ascii="Arial" w:hAnsi="Arial" w:cs="Arial"/>
                <w:b/>
                <w:bCs/>
                <w:sz w:val="16"/>
                <w:szCs w:val="16"/>
              </w:rPr>
              <w:t> </w:t>
            </w:r>
          </w:p>
        </w:tc>
        <w:tc>
          <w:tcPr>
            <w:tcW w:w="911" w:type="dxa"/>
            <w:gridSpan w:val="2"/>
            <w:tcBorders>
              <w:top w:val="single" w:sz="4" w:space="0" w:color="auto"/>
              <w:left w:val="nil"/>
              <w:bottom w:val="single" w:sz="4" w:space="0" w:color="auto"/>
              <w:right w:val="nil"/>
            </w:tcBorders>
            <w:shd w:val="clear" w:color="auto" w:fill="auto"/>
            <w:hideMark/>
          </w:tcPr>
          <w:p w14:paraId="14C49314" w14:textId="77777777" w:rsidR="001B0335" w:rsidRPr="001B0335" w:rsidRDefault="001B0335" w:rsidP="001B0335">
            <w:pPr>
              <w:spacing w:before="40" w:after="0" w:line="240" w:lineRule="auto"/>
              <w:jc w:val="right"/>
              <w:rPr>
                <w:rFonts w:ascii="Arial" w:hAnsi="Arial" w:cs="Arial"/>
                <w:b/>
                <w:bCs/>
                <w:sz w:val="16"/>
                <w:szCs w:val="16"/>
              </w:rPr>
            </w:pPr>
            <w:r w:rsidRPr="001B0335">
              <w:rPr>
                <w:rFonts w:ascii="Arial" w:hAnsi="Arial" w:cs="Arial"/>
                <w:b/>
                <w:bCs/>
                <w:sz w:val="16"/>
                <w:szCs w:val="16"/>
              </w:rPr>
              <w:t>2023–24</w:t>
            </w:r>
            <w:r w:rsidRPr="001B0335">
              <w:rPr>
                <w:rFonts w:ascii="Arial" w:hAnsi="Arial" w:cs="Arial"/>
                <w:b/>
                <w:bCs/>
                <w:sz w:val="16"/>
                <w:szCs w:val="16"/>
              </w:rPr>
              <w:br/>
              <w:t>Estimated actual</w:t>
            </w:r>
            <w:r w:rsidRPr="001B0335">
              <w:rPr>
                <w:rFonts w:ascii="Arial" w:hAnsi="Arial" w:cs="Arial"/>
                <w:b/>
                <w:bCs/>
                <w:sz w:val="16"/>
                <w:szCs w:val="16"/>
              </w:rPr>
              <w:br/>
              <w:t>$'000</w:t>
            </w:r>
          </w:p>
        </w:tc>
        <w:tc>
          <w:tcPr>
            <w:tcW w:w="888" w:type="dxa"/>
            <w:tcBorders>
              <w:top w:val="single" w:sz="4" w:space="0" w:color="auto"/>
              <w:left w:val="nil"/>
              <w:bottom w:val="single" w:sz="4" w:space="0" w:color="auto"/>
              <w:right w:val="nil"/>
            </w:tcBorders>
            <w:shd w:val="clear" w:color="000000" w:fill="D9D9D9"/>
            <w:hideMark/>
          </w:tcPr>
          <w:p w14:paraId="544B1EB0" w14:textId="77777777" w:rsidR="001B0335" w:rsidRPr="001B0335" w:rsidRDefault="001B0335" w:rsidP="001B0335">
            <w:pPr>
              <w:spacing w:before="40" w:after="0" w:line="240" w:lineRule="auto"/>
              <w:jc w:val="right"/>
              <w:rPr>
                <w:rFonts w:ascii="Arial" w:hAnsi="Arial" w:cs="Arial"/>
                <w:b/>
                <w:bCs/>
                <w:sz w:val="16"/>
                <w:szCs w:val="16"/>
              </w:rPr>
            </w:pPr>
            <w:r w:rsidRPr="001B0335">
              <w:rPr>
                <w:rFonts w:ascii="Arial" w:hAnsi="Arial" w:cs="Arial"/>
                <w:b/>
                <w:bCs/>
                <w:sz w:val="16"/>
                <w:szCs w:val="16"/>
              </w:rPr>
              <w:t>2024–25 Budget</w:t>
            </w:r>
            <w:r w:rsidRPr="001B0335">
              <w:rPr>
                <w:rFonts w:ascii="Arial" w:hAnsi="Arial" w:cs="Arial"/>
                <w:b/>
                <w:bCs/>
                <w:sz w:val="16"/>
                <w:szCs w:val="16"/>
              </w:rPr>
              <w:br/>
            </w:r>
            <w:r w:rsidRPr="001B0335">
              <w:rPr>
                <w:rFonts w:ascii="Arial" w:hAnsi="Arial" w:cs="Arial"/>
                <w:b/>
                <w:bCs/>
                <w:sz w:val="16"/>
                <w:szCs w:val="16"/>
              </w:rPr>
              <w:br/>
              <w:t>$'000</w:t>
            </w:r>
          </w:p>
        </w:tc>
        <w:tc>
          <w:tcPr>
            <w:tcW w:w="893" w:type="dxa"/>
            <w:tcBorders>
              <w:top w:val="single" w:sz="4" w:space="0" w:color="auto"/>
              <w:left w:val="nil"/>
              <w:bottom w:val="single" w:sz="4" w:space="0" w:color="auto"/>
              <w:right w:val="nil"/>
            </w:tcBorders>
            <w:shd w:val="clear" w:color="auto" w:fill="auto"/>
            <w:hideMark/>
          </w:tcPr>
          <w:p w14:paraId="60E51728" w14:textId="77777777" w:rsidR="001B0335" w:rsidRPr="001B0335" w:rsidRDefault="001B0335" w:rsidP="001B0335">
            <w:pPr>
              <w:spacing w:before="40" w:after="0" w:line="240" w:lineRule="auto"/>
              <w:jc w:val="right"/>
              <w:rPr>
                <w:rFonts w:ascii="Arial" w:hAnsi="Arial" w:cs="Arial"/>
                <w:b/>
                <w:bCs/>
                <w:sz w:val="16"/>
                <w:szCs w:val="16"/>
              </w:rPr>
            </w:pPr>
            <w:r w:rsidRPr="001B0335">
              <w:rPr>
                <w:rFonts w:ascii="Arial" w:hAnsi="Arial" w:cs="Arial"/>
                <w:b/>
                <w:bCs/>
                <w:sz w:val="16"/>
                <w:szCs w:val="16"/>
              </w:rPr>
              <w:t>2025–26 Forward estimate</w:t>
            </w:r>
            <w:r w:rsidRPr="001B0335">
              <w:rPr>
                <w:rFonts w:ascii="Arial" w:hAnsi="Arial" w:cs="Arial"/>
                <w:b/>
                <w:bCs/>
                <w:sz w:val="16"/>
                <w:szCs w:val="16"/>
              </w:rPr>
              <w:br/>
              <w:t>$'000</w:t>
            </w:r>
          </w:p>
        </w:tc>
        <w:tc>
          <w:tcPr>
            <w:tcW w:w="893" w:type="dxa"/>
            <w:tcBorders>
              <w:top w:val="single" w:sz="4" w:space="0" w:color="auto"/>
              <w:left w:val="nil"/>
              <w:bottom w:val="single" w:sz="4" w:space="0" w:color="auto"/>
              <w:right w:val="nil"/>
            </w:tcBorders>
            <w:shd w:val="clear" w:color="auto" w:fill="auto"/>
            <w:hideMark/>
          </w:tcPr>
          <w:p w14:paraId="4FB655D6" w14:textId="77777777" w:rsidR="001B0335" w:rsidRPr="001B0335" w:rsidRDefault="001B0335" w:rsidP="001B0335">
            <w:pPr>
              <w:spacing w:before="40" w:after="0" w:line="240" w:lineRule="auto"/>
              <w:jc w:val="right"/>
              <w:rPr>
                <w:rFonts w:ascii="Arial" w:hAnsi="Arial" w:cs="Arial"/>
                <w:b/>
                <w:bCs/>
                <w:sz w:val="16"/>
                <w:szCs w:val="16"/>
              </w:rPr>
            </w:pPr>
            <w:r w:rsidRPr="001B0335">
              <w:rPr>
                <w:rFonts w:ascii="Arial" w:hAnsi="Arial" w:cs="Arial"/>
                <w:b/>
                <w:bCs/>
                <w:sz w:val="16"/>
                <w:szCs w:val="16"/>
              </w:rPr>
              <w:t>2026–27 Forward estimate</w:t>
            </w:r>
            <w:r w:rsidRPr="001B0335">
              <w:rPr>
                <w:rFonts w:ascii="Arial" w:hAnsi="Arial" w:cs="Arial"/>
                <w:b/>
                <w:bCs/>
                <w:sz w:val="16"/>
                <w:szCs w:val="16"/>
              </w:rPr>
              <w:br/>
              <w:t>$'000</w:t>
            </w:r>
          </w:p>
        </w:tc>
        <w:tc>
          <w:tcPr>
            <w:tcW w:w="893" w:type="dxa"/>
            <w:tcBorders>
              <w:top w:val="single" w:sz="4" w:space="0" w:color="auto"/>
              <w:left w:val="nil"/>
              <w:bottom w:val="single" w:sz="4" w:space="0" w:color="auto"/>
              <w:right w:val="nil"/>
            </w:tcBorders>
            <w:shd w:val="clear" w:color="auto" w:fill="auto"/>
            <w:hideMark/>
          </w:tcPr>
          <w:p w14:paraId="2107D9B2" w14:textId="77777777" w:rsidR="001B0335" w:rsidRPr="001B0335" w:rsidRDefault="001B0335" w:rsidP="001B0335">
            <w:pPr>
              <w:spacing w:before="40" w:after="0" w:line="240" w:lineRule="auto"/>
              <w:jc w:val="right"/>
              <w:rPr>
                <w:rFonts w:ascii="Arial" w:hAnsi="Arial" w:cs="Arial"/>
                <w:b/>
                <w:bCs/>
                <w:sz w:val="16"/>
                <w:szCs w:val="16"/>
              </w:rPr>
            </w:pPr>
            <w:r w:rsidRPr="001B0335">
              <w:rPr>
                <w:rFonts w:ascii="Arial" w:hAnsi="Arial" w:cs="Arial"/>
                <w:b/>
                <w:bCs/>
                <w:sz w:val="16"/>
                <w:szCs w:val="16"/>
              </w:rPr>
              <w:t>2027–28 Forward estimate</w:t>
            </w:r>
            <w:r w:rsidRPr="001B0335">
              <w:rPr>
                <w:rFonts w:ascii="Arial" w:hAnsi="Arial" w:cs="Arial"/>
                <w:b/>
                <w:bCs/>
                <w:sz w:val="16"/>
                <w:szCs w:val="16"/>
              </w:rPr>
              <w:br/>
              <w:t>$'000</w:t>
            </w:r>
          </w:p>
        </w:tc>
      </w:tr>
      <w:tr w:rsidR="001B0335" w:rsidRPr="001B0335" w14:paraId="6F2275FE" w14:textId="77777777" w:rsidTr="001B0335">
        <w:trPr>
          <w:gridAfter w:val="5"/>
          <w:wAfter w:w="4081" w:type="dxa"/>
          <w:trHeight w:val="283"/>
        </w:trPr>
        <w:tc>
          <w:tcPr>
            <w:tcW w:w="3572" w:type="dxa"/>
            <w:gridSpan w:val="2"/>
            <w:tcBorders>
              <w:top w:val="nil"/>
              <w:left w:val="nil"/>
              <w:bottom w:val="nil"/>
              <w:right w:val="nil"/>
            </w:tcBorders>
            <w:shd w:val="clear" w:color="auto" w:fill="auto"/>
            <w:vAlign w:val="bottom"/>
            <w:hideMark/>
          </w:tcPr>
          <w:p w14:paraId="754B91BA" w14:textId="77777777" w:rsidR="001B0335" w:rsidRPr="001B0335" w:rsidRDefault="001B0335" w:rsidP="001B0335">
            <w:pPr>
              <w:spacing w:before="0" w:after="0" w:line="240" w:lineRule="auto"/>
              <w:rPr>
                <w:rFonts w:ascii="Arial" w:hAnsi="Arial" w:cs="Arial"/>
                <w:b/>
                <w:bCs/>
                <w:sz w:val="16"/>
                <w:szCs w:val="16"/>
              </w:rPr>
            </w:pPr>
            <w:r w:rsidRPr="001B0335">
              <w:rPr>
                <w:rFonts w:ascii="Arial" w:hAnsi="Arial" w:cs="Arial"/>
                <w:b/>
                <w:bCs/>
                <w:sz w:val="16"/>
                <w:szCs w:val="16"/>
              </w:rPr>
              <w:t xml:space="preserve">Program 4.1: Sport and Physical Activity </w:t>
            </w:r>
            <w:r w:rsidRPr="001B0335">
              <w:rPr>
                <w:rFonts w:ascii="Arial" w:hAnsi="Arial" w:cs="Arial"/>
                <w:sz w:val="16"/>
                <w:szCs w:val="16"/>
                <w:vertAlign w:val="superscript"/>
              </w:rPr>
              <w:t>(a)</w:t>
            </w:r>
          </w:p>
        </w:tc>
      </w:tr>
      <w:tr w:rsidR="001B0335" w:rsidRPr="001B0335" w14:paraId="5B147E16" w14:textId="77777777" w:rsidTr="001B0335">
        <w:trPr>
          <w:trHeight w:val="283"/>
        </w:trPr>
        <w:tc>
          <w:tcPr>
            <w:tcW w:w="3175" w:type="dxa"/>
            <w:tcBorders>
              <w:top w:val="nil"/>
              <w:left w:val="nil"/>
              <w:bottom w:val="nil"/>
              <w:right w:val="nil"/>
            </w:tcBorders>
            <w:shd w:val="clear" w:color="auto" w:fill="auto"/>
            <w:noWrap/>
            <w:vAlign w:val="bottom"/>
            <w:hideMark/>
          </w:tcPr>
          <w:p w14:paraId="181580FF" w14:textId="77777777" w:rsidR="001B0335" w:rsidRPr="001B0335" w:rsidRDefault="001B0335" w:rsidP="001B0335">
            <w:pPr>
              <w:spacing w:before="0" w:after="0" w:line="240" w:lineRule="auto"/>
              <w:ind w:firstLineChars="100" w:firstLine="160"/>
              <w:rPr>
                <w:rFonts w:ascii="Arial" w:hAnsi="Arial" w:cs="Arial"/>
                <w:sz w:val="16"/>
                <w:szCs w:val="16"/>
              </w:rPr>
            </w:pPr>
            <w:r w:rsidRPr="001B0335">
              <w:rPr>
                <w:rFonts w:ascii="Arial" w:hAnsi="Arial" w:cs="Arial"/>
                <w:sz w:val="16"/>
                <w:szCs w:val="16"/>
              </w:rPr>
              <w:t>Administered expenses</w:t>
            </w:r>
          </w:p>
        </w:tc>
        <w:tc>
          <w:tcPr>
            <w:tcW w:w="911" w:type="dxa"/>
            <w:gridSpan w:val="2"/>
            <w:tcBorders>
              <w:top w:val="nil"/>
              <w:left w:val="nil"/>
              <w:bottom w:val="nil"/>
              <w:right w:val="nil"/>
            </w:tcBorders>
            <w:shd w:val="clear" w:color="auto" w:fill="auto"/>
            <w:noWrap/>
            <w:vAlign w:val="bottom"/>
            <w:hideMark/>
          </w:tcPr>
          <w:p w14:paraId="0C026386" w14:textId="77777777" w:rsidR="001B0335" w:rsidRPr="001B0335" w:rsidRDefault="001B0335" w:rsidP="001B0335">
            <w:pPr>
              <w:spacing w:before="0" w:after="0" w:line="240" w:lineRule="auto"/>
              <w:ind w:firstLineChars="100" w:firstLine="160"/>
              <w:rPr>
                <w:rFonts w:ascii="Arial" w:hAnsi="Arial" w:cs="Arial"/>
                <w:sz w:val="16"/>
                <w:szCs w:val="16"/>
              </w:rPr>
            </w:pPr>
          </w:p>
        </w:tc>
        <w:tc>
          <w:tcPr>
            <w:tcW w:w="888" w:type="dxa"/>
            <w:tcBorders>
              <w:top w:val="nil"/>
              <w:left w:val="nil"/>
              <w:bottom w:val="nil"/>
              <w:right w:val="nil"/>
            </w:tcBorders>
            <w:shd w:val="clear" w:color="000000" w:fill="D9D9D9"/>
            <w:noWrap/>
            <w:vAlign w:val="bottom"/>
            <w:hideMark/>
          </w:tcPr>
          <w:p w14:paraId="52B0B796"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 </w:t>
            </w:r>
          </w:p>
        </w:tc>
        <w:tc>
          <w:tcPr>
            <w:tcW w:w="893" w:type="dxa"/>
            <w:tcBorders>
              <w:top w:val="nil"/>
              <w:left w:val="nil"/>
              <w:bottom w:val="nil"/>
              <w:right w:val="nil"/>
            </w:tcBorders>
            <w:shd w:val="clear" w:color="auto" w:fill="auto"/>
            <w:noWrap/>
            <w:vAlign w:val="bottom"/>
            <w:hideMark/>
          </w:tcPr>
          <w:p w14:paraId="607FE043" w14:textId="77777777" w:rsidR="001B0335" w:rsidRPr="001B0335" w:rsidRDefault="001B0335" w:rsidP="001B0335">
            <w:pPr>
              <w:spacing w:before="0" w:after="0" w:line="240" w:lineRule="auto"/>
              <w:jc w:val="right"/>
              <w:rPr>
                <w:rFonts w:ascii="Arial" w:hAnsi="Arial" w:cs="Arial"/>
                <w:sz w:val="16"/>
                <w:szCs w:val="16"/>
              </w:rPr>
            </w:pPr>
          </w:p>
        </w:tc>
        <w:tc>
          <w:tcPr>
            <w:tcW w:w="893" w:type="dxa"/>
            <w:tcBorders>
              <w:top w:val="nil"/>
              <w:left w:val="nil"/>
              <w:bottom w:val="nil"/>
              <w:right w:val="nil"/>
            </w:tcBorders>
            <w:shd w:val="clear" w:color="auto" w:fill="auto"/>
            <w:noWrap/>
            <w:vAlign w:val="bottom"/>
            <w:hideMark/>
          </w:tcPr>
          <w:p w14:paraId="24CB6453" w14:textId="77777777" w:rsidR="001B0335" w:rsidRPr="001B0335" w:rsidRDefault="001B0335" w:rsidP="001B0335">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29D492E7" w14:textId="77777777" w:rsidR="001B0335" w:rsidRPr="001B0335" w:rsidRDefault="001B0335" w:rsidP="001B0335">
            <w:pPr>
              <w:spacing w:before="0" w:after="0" w:line="240" w:lineRule="auto"/>
              <w:jc w:val="right"/>
              <w:rPr>
                <w:rFonts w:ascii="Times New Roman" w:hAnsi="Times New Roman"/>
                <w:sz w:val="20"/>
              </w:rPr>
            </w:pPr>
          </w:p>
        </w:tc>
      </w:tr>
      <w:tr w:rsidR="001B0335" w:rsidRPr="001B0335" w14:paraId="3EF5E74A" w14:textId="77777777" w:rsidTr="001B0335">
        <w:trPr>
          <w:trHeight w:val="225"/>
        </w:trPr>
        <w:tc>
          <w:tcPr>
            <w:tcW w:w="3175" w:type="dxa"/>
            <w:tcBorders>
              <w:top w:val="nil"/>
              <w:left w:val="nil"/>
              <w:bottom w:val="nil"/>
              <w:right w:val="nil"/>
            </w:tcBorders>
            <w:shd w:val="clear" w:color="auto" w:fill="auto"/>
            <w:noWrap/>
            <w:vAlign w:val="bottom"/>
            <w:hideMark/>
          </w:tcPr>
          <w:p w14:paraId="3C35E77C"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 xml:space="preserve">Ordinary annual services </w:t>
            </w:r>
            <w:r w:rsidRPr="001B0335">
              <w:rPr>
                <w:rFonts w:ascii="Arial" w:hAnsi="Arial" w:cs="Arial"/>
                <w:sz w:val="16"/>
                <w:szCs w:val="16"/>
                <w:vertAlign w:val="superscript"/>
              </w:rPr>
              <w:t>(b)</w:t>
            </w:r>
          </w:p>
        </w:tc>
        <w:tc>
          <w:tcPr>
            <w:tcW w:w="911" w:type="dxa"/>
            <w:gridSpan w:val="2"/>
            <w:tcBorders>
              <w:top w:val="nil"/>
              <w:left w:val="nil"/>
              <w:bottom w:val="nil"/>
              <w:right w:val="nil"/>
            </w:tcBorders>
            <w:shd w:val="clear" w:color="auto" w:fill="auto"/>
            <w:noWrap/>
            <w:vAlign w:val="bottom"/>
            <w:hideMark/>
          </w:tcPr>
          <w:p w14:paraId="7AFE638C"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98,448</w:t>
            </w:r>
          </w:p>
        </w:tc>
        <w:tc>
          <w:tcPr>
            <w:tcW w:w="888" w:type="dxa"/>
            <w:tcBorders>
              <w:top w:val="nil"/>
              <w:left w:val="nil"/>
              <w:bottom w:val="nil"/>
              <w:right w:val="nil"/>
            </w:tcBorders>
            <w:shd w:val="clear" w:color="000000" w:fill="D9D9D9"/>
            <w:noWrap/>
            <w:vAlign w:val="bottom"/>
            <w:hideMark/>
          </w:tcPr>
          <w:p w14:paraId="0C3DFA75"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147,358</w:t>
            </w:r>
          </w:p>
        </w:tc>
        <w:tc>
          <w:tcPr>
            <w:tcW w:w="893" w:type="dxa"/>
            <w:tcBorders>
              <w:top w:val="nil"/>
              <w:left w:val="nil"/>
              <w:bottom w:val="nil"/>
              <w:right w:val="nil"/>
            </w:tcBorders>
            <w:shd w:val="clear" w:color="auto" w:fill="auto"/>
            <w:noWrap/>
            <w:vAlign w:val="bottom"/>
            <w:hideMark/>
          </w:tcPr>
          <w:p w14:paraId="40BE1313"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137,696</w:t>
            </w:r>
          </w:p>
        </w:tc>
        <w:tc>
          <w:tcPr>
            <w:tcW w:w="893" w:type="dxa"/>
            <w:tcBorders>
              <w:top w:val="nil"/>
              <w:left w:val="nil"/>
              <w:bottom w:val="nil"/>
              <w:right w:val="nil"/>
            </w:tcBorders>
            <w:shd w:val="clear" w:color="auto" w:fill="auto"/>
            <w:noWrap/>
            <w:vAlign w:val="bottom"/>
            <w:hideMark/>
          </w:tcPr>
          <w:p w14:paraId="56EE9F0F"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99,306</w:t>
            </w:r>
          </w:p>
        </w:tc>
        <w:tc>
          <w:tcPr>
            <w:tcW w:w="893" w:type="dxa"/>
            <w:tcBorders>
              <w:top w:val="nil"/>
              <w:left w:val="nil"/>
              <w:bottom w:val="nil"/>
              <w:right w:val="nil"/>
            </w:tcBorders>
            <w:shd w:val="clear" w:color="auto" w:fill="auto"/>
            <w:noWrap/>
            <w:vAlign w:val="bottom"/>
            <w:hideMark/>
          </w:tcPr>
          <w:p w14:paraId="1B58F684"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49,986</w:t>
            </w:r>
          </w:p>
        </w:tc>
      </w:tr>
      <w:tr w:rsidR="001B0335" w:rsidRPr="001B0335" w14:paraId="02CC7AD1" w14:textId="77777777" w:rsidTr="001B0335">
        <w:trPr>
          <w:trHeight w:val="225"/>
        </w:trPr>
        <w:tc>
          <w:tcPr>
            <w:tcW w:w="3175" w:type="dxa"/>
            <w:tcBorders>
              <w:top w:val="nil"/>
              <w:left w:val="nil"/>
              <w:bottom w:val="nil"/>
              <w:right w:val="nil"/>
            </w:tcBorders>
            <w:shd w:val="clear" w:color="auto" w:fill="auto"/>
            <w:noWrap/>
            <w:vAlign w:val="bottom"/>
            <w:hideMark/>
          </w:tcPr>
          <w:p w14:paraId="7AB6EAB4"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Special Accounts</w:t>
            </w:r>
          </w:p>
        </w:tc>
        <w:tc>
          <w:tcPr>
            <w:tcW w:w="911" w:type="dxa"/>
            <w:gridSpan w:val="2"/>
            <w:tcBorders>
              <w:top w:val="nil"/>
              <w:left w:val="nil"/>
              <w:bottom w:val="nil"/>
              <w:right w:val="nil"/>
            </w:tcBorders>
            <w:shd w:val="clear" w:color="auto" w:fill="auto"/>
            <w:noWrap/>
            <w:vAlign w:val="bottom"/>
            <w:hideMark/>
          </w:tcPr>
          <w:p w14:paraId="56570003" w14:textId="77777777" w:rsidR="001B0335" w:rsidRPr="001B0335" w:rsidRDefault="001B0335" w:rsidP="001B0335">
            <w:pPr>
              <w:spacing w:before="0" w:after="0" w:line="240" w:lineRule="auto"/>
              <w:ind w:firstLineChars="200" w:firstLine="320"/>
              <w:rPr>
                <w:rFonts w:ascii="Arial" w:hAnsi="Arial" w:cs="Arial"/>
                <w:sz w:val="16"/>
                <w:szCs w:val="16"/>
              </w:rPr>
            </w:pPr>
          </w:p>
        </w:tc>
        <w:tc>
          <w:tcPr>
            <w:tcW w:w="888" w:type="dxa"/>
            <w:tcBorders>
              <w:top w:val="nil"/>
              <w:left w:val="nil"/>
              <w:bottom w:val="nil"/>
              <w:right w:val="nil"/>
            </w:tcBorders>
            <w:shd w:val="clear" w:color="000000" w:fill="D9D9D9"/>
            <w:noWrap/>
            <w:vAlign w:val="bottom"/>
            <w:hideMark/>
          </w:tcPr>
          <w:p w14:paraId="62A8606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 </w:t>
            </w:r>
          </w:p>
        </w:tc>
        <w:tc>
          <w:tcPr>
            <w:tcW w:w="893" w:type="dxa"/>
            <w:tcBorders>
              <w:top w:val="nil"/>
              <w:left w:val="nil"/>
              <w:bottom w:val="nil"/>
              <w:right w:val="nil"/>
            </w:tcBorders>
            <w:shd w:val="clear" w:color="auto" w:fill="auto"/>
            <w:noWrap/>
            <w:vAlign w:val="bottom"/>
            <w:hideMark/>
          </w:tcPr>
          <w:p w14:paraId="70877681" w14:textId="77777777" w:rsidR="001B0335" w:rsidRPr="001B0335" w:rsidRDefault="001B0335" w:rsidP="001B0335">
            <w:pPr>
              <w:spacing w:before="0" w:after="0" w:line="240" w:lineRule="auto"/>
              <w:jc w:val="right"/>
              <w:rPr>
                <w:rFonts w:ascii="Arial" w:hAnsi="Arial" w:cs="Arial"/>
                <w:sz w:val="16"/>
                <w:szCs w:val="16"/>
              </w:rPr>
            </w:pPr>
          </w:p>
        </w:tc>
        <w:tc>
          <w:tcPr>
            <w:tcW w:w="893" w:type="dxa"/>
            <w:tcBorders>
              <w:top w:val="nil"/>
              <w:left w:val="nil"/>
              <w:bottom w:val="nil"/>
              <w:right w:val="nil"/>
            </w:tcBorders>
            <w:shd w:val="clear" w:color="auto" w:fill="auto"/>
            <w:noWrap/>
            <w:vAlign w:val="bottom"/>
            <w:hideMark/>
          </w:tcPr>
          <w:p w14:paraId="17DA3551" w14:textId="77777777" w:rsidR="001B0335" w:rsidRPr="001B0335" w:rsidRDefault="001B0335" w:rsidP="001B0335">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293C210B" w14:textId="77777777" w:rsidR="001B0335" w:rsidRPr="001B0335" w:rsidRDefault="001B0335" w:rsidP="001B0335">
            <w:pPr>
              <w:spacing w:before="0" w:after="0" w:line="240" w:lineRule="auto"/>
              <w:jc w:val="right"/>
              <w:rPr>
                <w:rFonts w:ascii="Times New Roman" w:hAnsi="Times New Roman"/>
                <w:sz w:val="20"/>
              </w:rPr>
            </w:pPr>
          </w:p>
        </w:tc>
      </w:tr>
      <w:tr w:rsidR="001B0335" w:rsidRPr="001B0335" w14:paraId="6F1855AF" w14:textId="77777777" w:rsidTr="001B0335">
        <w:trPr>
          <w:trHeight w:val="225"/>
        </w:trPr>
        <w:tc>
          <w:tcPr>
            <w:tcW w:w="3175" w:type="dxa"/>
            <w:tcBorders>
              <w:top w:val="nil"/>
              <w:left w:val="nil"/>
              <w:bottom w:val="nil"/>
              <w:right w:val="nil"/>
            </w:tcBorders>
            <w:shd w:val="clear" w:color="auto" w:fill="auto"/>
            <w:noWrap/>
            <w:vAlign w:val="bottom"/>
            <w:hideMark/>
          </w:tcPr>
          <w:p w14:paraId="799052E7" w14:textId="77777777" w:rsidR="001B0335" w:rsidRPr="001B0335" w:rsidRDefault="001B0335" w:rsidP="001B0335">
            <w:pPr>
              <w:spacing w:before="0" w:after="0" w:line="240" w:lineRule="auto"/>
              <w:ind w:firstLineChars="300" w:firstLine="480"/>
              <w:rPr>
                <w:rFonts w:ascii="Arial" w:hAnsi="Arial" w:cs="Arial"/>
                <w:sz w:val="16"/>
                <w:szCs w:val="16"/>
              </w:rPr>
            </w:pPr>
            <w:r w:rsidRPr="001B0335">
              <w:rPr>
                <w:rFonts w:ascii="Arial" w:hAnsi="Arial" w:cs="Arial"/>
                <w:sz w:val="16"/>
                <w:szCs w:val="16"/>
              </w:rPr>
              <w:t xml:space="preserve">Sport and Recreation </w:t>
            </w:r>
          </w:p>
        </w:tc>
        <w:tc>
          <w:tcPr>
            <w:tcW w:w="911" w:type="dxa"/>
            <w:gridSpan w:val="2"/>
            <w:tcBorders>
              <w:top w:val="nil"/>
              <w:left w:val="nil"/>
              <w:bottom w:val="nil"/>
              <w:right w:val="nil"/>
            </w:tcBorders>
            <w:shd w:val="clear" w:color="auto" w:fill="auto"/>
            <w:noWrap/>
            <w:vAlign w:val="bottom"/>
            <w:hideMark/>
          </w:tcPr>
          <w:p w14:paraId="30C963DA"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88" w:type="dxa"/>
            <w:tcBorders>
              <w:top w:val="nil"/>
              <w:left w:val="nil"/>
              <w:bottom w:val="nil"/>
              <w:right w:val="nil"/>
            </w:tcBorders>
            <w:shd w:val="clear" w:color="000000" w:fill="D9D9D9"/>
            <w:noWrap/>
            <w:vAlign w:val="bottom"/>
            <w:hideMark/>
          </w:tcPr>
          <w:p w14:paraId="39087D62"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15BEF49E"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59BB06F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7707536C"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r>
      <w:tr w:rsidR="001B0335" w:rsidRPr="001B0335" w14:paraId="767A167F" w14:textId="77777777" w:rsidTr="001B0335">
        <w:trPr>
          <w:trHeight w:val="225"/>
        </w:trPr>
        <w:tc>
          <w:tcPr>
            <w:tcW w:w="3175" w:type="dxa"/>
            <w:tcBorders>
              <w:top w:val="nil"/>
              <w:left w:val="nil"/>
              <w:bottom w:val="nil"/>
              <w:right w:val="nil"/>
            </w:tcBorders>
            <w:shd w:val="clear" w:color="auto" w:fill="auto"/>
            <w:noWrap/>
            <w:vAlign w:val="bottom"/>
            <w:hideMark/>
          </w:tcPr>
          <w:p w14:paraId="139C19BB" w14:textId="77777777" w:rsidR="001B0335" w:rsidRPr="001B0335" w:rsidRDefault="001B0335" w:rsidP="001B0335">
            <w:pPr>
              <w:spacing w:before="0" w:after="0" w:line="240" w:lineRule="auto"/>
              <w:ind w:firstLineChars="300" w:firstLine="480"/>
              <w:rPr>
                <w:rFonts w:ascii="Arial" w:hAnsi="Arial" w:cs="Arial"/>
                <w:sz w:val="16"/>
                <w:szCs w:val="16"/>
              </w:rPr>
            </w:pPr>
            <w:r w:rsidRPr="001B0335">
              <w:rPr>
                <w:rFonts w:ascii="Arial" w:hAnsi="Arial" w:cs="Arial"/>
                <w:sz w:val="16"/>
                <w:szCs w:val="16"/>
              </w:rPr>
              <w:t>- expense adjustment</w:t>
            </w:r>
          </w:p>
        </w:tc>
        <w:tc>
          <w:tcPr>
            <w:tcW w:w="911" w:type="dxa"/>
            <w:gridSpan w:val="2"/>
            <w:tcBorders>
              <w:top w:val="nil"/>
              <w:left w:val="nil"/>
              <w:bottom w:val="nil"/>
              <w:right w:val="nil"/>
            </w:tcBorders>
            <w:shd w:val="clear" w:color="auto" w:fill="auto"/>
            <w:noWrap/>
            <w:vAlign w:val="bottom"/>
            <w:hideMark/>
          </w:tcPr>
          <w:p w14:paraId="6693D7D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88" w:type="dxa"/>
            <w:tcBorders>
              <w:top w:val="nil"/>
              <w:left w:val="nil"/>
              <w:bottom w:val="nil"/>
              <w:right w:val="nil"/>
            </w:tcBorders>
            <w:shd w:val="clear" w:color="000000" w:fill="D9D9D9"/>
            <w:noWrap/>
            <w:vAlign w:val="bottom"/>
            <w:hideMark/>
          </w:tcPr>
          <w:p w14:paraId="50CC9385"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5344408A"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7C6CC532"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73D611E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r>
      <w:tr w:rsidR="001B0335" w:rsidRPr="001B0335" w14:paraId="6930F3B9" w14:textId="77777777" w:rsidTr="001B0335">
        <w:trPr>
          <w:trHeight w:val="225"/>
        </w:trPr>
        <w:tc>
          <w:tcPr>
            <w:tcW w:w="3175" w:type="dxa"/>
            <w:tcBorders>
              <w:top w:val="nil"/>
              <w:left w:val="nil"/>
              <w:bottom w:val="nil"/>
              <w:right w:val="nil"/>
            </w:tcBorders>
            <w:shd w:val="clear" w:color="auto" w:fill="auto"/>
            <w:noWrap/>
            <w:vAlign w:val="bottom"/>
            <w:hideMark/>
          </w:tcPr>
          <w:p w14:paraId="44BDF3E8"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Payments to corporate entities</w:t>
            </w:r>
          </w:p>
        </w:tc>
        <w:tc>
          <w:tcPr>
            <w:tcW w:w="911" w:type="dxa"/>
            <w:gridSpan w:val="2"/>
            <w:tcBorders>
              <w:top w:val="nil"/>
              <w:left w:val="nil"/>
              <w:bottom w:val="nil"/>
              <w:right w:val="nil"/>
            </w:tcBorders>
            <w:shd w:val="clear" w:color="auto" w:fill="auto"/>
            <w:noWrap/>
            <w:vAlign w:val="bottom"/>
            <w:hideMark/>
          </w:tcPr>
          <w:p w14:paraId="4642E92B"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343,020</w:t>
            </w:r>
          </w:p>
        </w:tc>
        <w:tc>
          <w:tcPr>
            <w:tcW w:w="888" w:type="dxa"/>
            <w:tcBorders>
              <w:top w:val="nil"/>
              <w:left w:val="nil"/>
              <w:bottom w:val="nil"/>
              <w:right w:val="nil"/>
            </w:tcBorders>
            <w:shd w:val="clear" w:color="000000" w:fill="D9D9D9"/>
            <w:noWrap/>
            <w:vAlign w:val="bottom"/>
            <w:hideMark/>
          </w:tcPr>
          <w:p w14:paraId="0FF7E0F4"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306,802</w:t>
            </w:r>
          </w:p>
        </w:tc>
        <w:tc>
          <w:tcPr>
            <w:tcW w:w="893" w:type="dxa"/>
            <w:tcBorders>
              <w:top w:val="nil"/>
              <w:left w:val="nil"/>
              <w:bottom w:val="nil"/>
              <w:right w:val="nil"/>
            </w:tcBorders>
            <w:shd w:val="clear" w:color="auto" w:fill="auto"/>
            <w:noWrap/>
            <w:vAlign w:val="bottom"/>
            <w:hideMark/>
          </w:tcPr>
          <w:p w14:paraId="337DAB50"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300,940</w:t>
            </w:r>
          </w:p>
        </w:tc>
        <w:tc>
          <w:tcPr>
            <w:tcW w:w="893" w:type="dxa"/>
            <w:tcBorders>
              <w:top w:val="nil"/>
              <w:left w:val="nil"/>
              <w:bottom w:val="nil"/>
              <w:right w:val="nil"/>
            </w:tcBorders>
            <w:shd w:val="clear" w:color="auto" w:fill="auto"/>
            <w:noWrap/>
            <w:vAlign w:val="bottom"/>
            <w:hideMark/>
          </w:tcPr>
          <w:p w14:paraId="7721D827"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241,968</w:t>
            </w:r>
          </w:p>
        </w:tc>
        <w:tc>
          <w:tcPr>
            <w:tcW w:w="893" w:type="dxa"/>
            <w:tcBorders>
              <w:top w:val="nil"/>
              <w:left w:val="nil"/>
              <w:bottom w:val="nil"/>
              <w:right w:val="nil"/>
            </w:tcBorders>
            <w:shd w:val="clear" w:color="auto" w:fill="auto"/>
            <w:noWrap/>
            <w:vAlign w:val="bottom"/>
            <w:hideMark/>
          </w:tcPr>
          <w:p w14:paraId="686E43EE"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248,183</w:t>
            </w:r>
          </w:p>
        </w:tc>
      </w:tr>
      <w:tr w:rsidR="001B0335" w:rsidRPr="001B0335" w14:paraId="201522BB" w14:textId="77777777" w:rsidTr="001B0335">
        <w:trPr>
          <w:trHeight w:val="283"/>
        </w:trPr>
        <w:tc>
          <w:tcPr>
            <w:tcW w:w="3175" w:type="dxa"/>
            <w:tcBorders>
              <w:top w:val="nil"/>
              <w:left w:val="nil"/>
              <w:bottom w:val="nil"/>
              <w:right w:val="nil"/>
            </w:tcBorders>
            <w:shd w:val="clear" w:color="auto" w:fill="auto"/>
            <w:noWrap/>
            <w:vAlign w:val="bottom"/>
            <w:hideMark/>
          </w:tcPr>
          <w:p w14:paraId="1603007D" w14:textId="77777777" w:rsidR="001B0335" w:rsidRPr="001B0335" w:rsidRDefault="001B0335" w:rsidP="001B0335">
            <w:pPr>
              <w:spacing w:before="0" w:after="0" w:line="240" w:lineRule="auto"/>
              <w:ind w:firstLineChars="100" w:firstLine="160"/>
              <w:rPr>
                <w:rFonts w:ascii="Arial" w:hAnsi="Arial" w:cs="Arial"/>
                <w:b/>
                <w:bCs/>
                <w:sz w:val="16"/>
                <w:szCs w:val="16"/>
              </w:rPr>
            </w:pPr>
            <w:r w:rsidRPr="001B0335">
              <w:rPr>
                <w:rFonts w:ascii="Arial" w:hAnsi="Arial" w:cs="Arial"/>
                <w:b/>
                <w:bCs/>
                <w:sz w:val="16"/>
                <w:szCs w:val="16"/>
              </w:rPr>
              <w:t>Total for Program 4.1</w:t>
            </w:r>
          </w:p>
        </w:tc>
        <w:tc>
          <w:tcPr>
            <w:tcW w:w="911" w:type="dxa"/>
            <w:gridSpan w:val="2"/>
            <w:tcBorders>
              <w:top w:val="single" w:sz="4" w:space="0" w:color="auto"/>
              <w:left w:val="nil"/>
              <w:bottom w:val="single" w:sz="4" w:space="0" w:color="auto"/>
              <w:right w:val="nil"/>
            </w:tcBorders>
            <w:shd w:val="clear" w:color="auto" w:fill="auto"/>
            <w:noWrap/>
            <w:vAlign w:val="bottom"/>
            <w:hideMark/>
          </w:tcPr>
          <w:p w14:paraId="0C366DB1"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441,468</w:t>
            </w:r>
          </w:p>
        </w:tc>
        <w:tc>
          <w:tcPr>
            <w:tcW w:w="888" w:type="dxa"/>
            <w:tcBorders>
              <w:top w:val="single" w:sz="4" w:space="0" w:color="auto"/>
              <w:left w:val="nil"/>
              <w:bottom w:val="single" w:sz="4" w:space="0" w:color="auto"/>
              <w:right w:val="nil"/>
            </w:tcBorders>
            <w:shd w:val="clear" w:color="000000" w:fill="D9D9D9"/>
            <w:noWrap/>
            <w:vAlign w:val="bottom"/>
            <w:hideMark/>
          </w:tcPr>
          <w:p w14:paraId="1F1ACE35"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454,160</w:t>
            </w:r>
          </w:p>
        </w:tc>
        <w:tc>
          <w:tcPr>
            <w:tcW w:w="893" w:type="dxa"/>
            <w:tcBorders>
              <w:top w:val="single" w:sz="4" w:space="0" w:color="auto"/>
              <w:left w:val="nil"/>
              <w:bottom w:val="single" w:sz="4" w:space="0" w:color="auto"/>
              <w:right w:val="nil"/>
            </w:tcBorders>
            <w:shd w:val="clear" w:color="auto" w:fill="auto"/>
            <w:noWrap/>
            <w:vAlign w:val="bottom"/>
            <w:hideMark/>
          </w:tcPr>
          <w:p w14:paraId="626595DA"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438,636</w:t>
            </w:r>
          </w:p>
        </w:tc>
        <w:tc>
          <w:tcPr>
            <w:tcW w:w="893" w:type="dxa"/>
            <w:tcBorders>
              <w:top w:val="single" w:sz="4" w:space="0" w:color="auto"/>
              <w:left w:val="nil"/>
              <w:bottom w:val="single" w:sz="4" w:space="0" w:color="auto"/>
              <w:right w:val="nil"/>
            </w:tcBorders>
            <w:shd w:val="clear" w:color="auto" w:fill="auto"/>
            <w:noWrap/>
            <w:vAlign w:val="bottom"/>
            <w:hideMark/>
          </w:tcPr>
          <w:p w14:paraId="6E32BAC9"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341,274</w:t>
            </w:r>
          </w:p>
        </w:tc>
        <w:tc>
          <w:tcPr>
            <w:tcW w:w="893" w:type="dxa"/>
            <w:tcBorders>
              <w:top w:val="single" w:sz="4" w:space="0" w:color="auto"/>
              <w:left w:val="nil"/>
              <w:bottom w:val="single" w:sz="4" w:space="0" w:color="auto"/>
              <w:right w:val="nil"/>
            </w:tcBorders>
            <w:shd w:val="clear" w:color="auto" w:fill="auto"/>
            <w:noWrap/>
            <w:vAlign w:val="bottom"/>
            <w:hideMark/>
          </w:tcPr>
          <w:p w14:paraId="2B34B51F"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298,169</w:t>
            </w:r>
          </w:p>
        </w:tc>
      </w:tr>
      <w:tr w:rsidR="001B0335" w:rsidRPr="001B0335" w14:paraId="306AEE26" w14:textId="77777777" w:rsidTr="001B0335">
        <w:trPr>
          <w:gridAfter w:val="6"/>
          <w:wAfter w:w="4478" w:type="dxa"/>
          <w:trHeight w:val="283"/>
        </w:trPr>
        <w:tc>
          <w:tcPr>
            <w:tcW w:w="3175" w:type="dxa"/>
            <w:tcBorders>
              <w:top w:val="nil"/>
              <w:left w:val="nil"/>
              <w:bottom w:val="nil"/>
              <w:right w:val="nil"/>
            </w:tcBorders>
            <w:shd w:val="clear" w:color="auto" w:fill="auto"/>
            <w:vAlign w:val="bottom"/>
            <w:hideMark/>
          </w:tcPr>
          <w:p w14:paraId="65E229D0" w14:textId="77777777" w:rsidR="001B0335" w:rsidRPr="001B0335" w:rsidRDefault="001B0335" w:rsidP="001B0335">
            <w:pPr>
              <w:spacing w:before="0" w:after="0" w:line="240" w:lineRule="auto"/>
              <w:rPr>
                <w:rFonts w:ascii="Arial" w:hAnsi="Arial" w:cs="Arial"/>
                <w:b/>
                <w:bCs/>
                <w:sz w:val="16"/>
                <w:szCs w:val="16"/>
              </w:rPr>
            </w:pPr>
            <w:r w:rsidRPr="001B0335">
              <w:rPr>
                <w:rFonts w:ascii="Arial" w:hAnsi="Arial" w:cs="Arial"/>
                <w:b/>
                <w:bCs/>
                <w:sz w:val="16"/>
                <w:szCs w:val="16"/>
              </w:rPr>
              <w:t>Outcome 4 totals by appropriation type</w:t>
            </w:r>
          </w:p>
        </w:tc>
      </w:tr>
      <w:tr w:rsidR="001B0335" w:rsidRPr="001B0335" w14:paraId="1AE160E7" w14:textId="77777777" w:rsidTr="001B0335">
        <w:trPr>
          <w:trHeight w:val="283"/>
        </w:trPr>
        <w:tc>
          <w:tcPr>
            <w:tcW w:w="3175" w:type="dxa"/>
            <w:tcBorders>
              <w:top w:val="nil"/>
              <w:left w:val="nil"/>
              <w:bottom w:val="nil"/>
              <w:right w:val="nil"/>
            </w:tcBorders>
            <w:shd w:val="clear" w:color="auto" w:fill="auto"/>
            <w:noWrap/>
            <w:vAlign w:val="bottom"/>
            <w:hideMark/>
          </w:tcPr>
          <w:p w14:paraId="113EFCA0" w14:textId="77777777" w:rsidR="001B0335" w:rsidRPr="001B0335" w:rsidRDefault="001B0335" w:rsidP="001B0335">
            <w:pPr>
              <w:spacing w:before="0" w:after="0" w:line="240" w:lineRule="auto"/>
              <w:ind w:firstLineChars="100" w:firstLine="160"/>
              <w:rPr>
                <w:rFonts w:ascii="Arial" w:hAnsi="Arial" w:cs="Arial"/>
                <w:sz w:val="16"/>
                <w:szCs w:val="16"/>
              </w:rPr>
            </w:pPr>
            <w:r w:rsidRPr="001B0335">
              <w:rPr>
                <w:rFonts w:ascii="Arial" w:hAnsi="Arial" w:cs="Arial"/>
                <w:sz w:val="16"/>
                <w:szCs w:val="16"/>
              </w:rPr>
              <w:t>Administered expenses</w:t>
            </w:r>
          </w:p>
        </w:tc>
        <w:tc>
          <w:tcPr>
            <w:tcW w:w="911" w:type="dxa"/>
            <w:gridSpan w:val="2"/>
            <w:tcBorders>
              <w:top w:val="nil"/>
              <w:left w:val="nil"/>
              <w:bottom w:val="nil"/>
              <w:right w:val="nil"/>
            </w:tcBorders>
            <w:shd w:val="clear" w:color="auto" w:fill="auto"/>
            <w:noWrap/>
            <w:vAlign w:val="bottom"/>
            <w:hideMark/>
          </w:tcPr>
          <w:p w14:paraId="386E5147" w14:textId="77777777" w:rsidR="001B0335" w:rsidRPr="001B0335" w:rsidRDefault="001B0335" w:rsidP="001B0335">
            <w:pPr>
              <w:spacing w:before="0" w:after="0" w:line="240" w:lineRule="auto"/>
              <w:ind w:firstLineChars="100" w:firstLine="160"/>
              <w:rPr>
                <w:rFonts w:ascii="Arial" w:hAnsi="Arial" w:cs="Arial"/>
                <w:sz w:val="16"/>
                <w:szCs w:val="16"/>
              </w:rPr>
            </w:pPr>
          </w:p>
        </w:tc>
        <w:tc>
          <w:tcPr>
            <w:tcW w:w="888" w:type="dxa"/>
            <w:tcBorders>
              <w:top w:val="nil"/>
              <w:left w:val="nil"/>
              <w:bottom w:val="nil"/>
              <w:right w:val="nil"/>
            </w:tcBorders>
            <w:shd w:val="clear" w:color="000000" w:fill="D9D9D9"/>
            <w:noWrap/>
            <w:vAlign w:val="bottom"/>
            <w:hideMark/>
          </w:tcPr>
          <w:p w14:paraId="7B30F1BF"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 </w:t>
            </w:r>
          </w:p>
        </w:tc>
        <w:tc>
          <w:tcPr>
            <w:tcW w:w="893" w:type="dxa"/>
            <w:tcBorders>
              <w:top w:val="nil"/>
              <w:left w:val="nil"/>
              <w:bottom w:val="nil"/>
              <w:right w:val="nil"/>
            </w:tcBorders>
            <w:shd w:val="clear" w:color="auto" w:fill="auto"/>
            <w:noWrap/>
            <w:vAlign w:val="bottom"/>
            <w:hideMark/>
          </w:tcPr>
          <w:p w14:paraId="1FB72E3D" w14:textId="77777777" w:rsidR="001B0335" w:rsidRPr="001B0335" w:rsidRDefault="001B0335" w:rsidP="001B0335">
            <w:pPr>
              <w:spacing w:before="0" w:after="0" w:line="240" w:lineRule="auto"/>
              <w:jc w:val="right"/>
              <w:rPr>
                <w:rFonts w:ascii="Arial" w:hAnsi="Arial" w:cs="Arial"/>
                <w:sz w:val="16"/>
                <w:szCs w:val="16"/>
              </w:rPr>
            </w:pPr>
          </w:p>
        </w:tc>
        <w:tc>
          <w:tcPr>
            <w:tcW w:w="893" w:type="dxa"/>
            <w:tcBorders>
              <w:top w:val="nil"/>
              <w:left w:val="nil"/>
              <w:bottom w:val="nil"/>
              <w:right w:val="nil"/>
            </w:tcBorders>
            <w:shd w:val="clear" w:color="auto" w:fill="auto"/>
            <w:noWrap/>
            <w:vAlign w:val="bottom"/>
            <w:hideMark/>
          </w:tcPr>
          <w:p w14:paraId="5175ABC2" w14:textId="77777777" w:rsidR="001B0335" w:rsidRPr="001B0335" w:rsidRDefault="001B0335" w:rsidP="001B0335">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2A4B03E6" w14:textId="77777777" w:rsidR="001B0335" w:rsidRPr="001B0335" w:rsidRDefault="001B0335" w:rsidP="001B0335">
            <w:pPr>
              <w:spacing w:before="0" w:after="0" w:line="240" w:lineRule="auto"/>
              <w:jc w:val="right"/>
              <w:rPr>
                <w:rFonts w:ascii="Times New Roman" w:hAnsi="Times New Roman"/>
                <w:sz w:val="20"/>
              </w:rPr>
            </w:pPr>
          </w:p>
        </w:tc>
      </w:tr>
      <w:tr w:rsidR="001B0335" w:rsidRPr="001B0335" w14:paraId="194BC646" w14:textId="77777777" w:rsidTr="001B0335">
        <w:trPr>
          <w:trHeight w:val="225"/>
        </w:trPr>
        <w:tc>
          <w:tcPr>
            <w:tcW w:w="3175" w:type="dxa"/>
            <w:tcBorders>
              <w:top w:val="nil"/>
              <w:left w:val="nil"/>
              <w:bottom w:val="nil"/>
              <w:right w:val="nil"/>
            </w:tcBorders>
            <w:shd w:val="clear" w:color="auto" w:fill="auto"/>
            <w:noWrap/>
            <w:vAlign w:val="bottom"/>
            <w:hideMark/>
          </w:tcPr>
          <w:p w14:paraId="534F494C"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 xml:space="preserve">Ordinary annual services </w:t>
            </w:r>
            <w:r w:rsidRPr="001B0335">
              <w:rPr>
                <w:rFonts w:ascii="Arial" w:hAnsi="Arial" w:cs="Arial"/>
                <w:sz w:val="16"/>
                <w:szCs w:val="16"/>
                <w:vertAlign w:val="superscript"/>
              </w:rPr>
              <w:t>(b)</w:t>
            </w:r>
          </w:p>
        </w:tc>
        <w:tc>
          <w:tcPr>
            <w:tcW w:w="911" w:type="dxa"/>
            <w:gridSpan w:val="2"/>
            <w:tcBorders>
              <w:top w:val="nil"/>
              <w:left w:val="nil"/>
              <w:bottom w:val="nil"/>
              <w:right w:val="nil"/>
            </w:tcBorders>
            <w:shd w:val="clear" w:color="auto" w:fill="auto"/>
            <w:noWrap/>
            <w:vAlign w:val="bottom"/>
            <w:hideMark/>
          </w:tcPr>
          <w:p w14:paraId="23BBB81C"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98,448</w:t>
            </w:r>
          </w:p>
        </w:tc>
        <w:tc>
          <w:tcPr>
            <w:tcW w:w="888" w:type="dxa"/>
            <w:tcBorders>
              <w:top w:val="nil"/>
              <w:left w:val="nil"/>
              <w:bottom w:val="nil"/>
              <w:right w:val="nil"/>
            </w:tcBorders>
            <w:shd w:val="clear" w:color="000000" w:fill="D9D9D9"/>
            <w:noWrap/>
            <w:vAlign w:val="bottom"/>
            <w:hideMark/>
          </w:tcPr>
          <w:p w14:paraId="7392D94B"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147,358</w:t>
            </w:r>
          </w:p>
        </w:tc>
        <w:tc>
          <w:tcPr>
            <w:tcW w:w="893" w:type="dxa"/>
            <w:tcBorders>
              <w:top w:val="nil"/>
              <w:left w:val="nil"/>
              <w:bottom w:val="nil"/>
              <w:right w:val="nil"/>
            </w:tcBorders>
            <w:shd w:val="clear" w:color="auto" w:fill="auto"/>
            <w:noWrap/>
            <w:vAlign w:val="bottom"/>
            <w:hideMark/>
          </w:tcPr>
          <w:p w14:paraId="63A70B41"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137,696</w:t>
            </w:r>
          </w:p>
        </w:tc>
        <w:tc>
          <w:tcPr>
            <w:tcW w:w="893" w:type="dxa"/>
            <w:tcBorders>
              <w:top w:val="nil"/>
              <w:left w:val="nil"/>
              <w:bottom w:val="nil"/>
              <w:right w:val="nil"/>
            </w:tcBorders>
            <w:shd w:val="clear" w:color="auto" w:fill="auto"/>
            <w:noWrap/>
            <w:vAlign w:val="bottom"/>
            <w:hideMark/>
          </w:tcPr>
          <w:p w14:paraId="1A67A3F1"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99,306</w:t>
            </w:r>
          </w:p>
        </w:tc>
        <w:tc>
          <w:tcPr>
            <w:tcW w:w="893" w:type="dxa"/>
            <w:tcBorders>
              <w:top w:val="nil"/>
              <w:left w:val="nil"/>
              <w:bottom w:val="nil"/>
              <w:right w:val="nil"/>
            </w:tcBorders>
            <w:shd w:val="clear" w:color="auto" w:fill="auto"/>
            <w:noWrap/>
            <w:vAlign w:val="bottom"/>
            <w:hideMark/>
          </w:tcPr>
          <w:p w14:paraId="15091A8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49,986</w:t>
            </w:r>
          </w:p>
        </w:tc>
      </w:tr>
      <w:tr w:rsidR="001B0335" w:rsidRPr="001B0335" w14:paraId="74E14D71" w14:textId="77777777" w:rsidTr="001B0335">
        <w:trPr>
          <w:trHeight w:val="225"/>
        </w:trPr>
        <w:tc>
          <w:tcPr>
            <w:tcW w:w="3175" w:type="dxa"/>
            <w:tcBorders>
              <w:top w:val="nil"/>
              <w:left w:val="nil"/>
              <w:bottom w:val="nil"/>
              <w:right w:val="nil"/>
            </w:tcBorders>
            <w:shd w:val="clear" w:color="auto" w:fill="auto"/>
            <w:noWrap/>
            <w:vAlign w:val="bottom"/>
            <w:hideMark/>
          </w:tcPr>
          <w:p w14:paraId="0B02305E"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Special accounts</w:t>
            </w:r>
          </w:p>
        </w:tc>
        <w:tc>
          <w:tcPr>
            <w:tcW w:w="911" w:type="dxa"/>
            <w:gridSpan w:val="2"/>
            <w:tcBorders>
              <w:top w:val="nil"/>
              <w:left w:val="nil"/>
              <w:bottom w:val="nil"/>
              <w:right w:val="nil"/>
            </w:tcBorders>
            <w:shd w:val="clear" w:color="auto" w:fill="auto"/>
            <w:noWrap/>
            <w:vAlign w:val="bottom"/>
            <w:hideMark/>
          </w:tcPr>
          <w:p w14:paraId="6E063DD1"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88" w:type="dxa"/>
            <w:tcBorders>
              <w:top w:val="nil"/>
              <w:left w:val="nil"/>
              <w:bottom w:val="nil"/>
              <w:right w:val="nil"/>
            </w:tcBorders>
            <w:shd w:val="clear" w:color="000000" w:fill="D9D9D9"/>
            <w:noWrap/>
            <w:vAlign w:val="bottom"/>
            <w:hideMark/>
          </w:tcPr>
          <w:p w14:paraId="007E798F"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0F0A1587"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10E8A6D3"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4854B645"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r>
      <w:tr w:rsidR="001B0335" w:rsidRPr="001B0335" w14:paraId="5659BC50" w14:textId="77777777" w:rsidTr="001B0335">
        <w:trPr>
          <w:trHeight w:val="225"/>
        </w:trPr>
        <w:tc>
          <w:tcPr>
            <w:tcW w:w="3175" w:type="dxa"/>
            <w:tcBorders>
              <w:top w:val="nil"/>
              <w:left w:val="nil"/>
              <w:bottom w:val="nil"/>
              <w:right w:val="nil"/>
            </w:tcBorders>
            <w:shd w:val="clear" w:color="auto" w:fill="auto"/>
            <w:noWrap/>
            <w:vAlign w:val="bottom"/>
            <w:hideMark/>
          </w:tcPr>
          <w:p w14:paraId="0264DE71"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 expense adjustment</w:t>
            </w:r>
          </w:p>
        </w:tc>
        <w:tc>
          <w:tcPr>
            <w:tcW w:w="911" w:type="dxa"/>
            <w:gridSpan w:val="2"/>
            <w:tcBorders>
              <w:top w:val="nil"/>
              <w:left w:val="nil"/>
              <w:bottom w:val="nil"/>
              <w:right w:val="nil"/>
            </w:tcBorders>
            <w:shd w:val="clear" w:color="auto" w:fill="auto"/>
            <w:noWrap/>
            <w:vAlign w:val="bottom"/>
            <w:hideMark/>
          </w:tcPr>
          <w:p w14:paraId="72B6483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88" w:type="dxa"/>
            <w:tcBorders>
              <w:top w:val="nil"/>
              <w:left w:val="nil"/>
              <w:bottom w:val="nil"/>
              <w:right w:val="nil"/>
            </w:tcBorders>
            <w:shd w:val="clear" w:color="000000" w:fill="D9D9D9"/>
            <w:noWrap/>
            <w:vAlign w:val="bottom"/>
            <w:hideMark/>
          </w:tcPr>
          <w:p w14:paraId="55FDB53C"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011E9964"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0DEF359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2CE7DEC3"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w:t>
            </w:r>
          </w:p>
        </w:tc>
      </w:tr>
      <w:tr w:rsidR="001B0335" w:rsidRPr="001B0335" w14:paraId="7441BA1A" w14:textId="77777777" w:rsidTr="001B0335">
        <w:trPr>
          <w:trHeight w:val="225"/>
        </w:trPr>
        <w:tc>
          <w:tcPr>
            <w:tcW w:w="3175" w:type="dxa"/>
            <w:tcBorders>
              <w:top w:val="nil"/>
              <w:left w:val="nil"/>
              <w:bottom w:val="nil"/>
              <w:right w:val="nil"/>
            </w:tcBorders>
            <w:shd w:val="clear" w:color="auto" w:fill="auto"/>
            <w:noWrap/>
            <w:vAlign w:val="bottom"/>
            <w:hideMark/>
          </w:tcPr>
          <w:p w14:paraId="4B9A269C"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Payments to corporate entities</w:t>
            </w:r>
          </w:p>
        </w:tc>
        <w:tc>
          <w:tcPr>
            <w:tcW w:w="911" w:type="dxa"/>
            <w:gridSpan w:val="2"/>
            <w:tcBorders>
              <w:top w:val="nil"/>
              <w:left w:val="nil"/>
              <w:bottom w:val="nil"/>
              <w:right w:val="nil"/>
            </w:tcBorders>
            <w:shd w:val="clear" w:color="auto" w:fill="auto"/>
            <w:noWrap/>
            <w:vAlign w:val="bottom"/>
            <w:hideMark/>
          </w:tcPr>
          <w:p w14:paraId="73C8133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343,020</w:t>
            </w:r>
          </w:p>
        </w:tc>
        <w:tc>
          <w:tcPr>
            <w:tcW w:w="888" w:type="dxa"/>
            <w:tcBorders>
              <w:top w:val="nil"/>
              <w:left w:val="nil"/>
              <w:bottom w:val="nil"/>
              <w:right w:val="nil"/>
            </w:tcBorders>
            <w:shd w:val="clear" w:color="000000" w:fill="D9D9D9"/>
            <w:noWrap/>
            <w:vAlign w:val="bottom"/>
            <w:hideMark/>
          </w:tcPr>
          <w:p w14:paraId="5D9668C4"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306,802</w:t>
            </w:r>
          </w:p>
        </w:tc>
        <w:tc>
          <w:tcPr>
            <w:tcW w:w="893" w:type="dxa"/>
            <w:tcBorders>
              <w:top w:val="nil"/>
              <w:left w:val="nil"/>
              <w:bottom w:val="nil"/>
              <w:right w:val="nil"/>
            </w:tcBorders>
            <w:shd w:val="clear" w:color="auto" w:fill="auto"/>
            <w:noWrap/>
            <w:vAlign w:val="bottom"/>
            <w:hideMark/>
          </w:tcPr>
          <w:p w14:paraId="6E3E192B"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300,940</w:t>
            </w:r>
          </w:p>
        </w:tc>
        <w:tc>
          <w:tcPr>
            <w:tcW w:w="893" w:type="dxa"/>
            <w:tcBorders>
              <w:top w:val="nil"/>
              <w:left w:val="nil"/>
              <w:bottom w:val="nil"/>
              <w:right w:val="nil"/>
            </w:tcBorders>
            <w:shd w:val="clear" w:color="auto" w:fill="auto"/>
            <w:noWrap/>
            <w:vAlign w:val="bottom"/>
            <w:hideMark/>
          </w:tcPr>
          <w:p w14:paraId="5F586B06"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241,968</w:t>
            </w:r>
          </w:p>
        </w:tc>
        <w:tc>
          <w:tcPr>
            <w:tcW w:w="893" w:type="dxa"/>
            <w:tcBorders>
              <w:top w:val="nil"/>
              <w:left w:val="nil"/>
              <w:bottom w:val="nil"/>
              <w:right w:val="nil"/>
            </w:tcBorders>
            <w:shd w:val="clear" w:color="auto" w:fill="auto"/>
            <w:noWrap/>
            <w:vAlign w:val="bottom"/>
            <w:hideMark/>
          </w:tcPr>
          <w:p w14:paraId="5E0EAE4D"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248,183</w:t>
            </w:r>
          </w:p>
        </w:tc>
      </w:tr>
      <w:tr w:rsidR="001B0335" w:rsidRPr="001B0335" w14:paraId="6FD9CA45" w14:textId="77777777" w:rsidTr="001B0335">
        <w:trPr>
          <w:trHeight w:val="283"/>
        </w:trPr>
        <w:tc>
          <w:tcPr>
            <w:tcW w:w="3175" w:type="dxa"/>
            <w:tcBorders>
              <w:top w:val="nil"/>
              <w:left w:val="nil"/>
              <w:bottom w:val="nil"/>
              <w:right w:val="nil"/>
            </w:tcBorders>
            <w:shd w:val="clear" w:color="auto" w:fill="auto"/>
            <w:noWrap/>
            <w:vAlign w:val="bottom"/>
            <w:hideMark/>
          </w:tcPr>
          <w:p w14:paraId="188D7A7F" w14:textId="77777777" w:rsidR="001B0335" w:rsidRPr="001B0335" w:rsidRDefault="001B0335" w:rsidP="001B0335">
            <w:pPr>
              <w:spacing w:before="0" w:after="0" w:line="240" w:lineRule="auto"/>
              <w:ind w:firstLineChars="100" w:firstLine="160"/>
              <w:rPr>
                <w:rFonts w:ascii="Arial" w:hAnsi="Arial" w:cs="Arial"/>
                <w:sz w:val="16"/>
                <w:szCs w:val="16"/>
              </w:rPr>
            </w:pPr>
            <w:r w:rsidRPr="001B0335">
              <w:rPr>
                <w:rFonts w:ascii="Arial" w:hAnsi="Arial" w:cs="Arial"/>
                <w:sz w:val="16"/>
                <w:szCs w:val="16"/>
              </w:rPr>
              <w:t>Departmental expenses</w:t>
            </w:r>
          </w:p>
        </w:tc>
        <w:tc>
          <w:tcPr>
            <w:tcW w:w="911" w:type="dxa"/>
            <w:gridSpan w:val="2"/>
            <w:tcBorders>
              <w:top w:val="nil"/>
              <w:left w:val="nil"/>
              <w:bottom w:val="nil"/>
              <w:right w:val="nil"/>
            </w:tcBorders>
            <w:shd w:val="clear" w:color="auto" w:fill="auto"/>
            <w:noWrap/>
            <w:vAlign w:val="bottom"/>
            <w:hideMark/>
          </w:tcPr>
          <w:p w14:paraId="06A12824" w14:textId="77777777" w:rsidR="001B0335" w:rsidRPr="001B0335" w:rsidRDefault="001B0335" w:rsidP="001B0335">
            <w:pPr>
              <w:spacing w:before="0" w:after="0" w:line="240" w:lineRule="auto"/>
              <w:ind w:firstLineChars="100" w:firstLine="160"/>
              <w:rPr>
                <w:rFonts w:ascii="Arial" w:hAnsi="Arial" w:cs="Arial"/>
                <w:sz w:val="16"/>
                <w:szCs w:val="16"/>
              </w:rPr>
            </w:pPr>
          </w:p>
        </w:tc>
        <w:tc>
          <w:tcPr>
            <w:tcW w:w="888" w:type="dxa"/>
            <w:tcBorders>
              <w:top w:val="nil"/>
              <w:left w:val="nil"/>
              <w:bottom w:val="nil"/>
              <w:right w:val="nil"/>
            </w:tcBorders>
            <w:shd w:val="clear" w:color="000000" w:fill="D9D9D9"/>
            <w:noWrap/>
            <w:vAlign w:val="bottom"/>
            <w:hideMark/>
          </w:tcPr>
          <w:p w14:paraId="6F8DA3EC"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 </w:t>
            </w:r>
          </w:p>
        </w:tc>
        <w:tc>
          <w:tcPr>
            <w:tcW w:w="893" w:type="dxa"/>
            <w:tcBorders>
              <w:top w:val="nil"/>
              <w:left w:val="nil"/>
              <w:bottom w:val="nil"/>
              <w:right w:val="nil"/>
            </w:tcBorders>
            <w:shd w:val="clear" w:color="auto" w:fill="auto"/>
            <w:noWrap/>
            <w:vAlign w:val="bottom"/>
            <w:hideMark/>
          </w:tcPr>
          <w:p w14:paraId="27D69371" w14:textId="77777777" w:rsidR="001B0335" w:rsidRPr="001B0335" w:rsidRDefault="001B0335" w:rsidP="001B0335">
            <w:pPr>
              <w:spacing w:before="0" w:after="0" w:line="240" w:lineRule="auto"/>
              <w:jc w:val="right"/>
              <w:rPr>
                <w:rFonts w:ascii="Arial" w:hAnsi="Arial" w:cs="Arial"/>
                <w:sz w:val="16"/>
                <w:szCs w:val="16"/>
              </w:rPr>
            </w:pPr>
          </w:p>
        </w:tc>
        <w:tc>
          <w:tcPr>
            <w:tcW w:w="893" w:type="dxa"/>
            <w:tcBorders>
              <w:top w:val="nil"/>
              <w:left w:val="nil"/>
              <w:bottom w:val="nil"/>
              <w:right w:val="nil"/>
            </w:tcBorders>
            <w:shd w:val="clear" w:color="auto" w:fill="auto"/>
            <w:noWrap/>
            <w:vAlign w:val="bottom"/>
            <w:hideMark/>
          </w:tcPr>
          <w:p w14:paraId="6DE30F85" w14:textId="77777777" w:rsidR="001B0335" w:rsidRPr="001B0335" w:rsidRDefault="001B0335" w:rsidP="001B0335">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3AD7475F" w14:textId="77777777" w:rsidR="001B0335" w:rsidRPr="001B0335" w:rsidRDefault="001B0335" w:rsidP="001B0335">
            <w:pPr>
              <w:spacing w:before="0" w:after="0" w:line="240" w:lineRule="auto"/>
              <w:jc w:val="right"/>
              <w:rPr>
                <w:rFonts w:ascii="Times New Roman" w:hAnsi="Times New Roman"/>
                <w:sz w:val="20"/>
              </w:rPr>
            </w:pPr>
          </w:p>
        </w:tc>
      </w:tr>
      <w:tr w:rsidR="001B0335" w:rsidRPr="001B0335" w14:paraId="1C4AE94A" w14:textId="77777777" w:rsidTr="001B0335">
        <w:trPr>
          <w:trHeight w:val="225"/>
        </w:trPr>
        <w:tc>
          <w:tcPr>
            <w:tcW w:w="3175" w:type="dxa"/>
            <w:tcBorders>
              <w:top w:val="nil"/>
              <w:left w:val="nil"/>
              <w:bottom w:val="nil"/>
              <w:right w:val="nil"/>
            </w:tcBorders>
            <w:shd w:val="clear" w:color="auto" w:fill="auto"/>
            <w:noWrap/>
            <w:vAlign w:val="bottom"/>
            <w:hideMark/>
          </w:tcPr>
          <w:p w14:paraId="1131B334"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 xml:space="preserve">Departmental appropriation </w:t>
            </w:r>
            <w:r w:rsidRPr="001B0335">
              <w:rPr>
                <w:rFonts w:ascii="Arial" w:hAnsi="Arial" w:cs="Arial"/>
                <w:sz w:val="16"/>
                <w:szCs w:val="16"/>
                <w:vertAlign w:val="superscript"/>
              </w:rPr>
              <w:t>(c)</w:t>
            </w:r>
          </w:p>
        </w:tc>
        <w:tc>
          <w:tcPr>
            <w:tcW w:w="911" w:type="dxa"/>
            <w:gridSpan w:val="2"/>
            <w:tcBorders>
              <w:top w:val="nil"/>
              <w:left w:val="nil"/>
              <w:bottom w:val="nil"/>
              <w:right w:val="nil"/>
            </w:tcBorders>
            <w:shd w:val="clear" w:color="auto" w:fill="auto"/>
            <w:noWrap/>
            <w:vAlign w:val="bottom"/>
            <w:hideMark/>
          </w:tcPr>
          <w:p w14:paraId="3AB4885D"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16,863</w:t>
            </w:r>
          </w:p>
        </w:tc>
        <w:tc>
          <w:tcPr>
            <w:tcW w:w="888" w:type="dxa"/>
            <w:tcBorders>
              <w:top w:val="nil"/>
              <w:left w:val="nil"/>
              <w:bottom w:val="nil"/>
              <w:right w:val="nil"/>
            </w:tcBorders>
            <w:shd w:val="clear" w:color="000000" w:fill="D9D9D9"/>
            <w:noWrap/>
            <w:vAlign w:val="bottom"/>
            <w:hideMark/>
          </w:tcPr>
          <w:p w14:paraId="3AE033A6"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17,903</w:t>
            </w:r>
          </w:p>
        </w:tc>
        <w:tc>
          <w:tcPr>
            <w:tcW w:w="893" w:type="dxa"/>
            <w:tcBorders>
              <w:top w:val="nil"/>
              <w:left w:val="nil"/>
              <w:bottom w:val="nil"/>
              <w:right w:val="nil"/>
            </w:tcBorders>
            <w:shd w:val="clear" w:color="auto" w:fill="auto"/>
            <w:noWrap/>
            <w:vAlign w:val="bottom"/>
            <w:hideMark/>
          </w:tcPr>
          <w:p w14:paraId="462A354E"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17,818</w:t>
            </w:r>
          </w:p>
        </w:tc>
        <w:tc>
          <w:tcPr>
            <w:tcW w:w="893" w:type="dxa"/>
            <w:tcBorders>
              <w:top w:val="nil"/>
              <w:left w:val="nil"/>
              <w:bottom w:val="nil"/>
              <w:right w:val="nil"/>
            </w:tcBorders>
            <w:shd w:val="clear" w:color="auto" w:fill="auto"/>
            <w:noWrap/>
            <w:vAlign w:val="bottom"/>
            <w:hideMark/>
          </w:tcPr>
          <w:p w14:paraId="5C4BCE8C"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17,495</w:t>
            </w:r>
          </w:p>
        </w:tc>
        <w:tc>
          <w:tcPr>
            <w:tcW w:w="893" w:type="dxa"/>
            <w:tcBorders>
              <w:top w:val="nil"/>
              <w:left w:val="nil"/>
              <w:bottom w:val="nil"/>
              <w:right w:val="nil"/>
            </w:tcBorders>
            <w:shd w:val="clear" w:color="auto" w:fill="auto"/>
            <w:noWrap/>
            <w:vAlign w:val="bottom"/>
            <w:hideMark/>
          </w:tcPr>
          <w:p w14:paraId="633FA933"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15,353</w:t>
            </w:r>
          </w:p>
        </w:tc>
      </w:tr>
      <w:tr w:rsidR="001B0335" w:rsidRPr="001B0335" w14:paraId="27B12211" w14:textId="77777777" w:rsidTr="001B0335">
        <w:trPr>
          <w:trHeight w:val="454"/>
        </w:trPr>
        <w:tc>
          <w:tcPr>
            <w:tcW w:w="3175" w:type="dxa"/>
            <w:tcBorders>
              <w:top w:val="nil"/>
              <w:left w:val="nil"/>
              <w:bottom w:val="nil"/>
              <w:right w:val="nil"/>
            </w:tcBorders>
            <w:shd w:val="clear" w:color="auto" w:fill="auto"/>
            <w:vAlign w:val="bottom"/>
            <w:hideMark/>
          </w:tcPr>
          <w:p w14:paraId="00E4749C" w14:textId="77777777" w:rsidR="001B0335" w:rsidRPr="001B0335" w:rsidRDefault="001B0335" w:rsidP="001B0335">
            <w:pPr>
              <w:spacing w:before="0" w:after="0" w:line="240" w:lineRule="auto"/>
              <w:ind w:leftChars="150" w:left="285"/>
              <w:rPr>
                <w:rFonts w:ascii="Arial" w:hAnsi="Arial" w:cs="Arial"/>
                <w:sz w:val="16"/>
                <w:szCs w:val="16"/>
              </w:rPr>
            </w:pPr>
            <w:r w:rsidRPr="001B0335">
              <w:rPr>
                <w:rFonts w:ascii="Arial" w:hAnsi="Arial" w:cs="Arial"/>
                <w:sz w:val="16"/>
                <w:szCs w:val="16"/>
              </w:rPr>
              <w:t xml:space="preserve">Expenses not requiring appropriation in the Budget year </w:t>
            </w:r>
            <w:r w:rsidRPr="001B0335">
              <w:rPr>
                <w:rFonts w:ascii="Arial" w:hAnsi="Arial" w:cs="Arial"/>
                <w:sz w:val="16"/>
                <w:szCs w:val="16"/>
                <w:vertAlign w:val="superscript"/>
              </w:rPr>
              <w:t>(d)</w:t>
            </w:r>
          </w:p>
        </w:tc>
        <w:tc>
          <w:tcPr>
            <w:tcW w:w="911" w:type="dxa"/>
            <w:gridSpan w:val="2"/>
            <w:tcBorders>
              <w:top w:val="nil"/>
              <w:left w:val="nil"/>
              <w:bottom w:val="nil"/>
              <w:right w:val="nil"/>
            </w:tcBorders>
            <w:shd w:val="clear" w:color="auto" w:fill="auto"/>
            <w:noWrap/>
            <w:vAlign w:val="bottom"/>
            <w:hideMark/>
          </w:tcPr>
          <w:p w14:paraId="575A250A"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189</w:t>
            </w:r>
          </w:p>
        </w:tc>
        <w:tc>
          <w:tcPr>
            <w:tcW w:w="888" w:type="dxa"/>
            <w:tcBorders>
              <w:top w:val="nil"/>
              <w:left w:val="nil"/>
              <w:bottom w:val="nil"/>
              <w:right w:val="nil"/>
            </w:tcBorders>
            <w:shd w:val="clear" w:color="000000" w:fill="D9D9D9"/>
            <w:noWrap/>
            <w:vAlign w:val="bottom"/>
            <w:hideMark/>
          </w:tcPr>
          <w:p w14:paraId="384BDC75"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327</w:t>
            </w:r>
          </w:p>
        </w:tc>
        <w:tc>
          <w:tcPr>
            <w:tcW w:w="893" w:type="dxa"/>
            <w:tcBorders>
              <w:top w:val="nil"/>
              <w:left w:val="nil"/>
              <w:bottom w:val="nil"/>
              <w:right w:val="nil"/>
            </w:tcBorders>
            <w:shd w:val="clear" w:color="auto" w:fill="auto"/>
            <w:noWrap/>
            <w:vAlign w:val="bottom"/>
            <w:hideMark/>
          </w:tcPr>
          <w:p w14:paraId="5155420E"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277</w:t>
            </w:r>
          </w:p>
        </w:tc>
        <w:tc>
          <w:tcPr>
            <w:tcW w:w="893" w:type="dxa"/>
            <w:tcBorders>
              <w:top w:val="nil"/>
              <w:left w:val="nil"/>
              <w:bottom w:val="nil"/>
              <w:right w:val="nil"/>
            </w:tcBorders>
            <w:shd w:val="clear" w:color="auto" w:fill="auto"/>
            <w:noWrap/>
            <w:vAlign w:val="bottom"/>
            <w:hideMark/>
          </w:tcPr>
          <w:p w14:paraId="4ED3ECD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272</w:t>
            </w:r>
          </w:p>
        </w:tc>
        <w:tc>
          <w:tcPr>
            <w:tcW w:w="893" w:type="dxa"/>
            <w:tcBorders>
              <w:top w:val="nil"/>
              <w:left w:val="nil"/>
              <w:bottom w:val="nil"/>
              <w:right w:val="nil"/>
            </w:tcBorders>
            <w:shd w:val="clear" w:color="auto" w:fill="auto"/>
            <w:noWrap/>
            <w:vAlign w:val="bottom"/>
            <w:hideMark/>
          </w:tcPr>
          <w:p w14:paraId="333231E6"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272</w:t>
            </w:r>
          </w:p>
        </w:tc>
      </w:tr>
      <w:tr w:rsidR="001B0335" w:rsidRPr="001B0335" w14:paraId="0158EFED" w14:textId="77777777" w:rsidTr="001B0335">
        <w:trPr>
          <w:trHeight w:val="283"/>
        </w:trPr>
        <w:tc>
          <w:tcPr>
            <w:tcW w:w="3175" w:type="dxa"/>
            <w:tcBorders>
              <w:top w:val="nil"/>
              <w:left w:val="nil"/>
              <w:bottom w:val="single" w:sz="4" w:space="0" w:color="auto"/>
              <w:right w:val="nil"/>
            </w:tcBorders>
            <w:shd w:val="clear" w:color="auto" w:fill="auto"/>
            <w:noWrap/>
            <w:vAlign w:val="bottom"/>
            <w:hideMark/>
          </w:tcPr>
          <w:p w14:paraId="5174B407" w14:textId="77777777" w:rsidR="001B0335" w:rsidRPr="001B0335" w:rsidRDefault="001B0335" w:rsidP="001B0335">
            <w:pPr>
              <w:spacing w:before="0" w:after="0" w:line="240" w:lineRule="auto"/>
              <w:rPr>
                <w:rFonts w:ascii="Arial" w:hAnsi="Arial" w:cs="Arial"/>
                <w:b/>
                <w:bCs/>
                <w:sz w:val="16"/>
                <w:szCs w:val="16"/>
              </w:rPr>
            </w:pPr>
            <w:r w:rsidRPr="001B0335">
              <w:rPr>
                <w:rFonts w:ascii="Arial" w:hAnsi="Arial" w:cs="Arial"/>
                <w:b/>
                <w:bCs/>
                <w:sz w:val="16"/>
                <w:szCs w:val="16"/>
              </w:rPr>
              <w:t>Total expenses for Outcome 4</w:t>
            </w:r>
          </w:p>
        </w:tc>
        <w:tc>
          <w:tcPr>
            <w:tcW w:w="911" w:type="dxa"/>
            <w:gridSpan w:val="2"/>
            <w:tcBorders>
              <w:top w:val="single" w:sz="4" w:space="0" w:color="auto"/>
              <w:left w:val="nil"/>
              <w:bottom w:val="single" w:sz="4" w:space="0" w:color="auto"/>
              <w:right w:val="nil"/>
            </w:tcBorders>
            <w:shd w:val="clear" w:color="auto" w:fill="auto"/>
            <w:noWrap/>
            <w:vAlign w:val="bottom"/>
            <w:hideMark/>
          </w:tcPr>
          <w:p w14:paraId="052B3FD2"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458,520</w:t>
            </w:r>
          </w:p>
        </w:tc>
        <w:tc>
          <w:tcPr>
            <w:tcW w:w="888" w:type="dxa"/>
            <w:tcBorders>
              <w:top w:val="single" w:sz="4" w:space="0" w:color="auto"/>
              <w:left w:val="nil"/>
              <w:bottom w:val="single" w:sz="4" w:space="0" w:color="auto"/>
              <w:right w:val="nil"/>
            </w:tcBorders>
            <w:shd w:val="clear" w:color="000000" w:fill="D9D9D9"/>
            <w:noWrap/>
            <w:vAlign w:val="bottom"/>
            <w:hideMark/>
          </w:tcPr>
          <w:p w14:paraId="673C1582"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472,391</w:t>
            </w:r>
          </w:p>
        </w:tc>
        <w:tc>
          <w:tcPr>
            <w:tcW w:w="893" w:type="dxa"/>
            <w:tcBorders>
              <w:top w:val="single" w:sz="4" w:space="0" w:color="auto"/>
              <w:left w:val="nil"/>
              <w:bottom w:val="single" w:sz="4" w:space="0" w:color="auto"/>
              <w:right w:val="nil"/>
            </w:tcBorders>
            <w:shd w:val="clear" w:color="auto" w:fill="auto"/>
            <w:noWrap/>
            <w:vAlign w:val="bottom"/>
            <w:hideMark/>
          </w:tcPr>
          <w:p w14:paraId="0711FB3D"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456,731</w:t>
            </w:r>
          </w:p>
        </w:tc>
        <w:tc>
          <w:tcPr>
            <w:tcW w:w="893" w:type="dxa"/>
            <w:tcBorders>
              <w:top w:val="single" w:sz="4" w:space="0" w:color="auto"/>
              <w:left w:val="nil"/>
              <w:bottom w:val="single" w:sz="4" w:space="0" w:color="auto"/>
              <w:right w:val="nil"/>
            </w:tcBorders>
            <w:shd w:val="clear" w:color="auto" w:fill="auto"/>
            <w:noWrap/>
            <w:vAlign w:val="bottom"/>
            <w:hideMark/>
          </w:tcPr>
          <w:p w14:paraId="57E012EC"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359,041</w:t>
            </w:r>
          </w:p>
        </w:tc>
        <w:tc>
          <w:tcPr>
            <w:tcW w:w="893" w:type="dxa"/>
            <w:tcBorders>
              <w:top w:val="single" w:sz="4" w:space="0" w:color="auto"/>
              <w:left w:val="nil"/>
              <w:bottom w:val="single" w:sz="4" w:space="0" w:color="auto"/>
              <w:right w:val="nil"/>
            </w:tcBorders>
            <w:shd w:val="clear" w:color="auto" w:fill="auto"/>
            <w:noWrap/>
            <w:vAlign w:val="bottom"/>
            <w:hideMark/>
          </w:tcPr>
          <w:p w14:paraId="4A42D7AD"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313,794</w:t>
            </w:r>
          </w:p>
        </w:tc>
      </w:tr>
      <w:tr w:rsidR="001B0335" w:rsidRPr="001B0335" w14:paraId="17A5EF90" w14:textId="77777777" w:rsidTr="001B0335">
        <w:trPr>
          <w:trHeight w:val="225"/>
        </w:trPr>
        <w:tc>
          <w:tcPr>
            <w:tcW w:w="3175" w:type="dxa"/>
            <w:tcBorders>
              <w:top w:val="nil"/>
              <w:left w:val="nil"/>
              <w:bottom w:val="nil"/>
              <w:right w:val="nil"/>
            </w:tcBorders>
            <w:shd w:val="clear" w:color="auto" w:fill="auto"/>
            <w:noWrap/>
            <w:vAlign w:val="bottom"/>
            <w:hideMark/>
          </w:tcPr>
          <w:p w14:paraId="4BF91609" w14:textId="77777777" w:rsidR="001B0335" w:rsidRPr="001B0335" w:rsidRDefault="001B0335" w:rsidP="001B0335">
            <w:pPr>
              <w:spacing w:before="0" w:after="0" w:line="240" w:lineRule="auto"/>
              <w:jc w:val="right"/>
              <w:rPr>
                <w:rFonts w:ascii="Arial" w:hAnsi="Arial" w:cs="Arial"/>
                <w:b/>
                <w:bCs/>
                <w:sz w:val="16"/>
                <w:szCs w:val="16"/>
              </w:rPr>
            </w:pPr>
          </w:p>
        </w:tc>
        <w:tc>
          <w:tcPr>
            <w:tcW w:w="911" w:type="dxa"/>
            <w:gridSpan w:val="2"/>
            <w:tcBorders>
              <w:top w:val="nil"/>
              <w:left w:val="nil"/>
              <w:bottom w:val="single" w:sz="4" w:space="0" w:color="auto"/>
              <w:right w:val="nil"/>
            </w:tcBorders>
            <w:shd w:val="clear" w:color="auto" w:fill="auto"/>
            <w:noWrap/>
            <w:vAlign w:val="bottom"/>
            <w:hideMark/>
          </w:tcPr>
          <w:p w14:paraId="2DCF474A"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 </w:t>
            </w:r>
          </w:p>
        </w:tc>
        <w:tc>
          <w:tcPr>
            <w:tcW w:w="888" w:type="dxa"/>
            <w:tcBorders>
              <w:top w:val="nil"/>
              <w:left w:val="nil"/>
              <w:bottom w:val="single" w:sz="4" w:space="0" w:color="auto"/>
              <w:right w:val="nil"/>
            </w:tcBorders>
            <w:shd w:val="clear" w:color="auto" w:fill="auto"/>
            <w:noWrap/>
            <w:vAlign w:val="bottom"/>
            <w:hideMark/>
          </w:tcPr>
          <w:p w14:paraId="03EEB608"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 </w:t>
            </w:r>
          </w:p>
        </w:tc>
        <w:tc>
          <w:tcPr>
            <w:tcW w:w="893" w:type="dxa"/>
            <w:tcBorders>
              <w:top w:val="nil"/>
              <w:left w:val="nil"/>
              <w:bottom w:val="nil"/>
              <w:right w:val="nil"/>
            </w:tcBorders>
            <w:shd w:val="clear" w:color="auto" w:fill="auto"/>
            <w:noWrap/>
            <w:vAlign w:val="bottom"/>
            <w:hideMark/>
          </w:tcPr>
          <w:p w14:paraId="77CA03B4" w14:textId="77777777" w:rsidR="001B0335" w:rsidRPr="001B0335" w:rsidRDefault="001B0335" w:rsidP="001B0335">
            <w:pPr>
              <w:spacing w:before="0" w:after="0" w:line="240" w:lineRule="auto"/>
              <w:jc w:val="right"/>
              <w:rPr>
                <w:rFonts w:ascii="Arial" w:hAnsi="Arial" w:cs="Arial"/>
                <w:b/>
                <w:bCs/>
                <w:sz w:val="16"/>
                <w:szCs w:val="16"/>
              </w:rPr>
            </w:pPr>
          </w:p>
        </w:tc>
        <w:tc>
          <w:tcPr>
            <w:tcW w:w="893" w:type="dxa"/>
            <w:tcBorders>
              <w:top w:val="nil"/>
              <w:left w:val="nil"/>
              <w:bottom w:val="nil"/>
              <w:right w:val="nil"/>
            </w:tcBorders>
            <w:shd w:val="clear" w:color="auto" w:fill="auto"/>
            <w:noWrap/>
            <w:vAlign w:val="bottom"/>
            <w:hideMark/>
          </w:tcPr>
          <w:p w14:paraId="1BFD1671" w14:textId="77777777" w:rsidR="001B0335" w:rsidRPr="001B0335" w:rsidRDefault="001B0335" w:rsidP="001B0335">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57529EE1" w14:textId="77777777" w:rsidR="001B0335" w:rsidRPr="001B0335" w:rsidRDefault="001B0335" w:rsidP="001B0335">
            <w:pPr>
              <w:spacing w:before="0" w:after="0" w:line="240" w:lineRule="auto"/>
              <w:jc w:val="right"/>
              <w:rPr>
                <w:rFonts w:ascii="Times New Roman" w:hAnsi="Times New Roman"/>
                <w:sz w:val="20"/>
              </w:rPr>
            </w:pPr>
          </w:p>
        </w:tc>
      </w:tr>
      <w:tr w:rsidR="001B0335" w:rsidRPr="001B0335" w14:paraId="23B331FB" w14:textId="77777777" w:rsidTr="001B0335">
        <w:trPr>
          <w:trHeight w:val="225"/>
        </w:trPr>
        <w:tc>
          <w:tcPr>
            <w:tcW w:w="3175" w:type="dxa"/>
            <w:tcBorders>
              <w:top w:val="single" w:sz="4" w:space="0" w:color="auto"/>
              <w:left w:val="nil"/>
              <w:bottom w:val="nil"/>
              <w:right w:val="nil"/>
            </w:tcBorders>
            <w:shd w:val="clear" w:color="auto" w:fill="auto"/>
            <w:noWrap/>
            <w:vAlign w:val="center"/>
            <w:hideMark/>
          </w:tcPr>
          <w:p w14:paraId="53E42846" w14:textId="77777777" w:rsidR="001B0335" w:rsidRPr="001B0335" w:rsidRDefault="001B0335" w:rsidP="001B0335">
            <w:pPr>
              <w:spacing w:before="0" w:after="0" w:line="240" w:lineRule="auto"/>
              <w:ind w:firstLineChars="100" w:firstLine="160"/>
              <w:rPr>
                <w:rFonts w:ascii="Arial" w:hAnsi="Arial" w:cs="Arial"/>
                <w:sz w:val="16"/>
                <w:szCs w:val="16"/>
              </w:rPr>
            </w:pPr>
            <w:r w:rsidRPr="001B0335">
              <w:rPr>
                <w:rFonts w:ascii="Arial" w:hAnsi="Arial" w:cs="Arial"/>
                <w:sz w:val="16"/>
                <w:szCs w:val="16"/>
              </w:rPr>
              <w:t> </w:t>
            </w:r>
          </w:p>
        </w:tc>
        <w:tc>
          <w:tcPr>
            <w:tcW w:w="911" w:type="dxa"/>
            <w:gridSpan w:val="2"/>
            <w:tcBorders>
              <w:top w:val="nil"/>
              <w:left w:val="nil"/>
              <w:bottom w:val="single" w:sz="4" w:space="0" w:color="auto"/>
              <w:right w:val="nil"/>
            </w:tcBorders>
            <w:shd w:val="clear" w:color="auto" w:fill="auto"/>
            <w:noWrap/>
            <w:vAlign w:val="bottom"/>
            <w:hideMark/>
          </w:tcPr>
          <w:p w14:paraId="72E9F1C6"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2023–24</w:t>
            </w:r>
          </w:p>
        </w:tc>
        <w:tc>
          <w:tcPr>
            <w:tcW w:w="888" w:type="dxa"/>
            <w:tcBorders>
              <w:top w:val="nil"/>
              <w:left w:val="nil"/>
              <w:bottom w:val="single" w:sz="4" w:space="0" w:color="auto"/>
              <w:right w:val="nil"/>
            </w:tcBorders>
            <w:shd w:val="clear" w:color="000000" w:fill="D9D9D9"/>
            <w:noWrap/>
            <w:vAlign w:val="bottom"/>
            <w:hideMark/>
          </w:tcPr>
          <w:p w14:paraId="13ED2BCC" w14:textId="77777777" w:rsidR="001B0335" w:rsidRPr="001B0335" w:rsidRDefault="001B0335" w:rsidP="001B0335">
            <w:pPr>
              <w:spacing w:before="0" w:after="0" w:line="240" w:lineRule="auto"/>
              <w:jc w:val="right"/>
              <w:rPr>
                <w:rFonts w:ascii="Arial" w:hAnsi="Arial" w:cs="Arial"/>
                <w:b/>
                <w:bCs/>
                <w:sz w:val="16"/>
                <w:szCs w:val="16"/>
              </w:rPr>
            </w:pPr>
            <w:r w:rsidRPr="001B0335">
              <w:rPr>
                <w:rFonts w:ascii="Arial" w:hAnsi="Arial" w:cs="Arial"/>
                <w:b/>
                <w:bCs/>
                <w:sz w:val="16"/>
                <w:szCs w:val="16"/>
              </w:rPr>
              <w:t>2024–25</w:t>
            </w:r>
          </w:p>
        </w:tc>
        <w:tc>
          <w:tcPr>
            <w:tcW w:w="893" w:type="dxa"/>
            <w:tcBorders>
              <w:top w:val="nil"/>
              <w:left w:val="nil"/>
              <w:bottom w:val="nil"/>
              <w:right w:val="nil"/>
            </w:tcBorders>
            <w:shd w:val="clear" w:color="auto" w:fill="auto"/>
            <w:vAlign w:val="bottom"/>
            <w:hideMark/>
          </w:tcPr>
          <w:p w14:paraId="0CB5F61F" w14:textId="77777777" w:rsidR="001B0335" w:rsidRPr="001B0335" w:rsidRDefault="001B0335" w:rsidP="001B0335">
            <w:pPr>
              <w:spacing w:before="0" w:after="0" w:line="240" w:lineRule="auto"/>
              <w:jc w:val="right"/>
              <w:rPr>
                <w:rFonts w:ascii="Arial" w:hAnsi="Arial" w:cs="Arial"/>
                <w:b/>
                <w:bCs/>
                <w:sz w:val="16"/>
                <w:szCs w:val="16"/>
              </w:rPr>
            </w:pPr>
          </w:p>
        </w:tc>
        <w:tc>
          <w:tcPr>
            <w:tcW w:w="893" w:type="dxa"/>
            <w:tcBorders>
              <w:top w:val="nil"/>
              <w:left w:val="nil"/>
              <w:bottom w:val="nil"/>
              <w:right w:val="nil"/>
            </w:tcBorders>
            <w:shd w:val="clear" w:color="auto" w:fill="auto"/>
            <w:vAlign w:val="bottom"/>
            <w:hideMark/>
          </w:tcPr>
          <w:p w14:paraId="3BAFC1E7" w14:textId="77777777" w:rsidR="001B0335" w:rsidRPr="001B0335" w:rsidRDefault="001B0335" w:rsidP="001B0335">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vAlign w:val="bottom"/>
            <w:hideMark/>
          </w:tcPr>
          <w:p w14:paraId="60AE8F10" w14:textId="77777777" w:rsidR="001B0335" w:rsidRPr="001B0335" w:rsidRDefault="001B0335" w:rsidP="001B0335">
            <w:pPr>
              <w:spacing w:before="0" w:after="0" w:line="240" w:lineRule="auto"/>
              <w:jc w:val="right"/>
              <w:rPr>
                <w:rFonts w:ascii="Times New Roman" w:hAnsi="Times New Roman"/>
                <w:sz w:val="20"/>
              </w:rPr>
            </w:pPr>
          </w:p>
        </w:tc>
      </w:tr>
      <w:tr w:rsidR="001B0335" w:rsidRPr="001B0335" w14:paraId="5FC77D73" w14:textId="77777777" w:rsidTr="001B0335">
        <w:trPr>
          <w:trHeight w:val="225"/>
        </w:trPr>
        <w:tc>
          <w:tcPr>
            <w:tcW w:w="3175" w:type="dxa"/>
            <w:tcBorders>
              <w:top w:val="nil"/>
              <w:left w:val="nil"/>
              <w:bottom w:val="single" w:sz="4" w:space="0" w:color="auto"/>
              <w:right w:val="nil"/>
            </w:tcBorders>
            <w:shd w:val="clear" w:color="auto" w:fill="auto"/>
            <w:noWrap/>
            <w:vAlign w:val="bottom"/>
            <w:hideMark/>
          </w:tcPr>
          <w:p w14:paraId="2C912381" w14:textId="77777777" w:rsidR="001B0335" w:rsidRPr="001B0335" w:rsidRDefault="001B0335" w:rsidP="001B0335">
            <w:pPr>
              <w:spacing w:before="0" w:after="0" w:line="240" w:lineRule="auto"/>
              <w:rPr>
                <w:rFonts w:ascii="Arial" w:hAnsi="Arial" w:cs="Arial"/>
                <w:b/>
                <w:bCs/>
                <w:color w:val="000000"/>
                <w:sz w:val="16"/>
                <w:szCs w:val="16"/>
              </w:rPr>
            </w:pPr>
            <w:r w:rsidRPr="001B0335">
              <w:rPr>
                <w:rFonts w:ascii="Arial" w:hAnsi="Arial" w:cs="Arial"/>
                <w:b/>
                <w:bCs/>
                <w:color w:val="000000"/>
                <w:sz w:val="16"/>
                <w:szCs w:val="16"/>
              </w:rPr>
              <w:t xml:space="preserve">Average </w:t>
            </w:r>
            <w:r w:rsidRPr="001B0335">
              <w:rPr>
                <w:rFonts w:ascii="Arial" w:hAnsi="Arial" w:cs="Arial"/>
                <w:b/>
                <w:bCs/>
                <w:sz w:val="16"/>
                <w:szCs w:val="16"/>
              </w:rPr>
              <w:t>s</w:t>
            </w:r>
            <w:r w:rsidRPr="001B0335">
              <w:rPr>
                <w:rFonts w:ascii="Arial" w:hAnsi="Arial" w:cs="Arial"/>
                <w:b/>
                <w:bCs/>
                <w:color w:val="000000"/>
                <w:sz w:val="16"/>
                <w:szCs w:val="16"/>
              </w:rPr>
              <w:t xml:space="preserve">taffing </w:t>
            </w:r>
            <w:r w:rsidRPr="001B0335">
              <w:rPr>
                <w:rFonts w:ascii="Arial" w:hAnsi="Arial" w:cs="Arial"/>
                <w:b/>
                <w:bCs/>
                <w:sz w:val="16"/>
                <w:szCs w:val="16"/>
              </w:rPr>
              <w:t>l</w:t>
            </w:r>
            <w:r w:rsidRPr="001B0335">
              <w:rPr>
                <w:rFonts w:ascii="Arial" w:hAnsi="Arial" w:cs="Arial"/>
                <w:b/>
                <w:bCs/>
                <w:color w:val="000000"/>
                <w:sz w:val="16"/>
                <w:szCs w:val="16"/>
              </w:rPr>
              <w:t>evel (number)</w:t>
            </w:r>
          </w:p>
        </w:tc>
        <w:tc>
          <w:tcPr>
            <w:tcW w:w="911" w:type="dxa"/>
            <w:gridSpan w:val="2"/>
            <w:tcBorders>
              <w:top w:val="nil"/>
              <w:left w:val="nil"/>
              <w:bottom w:val="single" w:sz="4" w:space="0" w:color="auto"/>
              <w:right w:val="nil"/>
            </w:tcBorders>
            <w:shd w:val="clear" w:color="auto" w:fill="auto"/>
            <w:noWrap/>
            <w:vAlign w:val="bottom"/>
            <w:hideMark/>
          </w:tcPr>
          <w:p w14:paraId="570BE3FA"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90</w:t>
            </w:r>
          </w:p>
        </w:tc>
        <w:tc>
          <w:tcPr>
            <w:tcW w:w="888" w:type="dxa"/>
            <w:tcBorders>
              <w:top w:val="nil"/>
              <w:left w:val="nil"/>
              <w:bottom w:val="single" w:sz="4" w:space="0" w:color="auto"/>
              <w:right w:val="nil"/>
            </w:tcBorders>
            <w:shd w:val="clear" w:color="000000" w:fill="D9D9D9"/>
            <w:noWrap/>
            <w:vAlign w:val="bottom"/>
            <w:hideMark/>
          </w:tcPr>
          <w:p w14:paraId="7E35DF09" w14:textId="77777777" w:rsidR="001B0335" w:rsidRPr="001B0335" w:rsidRDefault="001B0335" w:rsidP="001B0335">
            <w:pPr>
              <w:spacing w:before="0" w:after="0" w:line="240" w:lineRule="auto"/>
              <w:jc w:val="right"/>
              <w:rPr>
                <w:rFonts w:ascii="Arial" w:hAnsi="Arial" w:cs="Arial"/>
                <w:sz w:val="16"/>
                <w:szCs w:val="16"/>
              </w:rPr>
            </w:pPr>
            <w:r w:rsidRPr="001B0335">
              <w:rPr>
                <w:rFonts w:ascii="Arial" w:hAnsi="Arial" w:cs="Arial"/>
                <w:sz w:val="16"/>
                <w:szCs w:val="16"/>
              </w:rPr>
              <w:t>94</w:t>
            </w:r>
          </w:p>
        </w:tc>
        <w:tc>
          <w:tcPr>
            <w:tcW w:w="893" w:type="dxa"/>
            <w:tcBorders>
              <w:top w:val="nil"/>
              <w:left w:val="nil"/>
              <w:bottom w:val="nil"/>
              <w:right w:val="nil"/>
            </w:tcBorders>
            <w:shd w:val="clear" w:color="auto" w:fill="auto"/>
            <w:vAlign w:val="bottom"/>
            <w:hideMark/>
          </w:tcPr>
          <w:p w14:paraId="73BA47B7" w14:textId="77777777" w:rsidR="001B0335" w:rsidRPr="001B0335" w:rsidRDefault="001B0335" w:rsidP="001B0335">
            <w:pPr>
              <w:spacing w:before="0" w:after="0" w:line="240" w:lineRule="auto"/>
              <w:jc w:val="right"/>
              <w:rPr>
                <w:rFonts w:ascii="Arial" w:hAnsi="Arial" w:cs="Arial"/>
                <w:sz w:val="16"/>
                <w:szCs w:val="16"/>
              </w:rPr>
            </w:pPr>
          </w:p>
        </w:tc>
        <w:tc>
          <w:tcPr>
            <w:tcW w:w="893" w:type="dxa"/>
            <w:tcBorders>
              <w:top w:val="nil"/>
              <w:left w:val="nil"/>
              <w:bottom w:val="nil"/>
              <w:right w:val="nil"/>
            </w:tcBorders>
            <w:shd w:val="clear" w:color="auto" w:fill="auto"/>
            <w:vAlign w:val="bottom"/>
            <w:hideMark/>
          </w:tcPr>
          <w:p w14:paraId="4C5E239A" w14:textId="77777777" w:rsidR="001B0335" w:rsidRPr="001B0335" w:rsidRDefault="001B0335" w:rsidP="001B0335">
            <w:pPr>
              <w:spacing w:before="0" w:after="0" w:line="240" w:lineRule="auto"/>
              <w:rPr>
                <w:rFonts w:ascii="Times New Roman" w:hAnsi="Times New Roman"/>
                <w:sz w:val="20"/>
              </w:rPr>
            </w:pPr>
          </w:p>
        </w:tc>
        <w:tc>
          <w:tcPr>
            <w:tcW w:w="893" w:type="dxa"/>
            <w:tcBorders>
              <w:top w:val="nil"/>
              <w:left w:val="nil"/>
              <w:bottom w:val="nil"/>
              <w:right w:val="nil"/>
            </w:tcBorders>
            <w:shd w:val="clear" w:color="auto" w:fill="auto"/>
            <w:vAlign w:val="bottom"/>
            <w:hideMark/>
          </w:tcPr>
          <w:p w14:paraId="5288A8FB" w14:textId="77777777" w:rsidR="001B0335" w:rsidRPr="001B0335" w:rsidRDefault="001B0335" w:rsidP="001B0335">
            <w:pPr>
              <w:spacing w:before="0" w:after="0" w:line="240" w:lineRule="auto"/>
              <w:rPr>
                <w:rFonts w:ascii="Times New Roman" w:hAnsi="Times New Roman"/>
                <w:sz w:val="20"/>
              </w:rPr>
            </w:pPr>
          </w:p>
        </w:tc>
      </w:tr>
    </w:tbl>
    <w:p w14:paraId="06E42E69" w14:textId="40C80A68" w:rsidR="001B0335" w:rsidRPr="001B0335" w:rsidRDefault="001B0335" w:rsidP="001B0335">
      <w:pPr>
        <w:pStyle w:val="FootnoteText"/>
        <w:spacing w:before="120"/>
        <w:rPr>
          <w:sz w:val="15"/>
          <w:szCs w:val="15"/>
        </w:rPr>
      </w:pPr>
      <w:r w:rsidRPr="001B0335">
        <w:rPr>
          <w:sz w:val="15"/>
          <w:szCs w:val="15"/>
        </w:rPr>
        <w:t xml:space="preserve">Table has </w:t>
      </w:r>
      <w:r w:rsidR="006A1CE6">
        <w:rPr>
          <w:sz w:val="15"/>
          <w:szCs w:val="15"/>
        </w:rPr>
        <w:t>been prepared inclusive of 2023</w:t>
      </w:r>
      <w:r w:rsidR="006A1CE6" w:rsidRPr="006A1CE6">
        <w:rPr>
          <w:sz w:val="15"/>
          <w:szCs w:val="15"/>
        </w:rPr>
        <w:t>–</w:t>
      </w:r>
      <w:r w:rsidRPr="001B0335">
        <w:rPr>
          <w:sz w:val="15"/>
          <w:szCs w:val="15"/>
        </w:rPr>
        <w:t>24 Additional Estimates figures.</w:t>
      </w:r>
    </w:p>
    <w:p w14:paraId="7AD52BD6" w14:textId="0673CF7A" w:rsidR="001B0335" w:rsidRPr="001B0335" w:rsidRDefault="001B0335" w:rsidP="001B0335">
      <w:pPr>
        <w:pStyle w:val="FootnoteText"/>
        <w:rPr>
          <w:sz w:val="15"/>
          <w:szCs w:val="15"/>
        </w:rPr>
      </w:pPr>
    </w:p>
    <w:p w14:paraId="5EFFABB3" w14:textId="06F598E8" w:rsidR="001B0335" w:rsidRPr="001B0335" w:rsidRDefault="001B0335" w:rsidP="001B0335">
      <w:pPr>
        <w:pStyle w:val="FootnoteText"/>
        <w:rPr>
          <w:sz w:val="15"/>
          <w:szCs w:val="15"/>
        </w:rPr>
      </w:pPr>
      <w:r w:rsidRPr="001B0335">
        <w:rPr>
          <w:sz w:val="15"/>
          <w:szCs w:val="15"/>
          <w:vertAlign w:val="superscript"/>
        </w:rPr>
        <w:t>(a)</w:t>
      </w:r>
      <w:r w:rsidRPr="001B0335">
        <w:rPr>
          <w:sz w:val="15"/>
          <w:szCs w:val="15"/>
        </w:rPr>
        <w:t xml:space="preserve"> </w:t>
      </w:r>
      <w:r w:rsidRPr="001B0335">
        <w:rPr>
          <w:sz w:val="15"/>
          <w:szCs w:val="15"/>
        </w:rPr>
        <w:tab/>
        <w:t>Budget estimates for this program exclude National Partnership payments to state and territory governments by Treasury as part of the Federal Financial Relations framework. National Partnerships are listed in this chapter under each program. For Budget estimates relating to the National Partnership component of this program, please refer to Budget Paper 3 or Program 1.9 of Treasury's Portfolio Budget Statements.</w:t>
      </w:r>
      <w:r w:rsidRPr="001B0335">
        <w:rPr>
          <w:sz w:val="15"/>
          <w:szCs w:val="15"/>
        </w:rPr>
        <w:tab/>
      </w:r>
    </w:p>
    <w:p w14:paraId="116ACEB8" w14:textId="44174C86" w:rsidR="001B0335" w:rsidRPr="001B0335" w:rsidRDefault="001B0335" w:rsidP="001B0335">
      <w:pPr>
        <w:pStyle w:val="FootnoteText"/>
        <w:rPr>
          <w:sz w:val="15"/>
          <w:szCs w:val="15"/>
        </w:rPr>
      </w:pPr>
      <w:r w:rsidRPr="001B0335">
        <w:rPr>
          <w:sz w:val="15"/>
          <w:szCs w:val="15"/>
          <w:vertAlign w:val="superscript"/>
        </w:rPr>
        <w:t>(b)</w:t>
      </w:r>
      <w:r w:rsidRPr="001B0335">
        <w:rPr>
          <w:sz w:val="15"/>
          <w:szCs w:val="15"/>
        </w:rPr>
        <w:t xml:space="preserve"> </w:t>
      </w:r>
      <w:r w:rsidRPr="001B0335">
        <w:rPr>
          <w:sz w:val="15"/>
          <w:szCs w:val="15"/>
        </w:rPr>
        <w:tab/>
        <w:t>Appropriation Bill (No. 1) 2024–25.</w:t>
      </w:r>
      <w:r w:rsidR="006A1CE6">
        <w:rPr>
          <w:sz w:val="15"/>
          <w:szCs w:val="15"/>
        </w:rPr>
        <w:t xml:space="preserve"> </w:t>
      </w:r>
    </w:p>
    <w:p w14:paraId="49891068" w14:textId="697E9AFA" w:rsidR="001B0335" w:rsidRPr="001B0335" w:rsidRDefault="001B0335" w:rsidP="001B0335">
      <w:pPr>
        <w:pStyle w:val="FootnoteText"/>
        <w:rPr>
          <w:sz w:val="15"/>
          <w:szCs w:val="15"/>
        </w:rPr>
      </w:pPr>
      <w:r w:rsidRPr="001B0335">
        <w:rPr>
          <w:sz w:val="15"/>
          <w:szCs w:val="15"/>
          <w:vertAlign w:val="superscript"/>
        </w:rPr>
        <w:t>(c)</w:t>
      </w:r>
      <w:r w:rsidRPr="001B0335">
        <w:rPr>
          <w:sz w:val="15"/>
          <w:szCs w:val="15"/>
        </w:rPr>
        <w:t xml:space="preserve"> </w:t>
      </w:r>
      <w:r w:rsidRPr="001B0335">
        <w:rPr>
          <w:sz w:val="15"/>
          <w:szCs w:val="15"/>
        </w:rPr>
        <w:tab/>
        <w:t>Departmental appropriation combines 'Ordinary annual services Appropriation Bill (No. 1)' and 'Revenue from independent sources (s74)'.</w:t>
      </w:r>
    </w:p>
    <w:p w14:paraId="415968F4" w14:textId="561B6D2A" w:rsidR="00937B48" w:rsidRPr="001B0335" w:rsidRDefault="001B0335" w:rsidP="001B0335">
      <w:pPr>
        <w:pStyle w:val="FootnoteText"/>
        <w:rPr>
          <w:sz w:val="15"/>
          <w:szCs w:val="15"/>
        </w:rPr>
      </w:pPr>
      <w:r w:rsidRPr="001B0335">
        <w:rPr>
          <w:sz w:val="15"/>
          <w:szCs w:val="15"/>
          <w:vertAlign w:val="superscript"/>
        </w:rPr>
        <w:t>(d)</w:t>
      </w:r>
      <w:r w:rsidRPr="001B0335">
        <w:rPr>
          <w:sz w:val="15"/>
          <w:szCs w:val="15"/>
        </w:rPr>
        <w:t xml:space="preserve"> </w:t>
      </w:r>
      <w:r w:rsidRPr="001B0335">
        <w:rPr>
          <w:sz w:val="15"/>
          <w:szCs w:val="15"/>
        </w:rPr>
        <w:tab/>
        <w:t>Expenses not requiring appropriation in the Budget year are made up of depreciation expense, amortisation expense, makegood expense and audit fees.</w:t>
      </w:r>
    </w:p>
    <w:p w14:paraId="1E1C3508" w14:textId="77777777" w:rsidR="00937B48" w:rsidRDefault="00937B48" w:rsidP="00937B48">
      <w:pPr>
        <w:rPr>
          <w:b/>
          <w:bCs/>
          <w:sz w:val="20"/>
        </w:rPr>
      </w:pPr>
      <w:r>
        <w:br w:type="page"/>
      </w:r>
    </w:p>
    <w:p w14:paraId="3B2B25F5" w14:textId="77777777" w:rsidR="00937B48" w:rsidRPr="00995063" w:rsidRDefault="00937B48" w:rsidP="00937B48">
      <w:pPr>
        <w:pStyle w:val="Heading4"/>
        <w:rPr>
          <w:bCs/>
          <w:i/>
          <w:iCs/>
          <w:sz w:val="22"/>
        </w:rPr>
      </w:pPr>
      <w:r w:rsidRPr="00995063">
        <w:rPr>
          <w:bCs/>
          <w:sz w:val="22"/>
        </w:rPr>
        <w:lastRenderedPageBreak/>
        <w:t>Performance measures for Outcome 4</w:t>
      </w:r>
    </w:p>
    <w:p w14:paraId="015C0EBC" w14:textId="40837B12" w:rsidR="00937B48" w:rsidRDefault="00937B48" w:rsidP="00DE76D9">
      <w:pPr>
        <w:spacing w:before="0" w:line="247" w:lineRule="auto"/>
        <w:ind w:right="431"/>
      </w:pPr>
      <w:r>
        <w:t>Table</w:t>
      </w:r>
      <w:r>
        <w:rPr>
          <w:spacing w:val="-3"/>
        </w:rPr>
        <w:t xml:space="preserve"> </w:t>
      </w:r>
      <w:r>
        <w:t>2.4.2</w:t>
      </w:r>
      <w:r>
        <w:rPr>
          <w:spacing w:val="-2"/>
        </w:rPr>
        <w:t xml:space="preserve"> </w:t>
      </w:r>
      <w:r w:rsidR="00D6097E" w:rsidRPr="001B2F81">
        <w:t>details the performance measures for each p</w:t>
      </w:r>
      <w:r w:rsidR="00A13F2B">
        <w:t>rogram associated with Outcome 4</w:t>
      </w:r>
      <w:r w:rsidR="00D6097E" w:rsidRPr="001B2F81">
        <w:t xml:space="preserve">. </w:t>
      </w:r>
      <w:r w:rsidR="00D6097E">
        <w:t xml:space="preserve">It is used by entities to describe the results they plan to achieve and </w:t>
      </w:r>
      <w:r w:rsidR="00D6097E" w:rsidRPr="001B2F81">
        <w:t>the related key activities</w:t>
      </w:r>
      <w:r w:rsidR="00D6097E">
        <w:t>,</w:t>
      </w:r>
      <w:r w:rsidR="00D6097E" w:rsidRPr="001B2F81">
        <w:t xml:space="preserve"> as </w:t>
      </w:r>
      <w:r w:rsidR="00D6097E">
        <w:t xml:space="preserve">detailed </w:t>
      </w:r>
      <w:r w:rsidR="00D6097E" w:rsidRPr="001B2F81">
        <w:t>in the current corporate plan</w:t>
      </w:r>
      <w:r w:rsidR="00D6097E">
        <w:t>,</w:t>
      </w:r>
      <w:r w:rsidR="00D6097E" w:rsidRPr="001B2F81">
        <w:t xml:space="preserve"> the context in which these activities are delivered</w:t>
      </w:r>
      <w:r w:rsidR="00D6097E">
        <w:t>,</w:t>
      </w:r>
      <w:r w:rsidR="00D6097E" w:rsidRPr="001B2F81">
        <w:t xml:space="preserve"> and how the performance of these activities will be measured. Where relevant, details of </w:t>
      </w:r>
      <w:r w:rsidR="00D6097E">
        <w:t xml:space="preserve">the </w:t>
      </w:r>
      <w:r w:rsidR="00D6097E" w:rsidRPr="001B2F81">
        <w:t>202</w:t>
      </w:r>
      <w:r w:rsidR="00D6097E">
        <w:t>4–25</w:t>
      </w:r>
      <w:r w:rsidR="00D6097E" w:rsidRPr="001B2F81">
        <w:t xml:space="preserve"> Budget measures that have created new programs or materially changed existing programs </w:t>
      </w:r>
      <w:r w:rsidR="00D6097E">
        <w:t>are</w:t>
      </w:r>
      <w:r w:rsidR="00D6097E" w:rsidRPr="001B2F81">
        <w:t xml:space="preserve"> provided.</w:t>
      </w:r>
    </w:p>
    <w:p w14:paraId="43ADF6E6" w14:textId="77777777" w:rsidR="00937B48" w:rsidRPr="002F762A" w:rsidRDefault="00937B48" w:rsidP="00937B48">
      <w:pPr>
        <w:pStyle w:val="Heading3"/>
        <w:rPr>
          <w:sz w:val="20"/>
        </w:rPr>
      </w:pPr>
      <w:r w:rsidRPr="002F762A">
        <w:rPr>
          <w:sz w:val="20"/>
        </w:rPr>
        <w:t xml:space="preserve">Table 2.4.2: Performance measures for Program 4.1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96"/>
      </w:tblGrid>
      <w:tr w:rsidR="00937B48" w:rsidRPr="00F3032C" w14:paraId="567E8727" w14:textId="77777777" w:rsidTr="004B4AC4">
        <w:trPr>
          <w:trHeight w:val="1105"/>
        </w:trPr>
        <w:tc>
          <w:tcPr>
            <w:tcW w:w="7796" w:type="dxa"/>
            <w:shd w:val="clear" w:color="auto" w:fill="F2F2F2" w:themeFill="background1" w:themeFillShade="F2"/>
          </w:tcPr>
          <w:p w14:paraId="03E59CAB" w14:textId="77777777" w:rsidR="00937B48" w:rsidRPr="00F3032C" w:rsidRDefault="00937B48" w:rsidP="009E6633">
            <w:pPr>
              <w:pStyle w:val="TableParagraph"/>
              <w:spacing w:before="80" w:after="80"/>
              <w:ind w:left="107" w:right="108"/>
              <w:rPr>
                <w:b/>
                <w:sz w:val="16"/>
                <w:szCs w:val="17"/>
              </w:rPr>
            </w:pPr>
            <w:r w:rsidRPr="00F3032C">
              <w:rPr>
                <w:b/>
                <w:sz w:val="16"/>
                <w:szCs w:val="17"/>
              </w:rPr>
              <w:t>Outcome 4: Sport and Physical Activity</w:t>
            </w:r>
          </w:p>
          <w:p w14:paraId="1DF837B9" w14:textId="75386AB9" w:rsidR="00937B48" w:rsidRPr="00F3032C" w:rsidRDefault="0006589A" w:rsidP="00E0157A">
            <w:pPr>
              <w:pStyle w:val="TableParagraph"/>
              <w:spacing w:before="80" w:after="80"/>
              <w:ind w:left="107" w:right="108"/>
              <w:rPr>
                <w:color w:val="1F497D"/>
                <w:sz w:val="16"/>
                <w:szCs w:val="17"/>
              </w:rPr>
            </w:pPr>
            <w:r w:rsidRPr="00F3032C">
              <w:rPr>
                <w:sz w:val="16"/>
                <w:szCs w:val="17"/>
              </w:rPr>
              <w:t>Improved opportunities for community participation in sport and physical activity, excellence in high-performance athletes, protecting the integrity of sport, delivery of sports related funding including for sport infrastructure, sport policy development, coordination of Commonwealth involvement in major sporting events and international cooperation on sport issues.</w:t>
            </w:r>
          </w:p>
        </w:tc>
      </w:tr>
      <w:tr w:rsidR="00937B48" w:rsidRPr="00F3032C" w14:paraId="743E3AB8" w14:textId="77777777" w:rsidTr="004864FD">
        <w:trPr>
          <w:trHeight w:val="1080"/>
        </w:trPr>
        <w:tc>
          <w:tcPr>
            <w:tcW w:w="7796" w:type="dxa"/>
            <w:shd w:val="clear" w:color="auto" w:fill="F2F2F2" w:themeFill="background1" w:themeFillShade="F2"/>
          </w:tcPr>
          <w:p w14:paraId="4F13BFEE" w14:textId="77777777" w:rsidR="00937B48" w:rsidRPr="00F3032C" w:rsidRDefault="00937B48" w:rsidP="004864FD">
            <w:pPr>
              <w:pStyle w:val="TableParagraph"/>
              <w:spacing w:before="80" w:after="80"/>
              <w:ind w:left="107" w:right="108"/>
              <w:rPr>
                <w:b/>
                <w:sz w:val="16"/>
                <w:szCs w:val="17"/>
              </w:rPr>
            </w:pPr>
            <w:r w:rsidRPr="00F3032C">
              <w:rPr>
                <w:b/>
                <w:sz w:val="16"/>
                <w:szCs w:val="17"/>
              </w:rPr>
              <w:t>Program 4.1: Sport and Physical Activity</w:t>
            </w:r>
          </w:p>
          <w:p w14:paraId="2E7FB48C" w14:textId="35349C8D" w:rsidR="00937B48" w:rsidRPr="00F3032C" w:rsidRDefault="00937B48" w:rsidP="004864FD">
            <w:pPr>
              <w:pStyle w:val="TableParagraph"/>
              <w:spacing w:before="80" w:after="80"/>
              <w:ind w:left="107" w:right="108"/>
              <w:rPr>
                <w:iCs/>
                <w:color w:val="0000FF"/>
                <w:sz w:val="16"/>
                <w:szCs w:val="17"/>
              </w:rPr>
            </w:pPr>
            <w:r w:rsidRPr="00F3032C">
              <w:rPr>
                <w:sz w:val="16"/>
                <w:szCs w:val="17"/>
              </w:rPr>
              <w:t>Increase participation in sport and physical activity by all Australians and foster excellence in Australia’s high-performance athletes. Further Australia’s national interests by supporting the Australian sport sector, showcasing Australia as a premier host of major international sporting events, and developing sport policy and programs.</w:t>
            </w:r>
          </w:p>
        </w:tc>
      </w:tr>
    </w:tbl>
    <w:p w14:paraId="5ADE4E6F" w14:textId="77777777" w:rsidR="00DE76D9" w:rsidRDefault="00DE76D9">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DE76D9" w:rsidRPr="00F3032C" w14:paraId="484329C6" w14:textId="77777777" w:rsidTr="004B4AC4">
        <w:trPr>
          <w:trHeight w:val="276"/>
        </w:trPr>
        <w:tc>
          <w:tcPr>
            <w:tcW w:w="7796" w:type="dxa"/>
            <w:gridSpan w:val="3"/>
            <w:tcBorders>
              <w:bottom w:val="single" w:sz="4" w:space="0" w:color="auto"/>
            </w:tcBorders>
            <w:shd w:val="clear" w:color="auto" w:fill="F2F2F2" w:themeFill="background1" w:themeFillShade="F2"/>
          </w:tcPr>
          <w:p w14:paraId="61B3C2C0" w14:textId="32CB7F8C" w:rsidR="00DE76D9" w:rsidRPr="00F3032C" w:rsidRDefault="00DE76D9" w:rsidP="00DE76D9">
            <w:pPr>
              <w:pStyle w:val="TableParagraph"/>
              <w:spacing w:before="80" w:after="80"/>
              <w:ind w:left="107" w:right="108"/>
              <w:rPr>
                <w:b/>
                <w:sz w:val="16"/>
                <w:szCs w:val="17"/>
              </w:rPr>
            </w:pPr>
            <w:r w:rsidRPr="00F3032C">
              <w:rPr>
                <w:b/>
                <w:sz w:val="16"/>
                <w:szCs w:val="17"/>
              </w:rPr>
              <w:lastRenderedPageBreak/>
              <w:t>Program 4.1: Sport and Physical Activity</w:t>
            </w:r>
          </w:p>
        </w:tc>
      </w:tr>
      <w:tr w:rsidR="00937B48" w:rsidRPr="00F3032C" w14:paraId="7409BE5D" w14:textId="77777777" w:rsidTr="00F3032C">
        <w:trPr>
          <w:trHeight w:val="692"/>
        </w:trPr>
        <w:tc>
          <w:tcPr>
            <w:tcW w:w="1276" w:type="dxa"/>
            <w:tcBorders>
              <w:top w:val="single" w:sz="4" w:space="0" w:color="auto"/>
              <w:bottom w:val="double" w:sz="4" w:space="0" w:color="000000"/>
            </w:tcBorders>
          </w:tcPr>
          <w:p w14:paraId="690DBEB0" w14:textId="61A39029" w:rsidR="00937B48" w:rsidRPr="00F3032C" w:rsidRDefault="00937B48" w:rsidP="004864FD">
            <w:pPr>
              <w:pStyle w:val="TableParagraph"/>
              <w:spacing w:before="80" w:after="80"/>
              <w:ind w:left="107" w:right="108"/>
              <w:rPr>
                <w:b/>
                <w:sz w:val="16"/>
                <w:szCs w:val="17"/>
              </w:rPr>
            </w:pPr>
            <w:r w:rsidRPr="00F3032C">
              <w:rPr>
                <w:sz w:val="16"/>
                <w:szCs w:val="17"/>
              </w:rPr>
              <w:br w:type="page"/>
            </w:r>
            <w:r w:rsidRPr="00F3032C">
              <w:rPr>
                <w:b/>
                <w:sz w:val="16"/>
                <w:szCs w:val="17"/>
              </w:rPr>
              <w:t>Key</w:t>
            </w:r>
            <w:r w:rsidRPr="00F3032C">
              <w:rPr>
                <w:b/>
                <w:spacing w:val="-4"/>
                <w:sz w:val="16"/>
                <w:szCs w:val="17"/>
              </w:rPr>
              <w:t xml:space="preserve"> </w:t>
            </w:r>
            <w:r w:rsidRPr="00F3032C">
              <w:rPr>
                <w:b/>
                <w:sz w:val="16"/>
                <w:szCs w:val="17"/>
              </w:rPr>
              <w:t>Activities</w:t>
            </w:r>
            <w:r w:rsidRPr="00F3032C">
              <w:rPr>
                <w:b/>
                <w:spacing w:val="-4"/>
                <w:sz w:val="16"/>
                <w:szCs w:val="17"/>
              </w:rPr>
              <w:t xml:space="preserve"> </w:t>
            </w:r>
          </w:p>
        </w:tc>
        <w:tc>
          <w:tcPr>
            <w:tcW w:w="6520" w:type="dxa"/>
            <w:gridSpan w:val="2"/>
            <w:tcBorders>
              <w:top w:val="single" w:sz="4" w:space="0" w:color="auto"/>
              <w:bottom w:val="double" w:sz="4" w:space="0" w:color="000000"/>
            </w:tcBorders>
          </w:tcPr>
          <w:p w14:paraId="465989D6" w14:textId="39736839" w:rsidR="00937B48" w:rsidRPr="00F3032C" w:rsidRDefault="006E7A12" w:rsidP="004864FD">
            <w:pPr>
              <w:pStyle w:val="TableParagraph"/>
              <w:spacing w:before="80" w:after="80"/>
              <w:ind w:left="108" w:right="108"/>
              <w:rPr>
                <w:sz w:val="16"/>
                <w:szCs w:val="17"/>
              </w:rPr>
            </w:pPr>
            <w:r w:rsidRPr="00F3032C">
              <w:rPr>
                <w:sz w:val="16"/>
                <w:szCs w:val="17"/>
              </w:rPr>
              <w:t xml:space="preserve">Developing and implementing sport policies, programs and initiatives, which promote the health and wellbeing benefits of an active lifestyle in collaboration with Commonwealth entities and the broader sport sector. </w:t>
            </w:r>
          </w:p>
        </w:tc>
      </w:tr>
      <w:tr w:rsidR="00937B48" w:rsidRPr="00F3032C" w14:paraId="37910B05" w14:textId="77777777" w:rsidTr="00F3032C">
        <w:trPr>
          <w:trHeight w:val="265"/>
        </w:trPr>
        <w:tc>
          <w:tcPr>
            <w:tcW w:w="1276" w:type="dxa"/>
            <w:tcBorders>
              <w:top w:val="double" w:sz="4" w:space="0" w:color="000000"/>
            </w:tcBorders>
            <w:shd w:val="clear" w:color="auto" w:fill="FFFFFF" w:themeFill="background1"/>
          </w:tcPr>
          <w:p w14:paraId="34D8FE01" w14:textId="77777777" w:rsidR="00937B48" w:rsidRPr="00F3032C" w:rsidRDefault="00937B48" w:rsidP="009E6633">
            <w:pPr>
              <w:pStyle w:val="TableParagraph"/>
              <w:spacing w:before="40" w:after="40"/>
              <w:ind w:left="107" w:right="108"/>
              <w:rPr>
                <w:b/>
                <w:sz w:val="16"/>
                <w:szCs w:val="17"/>
              </w:rPr>
            </w:pPr>
            <w:r w:rsidRPr="00F3032C">
              <w:rPr>
                <w:b/>
                <w:spacing w:val="-4"/>
                <w:sz w:val="16"/>
                <w:szCs w:val="17"/>
              </w:rPr>
              <w:t>Year</w:t>
            </w:r>
          </w:p>
        </w:tc>
        <w:tc>
          <w:tcPr>
            <w:tcW w:w="3402" w:type="dxa"/>
            <w:tcBorders>
              <w:top w:val="double" w:sz="4" w:space="0" w:color="000000"/>
            </w:tcBorders>
            <w:shd w:val="clear" w:color="auto" w:fill="FFFFFF" w:themeFill="background1"/>
          </w:tcPr>
          <w:p w14:paraId="03954EE6" w14:textId="77777777" w:rsidR="00937B48" w:rsidRPr="00F3032C" w:rsidRDefault="00937B48" w:rsidP="009E6633">
            <w:pPr>
              <w:pStyle w:val="TableParagraph"/>
              <w:spacing w:before="40" w:after="40"/>
              <w:ind w:left="107" w:right="108"/>
              <w:rPr>
                <w:b/>
                <w:sz w:val="16"/>
                <w:szCs w:val="17"/>
              </w:rPr>
            </w:pPr>
            <w:r w:rsidRPr="00F3032C">
              <w:rPr>
                <w:b/>
                <w:sz w:val="16"/>
                <w:szCs w:val="17"/>
              </w:rPr>
              <w:t>Performance</w:t>
            </w:r>
            <w:r w:rsidRPr="00F3032C">
              <w:rPr>
                <w:b/>
                <w:spacing w:val="-10"/>
                <w:sz w:val="16"/>
                <w:szCs w:val="17"/>
              </w:rPr>
              <w:t xml:space="preserve"> </w:t>
            </w:r>
            <w:r w:rsidRPr="00F3032C">
              <w:rPr>
                <w:b/>
                <w:spacing w:val="-2"/>
                <w:sz w:val="16"/>
                <w:szCs w:val="17"/>
              </w:rPr>
              <w:t>Measure</w:t>
            </w:r>
          </w:p>
        </w:tc>
        <w:tc>
          <w:tcPr>
            <w:tcW w:w="3118" w:type="dxa"/>
            <w:tcBorders>
              <w:top w:val="double" w:sz="4" w:space="0" w:color="000000"/>
            </w:tcBorders>
            <w:shd w:val="clear" w:color="auto" w:fill="FFFFFF" w:themeFill="background1"/>
          </w:tcPr>
          <w:p w14:paraId="12007B90" w14:textId="77777777" w:rsidR="00937B48" w:rsidRPr="00F3032C" w:rsidRDefault="00937B48" w:rsidP="009E6633">
            <w:pPr>
              <w:pStyle w:val="TableParagraph"/>
              <w:spacing w:before="40" w:after="40"/>
              <w:ind w:left="107" w:right="108"/>
              <w:rPr>
                <w:b/>
                <w:sz w:val="16"/>
                <w:szCs w:val="17"/>
              </w:rPr>
            </w:pPr>
            <w:r w:rsidRPr="00F3032C">
              <w:rPr>
                <w:b/>
                <w:sz w:val="16"/>
                <w:szCs w:val="17"/>
              </w:rPr>
              <w:t>Expected</w:t>
            </w:r>
            <w:r w:rsidRPr="00F3032C">
              <w:rPr>
                <w:b/>
                <w:spacing w:val="-9"/>
                <w:sz w:val="16"/>
                <w:szCs w:val="17"/>
              </w:rPr>
              <w:t xml:space="preserve"> </w:t>
            </w:r>
            <w:r w:rsidRPr="00F3032C">
              <w:rPr>
                <w:b/>
                <w:sz w:val="16"/>
                <w:szCs w:val="17"/>
              </w:rPr>
              <w:t>Performance</w:t>
            </w:r>
            <w:r w:rsidRPr="00F3032C">
              <w:rPr>
                <w:b/>
                <w:spacing w:val="-6"/>
                <w:sz w:val="16"/>
                <w:szCs w:val="17"/>
              </w:rPr>
              <w:t xml:space="preserve"> </w:t>
            </w:r>
            <w:r w:rsidRPr="00F3032C">
              <w:rPr>
                <w:b/>
                <w:spacing w:val="-2"/>
                <w:sz w:val="16"/>
                <w:szCs w:val="17"/>
              </w:rPr>
              <w:t>Results</w:t>
            </w:r>
          </w:p>
        </w:tc>
      </w:tr>
      <w:tr w:rsidR="009A5095" w:rsidRPr="00F3032C" w14:paraId="606E6DAB" w14:textId="77777777" w:rsidTr="005454EC">
        <w:trPr>
          <w:trHeight w:val="2097"/>
        </w:trPr>
        <w:tc>
          <w:tcPr>
            <w:tcW w:w="1276" w:type="dxa"/>
            <w:shd w:val="clear" w:color="auto" w:fill="FFFFFF" w:themeFill="background1"/>
          </w:tcPr>
          <w:p w14:paraId="5DD321F4" w14:textId="2D5162AD" w:rsidR="009A5095" w:rsidRPr="00F3032C" w:rsidRDefault="009A5095" w:rsidP="009E6633">
            <w:pPr>
              <w:pStyle w:val="TableParagraph"/>
              <w:spacing w:before="40" w:after="40"/>
              <w:ind w:left="107" w:right="108"/>
              <w:rPr>
                <w:sz w:val="16"/>
                <w:szCs w:val="17"/>
              </w:rPr>
            </w:pPr>
            <w:r w:rsidRPr="00F3032C">
              <w:rPr>
                <w:sz w:val="16"/>
                <w:szCs w:val="17"/>
              </w:rPr>
              <w:t>Current</w:t>
            </w:r>
            <w:r w:rsidRPr="00F3032C">
              <w:rPr>
                <w:spacing w:val="-2"/>
                <w:sz w:val="16"/>
                <w:szCs w:val="17"/>
              </w:rPr>
              <w:t xml:space="preserve"> </w:t>
            </w:r>
            <w:r w:rsidR="009F72C6" w:rsidRPr="00F3032C">
              <w:rPr>
                <w:spacing w:val="-4"/>
                <w:sz w:val="16"/>
                <w:szCs w:val="17"/>
              </w:rPr>
              <w:t>Y</w:t>
            </w:r>
            <w:r w:rsidRPr="00F3032C">
              <w:rPr>
                <w:spacing w:val="-4"/>
                <w:sz w:val="16"/>
                <w:szCs w:val="17"/>
              </w:rPr>
              <w:t>ear</w:t>
            </w:r>
            <w:r w:rsidR="009E6633" w:rsidRPr="00F3032C">
              <w:rPr>
                <w:sz w:val="16"/>
                <w:szCs w:val="17"/>
              </w:rPr>
              <w:t xml:space="preserve"> </w:t>
            </w:r>
            <w:r w:rsidRPr="00F3032C">
              <w:rPr>
                <w:spacing w:val="-2"/>
                <w:sz w:val="16"/>
                <w:szCs w:val="17"/>
              </w:rPr>
              <w:t>2023</w:t>
            </w:r>
            <w:r w:rsidRPr="00F3032C">
              <w:rPr>
                <w:rStyle w:val="FootnoteReference"/>
                <w:spacing w:val="-2"/>
                <w:sz w:val="16"/>
                <w:szCs w:val="17"/>
              </w:rPr>
              <w:footnoteReference w:id="4"/>
            </w:r>
          </w:p>
        </w:tc>
        <w:tc>
          <w:tcPr>
            <w:tcW w:w="3402" w:type="dxa"/>
            <w:shd w:val="clear" w:color="auto" w:fill="FFFFFF" w:themeFill="background1"/>
          </w:tcPr>
          <w:p w14:paraId="519FAF5B" w14:textId="5BC12975" w:rsidR="009A5095" w:rsidRPr="00F3032C" w:rsidRDefault="009A5095" w:rsidP="009E6633">
            <w:pPr>
              <w:pStyle w:val="TableParagraph"/>
              <w:spacing w:before="40" w:after="40"/>
              <w:ind w:left="107" w:right="108" w:hanging="1"/>
              <w:rPr>
                <w:color w:val="000000" w:themeColor="text1"/>
                <w:sz w:val="16"/>
                <w:szCs w:val="17"/>
              </w:rPr>
            </w:pPr>
            <w:r w:rsidRPr="00F3032C">
              <w:rPr>
                <w:b/>
                <w:color w:val="000000" w:themeColor="text1"/>
                <w:sz w:val="16"/>
                <w:szCs w:val="17"/>
              </w:rPr>
              <w:t>4.1A –</w:t>
            </w:r>
            <w:r w:rsidRPr="00F3032C">
              <w:rPr>
                <w:color w:val="000000" w:themeColor="text1"/>
                <w:sz w:val="16"/>
                <w:szCs w:val="17"/>
              </w:rPr>
              <w:t xml:space="preserve"> Participation in weekly sport and physical activity as measured through:</w:t>
            </w:r>
          </w:p>
          <w:p w14:paraId="76171391" w14:textId="77777777" w:rsidR="009A5095" w:rsidRPr="00F3032C" w:rsidRDefault="009A5095" w:rsidP="009E6633">
            <w:pPr>
              <w:pStyle w:val="TableParagraph"/>
              <w:numPr>
                <w:ilvl w:val="0"/>
                <w:numId w:val="12"/>
              </w:numPr>
              <w:spacing w:before="40" w:after="40"/>
              <w:ind w:right="108"/>
              <w:rPr>
                <w:color w:val="000000" w:themeColor="text1"/>
                <w:sz w:val="16"/>
                <w:szCs w:val="17"/>
              </w:rPr>
            </w:pPr>
            <w:r w:rsidRPr="00F3032C">
              <w:rPr>
                <w:color w:val="000000" w:themeColor="text1"/>
                <w:sz w:val="16"/>
                <w:szCs w:val="17"/>
              </w:rPr>
              <w:t xml:space="preserve">Percentage of Australian children aged zero to 14 years participating in </w:t>
            </w:r>
            <w:proofErr w:type="spellStart"/>
            <w:r w:rsidRPr="00F3032C">
              <w:rPr>
                <w:color w:val="000000" w:themeColor="text1"/>
                <w:sz w:val="16"/>
                <w:szCs w:val="17"/>
              </w:rPr>
              <w:t>organised</w:t>
            </w:r>
            <w:proofErr w:type="spellEnd"/>
            <w:r w:rsidRPr="00F3032C">
              <w:rPr>
                <w:color w:val="000000" w:themeColor="text1"/>
                <w:sz w:val="16"/>
                <w:szCs w:val="17"/>
              </w:rPr>
              <w:t xml:space="preserve"> sport and/or physical activity outside of school hours at least once per week.</w:t>
            </w:r>
          </w:p>
          <w:p w14:paraId="26F356C1" w14:textId="6E5695E3" w:rsidR="009A5095" w:rsidRPr="00F3032C" w:rsidRDefault="009A5095" w:rsidP="009E6633">
            <w:pPr>
              <w:pStyle w:val="TableParagraph"/>
              <w:numPr>
                <w:ilvl w:val="0"/>
                <w:numId w:val="12"/>
              </w:numPr>
              <w:spacing w:before="40" w:after="40"/>
              <w:ind w:right="108"/>
              <w:rPr>
                <w:color w:val="000000" w:themeColor="text1"/>
                <w:sz w:val="16"/>
                <w:szCs w:val="17"/>
              </w:rPr>
            </w:pPr>
            <w:r w:rsidRPr="00F3032C">
              <w:rPr>
                <w:color w:val="000000" w:themeColor="text1"/>
                <w:sz w:val="16"/>
                <w:szCs w:val="17"/>
              </w:rPr>
              <w:t>Percentage of Australians aged 15 years and over participating in sport and/or physical activity at least once per week.</w:t>
            </w:r>
            <w:r w:rsidRPr="00F3032C">
              <w:rPr>
                <w:rStyle w:val="FootnoteReference"/>
                <w:color w:val="000000" w:themeColor="text1"/>
                <w:sz w:val="16"/>
                <w:szCs w:val="17"/>
              </w:rPr>
              <w:footnoteReference w:id="5"/>
            </w:r>
          </w:p>
        </w:tc>
        <w:tc>
          <w:tcPr>
            <w:tcW w:w="3118" w:type="dxa"/>
            <w:shd w:val="clear" w:color="auto" w:fill="FFFFFF" w:themeFill="background1"/>
          </w:tcPr>
          <w:p w14:paraId="35294D01" w14:textId="77777777" w:rsidR="009A5095" w:rsidRPr="00F3032C" w:rsidRDefault="009A5095" w:rsidP="009E6633">
            <w:pPr>
              <w:pStyle w:val="ListParagraph"/>
              <w:numPr>
                <w:ilvl w:val="0"/>
                <w:numId w:val="13"/>
              </w:numPr>
              <w:autoSpaceDE w:val="0"/>
              <w:autoSpaceDN w:val="0"/>
              <w:adjustRightInd w:val="0"/>
              <w:spacing w:before="40" w:after="40" w:line="240" w:lineRule="auto"/>
              <w:ind w:left="468" w:right="108"/>
              <w:contextualSpacing w:val="0"/>
              <w:rPr>
                <w:rFonts w:ascii="Arial" w:eastAsiaTheme="minorHAnsi" w:hAnsi="Arial" w:cs="Arial"/>
                <w:color w:val="000000" w:themeColor="text1"/>
                <w:sz w:val="16"/>
                <w:szCs w:val="17"/>
                <w:lang w:val="en-AU" w:eastAsia="en-AU"/>
              </w:rPr>
            </w:pPr>
            <w:r w:rsidRPr="00F3032C">
              <w:rPr>
                <w:rFonts w:ascii="Arial" w:eastAsiaTheme="minorHAnsi" w:hAnsi="Arial" w:cs="Arial"/>
                <w:color w:val="000000" w:themeColor="text1"/>
                <w:sz w:val="16"/>
                <w:szCs w:val="17"/>
                <w:lang w:val="en-AU"/>
              </w:rPr>
              <w:t>Data not yet available</w:t>
            </w:r>
            <w:r w:rsidRPr="00F3032C">
              <w:rPr>
                <w:rStyle w:val="FootnoteReference"/>
                <w:rFonts w:ascii="Arial" w:eastAsiaTheme="minorHAnsi" w:hAnsi="Arial" w:cs="Arial"/>
                <w:color w:val="000000" w:themeColor="text1"/>
                <w:sz w:val="16"/>
                <w:szCs w:val="17"/>
                <w:lang w:val="en-AU"/>
              </w:rPr>
              <w:footnoteReference w:id="6"/>
            </w:r>
          </w:p>
          <w:p w14:paraId="24A4C6E1" w14:textId="0C7BE068" w:rsidR="009A5095" w:rsidRPr="00F3032C" w:rsidRDefault="009A5095" w:rsidP="009E6633">
            <w:pPr>
              <w:pStyle w:val="Tabletextmeasures85pt"/>
              <w:numPr>
                <w:ilvl w:val="0"/>
                <w:numId w:val="13"/>
              </w:numPr>
              <w:ind w:left="468" w:right="108"/>
              <w:rPr>
                <w:rFonts w:eastAsiaTheme="minorHAnsi"/>
                <w:color w:val="000000" w:themeColor="text1"/>
                <w:sz w:val="16"/>
              </w:rPr>
            </w:pPr>
            <w:r w:rsidRPr="00F3032C">
              <w:rPr>
                <w:rFonts w:eastAsiaTheme="minorHAnsi"/>
                <w:color w:val="000000" w:themeColor="text1"/>
                <w:sz w:val="16"/>
              </w:rPr>
              <w:t>Data not yet available</w:t>
            </w:r>
            <w:r w:rsidRPr="00F3032C">
              <w:rPr>
                <w:rStyle w:val="FootnoteReference"/>
                <w:rFonts w:eastAsiaTheme="minorHAnsi"/>
                <w:color w:val="000000" w:themeColor="text1"/>
                <w:sz w:val="16"/>
              </w:rPr>
              <w:footnoteReference w:id="7"/>
            </w:r>
            <w:r w:rsidRPr="00F3032C">
              <w:rPr>
                <w:rFonts w:eastAsiaTheme="minorHAnsi"/>
                <w:color w:val="000000" w:themeColor="text1"/>
                <w:sz w:val="16"/>
              </w:rPr>
              <w:t xml:space="preserve"> </w:t>
            </w:r>
          </w:p>
        </w:tc>
      </w:tr>
      <w:tr w:rsidR="00937B48" w:rsidRPr="00F3032C" w14:paraId="56ED1690" w14:textId="77777777" w:rsidTr="00F3032C">
        <w:trPr>
          <w:trHeight w:val="266"/>
        </w:trPr>
        <w:tc>
          <w:tcPr>
            <w:tcW w:w="1276" w:type="dxa"/>
          </w:tcPr>
          <w:p w14:paraId="7C784A61" w14:textId="77777777" w:rsidR="00937B48" w:rsidRPr="00F3032C" w:rsidRDefault="00937B48" w:rsidP="009E6633">
            <w:pPr>
              <w:pStyle w:val="TableParagraph"/>
              <w:spacing w:before="40" w:after="40"/>
              <w:ind w:left="107" w:right="108"/>
              <w:rPr>
                <w:b/>
                <w:sz w:val="16"/>
                <w:szCs w:val="17"/>
              </w:rPr>
            </w:pPr>
            <w:r w:rsidRPr="00F3032C">
              <w:rPr>
                <w:b/>
                <w:spacing w:val="-4"/>
                <w:sz w:val="16"/>
                <w:szCs w:val="17"/>
              </w:rPr>
              <w:t>Year</w:t>
            </w:r>
          </w:p>
        </w:tc>
        <w:tc>
          <w:tcPr>
            <w:tcW w:w="3402" w:type="dxa"/>
          </w:tcPr>
          <w:p w14:paraId="2DCA58C9" w14:textId="77777777" w:rsidR="00937B48" w:rsidRPr="00F3032C" w:rsidRDefault="00937B48" w:rsidP="009E6633">
            <w:pPr>
              <w:pStyle w:val="TableParagraph"/>
              <w:spacing w:before="40" w:after="40"/>
              <w:ind w:left="107" w:right="108"/>
              <w:rPr>
                <w:b/>
                <w:sz w:val="16"/>
                <w:szCs w:val="17"/>
              </w:rPr>
            </w:pPr>
            <w:r w:rsidRPr="00F3032C">
              <w:rPr>
                <w:b/>
                <w:sz w:val="16"/>
                <w:szCs w:val="17"/>
              </w:rPr>
              <w:t>Performance</w:t>
            </w:r>
            <w:r w:rsidRPr="00F3032C">
              <w:rPr>
                <w:b/>
                <w:spacing w:val="-10"/>
                <w:sz w:val="16"/>
                <w:szCs w:val="17"/>
              </w:rPr>
              <w:t xml:space="preserve"> </w:t>
            </w:r>
            <w:r w:rsidRPr="00F3032C">
              <w:rPr>
                <w:b/>
                <w:spacing w:val="-2"/>
                <w:sz w:val="16"/>
                <w:szCs w:val="17"/>
              </w:rPr>
              <w:t>Measure</w:t>
            </w:r>
          </w:p>
        </w:tc>
        <w:tc>
          <w:tcPr>
            <w:tcW w:w="3118" w:type="dxa"/>
          </w:tcPr>
          <w:p w14:paraId="46BCE013" w14:textId="77777777" w:rsidR="00937B48" w:rsidRPr="00F3032C" w:rsidRDefault="00937B48" w:rsidP="009E6633">
            <w:pPr>
              <w:pStyle w:val="TableParagraph"/>
              <w:spacing w:before="40" w:after="40"/>
              <w:ind w:left="107" w:right="108"/>
              <w:rPr>
                <w:b/>
                <w:sz w:val="16"/>
                <w:szCs w:val="17"/>
              </w:rPr>
            </w:pPr>
            <w:r w:rsidRPr="00F3032C">
              <w:rPr>
                <w:b/>
                <w:sz w:val="16"/>
                <w:szCs w:val="17"/>
              </w:rPr>
              <w:t>Planned</w:t>
            </w:r>
            <w:r w:rsidRPr="00F3032C">
              <w:rPr>
                <w:b/>
                <w:spacing w:val="-8"/>
                <w:sz w:val="16"/>
                <w:szCs w:val="17"/>
              </w:rPr>
              <w:t xml:space="preserve"> </w:t>
            </w:r>
            <w:r w:rsidRPr="00F3032C">
              <w:rPr>
                <w:b/>
                <w:sz w:val="16"/>
                <w:szCs w:val="17"/>
              </w:rPr>
              <w:t>Performance</w:t>
            </w:r>
            <w:r w:rsidRPr="00F3032C">
              <w:rPr>
                <w:b/>
                <w:spacing w:val="-6"/>
                <w:sz w:val="16"/>
                <w:szCs w:val="17"/>
              </w:rPr>
              <w:t xml:space="preserve"> </w:t>
            </w:r>
            <w:r w:rsidRPr="00F3032C">
              <w:rPr>
                <w:b/>
                <w:spacing w:val="-2"/>
                <w:sz w:val="16"/>
                <w:szCs w:val="17"/>
              </w:rPr>
              <w:t>Results</w:t>
            </w:r>
          </w:p>
        </w:tc>
      </w:tr>
      <w:tr w:rsidR="00937B48" w:rsidRPr="00F3032C" w14:paraId="3277E791" w14:textId="77777777" w:rsidTr="00F3032C">
        <w:trPr>
          <w:trHeight w:val="426"/>
        </w:trPr>
        <w:tc>
          <w:tcPr>
            <w:tcW w:w="1276" w:type="dxa"/>
            <w:tcBorders>
              <w:bottom w:val="dotted" w:sz="4" w:space="0" w:color="000000"/>
            </w:tcBorders>
          </w:tcPr>
          <w:p w14:paraId="60876E19" w14:textId="77777777" w:rsidR="00937B48" w:rsidRPr="00F3032C" w:rsidRDefault="00937B48" w:rsidP="009E6633">
            <w:pPr>
              <w:pStyle w:val="TableParagraph"/>
              <w:spacing w:before="40" w:after="40" w:line="200" w:lineRule="atLeast"/>
              <w:ind w:left="107" w:right="108"/>
              <w:rPr>
                <w:sz w:val="16"/>
                <w:szCs w:val="17"/>
              </w:rPr>
            </w:pPr>
            <w:r w:rsidRPr="00F3032C">
              <w:rPr>
                <w:sz w:val="16"/>
                <w:szCs w:val="17"/>
              </w:rPr>
              <w:t>Budget</w:t>
            </w:r>
            <w:r w:rsidRPr="00F3032C">
              <w:rPr>
                <w:spacing w:val="-12"/>
                <w:sz w:val="16"/>
                <w:szCs w:val="17"/>
              </w:rPr>
              <w:t xml:space="preserve"> Y</w:t>
            </w:r>
            <w:r w:rsidRPr="00F3032C">
              <w:rPr>
                <w:sz w:val="16"/>
                <w:szCs w:val="17"/>
              </w:rPr>
              <w:t xml:space="preserve">ear </w:t>
            </w:r>
            <w:r w:rsidRPr="00F3032C">
              <w:rPr>
                <w:spacing w:val="-2"/>
                <w:sz w:val="16"/>
                <w:szCs w:val="17"/>
              </w:rPr>
              <w:t>2024</w:t>
            </w:r>
          </w:p>
        </w:tc>
        <w:tc>
          <w:tcPr>
            <w:tcW w:w="3402" w:type="dxa"/>
            <w:tcBorders>
              <w:bottom w:val="dotted" w:sz="4" w:space="0" w:color="000000"/>
            </w:tcBorders>
          </w:tcPr>
          <w:p w14:paraId="5335F5A2" w14:textId="239DC9BF" w:rsidR="00937B48" w:rsidRPr="00F3032C" w:rsidRDefault="00201327" w:rsidP="009E6633">
            <w:pPr>
              <w:pStyle w:val="TableParagraph"/>
              <w:spacing w:before="40" w:after="40"/>
              <w:ind w:left="108" w:right="108"/>
              <w:rPr>
                <w:color w:val="000000" w:themeColor="text1"/>
                <w:sz w:val="16"/>
                <w:szCs w:val="17"/>
              </w:rPr>
            </w:pPr>
            <w:r w:rsidRPr="00F3032C">
              <w:rPr>
                <w:color w:val="000000" w:themeColor="text1"/>
                <w:sz w:val="16"/>
                <w:szCs w:val="17"/>
              </w:rPr>
              <w:t>As per 2023</w:t>
            </w:r>
          </w:p>
        </w:tc>
        <w:tc>
          <w:tcPr>
            <w:tcW w:w="3118" w:type="dxa"/>
            <w:tcBorders>
              <w:bottom w:val="dotted" w:sz="4" w:space="0" w:color="000000"/>
            </w:tcBorders>
          </w:tcPr>
          <w:p w14:paraId="654ACC11" w14:textId="5D558C33" w:rsidR="00937B48" w:rsidRPr="00F3032C" w:rsidRDefault="00BE34CF" w:rsidP="009E6633">
            <w:pPr>
              <w:pStyle w:val="ListParagraph"/>
              <w:numPr>
                <w:ilvl w:val="0"/>
                <w:numId w:val="14"/>
              </w:numPr>
              <w:autoSpaceDE w:val="0"/>
              <w:autoSpaceDN w:val="0"/>
              <w:adjustRightInd w:val="0"/>
              <w:spacing w:before="40" w:after="40" w:line="240" w:lineRule="auto"/>
              <w:ind w:right="108"/>
              <w:contextualSpacing w:val="0"/>
              <w:rPr>
                <w:rFonts w:ascii="Arial" w:eastAsia="Arial" w:hAnsi="Arial" w:cs="Arial"/>
                <w:color w:val="000000" w:themeColor="text1"/>
                <w:sz w:val="16"/>
                <w:szCs w:val="17"/>
              </w:rPr>
            </w:pPr>
            <w:r w:rsidRPr="00F3032C">
              <w:rPr>
                <w:rFonts w:ascii="Arial" w:eastAsia="Arial" w:hAnsi="Arial" w:cs="Arial"/>
                <w:color w:val="000000" w:themeColor="text1"/>
                <w:sz w:val="16"/>
                <w:szCs w:val="17"/>
              </w:rPr>
              <w:t>Establish baseline</w:t>
            </w:r>
            <w:r w:rsidRPr="00F3032C">
              <w:rPr>
                <w:rStyle w:val="FootnoteReference"/>
                <w:rFonts w:ascii="Arial" w:eastAsia="Arial" w:hAnsi="Arial" w:cs="Arial"/>
                <w:color w:val="000000" w:themeColor="text1"/>
                <w:sz w:val="16"/>
                <w:szCs w:val="17"/>
              </w:rPr>
              <w:footnoteReference w:id="8"/>
            </w:r>
          </w:p>
          <w:p w14:paraId="0183A5AF" w14:textId="647A158F" w:rsidR="00937B48" w:rsidRPr="00F3032C" w:rsidRDefault="00BE34CF" w:rsidP="009E6633">
            <w:pPr>
              <w:pStyle w:val="ListParagraph"/>
              <w:numPr>
                <w:ilvl w:val="0"/>
                <w:numId w:val="14"/>
              </w:numPr>
              <w:autoSpaceDE w:val="0"/>
              <w:autoSpaceDN w:val="0"/>
              <w:adjustRightInd w:val="0"/>
              <w:spacing w:before="40" w:after="40" w:line="240" w:lineRule="auto"/>
              <w:ind w:right="108"/>
              <w:contextualSpacing w:val="0"/>
              <w:rPr>
                <w:rFonts w:ascii="Arial" w:eastAsia="Arial" w:hAnsi="Arial" w:cs="Arial"/>
                <w:color w:val="000000" w:themeColor="text1"/>
                <w:sz w:val="16"/>
                <w:szCs w:val="17"/>
              </w:rPr>
            </w:pPr>
            <w:r w:rsidRPr="00F3032C">
              <w:rPr>
                <w:rFonts w:ascii="Arial" w:eastAsia="Arial" w:hAnsi="Arial" w:cs="Arial"/>
                <w:color w:val="000000" w:themeColor="text1"/>
                <w:sz w:val="16"/>
                <w:szCs w:val="17"/>
              </w:rPr>
              <w:t>Establish baseline</w:t>
            </w:r>
            <w:r w:rsidRPr="00F3032C">
              <w:rPr>
                <w:rStyle w:val="FootnoteReference"/>
                <w:rFonts w:ascii="Arial" w:eastAsia="Arial" w:hAnsi="Arial" w:cs="Arial"/>
                <w:color w:val="000000" w:themeColor="text1"/>
                <w:sz w:val="16"/>
                <w:szCs w:val="17"/>
              </w:rPr>
              <w:footnoteReference w:id="9"/>
            </w:r>
            <w:r w:rsidRPr="00F3032C">
              <w:rPr>
                <w:rFonts w:ascii="Arial" w:eastAsia="Arial" w:hAnsi="Arial" w:cs="Arial"/>
                <w:color w:val="000000" w:themeColor="text1"/>
                <w:sz w:val="16"/>
                <w:szCs w:val="17"/>
              </w:rPr>
              <w:t xml:space="preserve"> </w:t>
            </w:r>
          </w:p>
        </w:tc>
      </w:tr>
      <w:tr w:rsidR="00937B48" w:rsidRPr="00F3032C" w14:paraId="3992E329" w14:textId="77777777" w:rsidTr="00F3032C">
        <w:trPr>
          <w:trHeight w:val="701"/>
        </w:trPr>
        <w:tc>
          <w:tcPr>
            <w:tcW w:w="1276" w:type="dxa"/>
            <w:tcBorders>
              <w:top w:val="dotted" w:sz="4" w:space="0" w:color="000000"/>
            </w:tcBorders>
          </w:tcPr>
          <w:p w14:paraId="3CFB79F9" w14:textId="412CD6F0" w:rsidR="00937B48" w:rsidRPr="00F3032C" w:rsidRDefault="00937B48" w:rsidP="009E6633">
            <w:pPr>
              <w:pStyle w:val="TableParagraph"/>
              <w:spacing w:before="40" w:after="40" w:line="268" w:lineRule="auto"/>
              <w:ind w:left="107" w:right="108"/>
              <w:rPr>
                <w:sz w:val="16"/>
                <w:szCs w:val="17"/>
              </w:rPr>
            </w:pPr>
            <w:r w:rsidRPr="00F3032C">
              <w:rPr>
                <w:sz w:val="16"/>
                <w:szCs w:val="17"/>
              </w:rPr>
              <w:t>Forward</w:t>
            </w:r>
            <w:r w:rsidRPr="00F3032C">
              <w:rPr>
                <w:spacing w:val="-12"/>
                <w:sz w:val="16"/>
                <w:szCs w:val="17"/>
              </w:rPr>
              <w:t xml:space="preserve"> </w:t>
            </w:r>
            <w:r w:rsidRPr="00F3032C">
              <w:rPr>
                <w:sz w:val="16"/>
                <w:szCs w:val="17"/>
              </w:rPr>
              <w:t>Estimates</w:t>
            </w:r>
            <w:r w:rsidR="004864FD" w:rsidRPr="00F3032C">
              <w:rPr>
                <w:sz w:val="16"/>
                <w:szCs w:val="17"/>
              </w:rPr>
              <w:br/>
            </w:r>
            <w:r w:rsidRPr="00F3032C">
              <w:rPr>
                <w:spacing w:val="-2"/>
                <w:sz w:val="16"/>
                <w:szCs w:val="17"/>
              </w:rPr>
              <w:t>2025 to 2027</w:t>
            </w:r>
          </w:p>
        </w:tc>
        <w:tc>
          <w:tcPr>
            <w:tcW w:w="3402" w:type="dxa"/>
            <w:tcBorders>
              <w:top w:val="dotted" w:sz="4" w:space="0" w:color="000000"/>
            </w:tcBorders>
          </w:tcPr>
          <w:p w14:paraId="3D4ABFB8" w14:textId="646C9783" w:rsidR="00937B48" w:rsidRPr="00F3032C" w:rsidRDefault="00201327" w:rsidP="009E6633">
            <w:pPr>
              <w:pStyle w:val="TableParagraph"/>
              <w:spacing w:before="40" w:after="40" w:line="180" w:lineRule="atLeast"/>
              <w:ind w:left="108" w:right="108"/>
              <w:rPr>
                <w:color w:val="000000" w:themeColor="text1"/>
                <w:sz w:val="16"/>
                <w:szCs w:val="17"/>
              </w:rPr>
            </w:pPr>
            <w:r w:rsidRPr="00F3032C">
              <w:rPr>
                <w:color w:val="000000" w:themeColor="text1"/>
                <w:sz w:val="16"/>
                <w:szCs w:val="17"/>
              </w:rPr>
              <w:t>As per 2024</w:t>
            </w:r>
          </w:p>
        </w:tc>
        <w:tc>
          <w:tcPr>
            <w:tcW w:w="3118" w:type="dxa"/>
            <w:tcBorders>
              <w:top w:val="dotted" w:sz="4" w:space="0" w:color="000000"/>
            </w:tcBorders>
          </w:tcPr>
          <w:p w14:paraId="7DC9962B" w14:textId="5BB02032" w:rsidR="00937B48" w:rsidRPr="00F3032C" w:rsidRDefault="00BE34CF" w:rsidP="009E6633">
            <w:pPr>
              <w:pStyle w:val="TableParagraph"/>
              <w:spacing w:before="40" w:after="40"/>
              <w:ind w:left="107" w:right="108"/>
              <w:rPr>
                <w:color w:val="000000" w:themeColor="text1"/>
                <w:sz w:val="16"/>
                <w:szCs w:val="17"/>
              </w:rPr>
            </w:pPr>
            <w:r w:rsidRPr="00F3032C">
              <w:rPr>
                <w:color w:val="000000" w:themeColor="text1"/>
                <w:sz w:val="16"/>
                <w:szCs w:val="17"/>
              </w:rPr>
              <w:t>To be determined</w:t>
            </w:r>
            <w:r w:rsidRPr="00F3032C">
              <w:rPr>
                <w:rStyle w:val="FootnoteReference"/>
                <w:color w:val="000000" w:themeColor="text1"/>
                <w:sz w:val="16"/>
                <w:szCs w:val="17"/>
              </w:rPr>
              <w:footnoteReference w:id="10"/>
            </w:r>
          </w:p>
        </w:tc>
      </w:tr>
    </w:tbl>
    <w:p w14:paraId="53217954" w14:textId="77777777" w:rsidR="00937B48" w:rsidRPr="0026739C" w:rsidRDefault="00937B48" w:rsidP="00937B48">
      <w:pPr>
        <w:pStyle w:val="ListParagraph"/>
        <w:tabs>
          <w:tab w:val="left" w:pos="702"/>
        </w:tabs>
        <w:spacing w:before="32"/>
        <w:ind w:right="619"/>
        <w:rPr>
          <w:sz w:val="16"/>
          <w:highlight w:val="yellow"/>
        </w:rPr>
      </w:pPr>
    </w:p>
    <w:p w14:paraId="463878C3" w14:textId="77777777" w:rsidR="00937B48" w:rsidRDefault="00937B48" w:rsidP="00937B48">
      <w:pPr>
        <w:rPr>
          <w:sz w:val="16"/>
        </w:rPr>
      </w:pPr>
      <w:r>
        <w:rPr>
          <w:sz w:val="16"/>
        </w:rPr>
        <w:br w:type="page"/>
      </w:r>
    </w:p>
    <w:tbl>
      <w:tblPr>
        <w:tblW w:w="77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20"/>
      </w:tblGrid>
      <w:tr w:rsidR="00014B0D" w:rsidRPr="00F3032C" w14:paraId="3CF8C8F5" w14:textId="77777777" w:rsidTr="00FC4C94">
        <w:trPr>
          <w:trHeight w:val="276"/>
        </w:trPr>
        <w:tc>
          <w:tcPr>
            <w:tcW w:w="7798" w:type="dxa"/>
            <w:gridSpan w:val="3"/>
            <w:tcBorders>
              <w:top w:val="single" w:sz="4" w:space="0" w:color="000000"/>
              <w:bottom w:val="single" w:sz="4" w:space="0" w:color="000000"/>
            </w:tcBorders>
            <w:shd w:val="clear" w:color="auto" w:fill="F2F2F2" w:themeFill="background1" w:themeFillShade="F2"/>
          </w:tcPr>
          <w:p w14:paraId="143E8173" w14:textId="16954DA8" w:rsidR="00014B0D" w:rsidRPr="00F3032C" w:rsidRDefault="00014B0D" w:rsidP="00706E29">
            <w:pPr>
              <w:pStyle w:val="TableParagraph"/>
              <w:spacing w:before="80" w:after="80"/>
              <w:ind w:left="108" w:right="108"/>
              <w:rPr>
                <w:b/>
                <w:sz w:val="16"/>
                <w:szCs w:val="16"/>
              </w:rPr>
            </w:pPr>
            <w:r w:rsidRPr="00F3032C">
              <w:rPr>
                <w:b/>
                <w:sz w:val="16"/>
                <w:szCs w:val="16"/>
              </w:rPr>
              <w:lastRenderedPageBreak/>
              <w:t>Program 4.1: Sport and Physical Activity</w:t>
            </w:r>
          </w:p>
        </w:tc>
      </w:tr>
      <w:tr w:rsidR="00937B48" w:rsidRPr="00F3032C" w14:paraId="0BF44624" w14:textId="77777777" w:rsidTr="00F3032C">
        <w:trPr>
          <w:trHeight w:val="265"/>
        </w:trPr>
        <w:tc>
          <w:tcPr>
            <w:tcW w:w="1276" w:type="dxa"/>
            <w:tcBorders>
              <w:top w:val="single" w:sz="4" w:space="0" w:color="000000"/>
            </w:tcBorders>
            <w:shd w:val="clear" w:color="auto" w:fill="FFFFFF" w:themeFill="background1"/>
          </w:tcPr>
          <w:p w14:paraId="68AC72E4" w14:textId="77777777" w:rsidR="00937B48" w:rsidRPr="00F3032C" w:rsidRDefault="00937B48" w:rsidP="009E6633">
            <w:pPr>
              <w:pStyle w:val="TableParagraph"/>
              <w:spacing w:before="80" w:after="80"/>
              <w:ind w:left="108" w:right="108"/>
              <w:rPr>
                <w:b/>
                <w:sz w:val="16"/>
                <w:szCs w:val="16"/>
              </w:rPr>
            </w:pPr>
            <w:r w:rsidRPr="00F3032C">
              <w:rPr>
                <w:b/>
                <w:sz w:val="16"/>
                <w:szCs w:val="16"/>
              </w:rPr>
              <w:t>Key</w:t>
            </w:r>
            <w:r w:rsidRPr="00F3032C">
              <w:rPr>
                <w:b/>
                <w:spacing w:val="-4"/>
                <w:sz w:val="16"/>
                <w:szCs w:val="16"/>
              </w:rPr>
              <w:t xml:space="preserve"> </w:t>
            </w:r>
            <w:r w:rsidRPr="00F3032C">
              <w:rPr>
                <w:b/>
                <w:sz w:val="16"/>
                <w:szCs w:val="16"/>
              </w:rPr>
              <w:t>Activities</w:t>
            </w:r>
            <w:r w:rsidRPr="00F3032C">
              <w:rPr>
                <w:b/>
                <w:spacing w:val="-4"/>
                <w:sz w:val="16"/>
                <w:szCs w:val="16"/>
              </w:rPr>
              <w:t xml:space="preserve"> </w:t>
            </w:r>
          </w:p>
        </w:tc>
        <w:tc>
          <w:tcPr>
            <w:tcW w:w="6522" w:type="dxa"/>
            <w:gridSpan w:val="2"/>
            <w:tcBorders>
              <w:top w:val="single" w:sz="4" w:space="0" w:color="000000"/>
            </w:tcBorders>
            <w:shd w:val="clear" w:color="auto" w:fill="FFFFFF" w:themeFill="background1"/>
          </w:tcPr>
          <w:p w14:paraId="08504F06" w14:textId="3F5776E9" w:rsidR="00937B48" w:rsidRPr="00F3032C" w:rsidRDefault="0041465D" w:rsidP="009E6633">
            <w:pPr>
              <w:pStyle w:val="TableParagraph"/>
              <w:spacing w:before="80" w:after="80"/>
              <w:ind w:left="108" w:right="108"/>
              <w:rPr>
                <w:sz w:val="16"/>
                <w:szCs w:val="16"/>
              </w:rPr>
            </w:pPr>
            <w:r w:rsidRPr="00F3032C">
              <w:rPr>
                <w:sz w:val="16"/>
                <w:szCs w:val="16"/>
              </w:rPr>
              <w:t>Developing and coordinating a strategic approach to whole-of-government support for the bidding, planning, delivery, evaluation, and legacy of major international sporting events hosted in Australia, including the Brisbane 2032 Olympic and Paralympic Games.</w:t>
            </w:r>
          </w:p>
        </w:tc>
      </w:tr>
      <w:tr w:rsidR="00937B48" w:rsidRPr="00F3032C" w14:paraId="15F54AC1" w14:textId="77777777" w:rsidTr="00F3032C">
        <w:trPr>
          <w:trHeight w:val="265"/>
        </w:trPr>
        <w:tc>
          <w:tcPr>
            <w:tcW w:w="1276" w:type="dxa"/>
            <w:tcBorders>
              <w:top w:val="double" w:sz="4" w:space="0" w:color="000000"/>
            </w:tcBorders>
            <w:shd w:val="clear" w:color="auto" w:fill="FFFFFF" w:themeFill="background1"/>
          </w:tcPr>
          <w:p w14:paraId="353385F5" w14:textId="77777777" w:rsidR="00937B48" w:rsidRPr="00F3032C" w:rsidRDefault="00937B48" w:rsidP="008D1B94">
            <w:pPr>
              <w:pStyle w:val="TableParagraph"/>
              <w:spacing w:before="40" w:after="40"/>
              <w:ind w:left="108" w:right="108"/>
              <w:rPr>
                <w:b/>
                <w:sz w:val="16"/>
                <w:szCs w:val="16"/>
              </w:rPr>
            </w:pPr>
            <w:r w:rsidRPr="00F3032C">
              <w:rPr>
                <w:b/>
                <w:spacing w:val="-4"/>
                <w:sz w:val="16"/>
                <w:szCs w:val="16"/>
              </w:rPr>
              <w:t>Year</w:t>
            </w:r>
          </w:p>
        </w:tc>
        <w:tc>
          <w:tcPr>
            <w:tcW w:w="3402" w:type="dxa"/>
            <w:tcBorders>
              <w:top w:val="double" w:sz="4" w:space="0" w:color="000000"/>
            </w:tcBorders>
            <w:shd w:val="clear" w:color="auto" w:fill="FFFFFF" w:themeFill="background1"/>
          </w:tcPr>
          <w:p w14:paraId="14A6C84C" w14:textId="77777777" w:rsidR="00937B48" w:rsidRPr="00F3032C" w:rsidRDefault="00937B48" w:rsidP="008D1B94">
            <w:pPr>
              <w:pStyle w:val="TableParagraph"/>
              <w:spacing w:before="40" w:after="40"/>
              <w:ind w:left="108" w:right="108"/>
              <w:rPr>
                <w:b/>
                <w:sz w:val="16"/>
                <w:szCs w:val="16"/>
              </w:rPr>
            </w:pPr>
            <w:r w:rsidRPr="00F3032C">
              <w:rPr>
                <w:b/>
                <w:sz w:val="16"/>
                <w:szCs w:val="16"/>
              </w:rPr>
              <w:t>Performance</w:t>
            </w:r>
            <w:r w:rsidRPr="00F3032C">
              <w:rPr>
                <w:b/>
                <w:spacing w:val="-10"/>
                <w:sz w:val="16"/>
                <w:szCs w:val="16"/>
              </w:rPr>
              <w:t xml:space="preserve"> </w:t>
            </w:r>
            <w:r w:rsidRPr="00F3032C">
              <w:rPr>
                <w:b/>
                <w:spacing w:val="-2"/>
                <w:sz w:val="16"/>
                <w:szCs w:val="16"/>
              </w:rPr>
              <w:t>Measure</w:t>
            </w:r>
          </w:p>
        </w:tc>
        <w:tc>
          <w:tcPr>
            <w:tcW w:w="3120" w:type="dxa"/>
            <w:tcBorders>
              <w:top w:val="double" w:sz="4" w:space="0" w:color="000000"/>
            </w:tcBorders>
            <w:shd w:val="clear" w:color="auto" w:fill="FFFFFF" w:themeFill="background1"/>
          </w:tcPr>
          <w:p w14:paraId="5D5EB93D" w14:textId="77777777" w:rsidR="00937B48" w:rsidRPr="00F3032C" w:rsidRDefault="00937B48" w:rsidP="008D1B94">
            <w:pPr>
              <w:pStyle w:val="TableParagraph"/>
              <w:spacing w:before="40" w:after="40"/>
              <w:ind w:left="107" w:right="108"/>
              <w:rPr>
                <w:b/>
                <w:sz w:val="16"/>
                <w:szCs w:val="16"/>
              </w:rPr>
            </w:pPr>
            <w:r w:rsidRPr="00F3032C">
              <w:rPr>
                <w:b/>
                <w:sz w:val="16"/>
                <w:szCs w:val="16"/>
              </w:rPr>
              <w:t>Expected</w:t>
            </w:r>
            <w:r w:rsidRPr="00F3032C">
              <w:rPr>
                <w:b/>
                <w:spacing w:val="-9"/>
                <w:sz w:val="16"/>
                <w:szCs w:val="16"/>
              </w:rPr>
              <w:t xml:space="preserve"> </w:t>
            </w:r>
            <w:r w:rsidRPr="00F3032C">
              <w:rPr>
                <w:b/>
                <w:sz w:val="16"/>
                <w:szCs w:val="16"/>
              </w:rPr>
              <w:t>Performance</w:t>
            </w:r>
            <w:r w:rsidRPr="00F3032C">
              <w:rPr>
                <w:b/>
                <w:spacing w:val="-6"/>
                <w:sz w:val="16"/>
                <w:szCs w:val="16"/>
              </w:rPr>
              <w:t xml:space="preserve"> </w:t>
            </w:r>
            <w:r w:rsidRPr="00F3032C">
              <w:rPr>
                <w:b/>
                <w:spacing w:val="-2"/>
                <w:sz w:val="16"/>
                <w:szCs w:val="16"/>
              </w:rPr>
              <w:t>Results</w:t>
            </w:r>
          </w:p>
        </w:tc>
      </w:tr>
      <w:tr w:rsidR="00937B48" w:rsidRPr="00F3032C" w14:paraId="517B2BCF" w14:textId="77777777" w:rsidTr="00F3032C">
        <w:trPr>
          <w:trHeight w:val="2097"/>
        </w:trPr>
        <w:tc>
          <w:tcPr>
            <w:tcW w:w="1276" w:type="dxa"/>
            <w:shd w:val="clear" w:color="auto" w:fill="FFFFFF" w:themeFill="background1"/>
          </w:tcPr>
          <w:p w14:paraId="3431B737" w14:textId="1199665C" w:rsidR="00937B48" w:rsidRPr="00F3032C" w:rsidRDefault="00937B48" w:rsidP="008D1B94">
            <w:pPr>
              <w:pStyle w:val="TableParagraph"/>
              <w:spacing w:before="40" w:after="40"/>
              <w:ind w:left="108" w:right="108"/>
              <w:rPr>
                <w:sz w:val="16"/>
                <w:szCs w:val="16"/>
              </w:rPr>
            </w:pPr>
            <w:r w:rsidRPr="00F3032C">
              <w:rPr>
                <w:sz w:val="16"/>
                <w:szCs w:val="16"/>
              </w:rPr>
              <w:t>Current</w:t>
            </w:r>
            <w:r w:rsidRPr="00F3032C">
              <w:rPr>
                <w:spacing w:val="-2"/>
                <w:sz w:val="16"/>
                <w:szCs w:val="16"/>
              </w:rPr>
              <w:t xml:space="preserve"> </w:t>
            </w:r>
            <w:r w:rsidR="007D3AA5" w:rsidRPr="00F3032C">
              <w:rPr>
                <w:spacing w:val="-4"/>
                <w:sz w:val="16"/>
                <w:szCs w:val="16"/>
              </w:rPr>
              <w:t>Y</w:t>
            </w:r>
            <w:r w:rsidRPr="00F3032C">
              <w:rPr>
                <w:spacing w:val="-4"/>
                <w:sz w:val="16"/>
                <w:szCs w:val="16"/>
              </w:rPr>
              <w:t>ear</w:t>
            </w:r>
            <w:r w:rsidR="009E6633" w:rsidRPr="00F3032C">
              <w:rPr>
                <w:sz w:val="16"/>
                <w:szCs w:val="16"/>
              </w:rPr>
              <w:t xml:space="preserve"> </w:t>
            </w:r>
            <w:r w:rsidRPr="00F3032C">
              <w:rPr>
                <w:spacing w:val="-2"/>
                <w:sz w:val="16"/>
                <w:szCs w:val="16"/>
              </w:rPr>
              <w:t>2023–24</w:t>
            </w:r>
          </w:p>
        </w:tc>
        <w:tc>
          <w:tcPr>
            <w:tcW w:w="3402" w:type="dxa"/>
            <w:shd w:val="clear" w:color="auto" w:fill="FFFFFF" w:themeFill="background1"/>
          </w:tcPr>
          <w:p w14:paraId="724E8B06" w14:textId="58D02344" w:rsidR="00937B48" w:rsidRPr="00F3032C" w:rsidRDefault="00937B48" w:rsidP="008D1B94">
            <w:pPr>
              <w:pStyle w:val="NoSpacing"/>
              <w:spacing w:before="40" w:after="40"/>
              <w:ind w:left="108"/>
              <w:rPr>
                <w:color w:val="000000" w:themeColor="text1"/>
                <w:sz w:val="16"/>
                <w:szCs w:val="16"/>
              </w:rPr>
            </w:pPr>
            <w:r w:rsidRPr="005454EC">
              <w:rPr>
                <w:rFonts w:ascii="Arial" w:eastAsia="Arial" w:hAnsi="Arial" w:cs="Arial"/>
                <w:b/>
                <w:color w:val="000000" w:themeColor="text1"/>
                <w:sz w:val="16"/>
                <w:szCs w:val="16"/>
                <w:lang w:val="en-US" w:eastAsia="en-US"/>
              </w:rPr>
              <w:t>4.1B –</w:t>
            </w:r>
            <w:r w:rsidRPr="00F3032C">
              <w:rPr>
                <w:rFonts w:ascii="Arial" w:eastAsia="Arial" w:hAnsi="Arial" w:cs="Arial"/>
                <w:color w:val="000000" w:themeColor="text1"/>
                <w:sz w:val="16"/>
                <w:szCs w:val="16"/>
                <w:lang w:val="en-US" w:eastAsia="en-US"/>
              </w:rPr>
              <w:t xml:space="preserve"> Strategic coordination of Commonwealth responsibilities in relation to the </w:t>
            </w:r>
            <w:r w:rsidR="00E00E35" w:rsidRPr="00F3032C">
              <w:rPr>
                <w:rFonts w:ascii="Arial" w:eastAsia="Arial" w:hAnsi="Arial" w:cs="Arial"/>
                <w:color w:val="000000" w:themeColor="text1"/>
                <w:sz w:val="16"/>
                <w:szCs w:val="16"/>
                <w:lang w:val="en-US" w:eastAsia="en-US"/>
              </w:rPr>
              <w:t>following</w:t>
            </w:r>
            <w:r w:rsidRPr="00F3032C">
              <w:rPr>
                <w:rFonts w:ascii="Arial" w:eastAsia="Arial" w:hAnsi="Arial" w:cs="Arial"/>
                <w:color w:val="000000" w:themeColor="text1"/>
                <w:sz w:val="16"/>
                <w:szCs w:val="16"/>
                <w:lang w:val="en-US" w:eastAsia="en-US"/>
              </w:rPr>
              <w:t xml:space="preserve"> future bids and </w:t>
            </w:r>
            <w:r w:rsidR="00BE34CF" w:rsidRPr="00F3032C">
              <w:rPr>
                <w:rFonts w:ascii="Arial" w:eastAsia="Arial" w:hAnsi="Arial" w:cs="Arial"/>
                <w:color w:val="000000" w:themeColor="text1"/>
                <w:sz w:val="16"/>
                <w:szCs w:val="16"/>
                <w:lang w:val="en-US" w:eastAsia="en-US"/>
              </w:rPr>
              <w:t xml:space="preserve">international </w:t>
            </w:r>
            <w:r w:rsidRPr="00F3032C">
              <w:rPr>
                <w:rFonts w:ascii="Arial" w:eastAsia="Arial" w:hAnsi="Arial" w:cs="Arial"/>
                <w:color w:val="000000" w:themeColor="text1"/>
                <w:sz w:val="16"/>
                <w:szCs w:val="16"/>
                <w:lang w:val="en-US" w:eastAsia="en-US"/>
              </w:rPr>
              <w:t>major sporting events in Australia.</w:t>
            </w:r>
          </w:p>
        </w:tc>
        <w:tc>
          <w:tcPr>
            <w:tcW w:w="3120" w:type="dxa"/>
            <w:shd w:val="clear" w:color="auto" w:fill="FFFFFF" w:themeFill="background1"/>
          </w:tcPr>
          <w:p w14:paraId="38595065" w14:textId="77777777" w:rsidR="0041465D" w:rsidRPr="00F3032C" w:rsidRDefault="00937B48" w:rsidP="008D1B94">
            <w:pPr>
              <w:adjustRightInd w:val="0"/>
              <w:spacing w:before="0" w:after="40"/>
              <w:ind w:left="108" w:right="108"/>
              <w:rPr>
                <w:rFonts w:ascii="Arial" w:eastAsiaTheme="minorHAnsi" w:hAnsi="Arial" w:cs="Arial"/>
                <w:sz w:val="16"/>
                <w:szCs w:val="16"/>
              </w:rPr>
            </w:pPr>
            <w:r w:rsidRPr="00F3032C">
              <w:rPr>
                <w:rFonts w:ascii="Arial" w:eastAsiaTheme="minorHAnsi" w:hAnsi="Arial" w:cs="Arial"/>
                <w:sz w:val="16"/>
                <w:szCs w:val="16"/>
              </w:rPr>
              <w:t>Event delivery support:</w:t>
            </w:r>
          </w:p>
          <w:p w14:paraId="2E01FFB3" w14:textId="3460FAA9" w:rsidR="00937B48" w:rsidRPr="00F3032C" w:rsidRDefault="00937B48" w:rsidP="008D1B94">
            <w:pPr>
              <w:pStyle w:val="ListParagraph"/>
              <w:numPr>
                <w:ilvl w:val="0"/>
                <w:numId w:val="16"/>
              </w:numPr>
              <w:adjustRightInd w:val="0"/>
              <w:spacing w:before="40" w:after="40"/>
              <w:ind w:right="108"/>
              <w:rPr>
                <w:rFonts w:ascii="Arial" w:eastAsiaTheme="minorHAnsi" w:hAnsi="Arial" w:cs="Arial"/>
                <w:sz w:val="16"/>
                <w:szCs w:val="16"/>
              </w:rPr>
            </w:pPr>
            <w:r w:rsidRPr="00F3032C">
              <w:rPr>
                <w:rFonts w:ascii="Arial" w:eastAsiaTheme="minorHAnsi" w:hAnsi="Arial" w:cs="Arial"/>
                <w:sz w:val="16"/>
                <w:szCs w:val="16"/>
              </w:rPr>
              <w:t>FIFA Women’s World Cup 2023</w:t>
            </w:r>
            <w:r w:rsidR="00F0631A">
              <w:rPr>
                <w:rFonts w:ascii="Arial" w:eastAsiaTheme="minorHAnsi" w:hAnsi="Arial" w:cs="Arial"/>
                <w:sz w:val="16"/>
                <w:szCs w:val="16"/>
              </w:rPr>
              <w:t>.</w:t>
            </w:r>
          </w:p>
          <w:p w14:paraId="1DBB4B60" w14:textId="77777777" w:rsidR="00937B48" w:rsidRPr="00F3032C" w:rsidRDefault="00937B48" w:rsidP="008D1B94">
            <w:pPr>
              <w:adjustRightInd w:val="0"/>
              <w:spacing w:before="40" w:after="40"/>
              <w:ind w:left="108" w:right="108"/>
              <w:rPr>
                <w:rFonts w:ascii="Arial" w:eastAsiaTheme="minorHAnsi" w:hAnsi="Arial" w:cs="Arial"/>
                <w:sz w:val="16"/>
                <w:szCs w:val="16"/>
              </w:rPr>
            </w:pPr>
            <w:r w:rsidRPr="00F3032C">
              <w:rPr>
                <w:rFonts w:ascii="Arial" w:eastAsiaTheme="minorHAnsi" w:hAnsi="Arial" w:cs="Arial"/>
                <w:sz w:val="16"/>
                <w:szCs w:val="16"/>
              </w:rPr>
              <w:t>Event Planning:</w:t>
            </w:r>
          </w:p>
          <w:p w14:paraId="35475115" w14:textId="77777777" w:rsidR="00937B48" w:rsidRPr="00F3032C" w:rsidRDefault="00937B48"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Netball World Cup 2027</w:t>
            </w:r>
          </w:p>
          <w:p w14:paraId="0BFE56BE" w14:textId="77777777" w:rsidR="00937B48" w:rsidRPr="00F3032C" w:rsidRDefault="00937B48"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Rugby World Cup 2027</w:t>
            </w:r>
          </w:p>
          <w:p w14:paraId="37526EC5" w14:textId="77777777" w:rsidR="00937B48" w:rsidRPr="00F3032C" w:rsidRDefault="00937B48"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 xml:space="preserve">Women’s Rugby World Cup 2029 </w:t>
            </w:r>
          </w:p>
          <w:p w14:paraId="70705ACC" w14:textId="77777777" w:rsidR="00937B48" w:rsidRPr="00F3032C" w:rsidRDefault="00937B48"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ICC Men’s T20 World Cup 2028</w:t>
            </w:r>
          </w:p>
          <w:p w14:paraId="21583F25" w14:textId="77777777" w:rsidR="00937B48" w:rsidRPr="00F3032C" w:rsidRDefault="00937B48"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Brisbane 2032 Olympic and Paralympic Games.</w:t>
            </w:r>
          </w:p>
        </w:tc>
      </w:tr>
      <w:tr w:rsidR="00937B48" w:rsidRPr="00F3032C" w14:paraId="56527935" w14:textId="77777777" w:rsidTr="00F3032C">
        <w:trPr>
          <w:trHeight w:val="266"/>
        </w:trPr>
        <w:tc>
          <w:tcPr>
            <w:tcW w:w="1276" w:type="dxa"/>
            <w:tcBorders>
              <w:bottom w:val="single" w:sz="4" w:space="0" w:color="auto"/>
            </w:tcBorders>
          </w:tcPr>
          <w:p w14:paraId="7D4C74F8" w14:textId="77777777" w:rsidR="00937B48" w:rsidRPr="00F3032C" w:rsidRDefault="00937B48" w:rsidP="008D1B94">
            <w:pPr>
              <w:pStyle w:val="TableParagraph"/>
              <w:spacing w:before="40" w:after="40"/>
              <w:ind w:left="108" w:right="108"/>
              <w:rPr>
                <w:b/>
                <w:sz w:val="16"/>
                <w:szCs w:val="16"/>
              </w:rPr>
            </w:pPr>
            <w:r w:rsidRPr="00F3032C">
              <w:rPr>
                <w:b/>
                <w:spacing w:val="-4"/>
                <w:sz w:val="16"/>
                <w:szCs w:val="16"/>
              </w:rPr>
              <w:t>Year</w:t>
            </w:r>
          </w:p>
        </w:tc>
        <w:tc>
          <w:tcPr>
            <w:tcW w:w="3402" w:type="dxa"/>
            <w:tcBorders>
              <w:bottom w:val="single" w:sz="4" w:space="0" w:color="auto"/>
            </w:tcBorders>
          </w:tcPr>
          <w:p w14:paraId="793046F3" w14:textId="77777777" w:rsidR="00937B48" w:rsidRPr="00F3032C" w:rsidRDefault="00937B48" w:rsidP="008D1B94">
            <w:pPr>
              <w:pStyle w:val="TableParagraph"/>
              <w:spacing w:before="40" w:after="40"/>
              <w:ind w:left="108" w:right="108"/>
              <w:rPr>
                <w:b/>
                <w:sz w:val="16"/>
                <w:szCs w:val="16"/>
              </w:rPr>
            </w:pPr>
            <w:r w:rsidRPr="00F3032C">
              <w:rPr>
                <w:b/>
                <w:sz w:val="16"/>
                <w:szCs w:val="16"/>
              </w:rPr>
              <w:t>Performance</w:t>
            </w:r>
            <w:r w:rsidRPr="00F3032C">
              <w:rPr>
                <w:b/>
                <w:spacing w:val="-10"/>
                <w:sz w:val="16"/>
                <w:szCs w:val="16"/>
              </w:rPr>
              <w:t xml:space="preserve"> </w:t>
            </w:r>
            <w:r w:rsidRPr="00F3032C">
              <w:rPr>
                <w:b/>
                <w:spacing w:val="-2"/>
                <w:sz w:val="16"/>
                <w:szCs w:val="16"/>
              </w:rPr>
              <w:t>Measure</w:t>
            </w:r>
          </w:p>
        </w:tc>
        <w:tc>
          <w:tcPr>
            <w:tcW w:w="3120" w:type="dxa"/>
            <w:tcBorders>
              <w:bottom w:val="single" w:sz="4" w:space="0" w:color="auto"/>
            </w:tcBorders>
          </w:tcPr>
          <w:p w14:paraId="4C1ED808" w14:textId="77777777" w:rsidR="00937B48" w:rsidRPr="00F3032C" w:rsidRDefault="00937B48" w:rsidP="008D1B94">
            <w:pPr>
              <w:pStyle w:val="TableParagraph"/>
              <w:spacing w:before="40" w:after="40"/>
              <w:ind w:left="107" w:right="108"/>
              <w:rPr>
                <w:b/>
                <w:sz w:val="16"/>
                <w:szCs w:val="16"/>
              </w:rPr>
            </w:pPr>
            <w:r w:rsidRPr="00F3032C">
              <w:rPr>
                <w:b/>
                <w:sz w:val="16"/>
                <w:szCs w:val="16"/>
              </w:rPr>
              <w:t>Planned</w:t>
            </w:r>
            <w:r w:rsidRPr="00F3032C">
              <w:rPr>
                <w:b/>
                <w:spacing w:val="-8"/>
                <w:sz w:val="16"/>
                <w:szCs w:val="16"/>
              </w:rPr>
              <w:t xml:space="preserve"> </w:t>
            </w:r>
            <w:r w:rsidRPr="00F3032C">
              <w:rPr>
                <w:b/>
                <w:sz w:val="16"/>
                <w:szCs w:val="16"/>
              </w:rPr>
              <w:t>Performance</w:t>
            </w:r>
            <w:r w:rsidRPr="00F3032C">
              <w:rPr>
                <w:b/>
                <w:spacing w:val="-6"/>
                <w:sz w:val="16"/>
                <w:szCs w:val="16"/>
              </w:rPr>
              <w:t xml:space="preserve"> </w:t>
            </w:r>
            <w:r w:rsidRPr="00F3032C">
              <w:rPr>
                <w:b/>
                <w:spacing w:val="-2"/>
                <w:sz w:val="16"/>
                <w:szCs w:val="16"/>
              </w:rPr>
              <w:t>Results</w:t>
            </w:r>
          </w:p>
        </w:tc>
      </w:tr>
      <w:tr w:rsidR="00937B48" w:rsidRPr="00F3032C" w14:paraId="60CA3535" w14:textId="77777777" w:rsidTr="00F3032C">
        <w:trPr>
          <w:trHeight w:val="426"/>
        </w:trPr>
        <w:tc>
          <w:tcPr>
            <w:tcW w:w="1276" w:type="dxa"/>
            <w:tcBorders>
              <w:top w:val="single" w:sz="4" w:space="0" w:color="auto"/>
              <w:bottom w:val="dotted" w:sz="4" w:space="0" w:color="000000"/>
            </w:tcBorders>
          </w:tcPr>
          <w:p w14:paraId="3500B8FA" w14:textId="77777777" w:rsidR="00937B48" w:rsidRPr="00F3032C" w:rsidRDefault="00937B48" w:rsidP="008D1B94">
            <w:pPr>
              <w:pStyle w:val="TableParagraph"/>
              <w:spacing w:before="40" w:after="40" w:line="200" w:lineRule="atLeast"/>
              <w:ind w:left="108" w:right="108"/>
              <w:rPr>
                <w:sz w:val="16"/>
                <w:szCs w:val="16"/>
              </w:rPr>
            </w:pPr>
            <w:r w:rsidRPr="00F3032C">
              <w:rPr>
                <w:sz w:val="16"/>
                <w:szCs w:val="16"/>
              </w:rPr>
              <w:t>Budget</w:t>
            </w:r>
            <w:r w:rsidRPr="00F3032C">
              <w:rPr>
                <w:spacing w:val="-12"/>
                <w:sz w:val="16"/>
                <w:szCs w:val="16"/>
              </w:rPr>
              <w:t xml:space="preserve"> </w:t>
            </w:r>
            <w:r w:rsidRPr="00F3032C">
              <w:rPr>
                <w:sz w:val="16"/>
                <w:szCs w:val="16"/>
              </w:rPr>
              <w:t xml:space="preserve">Year </w:t>
            </w:r>
            <w:r w:rsidRPr="00F3032C">
              <w:rPr>
                <w:spacing w:val="-2"/>
                <w:sz w:val="16"/>
                <w:szCs w:val="16"/>
              </w:rPr>
              <w:t>2024–25</w:t>
            </w:r>
          </w:p>
        </w:tc>
        <w:tc>
          <w:tcPr>
            <w:tcW w:w="3402" w:type="dxa"/>
            <w:tcBorders>
              <w:top w:val="single" w:sz="4" w:space="0" w:color="auto"/>
              <w:bottom w:val="dotted" w:sz="4" w:space="0" w:color="000000"/>
            </w:tcBorders>
          </w:tcPr>
          <w:p w14:paraId="5F03CC1A" w14:textId="717BF23D" w:rsidR="00937B48" w:rsidRPr="00F3032C" w:rsidRDefault="0041465D" w:rsidP="008D1B94">
            <w:pPr>
              <w:pStyle w:val="TableParagraph"/>
              <w:spacing w:before="40" w:after="40" w:line="200" w:lineRule="atLeast"/>
              <w:ind w:left="108" w:right="108"/>
              <w:rPr>
                <w:i/>
                <w:color w:val="000000" w:themeColor="text1"/>
                <w:sz w:val="16"/>
                <w:szCs w:val="16"/>
              </w:rPr>
            </w:pPr>
            <w:r w:rsidRPr="00F3032C">
              <w:rPr>
                <w:color w:val="000000" w:themeColor="text1"/>
                <w:sz w:val="16"/>
                <w:szCs w:val="16"/>
              </w:rPr>
              <w:t>As per 2023–24</w:t>
            </w:r>
          </w:p>
          <w:p w14:paraId="2FB9F8F5" w14:textId="77777777" w:rsidR="00937B48" w:rsidRPr="00F3032C" w:rsidRDefault="00937B48" w:rsidP="008D1B94">
            <w:pPr>
              <w:pStyle w:val="TableParagraph"/>
              <w:spacing w:before="40" w:after="40" w:line="200" w:lineRule="atLeast"/>
              <w:ind w:left="108" w:right="108"/>
              <w:rPr>
                <w:i/>
                <w:sz w:val="16"/>
                <w:szCs w:val="16"/>
              </w:rPr>
            </w:pPr>
          </w:p>
        </w:tc>
        <w:tc>
          <w:tcPr>
            <w:tcW w:w="3120" w:type="dxa"/>
            <w:tcBorders>
              <w:top w:val="single" w:sz="4" w:space="0" w:color="auto"/>
              <w:bottom w:val="dotted" w:sz="4" w:space="0" w:color="000000"/>
            </w:tcBorders>
          </w:tcPr>
          <w:p w14:paraId="573C1B40" w14:textId="77777777" w:rsidR="0041465D" w:rsidRPr="00F3032C" w:rsidRDefault="00937B48" w:rsidP="008D1B94">
            <w:pPr>
              <w:adjustRightInd w:val="0"/>
              <w:spacing w:before="0" w:after="40"/>
              <w:ind w:left="108" w:right="108"/>
              <w:rPr>
                <w:rFonts w:ascii="Arial" w:eastAsiaTheme="minorHAnsi" w:hAnsi="Arial" w:cs="Arial"/>
                <w:sz w:val="16"/>
                <w:szCs w:val="16"/>
              </w:rPr>
            </w:pPr>
            <w:r w:rsidRPr="00F3032C">
              <w:rPr>
                <w:rFonts w:ascii="Arial" w:eastAsiaTheme="minorHAnsi" w:hAnsi="Arial" w:cs="Arial"/>
                <w:sz w:val="16"/>
                <w:szCs w:val="16"/>
              </w:rPr>
              <w:t xml:space="preserve">Event </w:t>
            </w:r>
            <w:r w:rsidR="0041465D" w:rsidRPr="00F3032C">
              <w:rPr>
                <w:rFonts w:ascii="Arial" w:eastAsiaTheme="minorHAnsi" w:hAnsi="Arial" w:cs="Arial"/>
                <w:sz w:val="16"/>
                <w:szCs w:val="16"/>
              </w:rPr>
              <w:t>p</w:t>
            </w:r>
            <w:r w:rsidRPr="00F3032C">
              <w:rPr>
                <w:rFonts w:ascii="Arial" w:eastAsiaTheme="minorHAnsi" w:hAnsi="Arial" w:cs="Arial"/>
                <w:sz w:val="16"/>
                <w:szCs w:val="16"/>
              </w:rPr>
              <w:t>lanning:</w:t>
            </w:r>
          </w:p>
          <w:p w14:paraId="1DE7969B" w14:textId="107B69F7" w:rsidR="0041465D" w:rsidRPr="00F3032C" w:rsidRDefault="0041465D" w:rsidP="008D1B94">
            <w:pPr>
              <w:pStyle w:val="ListParagraph"/>
              <w:numPr>
                <w:ilvl w:val="0"/>
                <w:numId w:val="15"/>
              </w:numPr>
              <w:adjustRightInd w:val="0"/>
              <w:spacing w:before="40" w:after="40"/>
              <w:ind w:right="108"/>
              <w:rPr>
                <w:rFonts w:ascii="Arial" w:eastAsiaTheme="minorHAnsi" w:hAnsi="Arial" w:cs="Arial"/>
                <w:sz w:val="16"/>
                <w:szCs w:val="16"/>
              </w:rPr>
            </w:pPr>
            <w:r w:rsidRPr="00F3032C">
              <w:rPr>
                <w:rFonts w:ascii="Arial" w:eastAsiaTheme="minorHAnsi" w:hAnsi="Arial" w:cs="Arial"/>
                <w:sz w:val="16"/>
                <w:szCs w:val="16"/>
              </w:rPr>
              <w:t>Netball World Cup 2027</w:t>
            </w:r>
          </w:p>
          <w:p w14:paraId="588988EE"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eastAsia="en-AU"/>
              </w:rPr>
            </w:pPr>
            <w:r w:rsidRPr="00F3032C">
              <w:rPr>
                <w:rFonts w:ascii="Arial" w:eastAsiaTheme="minorHAnsi" w:hAnsi="Arial" w:cs="Arial"/>
                <w:sz w:val="16"/>
                <w:szCs w:val="16"/>
                <w:lang w:val="en-AU" w:eastAsia="en-AU"/>
              </w:rPr>
              <w:t>Rugby World Cup 2027</w:t>
            </w:r>
          </w:p>
          <w:p w14:paraId="2F56FD63"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eastAsia="en-AU"/>
              </w:rPr>
            </w:pPr>
            <w:r w:rsidRPr="00F3032C">
              <w:rPr>
                <w:rFonts w:ascii="Arial" w:eastAsiaTheme="minorHAnsi" w:hAnsi="Arial" w:cs="Arial"/>
                <w:sz w:val="16"/>
                <w:szCs w:val="16"/>
                <w:lang w:val="en-AU" w:eastAsia="en-AU"/>
              </w:rPr>
              <w:t xml:space="preserve">Women’s Rugby World Cup 2029 </w:t>
            </w:r>
          </w:p>
          <w:p w14:paraId="37437A29"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eastAsia="en-AU"/>
              </w:rPr>
            </w:pPr>
            <w:r w:rsidRPr="00F3032C">
              <w:rPr>
                <w:rFonts w:ascii="Arial" w:eastAsiaTheme="minorHAnsi" w:hAnsi="Arial" w:cs="Arial"/>
                <w:sz w:val="16"/>
                <w:szCs w:val="16"/>
                <w:lang w:val="en-AU" w:eastAsia="en-AU"/>
              </w:rPr>
              <w:t>World Masters Games 2029</w:t>
            </w:r>
          </w:p>
          <w:p w14:paraId="71F50B95" w14:textId="4208B608" w:rsidR="00937B48" w:rsidRPr="00F3032C" w:rsidRDefault="00F0631A"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eastAsia="en-AU"/>
              </w:rPr>
            </w:pPr>
            <w:r>
              <w:rPr>
                <w:rFonts w:ascii="Arial" w:eastAsiaTheme="minorHAnsi" w:hAnsi="Arial" w:cs="Arial"/>
                <w:sz w:val="16"/>
                <w:szCs w:val="16"/>
                <w:lang w:val="en-AU" w:eastAsia="en-AU"/>
              </w:rPr>
              <w:t>Brisbane 2032 Olympic and</w:t>
            </w:r>
            <w:r w:rsidR="0041465D" w:rsidRPr="00F3032C">
              <w:rPr>
                <w:rFonts w:ascii="Arial" w:eastAsiaTheme="minorHAnsi" w:hAnsi="Arial" w:cs="Arial"/>
                <w:sz w:val="16"/>
                <w:szCs w:val="16"/>
                <w:lang w:val="en-AU" w:eastAsia="en-AU"/>
              </w:rPr>
              <w:t xml:space="preserve">   Paralympic Games.</w:t>
            </w:r>
          </w:p>
        </w:tc>
      </w:tr>
      <w:tr w:rsidR="00937B48" w:rsidRPr="00F3032C" w14:paraId="06B755F1" w14:textId="77777777" w:rsidTr="00F3032C">
        <w:trPr>
          <w:trHeight w:val="796"/>
        </w:trPr>
        <w:tc>
          <w:tcPr>
            <w:tcW w:w="1276" w:type="dxa"/>
            <w:tcBorders>
              <w:top w:val="dotted" w:sz="4" w:space="0" w:color="000000"/>
            </w:tcBorders>
          </w:tcPr>
          <w:p w14:paraId="4868299D" w14:textId="77777777" w:rsidR="00937B48" w:rsidRPr="00F3032C" w:rsidRDefault="00937B48" w:rsidP="008D1B94">
            <w:pPr>
              <w:pStyle w:val="TableParagraph"/>
              <w:spacing w:before="40" w:after="40" w:line="268" w:lineRule="auto"/>
              <w:ind w:left="108" w:right="108"/>
              <w:rPr>
                <w:sz w:val="16"/>
                <w:szCs w:val="16"/>
              </w:rPr>
            </w:pPr>
            <w:r w:rsidRPr="00F3032C">
              <w:rPr>
                <w:sz w:val="16"/>
                <w:szCs w:val="16"/>
              </w:rPr>
              <w:t>Forward</w:t>
            </w:r>
            <w:r w:rsidRPr="00F3032C">
              <w:rPr>
                <w:spacing w:val="-12"/>
                <w:sz w:val="16"/>
                <w:szCs w:val="16"/>
              </w:rPr>
              <w:t xml:space="preserve"> </w:t>
            </w:r>
            <w:r w:rsidRPr="00F3032C">
              <w:rPr>
                <w:sz w:val="16"/>
                <w:szCs w:val="16"/>
              </w:rPr>
              <w:t xml:space="preserve">Estimates </w:t>
            </w:r>
            <w:r w:rsidRPr="00F3032C">
              <w:rPr>
                <w:spacing w:val="-2"/>
                <w:sz w:val="16"/>
                <w:szCs w:val="16"/>
              </w:rPr>
              <w:t>2025–28</w:t>
            </w:r>
          </w:p>
        </w:tc>
        <w:tc>
          <w:tcPr>
            <w:tcW w:w="3402" w:type="dxa"/>
            <w:tcBorders>
              <w:top w:val="dotted" w:sz="4" w:space="0" w:color="000000"/>
            </w:tcBorders>
          </w:tcPr>
          <w:p w14:paraId="0DF7C392" w14:textId="7B52E4B5" w:rsidR="0041465D" w:rsidRPr="00F3032C" w:rsidRDefault="0041465D" w:rsidP="008D1B94">
            <w:pPr>
              <w:pStyle w:val="TableParagraph"/>
              <w:spacing w:before="40" w:after="40" w:line="200" w:lineRule="atLeast"/>
              <w:ind w:left="108" w:right="108"/>
              <w:rPr>
                <w:i/>
                <w:color w:val="000000" w:themeColor="text1"/>
                <w:sz w:val="16"/>
                <w:szCs w:val="16"/>
              </w:rPr>
            </w:pPr>
            <w:r w:rsidRPr="00F3032C">
              <w:rPr>
                <w:color w:val="000000" w:themeColor="text1"/>
                <w:sz w:val="16"/>
                <w:szCs w:val="16"/>
              </w:rPr>
              <w:t>As per 2024–25</w:t>
            </w:r>
          </w:p>
          <w:p w14:paraId="36BABCA4" w14:textId="68D6A7FF" w:rsidR="00937B48" w:rsidRPr="00F3032C" w:rsidRDefault="00937B48" w:rsidP="008D1B94">
            <w:pPr>
              <w:adjustRightInd w:val="0"/>
              <w:spacing w:before="40" w:after="40"/>
              <w:ind w:left="108" w:right="108"/>
              <w:rPr>
                <w:rFonts w:ascii="Arial" w:hAnsi="Arial" w:cs="Arial"/>
                <w:i/>
                <w:sz w:val="16"/>
                <w:szCs w:val="16"/>
              </w:rPr>
            </w:pPr>
          </w:p>
        </w:tc>
        <w:tc>
          <w:tcPr>
            <w:tcW w:w="3120" w:type="dxa"/>
            <w:tcBorders>
              <w:top w:val="dotted" w:sz="4" w:space="0" w:color="000000"/>
            </w:tcBorders>
          </w:tcPr>
          <w:p w14:paraId="201C3441" w14:textId="77777777" w:rsidR="0041465D" w:rsidRPr="00F3032C" w:rsidRDefault="0041465D" w:rsidP="008D1B94">
            <w:pPr>
              <w:adjustRightInd w:val="0"/>
              <w:spacing w:before="0" w:after="40"/>
              <w:ind w:left="108" w:right="108"/>
              <w:rPr>
                <w:rFonts w:ascii="Arial" w:eastAsiaTheme="minorHAnsi" w:hAnsi="Arial" w:cs="Arial"/>
                <w:sz w:val="16"/>
                <w:szCs w:val="16"/>
              </w:rPr>
            </w:pPr>
            <w:r w:rsidRPr="00F3032C">
              <w:rPr>
                <w:rFonts w:ascii="Arial" w:eastAsiaTheme="minorHAnsi" w:hAnsi="Arial" w:cs="Arial"/>
                <w:sz w:val="16"/>
                <w:szCs w:val="16"/>
              </w:rPr>
              <w:t>Event planning in 2025</w:t>
            </w:r>
            <w:r w:rsidRPr="00F3032C">
              <w:rPr>
                <w:rFonts w:ascii="Arial" w:hAnsi="Arial" w:cs="Arial"/>
                <w:spacing w:val="-2"/>
                <w:sz w:val="16"/>
                <w:szCs w:val="16"/>
              </w:rPr>
              <w:t>–26:</w:t>
            </w:r>
          </w:p>
          <w:p w14:paraId="750D6D5D"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Netball World Cup 2027</w:t>
            </w:r>
          </w:p>
          <w:p w14:paraId="1F297B21"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Rugby World Cup 2027</w:t>
            </w:r>
          </w:p>
          <w:p w14:paraId="15655BA9"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 xml:space="preserve">Women’s Rugby World Cup 2029 </w:t>
            </w:r>
          </w:p>
          <w:p w14:paraId="23F06ED0" w14:textId="2B98B01E" w:rsidR="0041465D" w:rsidRPr="00F3032C" w:rsidRDefault="00F0631A"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Pr>
                <w:rFonts w:ascii="Arial" w:eastAsiaTheme="minorHAnsi" w:hAnsi="Arial" w:cs="Arial"/>
                <w:sz w:val="16"/>
                <w:szCs w:val="16"/>
                <w:lang w:val="en-AU"/>
              </w:rPr>
              <w:t xml:space="preserve">Brisbane 2032 Olympic and </w:t>
            </w:r>
            <w:r w:rsidR="0041465D" w:rsidRPr="00F3032C">
              <w:rPr>
                <w:rFonts w:ascii="Arial" w:eastAsiaTheme="minorHAnsi" w:hAnsi="Arial" w:cs="Arial"/>
                <w:sz w:val="16"/>
                <w:szCs w:val="16"/>
                <w:lang w:val="en-AU"/>
              </w:rPr>
              <w:t xml:space="preserve">   Paralympic Games.</w:t>
            </w:r>
          </w:p>
          <w:p w14:paraId="59D7ED77" w14:textId="7F14E1CB" w:rsidR="0041465D" w:rsidRPr="00F3032C" w:rsidRDefault="0041465D" w:rsidP="008D1B94">
            <w:pPr>
              <w:adjustRightInd w:val="0"/>
              <w:spacing w:before="40" w:after="40"/>
              <w:ind w:left="108" w:right="108"/>
              <w:rPr>
                <w:rFonts w:ascii="Arial" w:eastAsiaTheme="minorHAnsi" w:hAnsi="Arial" w:cs="Arial"/>
                <w:sz w:val="16"/>
                <w:szCs w:val="16"/>
              </w:rPr>
            </w:pPr>
            <w:r w:rsidRPr="00F3032C">
              <w:rPr>
                <w:rFonts w:ascii="Arial" w:eastAsiaTheme="minorHAnsi" w:hAnsi="Arial" w:cs="Arial"/>
                <w:sz w:val="16"/>
                <w:szCs w:val="16"/>
              </w:rPr>
              <w:t>Event planning in 2026</w:t>
            </w:r>
            <w:r w:rsidRPr="00F3032C">
              <w:rPr>
                <w:rFonts w:ascii="Arial" w:hAnsi="Arial" w:cs="Arial"/>
                <w:spacing w:val="-2"/>
                <w:sz w:val="16"/>
                <w:szCs w:val="16"/>
              </w:rPr>
              <w:t>–27</w:t>
            </w:r>
            <w:r w:rsidR="00617839">
              <w:rPr>
                <w:rFonts w:ascii="Arial" w:hAnsi="Arial" w:cs="Arial"/>
                <w:spacing w:val="-2"/>
                <w:sz w:val="16"/>
                <w:szCs w:val="16"/>
              </w:rPr>
              <w:t>:</w:t>
            </w:r>
          </w:p>
          <w:p w14:paraId="4BBDC825"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Netball World Cup 2027</w:t>
            </w:r>
          </w:p>
          <w:p w14:paraId="4AB40C15"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Rugby World Cup 2027</w:t>
            </w:r>
          </w:p>
          <w:p w14:paraId="784056E5"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Women’s Rugby World Cup 2029</w:t>
            </w:r>
          </w:p>
          <w:p w14:paraId="57528427"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 xml:space="preserve">World Masters Games 2029 </w:t>
            </w:r>
          </w:p>
          <w:p w14:paraId="31A08872" w14:textId="4AD7D40D"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hAnsi="Arial" w:cs="Arial"/>
                <w:i/>
                <w:sz w:val="16"/>
                <w:szCs w:val="16"/>
              </w:rPr>
            </w:pPr>
            <w:r w:rsidRPr="00F3032C">
              <w:rPr>
                <w:rFonts w:ascii="Arial" w:eastAsiaTheme="minorHAnsi" w:hAnsi="Arial" w:cs="Arial"/>
                <w:sz w:val="16"/>
                <w:szCs w:val="16"/>
                <w:lang w:val="en-AU"/>
              </w:rPr>
              <w:t>Brisbane 2032 Olympic and Paralympic Games.</w:t>
            </w:r>
          </w:p>
          <w:p w14:paraId="5A9B2202" w14:textId="5661F75D" w:rsidR="0041465D" w:rsidRPr="00F3032C" w:rsidRDefault="0041465D" w:rsidP="008D1B94">
            <w:pPr>
              <w:adjustRightInd w:val="0"/>
              <w:spacing w:before="40" w:after="40"/>
              <w:ind w:left="108" w:right="108"/>
              <w:rPr>
                <w:rFonts w:ascii="Arial" w:eastAsiaTheme="minorHAnsi" w:hAnsi="Arial" w:cs="Arial"/>
                <w:sz w:val="16"/>
                <w:szCs w:val="16"/>
              </w:rPr>
            </w:pPr>
            <w:r w:rsidRPr="00F3032C">
              <w:rPr>
                <w:rFonts w:ascii="Arial" w:eastAsiaTheme="minorHAnsi" w:hAnsi="Arial" w:cs="Arial"/>
                <w:sz w:val="16"/>
                <w:szCs w:val="16"/>
              </w:rPr>
              <w:t>Event planning in 2027</w:t>
            </w:r>
            <w:r w:rsidRPr="00F3032C">
              <w:rPr>
                <w:rFonts w:ascii="Arial" w:hAnsi="Arial" w:cs="Arial"/>
                <w:spacing w:val="-2"/>
                <w:sz w:val="16"/>
                <w:szCs w:val="16"/>
              </w:rPr>
              <w:t>–28</w:t>
            </w:r>
            <w:r w:rsidR="00617839">
              <w:rPr>
                <w:rFonts w:ascii="Arial" w:hAnsi="Arial" w:cs="Arial"/>
                <w:spacing w:val="-2"/>
                <w:sz w:val="16"/>
                <w:szCs w:val="16"/>
              </w:rPr>
              <w:t>:</w:t>
            </w:r>
          </w:p>
          <w:p w14:paraId="0C748511"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Women’s Rugby World Cup 2029</w:t>
            </w:r>
          </w:p>
          <w:p w14:paraId="6D218496" w14:textId="77777777" w:rsidR="0041465D"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World Masters Games 2029</w:t>
            </w:r>
          </w:p>
          <w:p w14:paraId="1AC4B097" w14:textId="3B209915" w:rsidR="00937B48" w:rsidRPr="00F3032C" w:rsidRDefault="0041465D" w:rsidP="008D1B94">
            <w:pPr>
              <w:pStyle w:val="ListParagraph"/>
              <w:numPr>
                <w:ilvl w:val="0"/>
                <w:numId w:val="15"/>
              </w:numPr>
              <w:autoSpaceDE w:val="0"/>
              <w:autoSpaceDN w:val="0"/>
              <w:adjustRightInd w:val="0"/>
              <w:spacing w:before="40" w:after="40" w:line="240" w:lineRule="auto"/>
              <w:ind w:right="108"/>
              <w:contextualSpacing w:val="0"/>
              <w:rPr>
                <w:rFonts w:ascii="Arial" w:eastAsiaTheme="minorHAnsi" w:hAnsi="Arial" w:cs="Arial"/>
                <w:sz w:val="16"/>
                <w:szCs w:val="16"/>
                <w:lang w:val="en-AU"/>
              </w:rPr>
            </w:pPr>
            <w:r w:rsidRPr="00F3032C">
              <w:rPr>
                <w:rFonts w:ascii="Arial" w:eastAsiaTheme="minorHAnsi" w:hAnsi="Arial" w:cs="Arial"/>
                <w:sz w:val="16"/>
                <w:szCs w:val="16"/>
                <w:lang w:val="en-AU"/>
              </w:rPr>
              <w:t>Brisbane 2032 Olympic and Paralympic Games</w:t>
            </w:r>
            <w:r w:rsidR="00617839">
              <w:rPr>
                <w:rFonts w:ascii="Arial" w:eastAsiaTheme="minorHAnsi" w:hAnsi="Arial" w:cs="Arial"/>
                <w:sz w:val="16"/>
                <w:szCs w:val="16"/>
                <w:lang w:val="en-AU"/>
              </w:rPr>
              <w:t>.</w:t>
            </w:r>
          </w:p>
        </w:tc>
      </w:tr>
      <w:tr w:rsidR="00937B48" w:rsidRPr="00F3032C" w14:paraId="7A4098E8" w14:textId="77777777" w:rsidTr="009E6633">
        <w:trPr>
          <w:trHeight w:val="178"/>
        </w:trPr>
        <w:tc>
          <w:tcPr>
            <w:tcW w:w="7798" w:type="dxa"/>
            <w:gridSpan w:val="3"/>
          </w:tcPr>
          <w:p w14:paraId="483A28EB" w14:textId="4DB812E2" w:rsidR="00937B48" w:rsidRPr="00F3032C" w:rsidRDefault="00937B48" w:rsidP="00522E35">
            <w:pPr>
              <w:pStyle w:val="TableParagraph"/>
              <w:spacing w:before="40" w:after="40"/>
              <w:ind w:left="107"/>
              <w:rPr>
                <w:sz w:val="16"/>
                <w:szCs w:val="16"/>
              </w:rPr>
            </w:pPr>
            <w:r w:rsidRPr="00F3032C">
              <w:rPr>
                <w:sz w:val="16"/>
                <w:szCs w:val="16"/>
              </w:rPr>
              <w:t>Material</w:t>
            </w:r>
            <w:r w:rsidRPr="00F3032C">
              <w:rPr>
                <w:spacing w:val="-7"/>
                <w:sz w:val="16"/>
                <w:szCs w:val="16"/>
              </w:rPr>
              <w:t xml:space="preserve"> </w:t>
            </w:r>
            <w:r w:rsidRPr="00F3032C">
              <w:rPr>
                <w:sz w:val="16"/>
                <w:szCs w:val="16"/>
              </w:rPr>
              <w:t>changes</w:t>
            </w:r>
            <w:r w:rsidRPr="00F3032C">
              <w:rPr>
                <w:spacing w:val="-5"/>
                <w:sz w:val="16"/>
                <w:szCs w:val="16"/>
              </w:rPr>
              <w:t xml:space="preserve"> </w:t>
            </w:r>
            <w:r w:rsidRPr="00F3032C">
              <w:rPr>
                <w:sz w:val="16"/>
                <w:szCs w:val="16"/>
              </w:rPr>
              <w:t>to</w:t>
            </w:r>
            <w:r w:rsidRPr="00F3032C">
              <w:rPr>
                <w:spacing w:val="-5"/>
                <w:sz w:val="16"/>
                <w:szCs w:val="16"/>
              </w:rPr>
              <w:t xml:space="preserve"> </w:t>
            </w:r>
            <w:r w:rsidRPr="00F3032C">
              <w:rPr>
                <w:sz w:val="16"/>
                <w:szCs w:val="16"/>
              </w:rPr>
              <w:t>Program</w:t>
            </w:r>
            <w:r w:rsidRPr="00F3032C">
              <w:rPr>
                <w:spacing w:val="-3"/>
                <w:sz w:val="16"/>
                <w:szCs w:val="16"/>
              </w:rPr>
              <w:t xml:space="preserve"> </w:t>
            </w:r>
            <w:r w:rsidRPr="00F3032C">
              <w:rPr>
                <w:sz w:val="16"/>
                <w:szCs w:val="16"/>
              </w:rPr>
              <w:t>4.1</w:t>
            </w:r>
            <w:r w:rsidRPr="00F3032C">
              <w:rPr>
                <w:spacing w:val="-5"/>
                <w:sz w:val="16"/>
                <w:szCs w:val="16"/>
              </w:rPr>
              <w:t xml:space="preserve"> </w:t>
            </w:r>
            <w:r w:rsidRPr="00F3032C">
              <w:rPr>
                <w:sz w:val="16"/>
                <w:szCs w:val="16"/>
              </w:rPr>
              <w:t>resulting</w:t>
            </w:r>
            <w:r w:rsidRPr="00F3032C">
              <w:rPr>
                <w:spacing w:val="-5"/>
                <w:sz w:val="16"/>
                <w:szCs w:val="16"/>
              </w:rPr>
              <w:t xml:space="preserve"> </w:t>
            </w:r>
            <w:r w:rsidRPr="00F3032C">
              <w:rPr>
                <w:sz w:val="16"/>
                <w:szCs w:val="16"/>
              </w:rPr>
              <w:t>from</w:t>
            </w:r>
            <w:r w:rsidRPr="00F3032C">
              <w:rPr>
                <w:spacing w:val="-5"/>
                <w:sz w:val="16"/>
                <w:szCs w:val="16"/>
              </w:rPr>
              <w:t xml:space="preserve"> </w:t>
            </w:r>
            <w:r w:rsidRPr="00F3032C">
              <w:rPr>
                <w:sz w:val="16"/>
                <w:szCs w:val="16"/>
              </w:rPr>
              <w:t>2024–25</w:t>
            </w:r>
            <w:r w:rsidRPr="00F3032C">
              <w:rPr>
                <w:spacing w:val="-4"/>
                <w:sz w:val="16"/>
                <w:szCs w:val="16"/>
              </w:rPr>
              <w:t xml:space="preserve"> </w:t>
            </w:r>
            <w:r w:rsidRPr="00F3032C">
              <w:rPr>
                <w:sz w:val="16"/>
                <w:szCs w:val="16"/>
              </w:rPr>
              <w:t>Budget</w:t>
            </w:r>
            <w:r w:rsidRPr="00F3032C">
              <w:rPr>
                <w:spacing w:val="-4"/>
                <w:sz w:val="16"/>
                <w:szCs w:val="16"/>
              </w:rPr>
              <w:t xml:space="preserve"> </w:t>
            </w:r>
            <w:r w:rsidR="00BA0178">
              <w:rPr>
                <w:spacing w:val="-2"/>
                <w:sz w:val="16"/>
                <w:szCs w:val="16"/>
              </w:rPr>
              <w:t xml:space="preserve">Measures: </w:t>
            </w:r>
            <w:r w:rsidR="00BA0178" w:rsidRPr="00BA0178">
              <w:rPr>
                <w:spacing w:val="-2"/>
                <w:sz w:val="16"/>
                <w:szCs w:val="16"/>
                <w:lang w:val="en-AU"/>
              </w:rPr>
              <w:t>Australian Institute of Sport Site Redevelopment.</w:t>
            </w:r>
          </w:p>
        </w:tc>
      </w:tr>
    </w:tbl>
    <w:p w14:paraId="7D2BA5DB" w14:textId="77777777" w:rsidR="000C3B86" w:rsidRPr="000C3B86" w:rsidRDefault="000C3B86" w:rsidP="000634B2"/>
    <w:sectPr w:rsidR="000C3B86" w:rsidRPr="000C3B86" w:rsidSect="00D87F20">
      <w:headerReference w:type="even" r:id="rId21"/>
      <w:headerReference w:type="default" r:id="rId22"/>
      <w:footerReference w:type="first" r:id="rId23"/>
      <w:type w:val="oddPage"/>
      <w:pgSz w:w="11906" w:h="16838" w:code="9"/>
      <w:pgMar w:top="2835" w:right="2098" w:bottom="2466" w:left="2098" w:header="1814" w:footer="1814"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BD">
      <wne:wch wne:val="00002013"/>
    </wne:keymap>
  </wne:keymap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ED543D" w:rsidRDefault="00ED543D" w:rsidP="00C07DEC">
      <w:r>
        <w:separator/>
      </w:r>
    </w:p>
  </w:endnote>
  <w:endnote w:type="continuationSeparator" w:id="0">
    <w:p w14:paraId="7290BD98" w14:textId="77777777" w:rsidR="00ED543D" w:rsidRDefault="00ED543D" w:rsidP="00C07DEC">
      <w:r>
        <w:continuationSeparator/>
      </w:r>
    </w:p>
  </w:endnote>
  <w:endnote w:type="continuationNotice" w:id="1">
    <w:p w14:paraId="17F09B20" w14:textId="77777777" w:rsidR="00ED543D" w:rsidRDefault="00ED543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FD8B882-2E24-4F7C-A8ED-BEA6725D7F77}"/>
    <w:embedBold r:id="rId2" w:fontKey="{50520794-3E65-497E-875E-EB494B293D30}"/>
    <w:embedItalic r:id="rId3" w:fontKey="{4B2702DE-5434-414D-90EC-DB288739C060}"/>
    <w:embedBoldItalic r:id="rId4" w:fontKey="{AD95B9C2-3F44-4B89-807A-F44863EEA58E}"/>
  </w:font>
  <w:font w:name="Arial">
    <w:panose1 w:val="020B0604020202020204"/>
    <w:charset w:val="00"/>
    <w:family w:val="swiss"/>
    <w:pitch w:val="variable"/>
    <w:sig w:usb0="E0002EFF" w:usb1="C000785B" w:usb2="00000009" w:usb3="00000000" w:csb0="000001FF" w:csb1="00000000"/>
    <w:embedRegular r:id="rId5" w:fontKey="{FBDAFE1C-7233-4B97-9DCA-F9EFB1D9B588}"/>
    <w:embedBold r:id="rId6" w:fontKey="{B4223815-8062-4757-903B-127C1B0CB068}"/>
    <w:embedItalic r:id="rId7" w:fontKey="{B8059870-9CE6-4B56-9494-407061368450}"/>
    <w:embedBoldItalic r:id="rId8" w:fontKey="{21B7556B-4812-443A-B789-75BD169C6335}"/>
  </w:font>
  <w:font w:name="Calibri">
    <w:panose1 w:val="020F0502020204030204"/>
    <w:charset w:val="00"/>
    <w:family w:val="swiss"/>
    <w:pitch w:val="variable"/>
    <w:sig w:usb0="E4002EFF" w:usb1="C000247B" w:usb2="00000009" w:usb3="00000000" w:csb0="000001FF" w:csb1="00000000"/>
    <w:embedRegular r:id="rId9" w:fontKey="{D4EF7DBD-5AC9-4538-B78A-88B478CDF0B0}"/>
    <w:embedBold r:id="rId10" w:fontKey="{59718C9F-44D2-4CD8-99B6-CB67065EA8F0}"/>
    <w:embedItalic r:id="rId11" w:fontKey="{FFB2C11F-B466-4805-A179-BDF85D0E93DE}"/>
    <w:embedBoldItalic r:id="rId12" w:fontKey="{951E6C3C-454C-499D-B4B4-5AE7FBEFCA67}"/>
  </w:font>
  <w:font w:name="Courier New">
    <w:panose1 w:val="02070309020205020404"/>
    <w:charset w:val="00"/>
    <w:family w:val="modern"/>
    <w:pitch w:val="fixed"/>
    <w:sig w:usb0="E0002EFF" w:usb1="C0007843" w:usb2="00000009" w:usb3="00000000" w:csb0="000001FF" w:csb1="00000000"/>
    <w:embedRegular r:id="rId13" w:fontKey="{7EC38376-17A4-4D68-A3FF-F4049032A2EA}"/>
  </w:font>
  <w:font w:name="Wingdings">
    <w:panose1 w:val="05000000000000000000"/>
    <w:charset w:val="02"/>
    <w:family w:val="auto"/>
    <w:pitch w:val="variable"/>
    <w:sig w:usb0="00000000" w:usb1="10000000" w:usb2="00000000" w:usb3="00000000" w:csb0="80000000" w:csb1="00000000"/>
    <w:embedRegular r:id="rId14" w:fontKey="{05375D97-4F45-4653-8F65-1C17D8C22FA4}"/>
  </w:font>
  <w:font w:name="Symbol">
    <w:panose1 w:val="05050102010706020507"/>
    <w:charset w:val="02"/>
    <w:family w:val="roman"/>
    <w:pitch w:val="variable"/>
    <w:sig w:usb0="00000000" w:usb1="10000000" w:usb2="00000000" w:usb3="00000000" w:csb0="80000000" w:csb1="00000000"/>
    <w:embedRegular r:id="rId15" w:fontKey="{37202DE9-78E4-457A-85FD-C62876642808}"/>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6" w:fontKey="{F99F3480-4A3B-43A5-A3B7-22A6D8FD7AFF}"/>
    <w:embedBold r:id="rId17" w:fontKey="{739BC39E-238A-4983-AB92-D2B099E1B660}"/>
    <w:embedItalic r:id="rId18" w:fontKey="{A71E0FD3-4010-491B-B65B-547B13F8BECD}"/>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9" w:fontKey="{BD9DE1BA-893E-43C5-90DE-47F367DBE047}"/>
  </w:font>
  <w:font w:name="Tahoma">
    <w:panose1 w:val="020B0604030504040204"/>
    <w:charset w:val="00"/>
    <w:family w:val="swiss"/>
    <w:pitch w:val="variable"/>
    <w:sig w:usb0="E1002EFF" w:usb1="C000605B" w:usb2="00000029" w:usb3="00000000" w:csb0="000101FF" w:csb1="00000000"/>
    <w:embedRegular r:id="rId20" w:fontKey="{77E975D4-2AD6-40EB-9AAE-0AAEDF072D43}"/>
  </w:font>
  <w:font w:name="Helvetica">
    <w:panose1 w:val="020B0604020202020204"/>
    <w:charset w:val="00"/>
    <w:family w:val="swiss"/>
    <w:pitch w:val="variable"/>
    <w:sig w:usb0="E0002EFF" w:usb1="C000785B" w:usb2="00000009" w:usb3="00000000" w:csb0="000001FF" w:csb1="00000000"/>
    <w:embedBold r:id="rId21" w:fontKey="{9DE209E9-E84C-4685-9633-D3C01F27CCA0}"/>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97A0A092-3705-418D-BE71-D99BFF5F4790}"/>
    <w:embedItalic r:id="rId23" w:fontKey="{64102DFF-6E33-4E91-8666-1A1C229AEE16}"/>
  </w:font>
  <w:font w:name="HelveticaNeueLT Std">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A9A67" w14:textId="51B4D91A" w:rsidR="00E76746" w:rsidRPr="003F0C8B" w:rsidRDefault="00E76746" w:rsidP="00E76746">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C56293">
      <w:rPr>
        <w:rStyle w:val="PageNumber"/>
        <w:rFonts w:cs="Times New Roman"/>
        <w:b/>
        <w:bCs/>
        <w:noProof/>
      </w:rPr>
      <w:t>106</w:t>
    </w:r>
    <w:r w:rsidRPr="00B628E8">
      <w:rPr>
        <w:rStyle w:val="PageNumber"/>
        <w:rFonts w:cs="Times New Roman"/>
        <w:b/>
        <w:bCs/>
      </w:rPr>
      <w:fldChar w:fldCharType="end"/>
    </w:r>
    <w:r w:rsidR="00AC7C99" w:rsidRPr="00AC7C99">
      <w:rPr>
        <w:rStyle w:val="PageNumber"/>
        <w:rFonts w:cs="Times New Roman"/>
      </w:rPr>
      <w:t xml:space="preserve"> </w:t>
    </w:r>
    <w:r w:rsidR="00AC7C99">
      <w:rPr>
        <w:rStyle w:val="PageNumber"/>
        <w:rFonts w:cs="Times New Roman"/>
      </w:rPr>
      <w:t xml:space="preserve"> </w:t>
    </w:r>
    <w:proofErr w:type="gramStart"/>
    <w:r w:rsidR="00AC7C99">
      <w:rPr>
        <w:rStyle w:val="PageNumber"/>
        <w:rFonts w:cs="Times New Roman"/>
      </w:rPr>
      <w:t>|  Department</w:t>
    </w:r>
    <w:proofErr w:type="gramEnd"/>
    <w:r w:rsidR="00AC7C99">
      <w:rPr>
        <w:rStyle w:val="PageNumber"/>
        <w:rFonts w:cs="Times New Roman"/>
      </w:rPr>
      <w:t xml:space="preserve"> of Health and Aged Care</w:t>
    </w:r>
    <w:r w:rsidR="00AC7C99" w:rsidRPr="00B628E8">
      <w:rPr>
        <w:rStyle w:val="PageNumber"/>
        <w:rFonts w:cs="Times New Roman"/>
      </w:rPr>
      <w:t xml:space="preserve"> </w:t>
    </w:r>
    <w:r w:rsidR="00AC7C99">
      <w:rPr>
        <w:rStyle w:val="PageNumber"/>
        <w:rFonts w:cs="Times New Roman"/>
      </w:rPr>
      <w:t xml:space="preserve"> </w:t>
    </w:r>
  </w:p>
  <w:p w14:paraId="7FCBC9D0" w14:textId="77777777" w:rsidR="00E76746" w:rsidRDefault="00E767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4F595" w14:textId="3A81EBF7" w:rsidR="00E76746" w:rsidRPr="003F0C8B" w:rsidRDefault="00E76746" w:rsidP="00E76746">
    <w:pPr>
      <w:pStyle w:val="FooterOdd"/>
    </w:pPr>
    <w:r>
      <w:rPr>
        <w:rStyle w:val="PageNumber"/>
        <w:rFonts w:cs="Times New Roman"/>
      </w:rPr>
      <w:t xml:space="preserve">Department of Health and Aged </w:t>
    </w:r>
    <w:proofErr w:type="gramStart"/>
    <w:r>
      <w:rPr>
        <w:rStyle w:val="PageNumber"/>
        <w:rFonts w:cs="Times New Roman"/>
      </w:rPr>
      <w:t>Care</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C56293">
      <w:rPr>
        <w:rStyle w:val="PageNumber"/>
        <w:rFonts w:cs="Times New Roman"/>
        <w:b/>
        <w:bCs/>
        <w:noProof/>
      </w:rPr>
      <w:t>105</w:t>
    </w:r>
    <w:r w:rsidRPr="00B628E8">
      <w:rPr>
        <w:rStyle w:val="PageNumber"/>
        <w:rFonts w:cs="Times New Roman"/>
        <w:b/>
        <w:bCs/>
      </w:rPr>
      <w:fldChar w:fldCharType="end"/>
    </w:r>
  </w:p>
  <w:p w14:paraId="475CFF36" w14:textId="77777777" w:rsidR="00E76746" w:rsidRDefault="00E767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6EDC67" w14:textId="27ED8EDF" w:rsidR="00ED543D" w:rsidRPr="003F0C8B" w:rsidRDefault="009E6633" w:rsidP="00E76746">
    <w:pPr>
      <w:pStyle w:val="FooterOdd"/>
    </w:pPr>
    <w:r>
      <w:rPr>
        <w:rStyle w:val="PageNumber"/>
        <w:rFonts w:cs="Times New Roman"/>
      </w:rPr>
      <w:t xml:space="preserve">Department of Health and Aged </w:t>
    </w:r>
    <w:proofErr w:type="gramStart"/>
    <w:r>
      <w:rPr>
        <w:rStyle w:val="PageNumber"/>
        <w:rFonts w:cs="Times New Roman"/>
      </w:rPr>
      <w:t>Care</w:t>
    </w:r>
    <w:r w:rsidR="00ED543D" w:rsidRPr="00B628E8">
      <w:rPr>
        <w:rStyle w:val="PageNumber"/>
        <w:rFonts w:cs="Times New Roman"/>
      </w:rPr>
      <w:t xml:space="preserve"> </w:t>
    </w:r>
    <w:r w:rsidR="00ED543D">
      <w:rPr>
        <w:rStyle w:val="PageNumber"/>
        <w:rFonts w:cs="Times New Roman"/>
      </w:rPr>
      <w:t xml:space="preserve"> </w:t>
    </w:r>
    <w:r w:rsidR="00ED543D" w:rsidRPr="00B628E8">
      <w:rPr>
        <w:rStyle w:val="PageNumber"/>
        <w:rFonts w:cs="Times New Roman"/>
      </w:rPr>
      <w:t>|</w:t>
    </w:r>
    <w:proofErr w:type="gramEnd"/>
    <w:r w:rsidR="00ED543D">
      <w:rPr>
        <w:rStyle w:val="PageNumber"/>
        <w:rFonts w:cs="Times New Roman"/>
      </w:rPr>
      <w:t xml:space="preserve"> </w:t>
    </w:r>
    <w:r w:rsidR="00ED543D" w:rsidRPr="00B628E8">
      <w:rPr>
        <w:rStyle w:val="PageNumber"/>
        <w:rFonts w:cs="Times New Roman"/>
      </w:rPr>
      <w:t xml:space="preserve"> </w:t>
    </w:r>
    <w:r w:rsidR="00ED543D" w:rsidRPr="00B628E8">
      <w:rPr>
        <w:rStyle w:val="PageNumber"/>
        <w:rFonts w:cs="Times New Roman"/>
        <w:b/>
        <w:bCs/>
      </w:rPr>
      <w:t xml:space="preserve">Page </w:t>
    </w:r>
    <w:r w:rsidR="00ED543D" w:rsidRPr="00B628E8">
      <w:rPr>
        <w:rStyle w:val="PageNumber"/>
        <w:rFonts w:cs="Times New Roman"/>
        <w:b/>
        <w:bCs/>
      </w:rPr>
      <w:fldChar w:fldCharType="begin"/>
    </w:r>
    <w:r w:rsidR="00ED543D" w:rsidRPr="00B628E8">
      <w:rPr>
        <w:rStyle w:val="PageNumber"/>
        <w:rFonts w:cs="Times New Roman"/>
        <w:b/>
        <w:bCs/>
      </w:rPr>
      <w:instrText xml:space="preserve"> PAGE  \* Arabic </w:instrText>
    </w:r>
    <w:r w:rsidR="00ED543D" w:rsidRPr="00B628E8">
      <w:rPr>
        <w:rStyle w:val="PageNumber"/>
        <w:rFonts w:cs="Times New Roman"/>
        <w:b/>
        <w:bCs/>
      </w:rPr>
      <w:fldChar w:fldCharType="separate"/>
    </w:r>
    <w:r w:rsidR="00C56293">
      <w:rPr>
        <w:rStyle w:val="PageNumber"/>
        <w:rFonts w:cs="Times New Roman"/>
        <w:b/>
        <w:bCs/>
        <w:noProof/>
      </w:rPr>
      <w:t>101</w:t>
    </w:r>
    <w:r w:rsidR="00ED543D"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1BA6F" w14:textId="2DE2A1BF" w:rsidR="00ED543D" w:rsidRPr="009E69CA" w:rsidRDefault="009E6633" w:rsidP="009E69CA">
    <w:pPr>
      <w:pStyle w:val="FooterOdd"/>
    </w:pPr>
    <w:r>
      <w:rPr>
        <w:rStyle w:val="PageNumber"/>
        <w:rFonts w:cs="Times New Roman"/>
      </w:rPr>
      <w:t xml:space="preserve">Department of Health and Aged </w:t>
    </w:r>
    <w:proofErr w:type="gramStart"/>
    <w:r>
      <w:rPr>
        <w:rStyle w:val="PageNumber"/>
        <w:rFonts w:cs="Times New Roman"/>
      </w:rPr>
      <w:t>Care</w:t>
    </w:r>
    <w:r w:rsidR="00ED543D" w:rsidRPr="00B628E8">
      <w:rPr>
        <w:rStyle w:val="PageNumber"/>
        <w:rFonts w:cs="Times New Roman"/>
      </w:rPr>
      <w:t xml:space="preserve"> </w:t>
    </w:r>
    <w:r w:rsidR="00ED543D">
      <w:rPr>
        <w:rStyle w:val="PageNumber"/>
        <w:rFonts w:cs="Times New Roman"/>
      </w:rPr>
      <w:t xml:space="preserve"> </w:t>
    </w:r>
    <w:r w:rsidR="00ED543D" w:rsidRPr="00B628E8">
      <w:rPr>
        <w:rStyle w:val="PageNumber"/>
        <w:rFonts w:cs="Times New Roman"/>
      </w:rPr>
      <w:t>|</w:t>
    </w:r>
    <w:proofErr w:type="gramEnd"/>
    <w:r w:rsidR="00ED543D">
      <w:rPr>
        <w:rStyle w:val="PageNumber"/>
        <w:rFonts w:cs="Times New Roman"/>
      </w:rPr>
      <w:t xml:space="preserve"> </w:t>
    </w:r>
    <w:r w:rsidR="00ED543D" w:rsidRPr="00B628E8">
      <w:rPr>
        <w:rStyle w:val="PageNumber"/>
        <w:rFonts w:cs="Times New Roman"/>
      </w:rPr>
      <w:t xml:space="preserve"> </w:t>
    </w:r>
    <w:r w:rsidR="00ED543D" w:rsidRPr="00B628E8">
      <w:rPr>
        <w:rStyle w:val="PageNumber"/>
        <w:rFonts w:cs="Times New Roman"/>
        <w:b/>
        <w:bCs/>
      </w:rPr>
      <w:t xml:space="preserve">Page </w:t>
    </w:r>
    <w:r w:rsidR="00ED543D" w:rsidRPr="00B628E8">
      <w:rPr>
        <w:rStyle w:val="PageNumber"/>
        <w:rFonts w:cs="Times New Roman"/>
        <w:b/>
        <w:bCs/>
      </w:rPr>
      <w:fldChar w:fldCharType="begin"/>
    </w:r>
    <w:r w:rsidR="00ED543D" w:rsidRPr="00B628E8">
      <w:rPr>
        <w:rStyle w:val="PageNumber"/>
        <w:rFonts w:cs="Times New Roman"/>
        <w:b/>
        <w:bCs/>
      </w:rPr>
      <w:instrText xml:space="preserve"> PAGE  \* Arabic </w:instrText>
    </w:r>
    <w:r w:rsidR="00ED543D" w:rsidRPr="00B628E8">
      <w:rPr>
        <w:rStyle w:val="PageNumber"/>
        <w:rFonts w:cs="Times New Roman"/>
        <w:b/>
        <w:bCs/>
      </w:rPr>
      <w:fldChar w:fldCharType="separate"/>
    </w:r>
    <w:r w:rsidR="00C56293">
      <w:rPr>
        <w:rStyle w:val="PageNumber"/>
        <w:rFonts w:cs="Times New Roman"/>
        <w:b/>
        <w:bCs/>
        <w:noProof/>
      </w:rPr>
      <w:t>103</w:t>
    </w:r>
    <w:r w:rsidR="00ED543D"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ED543D" w:rsidRDefault="00ED543D" w:rsidP="00C07DEC">
      <w:r>
        <w:separator/>
      </w:r>
    </w:p>
  </w:footnote>
  <w:footnote w:type="continuationSeparator" w:id="0">
    <w:p w14:paraId="01D70C70" w14:textId="77777777" w:rsidR="00ED543D" w:rsidRDefault="00ED543D" w:rsidP="00C07DEC">
      <w:r>
        <w:continuationSeparator/>
      </w:r>
    </w:p>
  </w:footnote>
  <w:footnote w:type="continuationNotice" w:id="1">
    <w:p w14:paraId="7C8FAFD4" w14:textId="77777777" w:rsidR="00ED543D" w:rsidRDefault="00ED543D">
      <w:pPr>
        <w:spacing w:before="0" w:after="0" w:line="240" w:lineRule="auto"/>
      </w:pPr>
    </w:p>
  </w:footnote>
  <w:footnote w:id="2">
    <w:p w14:paraId="007F9418" w14:textId="77777777" w:rsidR="00937B48" w:rsidRPr="009E6633" w:rsidRDefault="00937B48" w:rsidP="00937B48">
      <w:pPr>
        <w:pStyle w:val="FootnoteText"/>
        <w:spacing w:before="30"/>
        <w:rPr>
          <w:sz w:val="15"/>
          <w:szCs w:val="15"/>
        </w:rPr>
      </w:pPr>
      <w:r>
        <w:rPr>
          <w:rStyle w:val="FootnoteReference"/>
        </w:rPr>
        <w:footnoteRef/>
      </w:r>
      <w:r>
        <w:tab/>
      </w:r>
      <w:r w:rsidRPr="009E6633">
        <w:rPr>
          <w:sz w:val="15"/>
          <w:szCs w:val="15"/>
        </w:rPr>
        <w:t>Refer to the ASC chapter in these Portfolio Budget Statements (PB Statements) for further information on the work of this entity.</w:t>
      </w:r>
    </w:p>
  </w:footnote>
  <w:footnote w:id="3">
    <w:p w14:paraId="396108DA" w14:textId="203B634A" w:rsidR="00937B48" w:rsidRDefault="00937B48" w:rsidP="009E6633">
      <w:pPr>
        <w:pStyle w:val="FootnoteText"/>
        <w:spacing w:before="30" w:after="40"/>
      </w:pPr>
      <w:r w:rsidRPr="009E6633">
        <w:rPr>
          <w:rStyle w:val="FootnoteReference"/>
          <w:sz w:val="15"/>
          <w:szCs w:val="15"/>
        </w:rPr>
        <w:footnoteRef/>
      </w:r>
      <w:r w:rsidRPr="009E6633">
        <w:rPr>
          <w:sz w:val="15"/>
          <w:szCs w:val="15"/>
        </w:rPr>
        <w:tab/>
        <w:t>Refer to the Sport Integrity Australia chapter in these PB Statements for further information on the work of this entity.</w:t>
      </w:r>
      <w:r w:rsidR="00921B5C" w:rsidRPr="009E6633">
        <w:rPr>
          <w:sz w:val="15"/>
          <w:szCs w:val="15"/>
        </w:rPr>
        <w:br/>
      </w:r>
    </w:p>
  </w:footnote>
  <w:footnote w:id="4">
    <w:p w14:paraId="539F6A5B" w14:textId="27661867" w:rsidR="009A5095" w:rsidRPr="009E6633" w:rsidRDefault="009A5095" w:rsidP="009A5095">
      <w:pPr>
        <w:pStyle w:val="FootnoteText"/>
        <w:rPr>
          <w:sz w:val="15"/>
          <w:szCs w:val="15"/>
        </w:rPr>
      </w:pPr>
      <w:r w:rsidRPr="009A5095">
        <w:rPr>
          <w:rStyle w:val="FootnoteReference"/>
        </w:rPr>
        <w:footnoteRef/>
      </w:r>
      <w:r w:rsidRPr="009A5095">
        <w:rPr>
          <w:vertAlign w:val="superscript"/>
        </w:rPr>
        <w:t xml:space="preserve"> </w:t>
      </w:r>
      <w:r w:rsidRPr="009A5095">
        <w:tab/>
      </w:r>
      <w:r w:rsidRPr="009E6633">
        <w:rPr>
          <w:sz w:val="15"/>
          <w:szCs w:val="15"/>
        </w:rPr>
        <w:t xml:space="preserve">This performance measure will be reported on a calendar year basis to align with the release of </w:t>
      </w:r>
      <w:proofErr w:type="spellStart"/>
      <w:r w:rsidRPr="009E6633">
        <w:rPr>
          <w:sz w:val="15"/>
          <w:szCs w:val="15"/>
        </w:rPr>
        <w:t>AusPlay</w:t>
      </w:r>
      <w:proofErr w:type="spellEnd"/>
      <w:r w:rsidRPr="009E6633">
        <w:rPr>
          <w:sz w:val="15"/>
          <w:szCs w:val="15"/>
        </w:rPr>
        <w:t xml:space="preserve"> data.</w:t>
      </w:r>
    </w:p>
  </w:footnote>
  <w:footnote w:id="5">
    <w:p w14:paraId="0AC11B2E" w14:textId="0ED8A5BA" w:rsidR="009A5095" w:rsidRPr="009E6633" w:rsidRDefault="009A5095" w:rsidP="009A5095">
      <w:pPr>
        <w:pStyle w:val="FootnoteText"/>
        <w:rPr>
          <w:sz w:val="15"/>
          <w:szCs w:val="15"/>
        </w:rPr>
      </w:pPr>
      <w:r w:rsidRPr="009E6633">
        <w:rPr>
          <w:rStyle w:val="FootnoteReference"/>
          <w:sz w:val="15"/>
          <w:szCs w:val="15"/>
        </w:rPr>
        <w:footnoteRef/>
      </w:r>
      <w:r w:rsidRPr="009E6633">
        <w:rPr>
          <w:sz w:val="15"/>
          <w:szCs w:val="15"/>
        </w:rPr>
        <w:t xml:space="preserve"> </w:t>
      </w:r>
      <w:r w:rsidRPr="009E6633">
        <w:rPr>
          <w:sz w:val="15"/>
          <w:szCs w:val="15"/>
        </w:rPr>
        <w:tab/>
        <w:t xml:space="preserve">Minor amendments have been made to this performance measure since the publication of the Department of Health and Aged Care Corporate Plan 2023–24 to ensure consistency with </w:t>
      </w:r>
      <w:proofErr w:type="spellStart"/>
      <w:r w:rsidRPr="009E6633">
        <w:rPr>
          <w:sz w:val="15"/>
          <w:szCs w:val="15"/>
        </w:rPr>
        <w:t>AusPlay</w:t>
      </w:r>
      <w:proofErr w:type="spellEnd"/>
      <w:r w:rsidRPr="009E6633">
        <w:rPr>
          <w:sz w:val="15"/>
          <w:szCs w:val="15"/>
        </w:rPr>
        <w:t xml:space="preserve"> data. </w:t>
      </w:r>
    </w:p>
  </w:footnote>
  <w:footnote w:id="6">
    <w:p w14:paraId="1DC3A8C8" w14:textId="42618C56" w:rsidR="009A5095" w:rsidRPr="009E6633" w:rsidRDefault="009A5095" w:rsidP="009A5095">
      <w:pPr>
        <w:pStyle w:val="FootnoteText"/>
        <w:rPr>
          <w:sz w:val="15"/>
          <w:szCs w:val="15"/>
        </w:rPr>
      </w:pPr>
      <w:r w:rsidRPr="009E6633">
        <w:rPr>
          <w:rStyle w:val="FootnoteReference"/>
          <w:sz w:val="15"/>
          <w:szCs w:val="15"/>
        </w:rPr>
        <w:footnoteRef/>
      </w:r>
      <w:r w:rsidRPr="009E6633">
        <w:rPr>
          <w:sz w:val="15"/>
          <w:szCs w:val="15"/>
        </w:rPr>
        <w:t xml:space="preserve"> </w:t>
      </w:r>
      <w:r w:rsidRPr="009E6633">
        <w:rPr>
          <w:sz w:val="15"/>
          <w:szCs w:val="15"/>
        </w:rPr>
        <w:tab/>
        <w:t>The final results will be published in the Department of Health and Aged Care Annual Report 2023</w:t>
      </w:r>
      <w:r w:rsidR="00BE34CF" w:rsidRPr="009E6633">
        <w:rPr>
          <w:sz w:val="15"/>
          <w:szCs w:val="15"/>
        </w:rPr>
        <w:t>–</w:t>
      </w:r>
      <w:r w:rsidRPr="009E6633">
        <w:rPr>
          <w:sz w:val="15"/>
          <w:szCs w:val="15"/>
        </w:rPr>
        <w:t xml:space="preserve">24. </w:t>
      </w:r>
    </w:p>
  </w:footnote>
  <w:footnote w:id="7">
    <w:p w14:paraId="075C9C60" w14:textId="77777777" w:rsidR="009A5095" w:rsidRPr="009E6633" w:rsidRDefault="009A5095" w:rsidP="009A5095">
      <w:pPr>
        <w:pStyle w:val="FootnoteText"/>
        <w:rPr>
          <w:sz w:val="15"/>
          <w:szCs w:val="15"/>
        </w:rPr>
      </w:pPr>
      <w:r w:rsidRPr="009E6633">
        <w:rPr>
          <w:rStyle w:val="FootnoteReference"/>
          <w:sz w:val="15"/>
          <w:szCs w:val="15"/>
        </w:rPr>
        <w:footnoteRef/>
      </w:r>
      <w:r w:rsidRPr="009E6633">
        <w:rPr>
          <w:sz w:val="15"/>
          <w:szCs w:val="15"/>
        </w:rPr>
        <w:t xml:space="preserve"> </w:t>
      </w:r>
      <w:r w:rsidRPr="009E6633">
        <w:rPr>
          <w:sz w:val="15"/>
          <w:szCs w:val="15"/>
        </w:rPr>
        <w:tab/>
        <w:t xml:space="preserve">Ibid. </w:t>
      </w:r>
    </w:p>
  </w:footnote>
  <w:footnote w:id="8">
    <w:p w14:paraId="5C13710E" w14:textId="3E254DE7" w:rsidR="00BE34CF" w:rsidRPr="009E6633" w:rsidRDefault="00BE34CF">
      <w:pPr>
        <w:pStyle w:val="FootnoteText"/>
        <w:rPr>
          <w:sz w:val="15"/>
          <w:szCs w:val="15"/>
        </w:rPr>
      </w:pPr>
      <w:r w:rsidRPr="009E6633">
        <w:rPr>
          <w:rStyle w:val="FootnoteReference"/>
          <w:sz w:val="15"/>
          <w:szCs w:val="15"/>
        </w:rPr>
        <w:footnoteRef/>
      </w:r>
      <w:r w:rsidRPr="009E6633">
        <w:rPr>
          <w:sz w:val="15"/>
          <w:szCs w:val="15"/>
        </w:rPr>
        <w:t xml:space="preserve"> </w:t>
      </w:r>
      <w:r w:rsidRPr="009E6633">
        <w:rPr>
          <w:sz w:val="15"/>
          <w:szCs w:val="15"/>
        </w:rPr>
        <w:tab/>
        <w:t xml:space="preserve">In July 2023, the </w:t>
      </w:r>
      <w:proofErr w:type="spellStart"/>
      <w:r w:rsidRPr="009E6633">
        <w:rPr>
          <w:sz w:val="15"/>
          <w:szCs w:val="15"/>
        </w:rPr>
        <w:t>AusPlay</w:t>
      </w:r>
      <w:proofErr w:type="spellEnd"/>
      <w:r w:rsidRPr="009E6633">
        <w:rPr>
          <w:sz w:val="15"/>
          <w:szCs w:val="15"/>
        </w:rPr>
        <w:t xml:space="preserve"> Survey changed methodology from telephone interviewing to online data collection. The department will establish a new baseline.  </w:t>
      </w:r>
    </w:p>
  </w:footnote>
  <w:footnote w:id="9">
    <w:p w14:paraId="78DADA2E" w14:textId="77777777" w:rsidR="00BE34CF" w:rsidRPr="009E6633" w:rsidRDefault="00BE34CF" w:rsidP="00BE34CF">
      <w:pPr>
        <w:pStyle w:val="FootnoteText"/>
        <w:rPr>
          <w:sz w:val="15"/>
          <w:szCs w:val="15"/>
        </w:rPr>
      </w:pPr>
      <w:r w:rsidRPr="009E6633">
        <w:rPr>
          <w:rStyle w:val="FootnoteReference"/>
          <w:sz w:val="15"/>
          <w:szCs w:val="15"/>
        </w:rPr>
        <w:footnoteRef/>
      </w:r>
      <w:r w:rsidRPr="009E6633">
        <w:rPr>
          <w:sz w:val="15"/>
          <w:szCs w:val="15"/>
        </w:rPr>
        <w:t xml:space="preserve">     Ibid. </w:t>
      </w:r>
    </w:p>
  </w:footnote>
  <w:footnote w:id="10">
    <w:p w14:paraId="601AA1C3" w14:textId="77777777" w:rsidR="00BE34CF" w:rsidRDefault="00BE34CF" w:rsidP="009E6633">
      <w:pPr>
        <w:pStyle w:val="FootnoteText"/>
        <w:spacing w:after="40"/>
      </w:pPr>
      <w:r w:rsidRPr="009E6633">
        <w:rPr>
          <w:rStyle w:val="FootnoteReference"/>
          <w:sz w:val="15"/>
          <w:szCs w:val="15"/>
        </w:rPr>
        <w:footnoteRef/>
      </w:r>
      <w:r w:rsidRPr="009E6633">
        <w:rPr>
          <w:sz w:val="15"/>
          <w:szCs w:val="15"/>
        </w:rPr>
        <w:t xml:space="preserve">     This will be determined after the baseline is established.</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C4D6EB" w14:textId="25F4E66D" w:rsidR="00ED543D" w:rsidRDefault="00ED543D" w:rsidP="007540DB">
    <w:pPr>
      <w:pStyle w:val="Header"/>
    </w:pPr>
    <w:r w:rsidRPr="00D47C6E">
      <w:rPr>
        <w:noProof/>
        <w:position w:val="-6"/>
      </w:rPr>
      <w:drawing>
        <wp:inline distT="0" distB="0" distL="0" distR="0" wp14:anchorId="0005CDEE" wp14:editId="79B9C088">
          <wp:extent cx="919093" cy="131299"/>
          <wp:effectExtent l="0" t="0" r="0" b="2540"/>
          <wp:docPr id="22" name="Picture 2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w:t>
    </w:r>
    <w:proofErr w:type="gramStart"/>
    <w:r>
      <w:t>|  Portfolio</w:t>
    </w:r>
    <w:proofErr w:type="gramEnd"/>
    <w:r>
      <w:t xml:space="preserve"> Budget Statements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E91F1" w14:textId="0C772264" w:rsidR="002D2E8D" w:rsidRDefault="00ED543D" w:rsidP="00B83342">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73859000" wp14:editId="65F24D81">
          <wp:extent cx="919093" cy="131299"/>
          <wp:effectExtent l="0" t="0" r="0" b="2540"/>
          <wp:docPr id="23" name="Picture 2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5E168" w14:textId="1253ED72" w:rsidR="00ED543D" w:rsidRPr="009B180F" w:rsidRDefault="00ED543D" w:rsidP="00AC7C99">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A0EBD62" wp14:editId="12841034">
          <wp:extent cx="919093" cy="131299"/>
          <wp:effectExtent l="0" t="0" r="0" b="2540"/>
          <wp:docPr id="24" name="Picture 2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AF193" w14:textId="77777777" w:rsidR="009157E9" w:rsidRPr="009B180F" w:rsidRDefault="009157E9" w:rsidP="009157E9">
    <w:pPr>
      <w:pStyle w:val="HeaderOdd"/>
      <w:jc w:val="left"/>
    </w:pPr>
    <w:r>
      <w:t xml:space="preserve">Portfolio Budget </w:t>
    </w:r>
    <w:proofErr w:type="gramStart"/>
    <w:r>
      <w:t>Statements  |</w:t>
    </w:r>
    <w:proofErr w:type="gramEnd"/>
    <w:r>
      <w:t xml:space="preserve">  </w:t>
    </w:r>
    <w:r w:rsidRPr="00D47C6E">
      <w:rPr>
        <w:noProof/>
        <w:position w:val="-6"/>
      </w:rPr>
      <w:drawing>
        <wp:inline distT="0" distB="0" distL="0" distR="0" wp14:anchorId="4A924E52" wp14:editId="69D38949">
          <wp:extent cx="919093" cy="131299"/>
          <wp:effectExtent l="0" t="0" r="0" b="2540"/>
          <wp:docPr id="2" name="Pictur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73B4E529" w14:textId="1BA285A7" w:rsidR="00ED543D" w:rsidRDefault="00ED543D" w:rsidP="00361259">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B8DAB" w14:textId="77777777" w:rsidR="009157E9" w:rsidRPr="009B180F" w:rsidRDefault="009157E9" w:rsidP="009157E9">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0C6D73A" wp14:editId="273B9A86">
          <wp:extent cx="919093" cy="131299"/>
          <wp:effectExtent l="0" t="0" r="0" b="2540"/>
          <wp:docPr id="3" name="Pictur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266C34CF"/>
    <w:multiLevelType w:val="hybridMultilevel"/>
    <w:tmpl w:val="392A5E56"/>
    <w:lvl w:ilvl="0" w:tplc="1054C788">
      <w:start w:val="2"/>
      <w:numFmt w:val="bullet"/>
      <w:lvlText w:val="-"/>
      <w:lvlJc w:val="left"/>
      <w:pPr>
        <w:ind w:left="468" w:hanging="360"/>
      </w:pPr>
      <w:rPr>
        <w:rFonts w:ascii="Arial" w:eastAsiaTheme="minorHAnsi" w:hAnsi="Arial" w:cs="Arial" w:hint="default"/>
      </w:rPr>
    </w:lvl>
    <w:lvl w:ilvl="1" w:tplc="0C090003" w:tentative="1">
      <w:start w:val="1"/>
      <w:numFmt w:val="bullet"/>
      <w:lvlText w:val="o"/>
      <w:lvlJc w:val="left"/>
      <w:pPr>
        <w:ind w:left="1188" w:hanging="360"/>
      </w:pPr>
      <w:rPr>
        <w:rFonts w:ascii="Courier New" w:hAnsi="Courier New" w:cs="Courier New" w:hint="default"/>
      </w:rPr>
    </w:lvl>
    <w:lvl w:ilvl="2" w:tplc="0C090005" w:tentative="1">
      <w:start w:val="1"/>
      <w:numFmt w:val="bullet"/>
      <w:lvlText w:val=""/>
      <w:lvlJc w:val="left"/>
      <w:pPr>
        <w:ind w:left="1908" w:hanging="360"/>
      </w:pPr>
      <w:rPr>
        <w:rFonts w:ascii="Wingdings" w:hAnsi="Wingdings" w:hint="default"/>
      </w:rPr>
    </w:lvl>
    <w:lvl w:ilvl="3" w:tplc="0C090001" w:tentative="1">
      <w:start w:val="1"/>
      <w:numFmt w:val="bullet"/>
      <w:lvlText w:val=""/>
      <w:lvlJc w:val="left"/>
      <w:pPr>
        <w:ind w:left="2628" w:hanging="360"/>
      </w:pPr>
      <w:rPr>
        <w:rFonts w:ascii="Symbol" w:hAnsi="Symbol" w:hint="default"/>
      </w:rPr>
    </w:lvl>
    <w:lvl w:ilvl="4" w:tplc="0C090003" w:tentative="1">
      <w:start w:val="1"/>
      <w:numFmt w:val="bullet"/>
      <w:lvlText w:val="o"/>
      <w:lvlJc w:val="left"/>
      <w:pPr>
        <w:ind w:left="3348" w:hanging="360"/>
      </w:pPr>
      <w:rPr>
        <w:rFonts w:ascii="Courier New" w:hAnsi="Courier New" w:cs="Courier New" w:hint="default"/>
      </w:rPr>
    </w:lvl>
    <w:lvl w:ilvl="5" w:tplc="0C090005" w:tentative="1">
      <w:start w:val="1"/>
      <w:numFmt w:val="bullet"/>
      <w:lvlText w:val=""/>
      <w:lvlJc w:val="left"/>
      <w:pPr>
        <w:ind w:left="4068" w:hanging="360"/>
      </w:pPr>
      <w:rPr>
        <w:rFonts w:ascii="Wingdings" w:hAnsi="Wingdings" w:hint="default"/>
      </w:rPr>
    </w:lvl>
    <w:lvl w:ilvl="6" w:tplc="0C090001" w:tentative="1">
      <w:start w:val="1"/>
      <w:numFmt w:val="bullet"/>
      <w:lvlText w:val=""/>
      <w:lvlJc w:val="left"/>
      <w:pPr>
        <w:ind w:left="4788" w:hanging="360"/>
      </w:pPr>
      <w:rPr>
        <w:rFonts w:ascii="Symbol" w:hAnsi="Symbol" w:hint="default"/>
      </w:rPr>
    </w:lvl>
    <w:lvl w:ilvl="7" w:tplc="0C090003" w:tentative="1">
      <w:start w:val="1"/>
      <w:numFmt w:val="bullet"/>
      <w:lvlText w:val="o"/>
      <w:lvlJc w:val="left"/>
      <w:pPr>
        <w:ind w:left="5508" w:hanging="360"/>
      </w:pPr>
      <w:rPr>
        <w:rFonts w:ascii="Courier New" w:hAnsi="Courier New" w:cs="Courier New" w:hint="default"/>
      </w:rPr>
    </w:lvl>
    <w:lvl w:ilvl="8" w:tplc="0C090005" w:tentative="1">
      <w:start w:val="1"/>
      <w:numFmt w:val="bullet"/>
      <w:lvlText w:val=""/>
      <w:lvlJc w:val="left"/>
      <w:pPr>
        <w:ind w:left="6228" w:hanging="360"/>
      </w:pPr>
      <w:rPr>
        <w:rFonts w:ascii="Wingdings" w:hAnsi="Wingdings" w:hint="default"/>
      </w:rPr>
    </w:lvl>
  </w:abstractNum>
  <w:abstractNum w:abstractNumId="4"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6"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717271A"/>
    <w:multiLevelType w:val="hybridMultilevel"/>
    <w:tmpl w:val="97CCFC1A"/>
    <w:lvl w:ilvl="0" w:tplc="0C090001">
      <w:start w:val="1"/>
      <w:numFmt w:val="bullet"/>
      <w:lvlText w:val=""/>
      <w:lvlJc w:val="left"/>
      <w:pPr>
        <w:ind w:left="467" w:hanging="360"/>
      </w:pPr>
      <w:rPr>
        <w:rFonts w:ascii="Symbol" w:hAnsi="Symbol" w:hint="default"/>
      </w:rPr>
    </w:lvl>
    <w:lvl w:ilvl="1" w:tplc="0C090003" w:tentative="1">
      <w:start w:val="1"/>
      <w:numFmt w:val="bullet"/>
      <w:lvlText w:val="o"/>
      <w:lvlJc w:val="left"/>
      <w:pPr>
        <w:ind w:left="1187" w:hanging="360"/>
      </w:pPr>
      <w:rPr>
        <w:rFonts w:ascii="Courier New" w:hAnsi="Courier New" w:cs="Courier New" w:hint="default"/>
      </w:rPr>
    </w:lvl>
    <w:lvl w:ilvl="2" w:tplc="0C090005" w:tentative="1">
      <w:start w:val="1"/>
      <w:numFmt w:val="bullet"/>
      <w:lvlText w:val=""/>
      <w:lvlJc w:val="left"/>
      <w:pPr>
        <w:ind w:left="1907" w:hanging="360"/>
      </w:pPr>
      <w:rPr>
        <w:rFonts w:ascii="Wingdings" w:hAnsi="Wingdings" w:hint="default"/>
      </w:rPr>
    </w:lvl>
    <w:lvl w:ilvl="3" w:tplc="0C090001" w:tentative="1">
      <w:start w:val="1"/>
      <w:numFmt w:val="bullet"/>
      <w:lvlText w:val=""/>
      <w:lvlJc w:val="left"/>
      <w:pPr>
        <w:ind w:left="2627" w:hanging="360"/>
      </w:pPr>
      <w:rPr>
        <w:rFonts w:ascii="Symbol" w:hAnsi="Symbol" w:hint="default"/>
      </w:rPr>
    </w:lvl>
    <w:lvl w:ilvl="4" w:tplc="0C090003" w:tentative="1">
      <w:start w:val="1"/>
      <w:numFmt w:val="bullet"/>
      <w:lvlText w:val="o"/>
      <w:lvlJc w:val="left"/>
      <w:pPr>
        <w:ind w:left="3347" w:hanging="360"/>
      </w:pPr>
      <w:rPr>
        <w:rFonts w:ascii="Courier New" w:hAnsi="Courier New" w:cs="Courier New" w:hint="default"/>
      </w:rPr>
    </w:lvl>
    <w:lvl w:ilvl="5" w:tplc="0C090005" w:tentative="1">
      <w:start w:val="1"/>
      <w:numFmt w:val="bullet"/>
      <w:lvlText w:val=""/>
      <w:lvlJc w:val="left"/>
      <w:pPr>
        <w:ind w:left="4067" w:hanging="360"/>
      </w:pPr>
      <w:rPr>
        <w:rFonts w:ascii="Wingdings" w:hAnsi="Wingdings" w:hint="default"/>
      </w:rPr>
    </w:lvl>
    <w:lvl w:ilvl="6" w:tplc="0C090001" w:tentative="1">
      <w:start w:val="1"/>
      <w:numFmt w:val="bullet"/>
      <w:lvlText w:val=""/>
      <w:lvlJc w:val="left"/>
      <w:pPr>
        <w:ind w:left="4787" w:hanging="360"/>
      </w:pPr>
      <w:rPr>
        <w:rFonts w:ascii="Symbol" w:hAnsi="Symbol" w:hint="default"/>
      </w:rPr>
    </w:lvl>
    <w:lvl w:ilvl="7" w:tplc="0C090003" w:tentative="1">
      <w:start w:val="1"/>
      <w:numFmt w:val="bullet"/>
      <w:lvlText w:val="o"/>
      <w:lvlJc w:val="left"/>
      <w:pPr>
        <w:ind w:left="5507" w:hanging="360"/>
      </w:pPr>
      <w:rPr>
        <w:rFonts w:ascii="Courier New" w:hAnsi="Courier New" w:cs="Courier New" w:hint="default"/>
      </w:rPr>
    </w:lvl>
    <w:lvl w:ilvl="8" w:tplc="0C090005" w:tentative="1">
      <w:start w:val="1"/>
      <w:numFmt w:val="bullet"/>
      <w:lvlText w:val=""/>
      <w:lvlJc w:val="left"/>
      <w:pPr>
        <w:ind w:left="6227" w:hanging="360"/>
      </w:pPr>
      <w:rPr>
        <w:rFonts w:ascii="Wingdings" w:hAnsi="Wingdings" w:hint="default"/>
      </w:rPr>
    </w:lvl>
  </w:abstractNum>
  <w:abstractNum w:abstractNumId="8"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9" w15:restartNumberingAfterBreak="0">
    <w:nsid w:val="4AAB501A"/>
    <w:multiLevelType w:val="hybridMultilevel"/>
    <w:tmpl w:val="C246A156"/>
    <w:lvl w:ilvl="0" w:tplc="6C30CEA8">
      <w:start w:val="2"/>
      <w:numFmt w:val="bullet"/>
      <w:lvlText w:val="-"/>
      <w:lvlJc w:val="left"/>
      <w:pPr>
        <w:ind w:left="468" w:hanging="360"/>
      </w:pPr>
      <w:rPr>
        <w:rFonts w:ascii="Arial" w:eastAsiaTheme="minorHAnsi" w:hAnsi="Arial" w:cs="Arial" w:hint="default"/>
      </w:rPr>
    </w:lvl>
    <w:lvl w:ilvl="1" w:tplc="0C090003" w:tentative="1">
      <w:start w:val="1"/>
      <w:numFmt w:val="bullet"/>
      <w:lvlText w:val="o"/>
      <w:lvlJc w:val="left"/>
      <w:pPr>
        <w:ind w:left="1188" w:hanging="360"/>
      </w:pPr>
      <w:rPr>
        <w:rFonts w:ascii="Courier New" w:hAnsi="Courier New" w:cs="Courier New" w:hint="default"/>
      </w:rPr>
    </w:lvl>
    <w:lvl w:ilvl="2" w:tplc="0C090005" w:tentative="1">
      <w:start w:val="1"/>
      <w:numFmt w:val="bullet"/>
      <w:lvlText w:val=""/>
      <w:lvlJc w:val="left"/>
      <w:pPr>
        <w:ind w:left="1908" w:hanging="360"/>
      </w:pPr>
      <w:rPr>
        <w:rFonts w:ascii="Wingdings" w:hAnsi="Wingdings" w:hint="default"/>
      </w:rPr>
    </w:lvl>
    <w:lvl w:ilvl="3" w:tplc="0C090001" w:tentative="1">
      <w:start w:val="1"/>
      <w:numFmt w:val="bullet"/>
      <w:lvlText w:val=""/>
      <w:lvlJc w:val="left"/>
      <w:pPr>
        <w:ind w:left="2628" w:hanging="360"/>
      </w:pPr>
      <w:rPr>
        <w:rFonts w:ascii="Symbol" w:hAnsi="Symbol" w:hint="default"/>
      </w:rPr>
    </w:lvl>
    <w:lvl w:ilvl="4" w:tplc="0C090003" w:tentative="1">
      <w:start w:val="1"/>
      <w:numFmt w:val="bullet"/>
      <w:lvlText w:val="o"/>
      <w:lvlJc w:val="left"/>
      <w:pPr>
        <w:ind w:left="3348" w:hanging="360"/>
      </w:pPr>
      <w:rPr>
        <w:rFonts w:ascii="Courier New" w:hAnsi="Courier New" w:cs="Courier New" w:hint="default"/>
      </w:rPr>
    </w:lvl>
    <w:lvl w:ilvl="5" w:tplc="0C090005" w:tentative="1">
      <w:start w:val="1"/>
      <w:numFmt w:val="bullet"/>
      <w:lvlText w:val=""/>
      <w:lvlJc w:val="left"/>
      <w:pPr>
        <w:ind w:left="4068" w:hanging="360"/>
      </w:pPr>
      <w:rPr>
        <w:rFonts w:ascii="Wingdings" w:hAnsi="Wingdings" w:hint="default"/>
      </w:rPr>
    </w:lvl>
    <w:lvl w:ilvl="6" w:tplc="0C090001" w:tentative="1">
      <w:start w:val="1"/>
      <w:numFmt w:val="bullet"/>
      <w:lvlText w:val=""/>
      <w:lvlJc w:val="left"/>
      <w:pPr>
        <w:ind w:left="4788" w:hanging="360"/>
      </w:pPr>
      <w:rPr>
        <w:rFonts w:ascii="Symbol" w:hAnsi="Symbol" w:hint="default"/>
      </w:rPr>
    </w:lvl>
    <w:lvl w:ilvl="7" w:tplc="0C090003" w:tentative="1">
      <w:start w:val="1"/>
      <w:numFmt w:val="bullet"/>
      <w:lvlText w:val="o"/>
      <w:lvlJc w:val="left"/>
      <w:pPr>
        <w:ind w:left="5508" w:hanging="360"/>
      </w:pPr>
      <w:rPr>
        <w:rFonts w:ascii="Courier New" w:hAnsi="Courier New" w:cs="Courier New" w:hint="default"/>
      </w:rPr>
    </w:lvl>
    <w:lvl w:ilvl="8" w:tplc="0C090005" w:tentative="1">
      <w:start w:val="1"/>
      <w:numFmt w:val="bullet"/>
      <w:lvlText w:val=""/>
      <w:lvlJc w:val="left"/>
      <w:pPr>
        <w:ind w:left="6228" w:hanging="360"/>
      </w:pPr>
      <w:rPr>
        <w:rFonts w:ascii="Wingdings" w:hAnsi="Wingdings" w:hint="default"/>
      </w:rPr>
    </w:lvl>
  </w:abstractNum>
  <w:abstractNum w:abstractNumId="10" w15:restartNumberingAfterBreak="0">
    <w:nsid w:val="4DBA2A5B"/>
    <w:multiLevelType w:val="hybridMultilevel"/>
    <w:tmpl w:val="2298A5A2"/>
    <w:lvl w:ilvl="0" w:tplc="D6483F9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EC8142D"/>
    <w:multiLevelType w:val="hybridMultilevel"/>
    <w:tmpl w:val="77CC5E12"/>
    <w:lvl w:ilvl="0" w:tplc="0C090019">
      <w:start w:val="1"/>
      <w:numFmt w:val="lowerLetter"/>
      <w:lvlText w:val="%1."/>
      <w:lvlJc w:val="left"/>
      <w:pPr>
        <w:ind w:left="466" w:hanging="360"/>
      </w:pPr>
      <w:rPr>
        <w:rFonts w:hint="default"/>
      </w:rPr>
    </w:lvl>
    <w:lvl w:ilvl="1" w:tplc="0C090019" w:tentative="1">
      <w:start w:val="1"/>
      <w:numFmt w:val="lowerLetter"/>
      <w:lvlText w:val="%2."/>
      <w:lvlJc w:val="left"/>
      <w:pPr>
        <w:ind w:left="1439" w:hanging="360"/>
      </w:pPr>
    </w:lvl>
    <w:lvl w:ilvl="2" w:tplc="0C09001B" w:tentative="1">
      <w:start w:val="1"/>
      <w:numFmt w:val="lowerRoman"/>
      <w:lvlText w:val="%3."/>
      <w:lvlJc w:val="right"/>
      <w:pPr>
        <w:ind w:left="2159" w:hanging="180"/>
      </w:pPr>
    </w:lvl>
    <w:lvl w:ilvl="3" w:tplc="0C09000F" w:tentative="1">
      <w:start w:val="1"/>
      <w:numFmt w:val="decimal"/>
      <w:lvlText w:val="%4."/>
      <w:lvlJc w:val="left"/>
      <w:pPr>
        <w:ind w:left="2879" w:hanging="360"/>
      </w:pPr>
    </w:lvl>
    <w:lvl w:ilvl="4" w:tplc="0C090019" w:tentative="1">
      <w:start w:val="1"/>
      <w:numFmt w:val="lowerLetter"/>
      <w:lvlText w:val="%5."/>
      <w:lvlJc w:val="left"/>
      <w:pPr>
        <w:ind w:left="3599" w:hanging="360"/>
      </w:pPr>
    </w:lvl>
    <w:lvl w:ilvl="5" w:tplc="0C09001B" w:tentative="1">
      <w:start w:val="1"/>
      <w:numFmt w:val="lowerRoman"/>
      <w:lvlText w:val="%6."/>
      <w:lvlJc w:val="right"/>
      <w:pPr>
        <w:ind w:left="4319" w:hanging="180"/>
      </w:pPr>
    </w:lvl>
    <w:lvl w:ilvl="6" w:tplc="0C09000F" w:tentative="1">
      <w:start w:val="1"/>
      <w:numFmt w:val="decimal"/>
      <w:lvlText w:val="%7."/>
      <w:lvlJc w:val="left"/>
      <w:pPr>
        <w:ind w:left="5039" w:hanging="360"/>
      </w:pPr>
    </w:lvl>
    <w:lvl w:ilvl="7" w:tplc="0C090019" w:tentative="1">
      <w:start w:val="1"/>
      <w:numFmt w:val="lowerLetter"/>
      <w:lvlText w:val="%8."/>
      <w:lvlJc w:val="left"/>
      <w:pPr>
        <w:ind w:left="5759" w:hanging="360"/>
      </w:pPr>
    </w:lvl>
    <w:lvl w:ilvl="8" w:tplc="0C09001B" w:tentative="1">
      <w:start w:val="1"/>
      <w:numFmt w:val="lowerRoman"/>
      <w:lvlText w:val="%9."/>
      <w:lvlJc w:val="right"/>
      <w:pPr>
        <w:ind w:left="6479" w:hanging="180"/>
      </w:pPr>
    </w:lvl>
  </w:abstractNum>
  <w:abstractNum w:abstractNumId="1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5DD17075"/>
    <w:multiLevelType w:val="hybridMultilevel"/>
    <w:tmpl w:val="F2C06ED0"/>
    <w:lvl w:ilvl="0" w:tplc="96944398">
      <w:start w:val="1"/>
      <w:numFmt w:val="lowerLetter"/>
      <w:lvlText w:val="%1)"/>
      <w:lvlJc w:val="left"/>
      <w:pPr>
        <w:ind w:left="700" w:hanging="284"/>
      </w:pPr>
      <w:rPr>
        <w:rFonts w:ascii="Arial" w:eastAsia="Arial" w:hAnsi="Arial" w:cs="Arial" w:hint="default"/>
        <w:b w:val="0"/>
        <w:bCs w:val="0"/>
        <w:i w:val="0"/>
        <w:iCs w:val="0"/>
        <w:spacing w:val="-1"/>
        <w:w w:val="100"/>
        <w:sz w:val="16"/>
        <w:szCs w:val="16"/>
        <w:lang w:val="en-US" w:eastAsia="en-US" w:bidi="ar-SA"/>
      </w:rPr>
    </w:lvl>
    <w:lvl w:ilvl="1" w:tplc="9F0C186C">
      <w:numFmt w:val="bullet"/>
      <w:lvlText w:val="•"/>
      <w:lvlJc w:val="left"/>
      <w:pPr>
        <w:ind w:left="1484" w:hanging="284"/>
      </w:pPr>
      <w:rPr>
        <w:rFonts w:hint="default"/>
        <w:lang w:val="en-US" w:eastAsia="en-US" w:bidi="ar-SA"/>
      </w:rPr>
    </w:lvl>
    <w:lvl w:ilvl="2" w:tplc="384AF48C">
      <w:numFmt w:val="bullet"/>
      <w:lvlText w:val="•"/>
      <w:lvlJc w:val="left"/>
      <w:pPr>
        <w:ind w:left="2269" w:hanging="284"/>
      </w:pPr>
      <w:rPr>
        <w:rFonts w:hint="default"/>
        <w:lang w:val="en-US" w:eastAsia="en-US" w:bidi="ar-SA"/>
      </w:rPr>
    </w:lvl>
    <w:lvl w:ilvl="3" w:tplc="52B662D0">
      <w:numFmt w:val="bullet"/>
      <w:lvlText w:val="•"/>
      <w:lvlJc w:val="left"/>
      <w:pPr>
        <w:ind w:left="3053" w:hanging="284"/>
      </w:pPr>
      <w:rPr>
        <w:rFonts w:hint="default"/>
        <w:lang w:val="en-US" w:eastAsia="en-US" w:bidi="ar-SA"/>
      </w:rPr>
    </w:lvl>
    <w:lvl w:ilvl="4" w:tplc="29A4BCEC">
      <w:numFmt w:val="bullet"/>
      <w:lvlText w:val="•"/>
      <w:lvlJc w:val="left"/>
      <w:pPr>
        <w:ind w:left="3838" w:hanging="284"/>
      </w:pPr>
      <w:rPr>
        <w:rFonts w:hint="default"/>
        <w:lang w:val="en-US" w:eastAsia="en-US" w:bidi="ar-SA"/>
      </w:rPr>
    </w:lvl>
    <w:lvl w:ilvl="5" w:tplc="3ABEED7E">
      <w:numFmt w:val="bullet"/>
      <w:lvlText w:val="•"/>
      <w:lvlJc w:val="left"/>
      <w:pPr>
        <w:ind w:left="4623" w:hanging="284"/>
      </w:pPr>
      <w:rPr>
        <w:rFonts w:hint="default"/>
        <w:lang w:val="en-US" w:eastAsia="en-US" w:bidi="ar-SA"/>
      </w:rPr>
    </w:lvl>
    <w:lvl w:ilvl="6" w:tplc="820EDE46">
      <w:numFmt w:val="bullet"/>
      <w:lvlText w:val="•"/>
      <w:lvlJc w:val="left"/>
      <w:pPr>
        <w:ind w:left="5407" w:hanging="284"/>
      </w:pPr>
      <w:rPr>
        <w:rFonts w:hint="default"/>
        <w:lang w:val="en-US" w:eastAsia="en-US" w:bidi="ar-SA"/>
      </w:rPr>
    </w:lvl>
    <w:lvl w:ilvl="7" w:tplc="E0444E5A">
      <w:numFmt w:val="bullet"/>
      <w:lvlText w:val="•"/>
      <w:lvlJc w:val="left"/>
      <w:pPr>
        <w:ind w:left="6192" w:hanging="284"/>
      </w:pPr>
      <w:rPr>
        <w:rFonts w:hint="default"/>
        <w:lang w:val="en-US" w:eastAsia="en-US" w:bidi="ar-SA"/>
      </w:rPr>
    </w:lvl>
    <w:lvl w:ilvl="8" w:tplc="3C80780A">
      <w:numFmt w:val="bullet"/>
      <w:lvlText w:val="•"/>
      <w:lvlJc w:val="left"/>
      <w:pPr>
        <w:ind w:left="6977" w:hanging="284"/>
      </w:pPr>
      <w:rPr>
        <w:rFonts w:hint="default"/>
        <w:lang w:val="en-US" w:eastAsia="en-US" w:bidi="ar-SA"/>
      </w:rPr>
    </w:lvl>
  </w:abstractNum>
  <w:abstractNum w:abstractNumId="14"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6" w15:restartNumberingAfterBreak="0">
    <w:nsid w:val="6DA522F3"/>
    <w:multiLevelType w:val="hybridMultilevel"/>
    <w:tmpl w:val="13947B86"/>
    <w:lvl w:ilvl="0" w:tplc="2F6C8D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C79EAD5C">
      <w:numFmt w:val="bullet"/>
      <w:lvlText w:val="•"/>
      <w:lvlJc w:val="left"/>
      <w:pPr>
        <w:ind w:left="1128" w:hanging="284"/>
      </w:pPr>
      <w:rPr>
        <w:rFonts w:hint="default"/>
        <w:lang w:val="en-US" w:eastAsia="en-US" w:bidi="ar-SA"/>
      </w:rPr>
    </w:lvl>
    <w:lvl w:ilvl="2" w:tplc="108E753A">
      <w:numFmt w:val="bullet"/>
      <w:lvlText w:val="•"/>
      <w:lvlJc w:val="left"/>
      <w:pPr>
        <w:ind w:left="1857" w:hanging="284"/>
      </w:pPr>
      <w:rPr>
        <w:rFonts w:hint="default"/>
        <w:lang w:val="en-US" w:eastAsia="en-US" w:bidi="ar-SA"/>
      </w:rPr>
    </w:lvl>
    <w:lvl w:ilvl="3" w:tplc="AC0E3A4E">
      <w:numFmt w:val="bullet"/>
      <w:lvlText w:val="•"/>
      <w:lvlJc w:val="left"/>
      <w:pPr>
        <w:ind w:left="2586" w:hanging="284"/>
      </w:pPr>
      <w:rPr>
        <w:rFonts w:hint="default"/>
        <w:lang w:val="en-US" w:eastAsia="en-US" w:bidi="ar-SA"/>
      </w:rPr>
    </w:lvl>
    <w:lvl w:ilvl="4" w:tplc="2D5CA29E">
      <w:numFmt w:val="bullet"/>
      <w:lvlText w:val="•"/>
      <w:lvlJc w:val="left"/>
      <w:pPr>
        <w:ind w:left="3315" w:hanging="284"/>
      </w:pPr>
      <w:rPr>
        <w:rFonts w:hint="default"/>
        <w:lang w:val="en-US" w:eastAsia="en-US" w:bidi="ar-SA"/>
      </w:rPr>
    </w:lvl>
    <w:lvl w:ilvl="5" w:tplc="34B2FDC2">
      <w:numFmt w:val="bullet"/>
      <w:lvlText w:val="•"/>
      <w:lvlJc w:val="left"/>
      <w:pPr>
        <w:ind w:left="4044" w:hanging="284"/>
      </w:pPr>
      <w:rPr>
        <w:rFonts w:hint="default"/>
        <w:lang w:val="en-US" w:eastAsia="en-US" w:bidi="ar-SA"/>
      </w:rPr>
    </w:lvl>
    <w:lvl w:ilvl="6" w:tplc="87206F1A">
      <w:numFmt w:val="bullet"/>
      <w:lvlText w:val="•"/>
      <w:lvlJc w:val="left"/>
      <w:pPr>
        <w:ind w:left="4773" w:hanging="284"/>
      </w:pPr>
      <w:rPr>
        <w:rFonts w:hint="default"/>
        <w:lang w:val="en-US" w:eastAsia="en-US" w:bidi="ar-SA"/>
      </w:rPr>
    </w:lvl>
    <w:lvl w:ilvl="7" w:tplc="A830C2A0">
      <w:numFmt w:val="bullet"/>
      <w:lvlText w:val="•"/>
      <w:lvlJc w:val="left"/>
      <w:pPr>
        <w:ind w:left="5502" w:hanging="284"/>
      </w:pPr>
      <w:rPr>
        <w:rFonts w:hint="default"/>
        <w:lang w:val="en-US" w:eastAsia="en-US" w:bidi="ar-SA"/>
      </w:rPr>
    </w:lvl>
    <w:lvl w:ilvl="8" w:tplc="1B68B63C">
      <w:numFmt w:val="bullet"/>
      <w:lvlText w:val="•"/>
      <w:lvlJc w:val="left"/>
      <w:pPr>
        <w:ind w:left="6231" w:hanging="284"/>
      </w:pPr>
      <w:rPr>
        <w:rFonts w:hint="default"/>
        <w:lang w:val="en-US" w:eastAsia="en-US" w:bidi="ar-SA"/>
      </w:rPr>
    </w:lvl>
  </w:abstractNum>
  <w:abstractNum w:abstractNumId="17" w15:restartNumberingAfterBreak="0">
    <w:nsid w:val="6FD20BD0"/>
    <w:multiLevelType w:val="hybridMultilevel"/>
    <w:tmpl w:val="C570EC3E"/>
    <w:lvl w:ilvl="0" w:tplc="D6483F9C">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8"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8"/>
  </w:num>
  <w:num w:numId="2">
    <w:abstractNumId w:val="0"/>
  </w:num>
  <w:num w:numId="3">
    <w:abstractNumId w:val="18"/>
  </w:num>
  <w:num w:numId="4">
    <w:abstractNumId w:val="5"/>
  </w:num>
  <w:num w:numId="5">
    <w:abstractNumId w:val="12"/>
  </w:num>
  <w:num w:numId="6">
    <w:abstractNumId w:val="4"/>
  </w:num>
  <w:num w:numId="7">
    <w:abstractNumId w:val="1"/>
  </w:num>
  <w:num w:numId="8">
    <w:abstractNumId w:val="2"/>
  </w:num>
  <w:num w:numId="9">
    <w:abstractNumId w:val="14"/>
  </w:num>
  <w:num w:numId="10">
    <w:abstractNumId w:val="16"/>
  </w:num>
  <w:num w:numId="11">
    <w:abstractNumId w:val="7"/>
  </w:num>
  <w:num w:numId="12">
    <w:abstractNumId w:val="11"/>
  </w:num>
  <w:num w:numId="13">
    <w:abstractNumId w:val="10"/>
  </w:num>
  <w:num w:numId="14">
    <w:abstractNumId w:val="17"/>
  </w:num>
  <w:num w:numId="15">
    <w:abstractNumId w:val="9"/>
  </w:num>
  <w:num w:numId="16">
    <w:abstractNumId w:val="3"/>
  </w:num>
  <w:num w:numId="17">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edit="trackedChanges" w:enforcement="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2BB"/>
    <w:rsid w:val="000053CF"/>
    <w:rsid w:val="00006AE4"/>
    <w:rsid w:val="00006B50"/>
    <w:rsid w:val="0000711B"/>
    <w:rsid w:val="000074BA"/>
    <w:rsid w:val="00011C50"/>
    <w:rsid w:val="0001294C"/>
    <w:rsid w:val="00012BB0"/>
    <w:rsid w:val="00013D25"/>
    <w:rsid w:val="00013D54"/>
    <w:rsid w:val="0001438C"/>
    <w:rsid w:val="00014B0D"/>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C41"/>
    <w:rsid w:val="0003503B"/>
    <w:rsid w:val="00036095"/>
    <w:rsid w:val="000364F3"/>
    <w:rsid w:val="000366AE"/>
    <w:rsid w:val="000366F2"/>
    <w:rsid w:val="000369AC"/>
    <w:rsid w:val="0003724F"/>
    <w:rsid w:val="000374C4"/>
    <w:rsid w:val="00037BA1"/>
    <w:rsid w:val="00040546"/>
    <w:rsid w:val="000413A8"/>
    <w:rsid w:val="000413D4"/>
    <w:rsid w:val="00042FDD"/>
    <w:rsid w:val="00043785"/>
    <w:rsid w:val="0004484D"/>
    <w:rsid w:val="00044CF1"/>
    <w:rsid w:val="0004509D"/>
    <w:rsid w:val="00045667"/>
    <w:rsid w:val="000476D8"/>
    <w:rsid w:val="0005030D"/>
    <w:rsid w:val="0005099E"/>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4B2"/>
    <w:rsid w:val="00063C44"/>
    <w:rsid w:val="00063CE1"/>
    <w:rsid w:val="000641DA"/>
    <w:rsid w:val="00065053"/>
    <w:rsid w:val="000655E4"/>
    <w:rsid w:val="000656AD"/>
    <w:rsid w:val="0006589A"/>
    <w:rsid w:val="00065C71"/>
    <w:rsid w:val="00066BBA"/>
    <w:rsid w:val="000671B7"/>
    <w:rsid w:val="00067B6F"/>
    <w:rsid w:val="00067E1D"/>
    <w:rsid w:val="0007064C"/>
    <w:rsid w:val="000712EE"/>
    <w:rsid w:val="00071794"/>
    <w:rsid w:val="000725C0"/>
    <w:rsid w:val="0007391F"/>
    <w:rsid w:val="00074227"/>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C6F"/>
    <w:rsid w:val="000A7E1F"/>
    <w:rsid w:val="000B1FC4"/>
    <w:rsid w:val="000B21D6"/>
    <w:rsid w:val="000B2404"/>
    <w:rsid w:val="000B28B5"/>
    <w:rsid w:val="000B36D8"/>
    <w:rsid w:val="000B3B7D"/>
    <w:rsid w:val="000B400B"/>
    <w:rsid w:val="000B6E38"/>
    <w:rsid w:val="000B7194"/>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37785"/>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F29"/>
    <w:rsid w:val="001A789B"/>
    <w:rsid w:val="001B0335"/>
    <w:rsid w:val="001B03CC"/>
    <w:rsid w:val="001B0C75"/>
    <w:rsid w:val="001B1D9E"/>
    <w:rsid w:val="001B2010"/>
    <w:rsid w:val="001B25D8"/>
    <w:rsid w:val="001B2A29"/>
    <w:rsid w:val="001B2DEE"/>
    <w:rsid w:val="001B368E"/>
    <w:rsid w:val="001B44C2"/>
    <w:rsid w:val="001B4EC1"/>
    <w:rsid w:val="001B659F"/>
    <w:rsid w:val="001B7399"/>
    <w:rsid w:val="001B7655"/>
    <w:rsid w:val="001B7BAD"/>
    <w:rsid w:val="001B7F09"/>
    <w:rsid w:val="001C1166"/>
    <w:rsid w:val="001C261E"/>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5D43"/>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327"/>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26AC8"/>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77B2B"/>
    <w:rsid w:val="0028001E"/>
    <w:rsid w:val="00280D53"/>
    <w:rsid w:val="00281CF6"/>
    <w:rsid w:val="0028359B"/>
    <w:rsid w:val="00283C16"/>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2E8D"/>
    <w:rsid w:val="002D384A"/>
    <w:rsid w:val="002D403A"/>
    <w:rsid w:val="002D4262"/>
    <w:rsid w:val="002D46B7"/>
    <w:rsid w:val="002D5110"/>
    <w:rsid w:val="002D6163"/>
    <w:rsid w:val="002D7256"/>
    <w:rsid w:val="002D7BEE"/>
    <w:rsid w:val="002E1064"/>
    <w:rsid w:val="002E196B"/>
    <w:rsid w:val="002E2551"/>
    <w:rsid w:val="002E323F"/>
    <w:rsid w:val="002E4AAE"/>
    <w:rsid w:val="002E5554"/>
    <w:rsid w:val="002E59C4"/>
    <w:rsid w:val="002E5D24"/>
    <w:rsid w:val="002E6DB1"/>
    <w:rsid w:val="002F0B81"/>
    <w:rsid w:val="002F1B12"/>
    <w:rsid w:val="002F2256"/>
    <w:rsid w:val="002F3B41"/>
    <w:rsid w:val="002F530C"/>
    <w:rsid w:val="002F591B"/>
    <w:rsid w:val="002F5C70"/>
    <w:rsid w:val="002F762A"/>
    <w:rsid w:val="002F7B47"/>
    <w:rsid w:val="00300013"/>
    <w:rsid w:val="0030032D"/>
    <w:rsid w:val="003006F8"/>
    <w:rsid w:val="00300BF2"/>
    <w:rsid w:val="003027C1"/>
    <w:rsid w:val="00302A25"/>
    <w:rsid w:val="00302FD3"/>
    <w:rsid w:val="003031C6"/>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1889"/>
    <w:rsid w:val="00321DDD"/>
    <w:rsid w:val="00321DEB"/>
    <w:rsid w:val="00325C5E"/>
    <w:rsid w:val="0032738E"/>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1D74"/>
    <w:rsid w:val="00412C0B"/>
    <w:rsid w:val="0041404E"/>
    <w:rsid w:val="0041429D"/>
    <w:rsid w:val="0041464D"/>
    <w:rsid w:val="0041465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331"/>
    <w:rsid w:val="00452501"/>
    <w:rsid w:val="004525C3"/>
    <w:rsid w:val="004526D7"/>
    <w:rsid w:val="004528D0"/>
    <w:rsid w:val="00453C86"/>
    <w:rsid w:val="004544A0"/>
    <w:rsid w:val="00454564"/>
    <w:rsid w:val="004562E5"/>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4FD"/>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6C4F"/>
    <w:rsid w:val="004975DB"/>
    <w:rsid w:val="004A1224"/>
    <w:rsid w:val="004A1ABD"/>
    <w:rsid w:val="004A247B"/>
    <w:rsid w:val="004A28C5"/>
    <w:rsid w:val="004A2AD1"/>
    <w:rsid w:val="004A2F59"/>
    <w:rsid w:val="004A3865"/>
    <w:rsid w:val="004A400F"/>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4AC4"/>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DE5"/>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2DDD"/>
    <w:rsid w:val="0050346A"/>
    <w:rsid w:val="00503FD8"/>
    <w:rsid w:val="00504472"/>
    <w:rsid w:val="005048E3"/>
    <w:rsid w:val="00505A77"/>
    <w:rsid w:val="00505CB3"/>
    <w:rsid w:val="00505E16"/>
    <w:rsid w:val="005067C7"/>
    <w:rsid w:val="00506EB0"/>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2E35"/>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54EC"/>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2E0"/>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520F"/>
    <w:rsid w:val="005D645A"/>
    <w:rsid w:val="005D66BC"/>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472"/>
    <w:rsid w:val="005E4AED"/>
    <w:rsid w:val="005E54A3"/>
    <w:rsid w:val="005E5625"/>
    <w:rsid w:val="005E5E0E"/>
    <w:rsid w:val="005E61D8"/>
    <w:rsid w:val="005E6F2B"/>
    <w:rsid w:val="005E7E2C"/>
    <w:rsid w:val="005F1ADE"/>
    <w:rsid w:val="005F20B1"/>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839"/>
    <w:rsid w:val="00617BAF"/>
    <w:rsid w:val="0062052B"/>
    <w:rsid w:val="00620797"/>
    <w:rsid w:val="00620F8F"/>
    <w:rsid w:val="00621A86"/>
    <w:rsid w:val="00623401"/>
    <w:rsid w:val="00625865"/>
    <w:rsid w:val="006258B8"/>
    <w:rsid w:val="00625C40"/>
    <w:rsid w:val="0062706E"/>
    <w:rsid w:val="00627C80"/>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411F"/>
    <w:rsid w:val="006447BF"/>
    <w:rsid w:val="00645E69"/>
    <w:rsid w:val="00646130"/>
    <w:rsid w:val="0064674F"/>
    <w:rsid w:val="00646ACE"/>
    <w:rsid w:val="006474C0"/>
    <w:rsid w:val="00647927"/>
    <w:rsid w:val="00647E29"/>
    <w:rsid w:val="00650B2D"/>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1CE6"/>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E7A12"/>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6E29"/>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44D"/>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40DB"/>
    <w:rsid w:val="00754870"/>
    <w:rsid w:val="007561F0"/>
    <w:rsid w:val="00756632"/>
    <w:rsid w:val="0075754A"/>
    <w:rsid w:val="00760554"/>
    <w:rsid w:val="0076083D"/>
    <w:rsid w:val="00761DC2"/>
    <w:rsid w:val="00762B1E"/>
    <w:rsid w:val="00763F71"/>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2D"/>
    <w:rsid w:val="007C1DB0"/>
    <w:rsid w:val="007C2270"/>
    <w:rsid w:val="007C27D4"/>
    <w:rsid w:val="007C2CC4"/>
    <w:rsid w:val="007C4720"/>
    <w:rsid w:val="007C4CCE"/>
    <w:rsid w:val="007C570A"/>
    <w:rsid w:val="007C7D49"/>
    <w:rsid w:val="007C7DE5"/>
    <w:rsid w:val="007D0204"/>
    <w:rsid w:val="007D0EEB"/>
    <w:rsid w:val="007D1D99"/>
    <w:rsid w:val="007D3A7A"/>
    <w:rsid w:val="007D3AA5"/>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4F29"/>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2DD0"/>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5A0"/>
    <w:rsid w:val="00875DA5"/>
    <w:rsid w:val="00880558"/>
    <w:rsid w:val="00881DD6"/>
    <w:rsid w:val="00882ED0"/>
    <w:rsid w:val="00883894"/>
    <w:rsid w:val="00885DA2"/>
    <w:rsid w:val="00885E17"/>
    <w:rsid w:val="00886342"/>
    <w:rsid w:val="0088683E"/>
    <w:rsid w:val="0088685B"/>
    <w:rsid w:val="0088738B"/>
    <w:rsid w:val="008873A5"/>
    <w:rsid w:val="0088753C"/>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1B94"/>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6A78"/>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25D2"/>
    <w:rsid w:val="00913783"/>
    <w:rsid w:val="00914007"/>
    <w:rsid w:val="00914D84"/>
    <w:rsid w:val="009157E9"/>
    <w:rsid w:val="00915E3F"/>
    <w:rsid w:val="00915F49"/>
    <w:rsid w:val="00915F97"/>
    <w:rsid w:val="009179EB"/>
    <w:rsid w:val="009210F5"/>
    <w:rsid w:val="00921B5C"/>
    <w:rsid w:val="0092273F"/>
    <w:rsid w:val="009235B5"/>
    <w:rsid w:val="009238F1"/>
    <w:rsid w:val="009249B4"/>
    <w:rsid w:val="00926716"/>
    <w:rsid w:val="009270DB"/>
    <w:rsid w:val="00930BEB"/>
    <w:rsid w:val="009323DF"/>
    <w:rsid w:val="00932AFC"/>
    <w:rsid w:val="00932E4E"/>
    <w:rsid w:val="0093389C"/>
    <w:rsid w:val="00933A7D"/>
    <w:rsid w:val="00933DA9"/>
    <w:rsid w:val="0093452F"/>
    <w:rsid w:val="0093491F"/>
    <w:rsid w:val="00935017"/>
    <w:rsid w:val="00935E14"/>
    <w:rsid w:val="0093615C"/>
    <w:rsid w:val="00937703"/>
    <w:rsid w:val="00937B48"/>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57B"/>
    <w:rsid w:val="009A06F0"/>
    <w:rsid w:val="009A088E"/>
    <w:rsid w:val="009A14DE"/>
    <w:rsid w:val="009A2294"/>
    <w:rsid w:val="009A40DD"/>
    <w:rsid w:val="009A5095"/>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633"/>
    <w:rsid w:val="009E69CA"/>
    <w:rsid w:val="009E6DF1"/>
    <w:rsid w:val="009F0564"/>
    <w:rsid w:val="009F3ABF"/>
    <w:rsid w:val="009F3AE2"/>
    <w:rsid w:val="009F3BA0"/>
    <w:rsid w:val="009F3EDD"/>
    <w:rsid w:val="009F3F5D"/>
    <w:rsid w:val="009F43CB"/>
    <w:rsid w:val="009F4CB9"/>
    <w:rsid w:val="009F522C"/>
    <w:rsid w:val="009F6781"/>
    <w:rsid w:val="009F72C6"/>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3F2B"/>
    <w:rsid w:val="00A14357"/>
    <w:rsid w:val="00A1524F"/>
    <w:rsid w:val="00A15E63"/>
    <w:rsid w:val="00A15EEA"/>
    <w:rsid w:val="00A167D9"/>
    <w:rsid w:val="00A16DB9"/>
    <w:rsid w:val="00A17672"/>
    <w:rsid w:val="00A20A6B"/>
    <w:rsid w:val="00A20C5D"/>
    <w:rsid w:val="00A222CA"/>
    <w:rsid w:val="00A225E3"/>
    <w:rsid w:val="00A239CC"/>
    <w:rsid w:val="00A23BC2"/>
    <w:rsid w:val="00A23EDF"/>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843"/>
    <w:rsid w:val="00A53D69"/>
    <w:rsid w:val="00A540A5"/>
    <w:rsid w:val="00A54248"/>
    <w:rsid w:val="00A55B6F"/>
    <w:rsid w:val="00A569DF"/>
    <w:rsid w:val="00A61BD0"/>
    <w:rsid w:val="00A6215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5ECF"/>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C7C99"/>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2A70"/>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1232"/>
    <w:rsid w:val="00B42B56"/>
    <w:rsid w:val="00B45864"/>
    <w:rsid w:val="00B460B5"/>
    <w:rsid w:val="00B47998"/>
    <w:rsid w:val="00B47F08"/>
    <w:rsid w:val="00B47F4C"/>
    <w:rsid w:val="00B50032"/>
    <w:rsid w:val="00B50958"/>
    <w:rsid w:val="00B51526"/>
    <w:rsid w:val="00B51934"/>
    <w:rsid w:val="00B52E61"/>
    <w:rsid w:val="00B55843"/>
    <w:rsid w:val="00B567D8"/>
    <w:rsid w:val="00B6098C"/>
    <w:rsid w:val="00B60F6F"/>
    <w:rsid w:val="00B61A52"/>
    <w:rsid w:val="00B6230B"/>
    <w:rsid w:val="00B628E8"/>
    <w:rsid w:val="00B63906"/>
    <w:rsid w:val="00B63C3C"/>
    <w:rsid w:val="00B63F3F"/>
    <w:rsid w:val="00B64DE4"/>
    <w:rsid w:val="00B652B5"/>
    <w:rsid w:val="00B65561"/>
    <w:rsid w:val="00B676B8"/>
    <w:rsid w:val="00B70250"/>
    <w:rsid w:val="00B7050C"/>
    <w:rsid w:val="00B70C9E"/>
    <w:rsid w:val="00B70F85"/>
    <w:rsid w:val="00B71222"/>
    <w:rsid w:val="00B7174A"/>
    <w:rsid w:val="00B72DC7"/>
    <w:rsid w:val="00B7358B"/>
    <w:rsid w:val="00B7388C"/>
    <w:rsid w:val="00B73E0D"/>
    <w:rsid w:val="00B7521F"/>
    <w:rsid w:val="00B830A1"/>
    <w:rsid w:val="00B83160"/>
    <w:rsid w:val="00B83342"/>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178"/>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CF"/>
    <w:rsid w:val="00BE34DD"/>
    <w:rsid w:val="00BE537C"/>
    <w:rsid w:val="00BE6D85"/>
    <w:rsid w:val="00BE6EB6"/>
    <w:rsid w:val="00BE70B3"/>
    <w:rsid w:val="00BE7D58"/>
    <w:rsid w:val="00BF0270"/>
    <w:rsid w:val="00BF0E14"/>
    <w:rsid w:val="00BF164E"/>
    <w:rsid w:val="00BF1677"/>
    <w:rsid w:val="00BF1A33"/>
    <w:rsid w:val="00BF23C3"/>
    <w:rsid w:val="00BF2D94"/>
    <w:rsid w:val="00BF3D35"/>
    <w:rsid w:val="00BF48DF"/>
    <w:rsid w:val="00BF49EE"/>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B6E"/>
    <w:rsid w:val="00C46D0E"/>
    <w:rsid w:val="00C5268B"/>
    <w:rsid w:val="00C5338C"/>
    <w:rsid w:val="00C53DB9"/>
    <w:rsid w:val="00C53EF2"/>
    <w:rsid w:val="00C55846"/>
    <w:rsid w:val="00C56293"/>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5CB3"/>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1F59"/>
    <w:rsid w:val="00CB20E7"/>
    <w:rsid w:val="00CB24E8"/>
    <w:rsid w:val="00CB2844"/>
    <w:rsid w:val="00CB2B77"/>
    <w:rsid w:val="00CB4589"/>
    <w:rsid w:val="00CB54F0"/>
    <w:rsid w:val="00CB60C9"/>
    <w:rsid w:val="00CB62C0"/>
    <w:rsid w:val="00CB6D24"/>
    <w:rsid w:val="00CB6DC8"/>
    <w:rsid w:val="00CB7007"/>
    <w:rsid w:val="00CB795F"/>
    <w:rsid w:val="00CC0486"/>
    <w:rsid w:val="00CC0B67"/>
    <w:rsid w:val="00CC0D15"/>
    <w:rsid w:val="00CC12AE"/>
    <w:rsid w:val="00CC1BBB"/>
    <w:rsid w:val="00CC2A06"/>
    <w:rsid w:val="00CC36A5"/>
    <w:rsid w:val="00CC39CD"/>
    <w:rsid w:val="00CC47E4"/>
    <w:rsid w:val="00CC4867"/>
    <w:rsid w:val="00CC5AB0"/>
    <w:rsid w:val="00CC6371"/>
    <w:rsid w:val="00CC645A"/>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791"/>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097E"/>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87F20"/>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393D"/>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468"/>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E76D9"/>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0E35"/>
    <w:rsid w:val="00E0157A"/>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3C97"/>
    <w:rsid w:val="00E253F7"/>
    <w:rsid w:val="00E26003"/>
    <w:rsid w:val="00E273FF"/>
    <w:rsid w:val="00E27B91"/>
    <w:rsid w:val="00E306E7"/>
    <w:rsid w:val="00E3087C"/>
    <w:rsid w:val="00E30E1D"/>
    <w:rsid w:val="00E30FE2"/>
    <w:rsid w:val="00E335C8"/>
    <w:rsid w:val="00E359A2"/>
    <w:rsid w:val="00E3664F"/>
    <w:rsid w:val="00E36C94"/>
    <w:rsid w:val="00E36F77"/>
    <w:rsid w:val="00E37BA9"/>
    <w:rsid w:val="00E37F9B"/>
    <w:rsid w:val="00E418E4"/>
    <w:rsid w:val="00E42411"/>
    <w:rsid w:val="00E42C8A"/>
    <w:rsid w:val="00E436F2"/>
    <w:rsid w:val="00E43965"/>
    <w:rsid w:val="00E43E3B"/>
    <w:rsid w:val="00E4452C"/>
    <w:rsid w:val="00E4565B"/>
    <w:rsid w:val="00E4582E"/>
    <w:rsid w:val="00E46611"/>
    <w:rsid w:val="00E4675E"/>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7CA7"/>
    <w:rsid w:val="00E61C5E"/>
    <w:rsid w:val="00E61EB3"/>
    <w:rsid w:val="00E61EC0"/>
    <w:rsid w:val="00E62415"/>
    <w:rsid w:val="00E62B36"/>
    <w:rsid w:val="00E62DF5"/>
    <w:rsid w:val="00E63BDC"/>
    <w:rsid w:val="00E647C8"/>
    <w:rsid w:val="00E64EFB"/>
    <w:rsid w:val="00E671A0"/>
    <w:rsid w:val="00E67C82"/>
    <w:rsid w:val="00E702CE"/>
    <w:rsid w:val="00E70F0A"/>
    <w:rsid w:val="00E71844"/>
    <w:rsid w:val="00E71D69"/>
    <w:rsid w:val="00E731D7"/>
    <w:rsid w:val="00E7371B"/>
    <w:rsid w:val="00E73765"/>
    <w:rsid w:val="00E74ACE"/>
    <w:rsid w:val="00E75A0F"/>
    <w:rsid w:val="00E76746"/>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62D"/>
    <w:rsid w:val="00ED0940"/>
    <w:rsid w:val="00ED1C65"/>
    <w:rsid w:val="00ED25CE"/>
    <w:rsid w:val="00ED3A55"/>
    <w:rsid w:val="00ED3B06"/>
    <w:rsid w:val="00ED402C"/>
    <w:rsid w:val="00ED511B"/>
    <w:rsid w:val="00ED543D"/>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5908"/>
    <w:rsid w:val="00F0631A"/>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32C"/>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0CF"/>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1A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C94"/>
    <w:rsid w:val="00FC4E2A"/>
    <w:rsid w:val="00FC53FB"/>
    <w:rsid w:val="00FC6CF3"/>
    <w:rsid w:val="00FC6F4F"/>
    <w:rsid w:val="00FC7D2A"/>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qFormat="1"/>
    <w:lsdException w:name="annotation text" w:semiHidden="1" w:uiPriority="99" w:unhideWhenUsed="1" w:qFormat="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uiPriority w:val="9"/>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uiPriority w:val="1"/>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uiPriority w:val="1"/>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uiPriority w:val="1"/>
    <w:qFormat/>
    <w:rsid w:val="00A94801"/>
    <w:pPr>
      <w:spacing w:after="120"/>
      <w:outlineLvl w:val="3"/>
    </w:pPr>
    <w:rPr>
      <w:rFonts w:ascii="Arial Bold" w:hAnsi="Arial Bold"/>
      <w:b/>
      <w:sz w:val="20"/>
    </w:rPr>
  </w:style>
  <w:style w:type="paragraph" w:styleId="Heading5">
    <w:name w:val="heading 5"/>
    <w:basedOn w:val="HeadingBase"/>
    <w:next w:val="Normal"/>
    <w:link w:val="Heading5Char"/>
    <w:uiPriority w:val="1"/>
    <w:qFormat/>
    <w:rsid w:val="00A94801"/>
    <w:pPr>
      <w:spacing w:after="120"/>
      <w:outlineLvl w:val="4"/>
    </w:pPr>
    <w:rPr>
      <w:bCs/>
      <w:i/>
      <w:iCs/>
      <w:sz w:val="20"/>
      <w:szCs w:val="26"/>
    </w:rPr>
  </w:style>
  <w:style w:type="paragraph" w:styleId="Heading6">
    <w:name w:val="heading 6"/>
    <w:basedOn w:val="HeadingBase"/>
    <w:next w:val="Normal"/>
    <w:link w:val="Heading6Char"/>
    <w:uiPriority w:val="1"/>
    <w:qFormat/>
    <w:rsid w:val="00A94801"/>
    <w:pPr>
      <w:spacing w:after="120"/>
      <w:outlineLvl w:val="5"/>
    </w:pPr>
    <w:rPr>
      <w:bCs/>
      <w:sz w:val="20"/>
      <w:szCs w:val="22"/>
    </w:rPr>
  </w:style>
  <w:style w:type="paragraph" w:styleId="Heading7">
    <w:name w:val="heading 7"/>
    <w:basedOn w:val="HeadingBase"/>
    <w:next w:val="Normal"/>
    <w:link w:val="Heading7Char"/>
    <w:uiPriority w:val="1"/>
    <w:qFormat/>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8"/>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7"/>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3"/>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uiPriority w:val="99"/>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uiPriority w:val="99"/>
    <w:rsid w:val="00A94801"/>
    <w:pPr>
      <w:tabs>
        <w:tab w:val="center" w:pos="4153"/>
        <w:tab w:val="right" w:pos="8306"/>
      </w:tabs>
    </w:pPr>
  </w:style>
  <w:style w:type="paragraph" w:styleId="BalloonText">
    <w:name w:val="Balloon Text"/>
    <w:basedOn w:val="Normal"/>
    <w:link w:val="BalloonTextChar"/>
    <w:uiPriority w:val="99"/>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uiPriority w:val="99"/>
    <w:semiHidden/>
    <w:rsid w:val="00A94801"/>
    <w:rPr>
      <w:sz w:val="16"/>
      <w:szCs w:val="16"/>
    </w:rPr>
  </w:style>
  <w:style w:type="paragraph" w:styleId="CommentText">
    <w:name w:val="annotation text"/>
    <w:basedOn w:val="Normal"/>
    <w:link w:val="CommentTextChar"/>
    <w:uiPriority w:val="99"/>
    <w:rsid w:val="00A94801"/>
  </w:style>
  <w:style w:type="paragraph" w:styleId="CommentSubject">
    <w:name w:val="annotation subject"/>
    <w:basedOn w:val="CommentText"/>
    <w:next w:val="CommentText"/>
    <w:link w:val="CommentSubjectChar"/>
    <w:uiPriority w:val="99"/>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uiPriority w:val="99"/>
    <w:rsid w:val="00A94801"/>
    <w:rPr>
      <w:vertAlign w:val="superscript"/>
    </w:rPr>
  </w:style>
  <w:style w:type="paragraph" w:styleId="FootnoteText">
    <w:name w:val="footnote text"/>
    <w:aliases w:val="(NECG) Footnote Text"/>
    <w:basedOn w:val="Normal"/>
    <w:link w:val="FootnoteTextChar"/>
    <w:uiPriority w:val="99"/>
    <w:qFormat/>
    <w:rsid w:val="009A5095"/>
    <w:pPr>
      <w:tabs>
        <w:tab w:val="left" w:pos="284"/>
      </w:tabs>
      <w:spacing w:before="80" w:after="0" w:line="240" w:lineRule="auto"/>
      <w:ind w:left="284" w:hanging="284"/>
      <w:contextualSpacing/>
    </w:pPr>
    <w:rPr>
      <w:rFonts w:ascii="Arial" w:hAnsi="Arial"/>
      <w:sz w:val="16"/>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1"/>
    <w:qFormat/>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1"/>
    <w:qFormat/>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uiPriority w:val="39"/>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4"/>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point,Bullets,CV text,Dot pt,F5 List Paragraph,FooterText,L,List Paragraph1,List Paragraph11,List Paragraph111,List Paragraph2,Medium Grid 1 - Accent 21,NAST Quote,NFP GP Bulleted List,Numbered Paragraph,Recommendation,Table text,列"/>
    <w:basedOn w:val="Normal"/>
    <w:link w:val="ListParagraphChar"/>
    <w:uiPriority w:val="1"/>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4"/>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5"/>
      </w:numPr>
    </w:pPr>
    <w:rPr>
      <w:color w:val="000000"/>
    </w:rPr>
  </w:style>
  <w:style w:type="paragraph" w:customStyle="1" w:styleId="BoxDoubleDot">
    <w:name w:val="Box Double Dot"/>
    <w:basedOn w:val="BoxTextBase"/>
    <w:rsid w:val="00A94801"/>
    <w:pPr>
      <w:numPr>
        <w:ilvl w:val="2"/>
        <w:numId w:val="5"/>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uiPriority w:val="99"/>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uiPriority w:val="99"/>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uiPriority w:val="99"/>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6"/>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uiPriority w:val="99"/>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uiPriority w:val="99"/>
    <w:rsid w:val="009A5095"/>
    <w:rPr>
      <w:rFonts w:ascii="Arial" w:hAnsi="Arial"/>
      <w:sz w:val="16"/>
    </w:rPr>
  </w:style>
  <w:style w:type="character" w:customStyle="1" w:styleId="Heading1Char">
    <w:name w:val="Heading 1 Char"/>
    <w:basedOn w:val="DefaultParagraphFont"/>
    <w:link w:val="Heading1"/>
    <w:uiPriority w:val="9"/>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uiPriority w:val="1"/>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styleId="BodyText">
    <w:name w:val="Body Text"/>
    <w:basedOn w:val="Normal"/>
    <w:link w:val="BodyTextChar"/>
    <w:uiPriority w:val="1"/>
    <w:qFormat/>
    <w:rsid w:val="00ED543D"/>
    <w:pPr>
      <w:widowControl w:val="0"/>
      <w:autoSpaceDE w:val="0"/>
      <w:autoSpaceDN w:val="0"/>
      <w:spacing w:before="0" w:after="0" w:line="240" w:lineRule="auto"/>
    </w:pPr>
    <w:rPr>
      <w:rFonts w:eastAsia="Book Antiqua" w:cs="Book Antiqua"/>
      <w:i/>
      <w:iCs/>
      <w:szCs w:val="19"/>
      <w:lang w:val="en-US" w:eastAsia="en-US"/>
    </w:rPr>
  </w:style>
  <w:style w:type="character" w:customStyle="1" w:styleId="BodyTextChar">
    <w:name w:val="Body Text Char"/>
    <w:basedOn w:val="DefaultParagraphFont"/>
    <w:link w:val="BodyText"/>
    <w:uiPriority w:val="1"/>
    <w:rsid w:val="00ED543D"/>
    <w:rPr>
      <w:rFonts w:ascii="Book Antiqua" w:eastAsia="Book Antiqua" w:hAnsi="Book Antiqua" w:cs="Book Antiqua"/>
      <w:i/>
      <w:iCs/>
      <w:sz w:val="19"/>
      <w:szCs w:val="19"/>
      <w:lang w:val="en-US" w:eastAsia="en-US"/>
    </w:rPr>
  </w:style>
  <w:style w:type="paragraph" w:customStyle="1" w:styleId="TableParagraph">
    <w:name w:val="Table Paragraph"/>
    <w:basedOn w:val="Normal"/>
    <w:uiPriority w:val="1"/>
    <w:qFormat/>
    <w:rsid w:val="00ED543D"/>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BalloonTextChar">
    <w:name w:val="Balloon Text Char"/>
    <w:basedOn w:val="DefaultParagraphFont"/>
    <w:link w:val="BalloonText"/>
    <w:uiPriority w:val="99"/>
    <w:semiHidden/>
    <w:rsid w:val="00ED543D"/>
    <w:rPr>
      <w:rFonts w:ascii="Tahoma" w:hAnsi="Tahoma" w:cs="Tahoma"/>
      <w:sz w:val="16"/>
      <w:szCs w:val="16"/>
    </w:rPr>
  </w:style>
  <w:style w:type="paragraph" w:customStyle="1" w:styleId="Header1-Right-Odd">
    <w:name w:val="Header 1 - Right - Odd"/>
    <w:basedOn w:val="Normal"/>
    <w:next w:val="Normal"/>
    <w:link w:val="Header1-Right-OddChar"/>
    <w:qFormat/>
    <w:locked/>
    <w:rsid w:val="00ED543D"/>
    <w:pPr>
      <w:pBdr>
        <w:bottom w:val="single" w:sz="4" w:space="1" w:color="auto"/>
      </w:pBdr>
      <w:tabs>
        <w:tab w:val="center" w:pos="4513"/>
        <w:tab w:val="right" w:pos="9026"/>
      </w:tabs>
      <w:spacing w:before="40" w:after="120" w:line="240" w:lineRule="auto"/>
      <w:jc w:val="right"/>
    </w:pPr>
    <w:rPr>
      <w:rFonts w:ascii="Arial" w:hAnsi="Arial" w:cs="Arial"/>
      <w:color w:val="000000" w:themeColor="text1"/>
      <w:sz w:val="18"/>
      <w:szCs w:val="18"/>
      <w:lang w:val="en-US" w:eastAsia="en-US"/>
    </w:rPr>
  </w:style>
  <w:style w:type="character" w:customStyle="1" w:styleId="Header1-Right-OddChar">
    <w:name w:val="Header 1 - Right - Odd Char"/>
    <w:basedOn w:val="DefaultParagraphFont"/>
    <w:link w:val="Header1-Right-Odd"/>
    <w:rsid w:val="00ED543D"/>
    <w:rPr>
      <w:rFonts w:ascii="Arial" w:hAnsi="Arial" w:cs="Arial"/>
      <w:color w:val="000000" w:themeColor="text1"/>
      <w:sz w:val="18"/>
      <w:szCs w:val="18"/>
      <w:lang w:val="en-US" w:eastAsia="en-US"/>
    </w:rPr>
  </w:style>
  <w:style w:type="paragraph" w:customStyle="1" w:styleId="Tableheadingrow9pt">
    <w:name w:val="Table heading row 9pt"/>
    <w:link w:val="Tableheadingrow9ptChar"/>
    <w:qFormat/>
    <w:locked/>
    <w:rsid w:val="00ED543D"/>
    <w:pPr>
      <w:spacing w:before="40" w:after="40"/>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ED543D"/>
    <w:rPr>
      <w:rFonts w:ascii="Arial" w:hAnsi="Arial" w:cs="Arial"/>
      <w:b/>
      <w:color w:val="000000"/>
      <w:sz w:val="18"/>
      <w:szCs w:val="18"/>
    </w:rPr>
  </w:style>
  <w:style w:type="paragraph" w:customStyle="1" w:styleId="Header2-Left-Even">
    <w:name w:val="Header 2 - Left - Even"/>
    <w:basedOn w:val="Normal"/>
    <w:link w:val="Header2-Left-EvenChar"/>
    <w:qFormat/>
    <w:locked/>
    <w:rsid w:val="00ED543D"/>
    <w:pPr>
      <w:pBdr>
        <w:bottom w:val="single" w:sz="4" w:space="1" w:color="auto"/>
      </w:pBdr>
      <w:spacing w:before="40" w:after="120" w:line="240" w:lineRule="auto"/>
    </w:pPr>
    <w:rPr>
      <w:rFonts w:ascii="Arial" w:hAnsi="Arial"/>
      <w:color w:val="000000" w:themeColor="text1"/>
      <w:sz w:val="18"/>
    </w:rPr>
  </w:style>
  <w:style w:type="character" w:customStyle="1" w:styleId="Header2-Left-EvenChar">
    <w:name w:val="Header 2 - Left - Even Char"/>
    <w:basedOn w:val="DefaultParagraphFont"/>
    <w:link w:val="Header2-Left-Even"/>
    <w:rsid w:val="00ED543D"/>
    <w:rPr>
      <w:rFonts w:ascii="Arial" w:hAnsi="Arial"/>
      <w:color w:val="000000" w:themeColor="text1"/>
      <w:sz w:val="18"/>
    </w:rPr>
  </w:style>
  <w:style w:type="paragraph" w:customStyle="1" w:styleId="Tabletextnormal9pt">
    <w:name w:val="Table text (normal) 9pt"/>
    <w:qFormat/>
    <w:locked/>
    <w:rsid w:val="00ED543D"/>
    <w:pPr>
      <w:spacing w:before="40" w:after="40"/>
    </w:pPr>
    <w:rPr>
      <w:rFonts w:ascii="Arial" w:hAnsi="Arial" w:cs="Arial"/>
      <w:color w:val="000000"/>
      <w:sz w:val="18"/>
      <w:szCs w:val="18"/>
    </w:rPr>
  </w:style>
  <w:style w:type="paragraph" w:customStyle="1" w:styleId="Tabletextmeasures85pt">
    <w:name w:val="Table text (measures) 8.5pt"/>
    <w:basedOn w:val="Normal"/>
    <w:qFormat/>
    <w:rsid w:val="00ED543D"/>
    <w:pPr>
      <w:spacing w:before="40" w:after="40" w:line="240" w:lineRule="auto"/>
    </w:pPr>
    <w:rPr>
      <w:rFonts w:ascii="Arial" w:hAnsi="Arial" w:cs="Arial"/>
      <w:color w:val="000000"/>
      <w:sz w:val="17"/>
      <w:szCs w:val="17"/>
    </w:rPr>
  </w:style>
  <w:style w:type="paragraph" w:customStyle="1" w:styleId="Pa19">
    <w:name w:val="Pa19"/>
    <w:basedOn w:val="Normal"/>
    <w:next w:val="Normal"/>
    <w:uiPriority w:val="99"/>
    <w:rsid w:val="00ED543D"/>
    <w:pPr>
      <w:autoSpaceDE w:val="0"/>
      <w:autoSpaceDN w:val="0"/>
      <w:adjustRightInd w:val="0"/>
      <w:spacing w:before="0" w:after="0" w:line="191" w:lineRule="atLeast"/>
    </w:pPr>
    <w:rPr>
      <w:rFonts w:ascii="HelveticaNeueLT Std" w:eastAsiaTheme="minorHAnsi" w:hAnsi="HelveticaNeueLT Std" w:cstheme="minorBidi"/>
      <w:sz w:val="24"/>
      <w:szCs w:val="24"/>
      <w:lang w:eastAsia="en-US"/>
    </w:rPr>
  </w:style>
  <w:style w:type="paragraph" w:customStyle="1" w:styleId="Pa12">
    <w:name w:val="Pa12"/>
    <w:basedOn w:val="Normal"/>
    <w:next w:val="Normal"/>
    <w:uiPriority w:val="99"/>
    <w:rsid w:val="00E671A0"/>
    <w:pPr>
      <w:autoSpaceDE w:val="0"/>
      <w:autoSpaceDN w:val="0"/>
      <w:adjustRightInd w:val="0"/>
      <w:spacing w:before="0" w:after="0" w:line="241" w:lineRule="atLeast"/>
    </w:pPr>
    <w:rPr>
      <w:rFonts w:ascii="HelveticaNeueLT Std" w:eastAsiaTheme="minorHAnsi" w:hAnsi="HelveticaNeueLT Std"/>
      <w:sz w:val="24"/>
      <w:szCs w:val="24"/>
      <w:lang w:eastAsia="en-US"/>
    </w:rPr>
  </w:style>
  <w:style w:type="paragraph" w:customStyle="1" w:styleId="Default">
    <w:name w:val="Default"/>
    <w:rsid w:val="00E671A0"/>
    <w:pPr>
      <w:autoSpaceDE w:val="0"/>
      <w:autoSpaceDN w:val="0"/>
      <w:adjustRightInd w:val="0"/>
    </w:pPr>
    <w:rPr>
      <w:rFonts w:ascii="Arial" w:eastAsiaTheme="minorHAnsi" w:hAnsi="Arial" w:cs="Arial"/>
      <w:color w:val="000000"/>
      <w:sz w:val="24"/>
      <w:szCs w:val="24"/>
      <w:lang w:eastAsia="en-US"/>
    </w:rPr>
  </w:style>
  <w:style w:type="paragraph" w:customStyle="1" w:styleId="Heading3ptafter">
    <w:name w:val="Heading 3 pt after"/>
    <w:basedOn w:val="Heading6"/>
    <w:rsid w:val="00E671A0"/>
    <w:pPr>
      <w:spacing w:after="60"/>
    </w:pPr>
    <w:rPr>
      <w:bCs w:val="0"/>
      <w:i/>
      <w:iCs/>
    </w:rPr>
  </w:style>
  <w:style w:type="character" w:customStyle="1" w:styleId="ListParagraphChar">
    <w:name w:val="List Paragraph Char"/>
    <w:aliases w:val="Bullet point Char,Bullets Char,CV text Char,Dot pt Char,F5 List Paragraph Char,FooterText Char,L Char,List Paragraph1 Char,List Paragraph11 Char,List Paragraph111 Char,List Paragraph2 Char,Medium Grid 1 - Accent 21 Char,列 Char"/>
    <w:basedOn w:val="DefaultParagraphFont"/>
    <w:link w:val="ListParagraph"/>
    <w:uiPriority w:val="34"/>
    <w:qFormat/>
    <w:locked/>
    <w:rsid w:val="00E671A0"/>
    <w:rPr>
      <w:rFonts w:ascii="Calibri" w:eastAsia="Calibri" w:hAnsi="Calibri"/>
      <w:sz w:val="22"/>
      <w:szCs w:val="22"/>
      <w:lang w:val="en-US" w:eastAsia="en-US"/>
    </w:rPr>
  </w:style>
  <w:style w:type="paragraph" w:customStyle="1" w:styleId="Table-bullet10pt">
    <w:name w:val="Table-bullet(10pt)"/>
    <w:basedOn w:val="Normal"/>
    <w:qFormat/>
    <w:rsid w:val="00E671A0"/>
    <w:pPr>
      <w:spacing w:before="60" w:after="60" w:line="240" w:lineRule="auto"/>
      <w:ind w:left="720" w:hanging="360"/>
      <w:jc w:val="both"/>
    </w:pPr>
    <w:rPr>
      <w:sz w:val="20"/>
    </w:rPr>
  </w:style>
  <w:style w:type="character" w:customStyle="1" w:styleId="null1">
    <w:name w:val="null1"/>
    <w:basedOn w:val="DefaultParagraphFont"/>
    <w:rsid w:val="00937B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280300">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customXml" Target="../customXml/item7.xml"/><Relationship Id="rId13" Type="http://schemas.openxmlformats.org/officeDocument/2006/relationships/footnotes" Target="footnotes.xml"/><Relationship Id="rId18" Type="http://schemas.openxmlformats.org/officeDocument/2006/relationships/footer" Target="footer2.xml"/><Relationship Id="rId3" Type="http://schemas.openxmlformats.org/officeDocument/2006/relationships/customXml" Target="../customXml/item2.xml"/><Relationship Id="rId21" Type="http://schemas.openxmlformats.org/officeDocument/2006/relationships/header" Target="header4.xml"/><Relationship Id="rId7" Type="http://schemas.openxmlformats.org/officeDocument/2006/relationships/customXml" Target="../customXml/item6.xml"/><Relationship Id="rId12" Type="http://schemas.openxmlformats.org/officeDocument/2006/relationships/webSettings" Target="webSettings.xml"/><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header" Target="header2.xml"/><Relationship Id="rId20" Type="http://schemas.openxmlformats.org/officeDocument/2006/relationships/footer" Target="footer3.xml"/><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settings" Target="settings.xml"/><Relationship Id="rId24" Type="http://schemas.openxmlformats.org/officeDocument/2006/relationships/fontTable" Target="fontTable.xml"/><Relationship Id="rId5" Type="http://schemas.openxmlformats.org/officeDocument/2006/relationships/customXml" Target="../customXml/item4.xml"/><Relationship Id="rId15" Type="http://schemas.openxmlformats.org/officeDocument/2006/relationships/header" Target="header1.xml"/><Relationship Id="rId23" Type="http://schemas.openxmlformats.org/officeDocument/2006/relationships/footer" Target="footer4.xml"/><Relationship Id="rId10" Type="http://schemas.openxmlformats.org/officeDocument/2006/relationships/styles" Target="styles.xml"/><Relationship Id="rId19" Type="http://schemas.openxmlformats.org/officeDocument/2006/relationships/header" Target="header3.xml"/><Relationship Id="rId4" Type="http://schemas.openxmlformats.org/officeDocument/2006/relationships/customXml" Target="../customXml/item3.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3.xml><?xml version="1.0" encoding="utf-8"?>
<?mso-contentType ?>
<SharedContentType xmlns="Microsoft.SharePoint.Taxonomy.ContentTypeSync" SourceId="c4b2c377-c74f-46b8-b62e-9cefa93d8fc8" ContentTypeId="0x010100B7B479F47583304BA8B631462CC772D7" PreviousValue="tru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CDBC25DD-C713-48E0-93FD-5A73F13C6FDC}">
  <ds:schemaRefs>
    <ds:schemaRef ds:uri="http://schemas.microsoft.com/office/infopath/2007/PartnerControls"/>
    <ds:schemaRef ds:uri="6a7e9632-768a-49bf-85ac-c69233ab2a52"/>
    <ds:schemaRef ds:uri="http://schemas.microsoft.com/office/2006/documentManagement/types"/>
    <ds:schemaRef ds:uri="http://schemas.microsoft.com/office/2006/metadata/properties"/>
    <ds:schemaRef ds:uri="http://purl.org/dc/elements/1.1/"/>
    <ds:schemaRef ds:uri="a334ba3b-e131-42d3-95f3-2728f5a41884"/>
    <ds:schemaRef ds:uri="http://purl.org/dc/terms/"/>
    <ds:schemaRef ds:uri="http://www.w3.org/XML/1998/namespace"/>
    <ds:schemaRef ds:uri="http://purl.org/dc/dcmitype/"/>
    <ds:schemaRef ds:uri="http://schemas.openxmlformats.org/package/2006/metadata/core-properties"/>
    <ds:schemaRef ds:uri="e39afc8f-a215-4bb1-9caf-c1c5d2f63d8a"/>
  </ds:schemaRefs>
</ds:datastoreItem>
</file>

<file path=customXml/itemProps7.xml><?xml version="1.0" encoding="utf-8"?>
<ds:datastoreItem xmlns:ds="http://schemas.openxmlformats.org/officeDocument/2006/customXml" ds:itemID="{D6BA2155-C112-4B49-B0F5-2D1D1A885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1164</Words>
  <Characters>6770</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7919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2024-04-02T03:14:00Z</dcterms:created>
  <dcterms:modified xsi:type="dcterms:W3CDTF">2024-05-12T01:53:00Z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