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75B2" w14:textId="4B0EB352" w:rsidR="00A52C4E" w:rsidRPr="00E92BF3" w:rsidRDefault="0077652F" w:rsidP="00241B83">
      <w:pPr>
        <w:pStyle w:val="Title"/>
      </w:pPr>
      <w:r w:rsidRPr="00E92BF3">
        <w:t xml:space="preserve">Fact Sheet: Strengthening Medicare - </w:t>
      </w:r>
      <w:r w:rsidR="00966AD9">
        <w:br/>
      </w:r>
      <w:r w:rsidRPr="00E92BF3">
        <w:t>Workforce Incentive Program</w:t>
      </w:r>
      <w:r w:rsidR="00725E7E">
        <w:t>-</w:t>
      </w:r>
      <w:r w:rsidRPr="00E92BF3">
        <w:t>Rural Advanced Skills</w:t>
      </w:r>
    </w:p>
    <w:p w14:paraId="00742DA2" w14:textId="670E9A2B" w:rsidR="0077652F" w:rsidRDefault="00A47A2D" w:rsidP="0077652F">
      <w:r>
        <w:t>April</w:t>
      </w:r>
      <w:r w:rsidR="00D22FC5">
        <w:t xml:space="preserve"> 2024</w:t>
      </w:r>
    </w:p>
    <w:p w14:paraId="311432CD" w14:textId="363D464D" w:rsidR="0077652F" w:rsidRPr="00241B83" w:rsidRDefault="0077652F" w:rsidP="00241B83">
      <w:pPr>
        <w:pStyle w:val="VisionBox"/>
        <w:sectPr w:rsidR="0077652F" w:rsidRPr="00241B83" w:rsidSect="00022629">
          <w:footerReference w:type="default" r:id="rId11"/>
          <w:headerReference w:type="first" r:id="rId12"/>
          <w:footerReference w:type="first" r:id="rId13"/>
          <w:pgSz w:w="11906" w:h="16838"/>
          <w:pgMar w:top="1701" w:right="1418" w:bottom="1418" w:left="1418" w:header="851" w:footer="709" w:gutter="0"/>
          <w:cols w:space="708"/>
          <w:titlePg/>
          <w:docGrid w:linePitch="360"/>
        </w:sectPr>
      </w:pPr>
      <w:r w:rsidRPr="00241B83">
        <w:t xml:space="preserve">This fact sheet provides information on the Strengthening Medicare – Workforce Incentive Program –Rural Advanced Skills </w:t>
      </w:r>
      <w:r w:rsidR="00152139" w:rsidRPr="00241B83">
        <w:t>Payment</w:t>
      </w:r>
    </w:p>
    <w:p w14:paraId="687ADAE3" w14:textId="6CDDCA0B" w:rsidR="008376E2" w:rsidRPr="00241B83" w:rsidRDefault="0077652F" w:rsidP="00241B83">
      <w:pPr>
        <w:pStyle w:val="Heading1"/>
      </w:pPr>
      <w:r w:rsidRPr="00241B83">
        <w:t>Background</w:t>
      </w:r>
    </w:p>
    <w:p w14:paraId="0FC1C786" w14:textId="34038E2A" w:rsidR="001859DB" w:rsidRDefault="001859DB" w:rsidP="00241B83">
      <w:pPr>
        <w:rPr>
          <w:rStyle w:val="StandardText"/>
        </w:rPr>
      </w:pPr>
      <w:bookmarkStart w:id="0" w:name="_Hlk138757690"/>
      <w:r w:rsidRPr="00486F25">
        <w:rPr>
          <w:rStyle w:val="StandardText"/>
        </w:rPr>
        <w:t xml:space="preserve">In the October 2022 Budget, the Government </w:t>
      </w:r>
      <w:r w:rsidRPr="00241B83">
        <w:t>provided</w:t>
      </w:r>
      <w:r w:rsidRPr="00486F25">
        <w:rPr>
          <w:rStyle w:val="StandardText"/>
        </w:rPr>
        <w:t xml:space="preserve"> $74.1 million over four years from 2022</w:t>
      </w:r>
      <w:r>
        <w:rPr>
          <w:rStyle w:val="StandardText"/>
        </w:rPr>
        <w:noBreakHyphen/>
      </w:r>
      <w:r w:rsidRPr="00486F25">
        <w:rPr>
          <w:rStyle w:val="StandardText"/>
        </w:rPr>
        <w:t xml:space="preserve">23 to provide a new Workforce </w:t>
      </w:r>
      <w:r w:rsidR="00E45EB9">
        <w:rPr>
          <w:rStyle w:val="StandardText"/>
        </w:rPr>
        <w:t xml:space="preserve">Incentive Program </w:t>
      </w:r>
      <w:r w:rsidRPr="00486F25">
        <w:rPr>
          <w:rStyle w:val="StandardText"/>
        </w:rPr>
        <w:t xml:space="preserve">(WIP) payment </w:t>
      </w:r>
      <w:r w:rsidR="00CD7F13">
        <w:rPr>
          <w:rStyle w:val="StandardText"/>
        </w:rPr>
        <w:t xml:space="preserve">for </w:t>
      </w:r>
      <w:bookmarkStart w:id="1" w:name="_Hlk163220427"/>
      <w:r w:rsidRPr="00486F25">
        <w:rPr>
          <w:rStyle w:val="StandardText"/>
        </w:rPr>
        <w:t xml:space="preserve">GPs and Rural Generalists </w:t>
      </w:r>
      <w:bookmarkEnd w:id="1"/>
      <w:r w:rsidRPr="00486F25">
        <w:rPr>
          <w:rStyle w:val="StandardText"/>
        </w:rPr>
        <w:t>with advanced skills working in rural and remote communities.</w:t>
      </w:r>
      <w:r>
        <w:rPr>
          <w:rStyle w:val="StandardText"/>
        </w:rPr>
        <w:t xml:space="preserve"> </w:t>
      </w:r>
      <w:r w:rsidR="00E45EB9">
        <w:rPr>
          <w:rStyle w:val="StandardText"/>
        </w:rPr>
        <w:t>Payments commence</w:t>
      </w:r>
      <w:r w:rsidR="001F60AC">
        <w:rPr>
          <w:rStyle w:val="StandardText"/>
        </w:rPr>
        <w:t>d in</w:t>
      </w:r>
      <w:r w:rsidR="00E45EB9">
        <w:rPr>
          <w:rStyle w:val="StandardText"/>
        </w:rPr>
        <w:t xml:space="preserve"> January 2024, recognising services </w:t>
      </w:r>
      <w:r w:rsidR="00E45EB9" w:rsidRPr="0094168F">
        <w:rPr>
          <w:rStyle w:val="StandardText"/>
        </w:rPr>
        <w:t xml:space="preserve">delivered </w:t>
      </w:r>
      <w:r w:rsidR="008C37FE">
        <w:rPr>
          <w:rStyle w:val="StandardText"/>
        </w:rPr>
        <w:t>during 2023, 2024 and 2025.</w:t>
      </w:r>
    </w:p>
    <w:bookmarkEnd w:id="0"/>
    <w:p w14:paraId="28664019" w14:textId="04578FDE" w:rsidR="00CF6980" w:rsidRPr="00241B83" w:rsidRDefault="00CF6980" w:rsidP="00241B83">
      <w:pPr>
        <w:pStyle w:val="Heading1"/>
      </w:pPr>
      <w:r w:rsidRPr="00241B83">
        <w:t>What is the purpose of the Program?</w:t>
      </w:r>
    </w:p>
    <w:p w14:paraId="1EC69F3E" w14:textId="0293F821" w:rsidR="006B0F2C" w:rsidRDefault="00E45EB9" w:rsidP="00241B83">
      <w:pPr>
        <w:rPr>
          <w:rFonts w:cstheme="minorHAnsi"/>
          <w:noProof/>
          <w:szCs w:val="22"/>
        </w:rPr>
      </w:pPr>
      <w:bookmarkStart w:id="2" w:name="_Hlk138758093"/>
      <w:r>
        <w:t xml:space="preserve">The </w:t>
      </w:r>
      <w:r w:rsidRPr="00E33B17">
        <w:t>WIP</w:t>
      </w:r>
      <w:r w:rsidR="00725E7E">
        <w:t>-</w:t>
      </w:r>
      <w:r>
        <w:t>Rural Advanced Skills payment</w:t>
      </w:r>
      <w:r w:rsidRPr="00E33B17">
        <w:t xml:space="preserve"> aims to support access to health care in rural </w:t>
      </w:r>
      <w:r>
        <w:t xml:space="preserve">and remote </w:t>
      </w:r>
      <w:r w:rsidRPr="00E33B17">
        <w:t xml:space="preserve">communities </w:t>
      </w:r>
      <w:r w:rsidR="00966AD9" w:rsidRPr="00966AD9">
        <w:t xml:space="preserve">(Modified Monash [MM] 3-7 locations) </w:t>
      </w:r>
      <w:r w:rsidRPr="00E33B17">
        <w:t xml:space="preserve">by providing additional </w:t>
      </w:r>
      <w:r>
        <w:t>annual incentive payment</w:t>
      </w:r>
      <w:r w:rsidRPr="00E33B17">
        <w:t xml:space="preserve">s to </w:t>
      </w:r>
      <w:r w:rsidR="008C37FE">
        <w:t>GPs</w:t>
      </w:r>
      <w:r>
        <w:t xml:space="preserve"> </w:t>
      </w:r>
      <w:r w:rsidR="00152139">
        <w:t>working in primary care and using</w:t>
      </w:r>
      <w:r w:rsidRPr="00E33B17">
        <w:t xml:space="preserve"> advanced skills </w:t>
      </w:r>
      <w:r w:rsidR="00C06D7D">
        <w:t xml:space="preserve">in </w:t>
      </w:r>
      <w:r>
        <w:t xml:space="preserve">a range of other </w:t>
      </w:r>
      <w:r w:rsidRPr="00E33B17">
        <w:t>settings.</w:t>
      </w:r>
    </w:p>
    <w:bookmarkEnd w:id="2"/>
    <w:p w14:paraId="22D18737" w14:textId="01A2C2CA" w:rsidR="001859DB" w:rsidRPr="00347BFF" w:rsidRDefault="001859DB" w:rsidP="00241B83">
      <w:r>
        <w:t xml:space="preserve">The new incentive rewards </w:t>
      </w:r>
      <w:r w:rsidRPr="00347BFF">
        <w:t xml:space="preserve">investment in </w:t>
      </w:r>
      <w:r w:rsidR="008C37FE">
        <w:t xml:space="preserve">GP </w:t>
      </w:r>
      <w:r w:rsidRPr="00347BFF">
        <w:t>specialist qualifications</w:t>
      </w:r>
      <w:r w:rsidR="001F3D07">
        <w:t xml:space="preserve">, accredited </w:t>
      </w:r>
      <w:proofErr w:type="gramStart"/>
      <w:r w:rsidR="001F3D07" w:rsidRPr="0094168F">
        <w:t>train</w:t>
      </w:r>
      <w:r w:rsidR="008C14CC" w:rsidRPr="0094168F">
        <w:t>ing</w:t>
      </w:r>
      <w:proofErr w:type="gramEnd"/>
      <w:r w:rsidRPr="0094168F">
        <w:t xml:space="preserve"> and </w:t>
      </w:r>
      <w:r w:rsidR="00CD7F13" w:rsidRPr="0094168F">
        <w:t>credentials</w:t>
      </w:r>
      <w:r w:rsidR="00A47A2D">
        <w:t xml:space="preserve">. It </w:t>
      </w:r>
      <w:r w:rsidRPr="00347BFF">
        <w:t xml:space="preserve">encourages more doctors </w:t>
      </w:r>
      <w:r w:rsidR="00152139" w:rsidRPr="00347BFF">
        <w:t xml:space="preserve">with these advanced skills to </w:t>
      </w:r>
      <w:r w:rsidRPr="00347BFF">
        <w:t>work in rural and remote areas.</w:t>
      </w:r>
      <w:r w:rsidR="00347BFF">
        <w:t xml:space="preserve"> </w:t>
      </w:r>
      <w:bookmarkStart w:id="3" w:name="_Hlk138757884"/>
      <w:r w:rsidR="005C195F">
        <w:t xml:space="preserve">It </w:t>
      </w:r>
      <w:r w:rsidR="005C195F" w:rsidRPr="00CF18E1">
        <w:t xml:space="preserve">encourages GPs to consider the </w:t>
      </w:r>
      <w:hyperlink r:id="rId14" w:history="1">
        <w:r w:rsidR="005C195F" w:rsidRPr="001F3D07">
          <w:rPr>
            <w:rStyle w:val="Hyperlink"/>
          </w:rPr>
          <w:t>National Rural Generalist Pathway</w:t>
        </w:r>
      </w:hyperlink>
      <w:r w:rsidR="005C195F" w:rsidRPr="00CF18E1">
        <w:t xml:space="preserve"> and Rural Generalists to broaden the range of services </w:t>
      </w:r>
      <w:r w:rsidR="00A47A2D">
        <w:t xml:space="preserve">they provide </w:t>
      </w:r>
      <w:r w:rsidR="005C195F" w:rsidRPr="00CF18E1">
        <w:t xml:space="preserve">to </w:t>
      </w:r>
      <w:r w:rsidR="008C37FE">
        <w:t>patients</w:t>
      </w:r>
      <w:r w:rsidR="005C195F" w:rsidRPr="00CF18E1">
        <w:t xml:space="preserve"> in </w:t>
      </w:r>
      <w:r w:rsidR="008C37FE">
        <w:t xml:space="preserve">rural </w:t>
      </w:r>
      <w:r w:rsidR="005C195F" w:rsidRPr="00CF18E1">
        <w:t>communities</w:t>
      </w:r>
      <w:r w:rsidR="00CF18E1">
        <w:t>.</w:t>
      </w:r>
    </w:p>
    <w:bookmarkEnd w:id="3"/>
    <w:p w14:paraId="2C792F78" w14:textId="5C1766B9" w:rsidR="00152139" w:rsidRPr="005A3CB0" w:rsidRDefault="00152139" w:rsidP="00241B83">
      <w:r w:rsidRPr="00347BFF">
        <w:t xml:space="preserve">This Rural Advanced Skill </w:t>
      </w:r>
      <w:r w:rsidR="00CD7F13">
        <w:t>p</w:t>
      </w:r>
      <w:r w:rsidRPr="00347BFF">
        <w:t xml:space="preserve">ayment </w:t>
      </w:r>
      <w:r w:rsidR="008C37FE">
        <w:t xml:space="preserve">adds to the </w:t>
      </w:r>
      <w:r w:rsidRPr="00347BFF">
        <w:t>incentives offered through the WIP</w:t>
      </w:r>
      <w:r w:rsidR="008C4F14">
        <w:t>-</w:t>
      </w:r>
      <w:r w:rsidRPr="00347BFF">
        <w:t>Doctor Stream and WIP</w:t>
      </w:r>
      <w:r w:rsidR="008C4F14">
        <w:t>-</w:t>
      </w:r>
      <w:r w:rsidRPr="00347BFF">
        <w:t>Practice Stream</w:t>
      </w:r>
      <w:r w:rsidR="000F3C78">
        <w:t>.</w:t>
      </w:r>
    </w:p>
    <w:p w14:paraId="776C73B8" w14:textId="542017B8" w:rsidR="00CF6980" w:rsidRPr="00241B83" w:rsidRDefault="00A073C6" w:rsidP="00241B83">
      <w:pPr>
        <w:pStyle w:val="Heading1"/>
      </w:pPr>
      <w:r w:rsidRPr="00241B83">
        <w:t xml:space="preserve">Who is eligible for the Program? </w:t>
      </w:r>
    </w:p>
    <w:p w14:paraId="681F5C5A" w14:textId="0EFA8B05" w:rsidR="00E13B33" w:rsidRDefault="00E13B33" w:rsidP="002B1B1F">
      <w:pPr>
        <w:keepNext/>
      </w:pPr>
      <w:r>
        <w:t xml:space="preserve">To be eligible for </w:t>
      </w:r>
      <w:r w:rsidR="00E45EB9">
        <w:rPr>
          <w:rFonts w:cstheme="minorHAnsi"/>
        </w:rPr>
        <w:t>WIP</w:t>
      </w:r>
      <w:r w:rsidR="008C4F14">
        <w:rPr>
          <w:rFonts w:cstheme="minorHAnsi"/>
        </w:rPr>
        <w:t>-</w:t>
      </w:r>
      <w:r w:rsidR="00E45EB9">
        <w:rPr>
          <w:rFonts w:cstheme="minorHAnsi"/>
        </w:rPr>
        <w:t>Rural Advanced Skills</w:t>
      </w:r>
      <w:r w:rsidR="00152139">
        <w:rPr>
          <w:rFonts w:cstheme="minorHAnsi"/>
        </w:rPr>
        <w:t xml:space="preserve"> payment</w:t>
      </w:r>
      <w:r>
        <w:t xml:space="preserve">, </w:t>
      </w:r>
      <w:r w:rsidR="008C37FE">
        <w:t>GPs</w:t>
      </w:r>
      <w:r>
        <w:t xml:space="preserve"> must:</w:t>
      </w:r>
    </w:p>
    <w:p w14:paraId="52994B91" w14:textId="3CB408EC" w:rsidR="00152139" w:rsidRDefault="00E45EB9" w:rsidP="00241B83">
      <w:pPr>
        <w:pStyle w:val="ListBullet"/>
      </w:pPr>
      <w:bookmarkStart w:id="4" w:name="_Hlk136006057"/>
      <w:r w:rsidRPr="001D41AF">
        <w:t xml:space="preserve">provide </w:t>
      </w:r>
      <w:r w:rsidR="00A47A2D" w:rsidRPr="00A47A2D">
        <w:t>Medicare Benefits Schedule (MBS</w:t>
      </w:r>
      <w:r w:rsidR="00A47A2D">
        <w:t xml:space="preserve">) </w:t>
      </w:r>
      <w:r w:rsidRPr="001D41AF">
        <w:t>rebatable primary care services</w:t>
      </w:r>
      <w:bookmarkEnd w:id="4"/>
      <w:r w:rsidR="008C37FE" w:rsidRPr="008C37FE">
        <w:t xml:space="preserve"> </w:t>
      </w:r>
      <w:r w:rsidR="008C37FE">
        <w:t>in a MM 3-7 location using a</w:t>
      </w:r>
      <w:r w:rsidR="00152139">
        <w:t xml:space="preserve"> current eligible Medicare Provider Number for the location that services are provided;</w:t>
      </w:r>
    </w:p>
    <w:p w14:paraId="3114C7F7" w14:textId="08CC9F8C" w:rsidR="008C37FE" w:rsidRDefault="008C37FE" w:rsidP="00241B83">
      <w:pPr>
        <w:pStyle w:val="ListBullet"/>
      </w:pPr>
      <w:r>
        <w:t xml:space="preserve">meet minimum service thresholds related to both primary care and advanced skill services provided in other </w:t>
      </w:r>
      <w:proofErr w:type="gramStart"/>
      <w:r>
        <w:t>settings;</w:t>
      </w:r>
      <w:proofErr w:type="gramEnd"/>
    </w:p>
    <w:p w14:paraId="4AE9FDAA" w14:textId="2D116426" w:rsidR="008C37FE" w:rsidRDefault="008C37FE" w:rsidP="00241B83">
      <w:pPr>
        <w:pStyle w:val="ListBullet"/>
      </w:pPr>
      <w:r>
        <w:t>have supporting documentation to substantiate their application (proof of advanced skill and employer verification of services delivered); and</w:t>
      </w:r>
    </w:p>
    <w:p w14:paraId="07137C15" w14:textId="7EE962D3" w:rsidR="005251E3" w:rsidRPr="00E13B33" w:rsidRDefault="00FE5623" w:rsidP="00241B83">
      <w:pPr>
        <w:pStyle w:val="ListBullet"/>
      </w:pPr>
      <w:r w:rsidRPr="00CD7F13">
        <w:t xml:space="preserve">have their individual bank account details </w:t>
      </w:r>
      <w:r w:rsidR="00152139">
        <w:t xml:space="preserve">registered with </w:t>
      </w:r>
      <w:r w:rsidR="00E13B33">
        <w:t xml:space="preserve">Services Australia through the </w:t>
      </w:r>
      <w:hyperlink r:id="rId15" w:history="1">
        <w:r w:rsidR="00E13B33" w:rsidRPr="00726E5B">
          <w:rPr>
            <w:rStyle w:val="Hyperlink"/>
          </w:rPr>
          <w:t>Health Professional Online Services</w:t>
        </w:r>
      </w:hyperlink>
      <w:r w:rsidR="00E13B33">
        <w:t xml:space="preserve"> (HPOS)</w:t>
      </w:r>
      <w:r w:rsidR="008C37FE">
        <w:t xml:space="preserve"> to enable payment.</w:t>
      </w:r>
    </w:p>
    <w:p w14:paraId="16AFB871" w14:textId="0F3BD8AE" w:rsidR="00E13B33" w:rsidRPr="00241B83" w:rsidRDefault="008027D6" w:rsidP="00241B83">
      <w:pPr>
        <w:pStyle w:val="Heading1"/>
      </w:pPr>
      <w:r w:rsidRPr="00241B83">
        <w:lastRenderedPageBreak/>
        <w:t xml:space="preserve">How much </w:t>
      </w:r>
      <w:r w:rsidR="00FC2EB9" w:rsidRPr="00241B83">
        <w:t>are</w:t>
      </w:r>
      <w:r w:rsidRPr="00241B83">
        <w:t xml:space="preserve"> </w:t>
      </w:r>
      <w:r w:rsidR="00347BFF" w:rsidRPr="00241B83">
        <w:t>the</w:t>
      </w:r>
      <w:r w:rsidRPr="00241B83">
        <w:t xml:space="preserve"> </w:t>
      </w:r>
      <w:r w:rsidR="008C37FE" w:rsidRPr="00241B83">
        <w:t>WIP</w:t>
      </w:r>
      <w:r w:rsidR="00725E7E">
        <w:t>-</w:t>
      </w:r>
      <w:r w:rsidR="006B0F2C" w:rsidRPr="00241B83">
        <w:t xml:space="preserve">Rural Advanced Skills </w:t>
      </w:r>
      <w:r w:rsidR="00E45EB9" w:rsidRPr="00241B83">
        <w:t>p</w:t>
      </w:r>
      <w:r w:rsidR="006B0F2C" w:rsidRPr="00241B83">
        <w:t>ayment</w:t>
      </w:r>
      <w:r w:rsidR="00FC2EB9" w:rsidRPr="00241B83">
        <w:t>s</w:t>
      </w:r>
      <w:r w:rsidR="00D15DF8" w:rsidRPr="00241B83">
        <w:t>?</w:t>
      </w:r>
    </w:p>
    <w:p w14:paraId="4D02B2BB" w14:textId="05F43AA5" w:rsidR="00152139" w:rsidRDefault="00665DD3" w:rsidP="002B1B1F">
      <w:pPr>
        <w:keepNext/>
        <w:rPr>
          <w:rFonts w:cstheme="minorHAnsi"/>
        </w:rPr>
      </w:pPr>
      <w:r>
        <w:rPr>
          <w:rFonts w:cstheme="minorHAnsi"/>
        </w:rPr>
        <w:t>The WIP</w:t>
      </w:r>
      <w:r w:rsidR="002C45F5">
        <w:rPr>
          <w:rFonts w:cstheme="minorHAnsi"/>
        </w:rPr>
        <w:t>-</w:t>
      </w:r>
      <w:r>
        <w:rPr>
          <w:rFonts w:cstheme="minorHAnsi"/>
        </w:rPr>
        <w:t xml:space="preserve">Rural Advanced Skills payment recognises that </w:t>
      </w:r>
      <w:r w:rsidR="00E45EB9">
        <w:rPr>
          <w:rFonts w:cstheme="minorHAnsi"/>
        </w:rPr>
        <w:t>doctors</w:t>
      </w:r>
      <w:r>
        <w:rPr>
          <w:rFonts w:cstheme="minorHAnsi"/>
        </w:rPr>
        <w:t xml:space="preserve"> working in rural areas are often required to </w:t>
      </w:r>
      <w:r w:rsidR="00152139">
        <w:rPr>
          <w:rFonts w:cstheme="minorHAnsi"/>
        </w:rPr>
        <w:t xml:space="preserve">use </w:t>
      </w:r>
      <w:r>
        <w:rPr>
          <w:rFonts w:cstheme="minorHAnsi"/>
        </w:rPr>
        <w:t xml:space="preserve">additional </w:t>
      </w:r>
      <w:r w:rsidR="00152139">
        <w:rPr>
          <w:rFonts w:cstheme="minorHAnsi"/>
        </w:rPr>
        <w:t>advanced skills (procedural and non-procedural)</w:t>
      </w:r>
      <w:r>
        <w:rPr>
          <w:rFonts w:cstheme="minorHAnsi"/>
        </w:rPr>
        <w:t xml:space="preserve"> to meet the health care needs of their communities.</w:t>
      </w:r>
    </w:p>
    <w:p w14:paraId="47FEFE1F" w14:textId="057A7E99" w:rsidR="00213659" w:rsidRDefault="008C37FE" w:rsidP="00213659">
      <w:pPr>
        <w:rPr>
          <w:rFonts w:cstheme="minorHAnsi"/>
        </w:rPr>
      </w:pPr>
      <w:r>
        <w:t xml:space="preserve">A GP could earn up to $21,000 in a year in additional incentive payments </w:t>
      </w:r>
      <w:r>
        <w:rPr>
          <w:rFonts w:cstheme="minorHAnsi"/>
        </w:rPr>
        <w:t>i</w:t>
      </w:r>
      <w:r w:rsidR="00665DD3">
        <w:rPr>
          <w:rFonts w:cstheme="minorHAnsi"/>
        </w:rPr>
        <w:t>n recognition of their work</w:t>
      </w:r>
      <w:r>
        <w:rPr>
          <w:rFonts w:cstheme="minorHAnsi"/>
        </w:rPr>
        <w:t xml:space="preserve"> both</w:t>
      </w:r>
      <w:r w:rsidR="00665DD3">
        <w:rPr>
          <w:rFonts w:cstheme="minorHAnsi"/>
        </w:rPr>
        <w:t xml:space="preserve"> in primary care and in community</w:t>
      </w:r>
      <w:r w:rsidR="00152139">
        <w:rPr>
          <w:rFonts w:cstheme="minorHAnsi"/>
        </w:rPr>
        <w:t xml:space="preserve"> and/or</w:t>
      </w:r>
      <w:r w:rsidR="00665DD3">
        <w:rPr>
          <w:rFonts w:cstheme="minorHAnsi"/>
        </w:rPr>
        <w:t xml:space="preserve"> hospital settings</w:t>
      </w:r>
      <w:r w:rsidR="00BA41FE">
        <w:rPr>
          <w:rFonts w:cstheme="minorHAnsi"/>
        </w:rPr>
        <w:t xml:space="preserve">. </w:t>
      </w:r>
      <w:r w:rsidR="00213659" w:rsidRPr="008C37FE">
        <w:rPr>
          <w:rFonts w:cstheme="minorHAnsi"/>
        </w:rPr>
        <w:t xml:space="preserve">The </w:t>
      </w:r>
      <w:r w:rsidRPr="008C37FE">
        <w:rPr>
          <w:rFonts w:cstheme="minorHAnsi"/>
        </w:rPr>
        <w:t>incentive payments</w:t>
      </w:r>
      <w:r w:rsidR="00213659">
        <w:rPr>
          <w:rFonts w:cstheme="minorHAnsi"/>
        </w:rPr>
        <w:t>:</w:t>
      </w:r>
    </w:p>
    <w:p w14:paraId="0AF73F9B" w14:textId="7864A111" w:rsidR="008C37FE" w:rsidRDefault="008C37FE" w:rsidP="00241B83">
      <w:pPr>
        <w:pStyle w:val="ListBullet"/>
      </w:pPr>
      <w:r w:rsidRPr="008C37FE">
        <w:t xml:space="preserve">increase based on rurality </w:t>
      </w:r>
      <w:r>
        <w:t xml:space="preserve">to reflect </w:t>
      </w:r>
      <w:r w:rsidRPr="008C37FE">
        <w:t xml:space="preserve">different workforce </w:t>
      </w:r>
      <w:r>
        <w:t xml:space="preserve">and health facility profiles in different </w:t>
      </w:r>
      <w:proofErr w:type="gramStart"/>
      <w:r>
        <w:t>area</w:t>
      </w:r>
      <w:r w:rsidR="00A15E4A">
        <w:t>s</w:t>
      </w:r>
      <w:proofErr w:type="gramEnd"/>
    </w:p>
    <w:p w14:paraId="483B6400" w14:textId="61A5BF63" w:rsidR="008C37FE" w:rsidRPr="008C37FE" w:rsidRDefault="008C37FE" w:rsidP="00241B83">
      <w:pPr>
        <w:pStyle w:val="ListBullet"/>
      </w:pPr>
      <w:r>
        <w:t>increase with the</w:t>
      </w:r>
      <w:r w:rsidRPr="008C37FE">
        <w:t xml:space="preserve"> number of advanced skill services delivered </w:t>
      </w:r>
      <w:r>
        <w:t>and</w:t>
      </w:r>
    </w:p>
    <w:p w14:paraId="6F5D4C9C" w14:textId="2EAC247D" w:rsidR="008C37FE" w:rsidRDefault="008C37FE" w:rsidP="00241B83">
      <w:pPr>
        <w:pStyle w:val="ListBullet"/>
      </w:pPr>
      <w:r>
        <w:t>require m</w:t>
      </w:r>
      <w:r w:rsidRPr="008C37FE">
        <w:t xml:space="preserve">inimum service thresholds for </w:t>
      </w:r>
      <w:r>
        <w:t>general practice services to be met.</w:t>
      </w:r>
    </w:p>
    <w:p w14:paraId="2D5CB524" w14:textId="3C1B68E5" w:rsidR="00E076B4" w:rsidRDefault="00F34B25" w:rsidP="002B1B1F">
      <w:pPr>
        <w:keepNext/>
      </w:pPr>
      <w:r>
        <w:t>The new payments consist of two separate payment streams</w:t>
      </w:r>
      <w:r w:rsidR="008C37FE">
        <w:t>, as follows</w:t>
      </w:r>
      <w:r>
        <w:t>:</w:t>
      </w:r>
    </w:p>
    <w:p w14:paraId="6A03FCB4" w14:textId="638BDD4F" w:rsidR="00E076B4" w:rsidRPr="00E076B4" w:rsidRDefault="00E076B4" w:rsidP="00241B83">
      <w:pPr>
        <w:pStyle w:val="ListBullet"/>
      </w:pPr>
      <w:r w:rsidRPr="00241B83">
        <w:rPr>
          <w:rStyle w:val="Strong"/>
        </w:rPr>
        <w:t xml:space="preserve">Stream 1: Emergency </w:t>
      </w:r>
      <w:r w:rsidR="00E45EB9" w:rsidRPr="00241B83">
        <w:rPr>
          <w:rStyle w:val="Strong"/>
        </w:rPr>
        <w:t>Medicine</w:t>
      </w:r>
      <w:r w:rsidRPr="00241B83">
        <w:rPr>
          <w:rStyle w:val="Strong"/>
        </w:rPr>
        <w:t xml:space="preserve"> </w:t>
      </w:r>
      <w:r w:rsidRPr="00E076B4">
        <w:t xml:space="preserve">– </w:t>
      </w:r>
      <w:r w:rsidR="00B85012" w:rsidRPr="00B0285C">
        <w:t>from $</w:t>
      </w:r>
      <w:r w:rsidR="00B80676" w:rsidRPr="00B0285C">
        <w:t>4,000</w:t>
      </w:r>
      <w:r w:rsidR="00B85012" w:rsidRPr="00B80676">
        <w:t xml:space="preserve"> </w:t>
      </w:r>
      <w:r w:rsidRPr="00B80676">
        <w:t>up</w:t>
      </w:r>
      <w:r w:rsidRPr="00E076B4">
        <w:t xml:space="preserve"> to $10,500 </w:t>
      </w:r>
      <w:r w:rsidR="00D55762">
        <w:t xml:space="preserve">per annum </w:t>
      </w:r>
      <w:r w:rsidRPr="00E076B4">
        <w:t xml:space="preserve">for doctors providing a minimum level of emergency </w:t>
      </w:r>
      <w:r w:rsidR="00D55762">
        <w:t xml:space="preserve">care </w:t>
      </w:r>
      <w:r w:rsidRPr="00E076B4">
        <w:t xml:space="preserve">and </w:t>
      </w:r>
      <w:r w:rsidR="00D55762">
        <w:t xml:space="preserve">emergency </w:t>
      </w:r>
      <w:r w:rsidRPr="00E076B4">
        <w:t>after hours services</w:t>
      </w:r>
      <w:r w:rsidR="00D55762">
        <w:t xml:space="preserve"> (in eligible locations)</w:t>
      </w:r>
      <w:r w:rsidRPr="00E076B4">
        <w:t>.</w:t>
      </w:r>
    </w:p>
    <w:p w14:paraId="13329A83" w14:textId="47575EF7" w:rsidR="00D55762" w:rsidRDefault="00E076B4" w:rsidP="00241B83">
      <w:pPr>
        <w:pStyle w:val="ListBullet"/>
      </w:pPr>
      <w:r w:rsidRPr="00241B83">
        <w:rPr>
          <w:rStyle w:val="Strong"/>
        </w:rPr>
        <w:t xml:space="preserve">Stream 2: Advanced Skills </w:t>
      </w:r>
      <w:r w:rsidRPr="00E076B4">
        <w:t xml:space="preserve">– </w:t>
      </w:r>
      <w:r w:rsidR="00B85012" w:rsidRPr="00B0285C">
        <w:t>from $</w:t>
      </w:r>
      <w:r w:rsidR="00B80676" w:rsidRPr="00B0285C">
        <w:t>4,000</w:t>
      </w:r>
      <w:r w:rsidR="00B85012" w:rsidRPr="00B80676">
        <w:t xml:space="preserve"> </w:t>
      </w:r>
      <w:r w:rsidRPr="00B80676">
        <w:t>up to</w:t>
      </w:r>
      <w:r w:rsidRPr="00E076B4">
        <w:t xml:space="preserve"> $10,500 </w:t>
      </w:r>
      <w:r w:rsidR="00D55762">
        <w:t xml:space="preserve">per annum </w:t>
      </w:r>
      <w:r w:rsidRPr="00E076B4">
        <w:t xml:space="preserve">for doctors who </w:t>
      </w:r>
      <w:r w:rsidR="00D55762" w:rsidRPr="00E33B17">
        <w:t xml:space="preserve">hold </w:t>
      </w:r>
      <w:r w:rsidR="00D55762">
        <w:t>recognised qualifications in advanced</w:t>
      </w:r>
      <w:r w:rsidR="00D55762" w:rsidRPr="00E33B17">
        <w:t xml:space="preserve"> skills </w:t>
      </w:r>
      <w:r w:rsidRPr="00E076B4">
        <w:t>(</w:t>
      </w:r>
      <w:r w:rsidR="00D55762">
        <w:t>such as</w:t>
      </w:r>
      <w:r w:rsidRPr="00E076B4">
        <w:t xml:space="preserve"> obstetrics, anaesthetics, surgery, mental health</w:t>
      </w:r>
      <w:r w:rsidR="00D55762">
        <w:t xml:space="preserve"> and/or First Nations Health</w:t>
      </w:r>
      <w:r w:rsidRPr="00E076B4">
        <w:t>) and provide a minimum level of service in this skill area.</w:t>
      </w:r>
    </w:p>
    <w:p w14:paraId="02099291" w14:textId="0B958741" w:rsidR="00BA41FE" w:rsidRDefault="00BA41FE" w:rsidP="00213659">
      <w:pPr>
        <w:rPr>
          <w:rFonts w:cstheme="minorHAnsi"/>
        </w:rPr>
      </w:pPr>
      <w:r w:rsidRPr="00213659">
        <w:rPr>
          <w:rFonts w:cstheme="minorHAnsi"/>
        </w:rPr>
        <w:t xml:space="preserve">The WIP-Rural Advanced Skills payment is </w:t>
      </w:r>
      <w:r w:rsidR="005D2679">
        <w:rPr>
          <w:rFonts w:cstheme="minorHAnsi"/>
        </w:rPr>
        <w:t>for</w:t>
      </w:r>
      <w:r w:rsidRPr="00213659">
        <w:rPr>
          <w:rFonts w:cstheme="minorHAnsi"/>
        </w:rPr>
        <w:t xml:space="preserve"> services delivered between 1 January 2023 and 31</w:t>
      </w:r>
      <w:r w:rsidR="005D2679">
        <w:rPr>
          <w:rFonts w:cstheme="minorHAnsi"/>
        </w:rPr>
        <w:t> </w:t>
      </w:r>
      <w:r w:rsidRPr="00213659">
        <w:rPr>
          <w:rFonts w:cstheme="minorHAnsi"/>
        </w:rPr>
        <w:t>December 2025</w:t>
      </w:r>
      <w:r w:rsidR="005D2679">
        <w:rPr>
          <w:rFonts w:cstheme="minorHAnsi"/>
        </w:rPr>
        <w:t xml:space="preserve">. </w:t>
      </w:r>
      <w:r w:rsidR="008C37FE">
        <w:rPr>
          <w:rFonts w:cstheme="minorHAnsi"/>
        </w:rPr>
        <w:t>GPs are eligible for up to three p</w:t>
      </w:r>
      <w:r w:rsidR="005D2679">
        <w:rPr>
          <w:rFonts w:cstheme="minorHAnsi"/>
        </w:rPr>
        <w:t xml:space="preserve">ayments </w:t>
      </w:r>
      <w:r w:rsidR="008C37FE">
        <w:rPr>
          <w:rFonts w:cstheme="minorHAnsi"/>
        </w:rPr>
        <w:t>for services during</w:t>
      </w:r>
      <w:r w:rsidRPr="00213659">
        <w:rPr>
          <w:rFonts w:cstheme="minorHAnsi"/>
        </w:rPr>
        <w:t xml:space="preserve"> 2023, 2024 and 2025.</w:t>
      </w:r>
    </w:p>
    <w:p w14:paraId="696B997F" w14:textId="49BB93A1" w:rsidR="00FF2F6E" w:rsidRDefault="0030282F" w:rsidP="00241B83">
      <w:r>
        <w:t xml:space="preserve">Eligible </w:t>
      </w:r>
      <w:r w:rsidR="00CD7F13" w:rsidRPr="0094168F">
        <w:t xml:space="preserve">doctors </w:t>
      </w:r>
      <w:r w:rsidRPr="0094168F">
        <w:t xml:space="preserve">and </w:t>
      </w:r>
      <w:r>
        <w:t xml:space="preserve">Rural Generalists </w:t>
      </w:r>
      <w:proofErr w:type="gramStart"/>
      <w:r w:rsidRPr="00CE1205">
        <w:rPr>
          <w:rStyle w:val="Strong"/>
        </w:rPr>
        <w:t>are able to</w:t>
      </w:r>
      <w:proofErr w:type="gramEnd"/>
      <w:r w:rsidRPr="00CE1205">
        <w:rPr>
          <w:rStyle w:val="Strong"/>
        </w:rPr>
        <w:t xml:space="preserve"> claim for one or both payment streams</w:t>
      </w:r>
      <w:r>
        <w:t xml:space="preserve"> if they meet eligibility requirements and reach service thresholds.</w:t>
      </w:r>
    </w:p>
    <w:p w14:paraId="3BDC5F4D" w14:textId="7DE30A16" w:rsidR="00213659" w:rsidRDefault="00213659" w:rsidP="00213659">
      <w:pPr>
        <w:rPr>
          <w:rFonts w:cstheme="minorHAnsi"/>
        </w:rPr>
      </w:pPr>
      <w:r w:rsidRPr="00213659">
        <w:rPr>
          <w:rFonts w:cstheme="minorHAnsi"/>
        </w:rPr>
        <w:t xml:space="preserve">More information </w:t>
      </w:r>
      <w:r w:rsidR="005D2679" w:rsidRPr="005D2679">
        <w:rPr>
          <w:rFonts w:cstheme="minorHAnsi"/>
        </w:rPr>
        <w:t xml:space="preserve">on </w:t>
      </w:r>
      <w:r w:rsidR="00FF2F6E">
        <w:rPr>
          <w:rFonts w:cstheme="minorHAnsi"/>
        </w:rPr>
        <w:t xml:space="preserve">this and </w:t>
      </w:r>
      <w:r w:rsidR="005D2679" w:rsidRPr="005D2679">
        <w:t>payment levels by remoteness and stream</w:t>
      </w:r>
      <w:r w:rsidR="005D2679" w:rsidRPr="005D2679">
        <w:rPr>
          <w:rFonts w:cstheme="minorHAnsi"/>
        </w:rPr>
        <w:t xml:space="preserve"> </w:t>
      </w:r>
      <w:r w:rsidRPr="00213659">
        <w:rPr>
          <w:rFonts w:cstheme="minorHAnsi"/>
        </w:rPr>
        <w:t xml:space="preserve">is in </w:t>
      </w:r>
      <w:r w:rsidRPr="00B0285C">
        <w:rPr>
          <w:rFonts w:cstheme="minorHAnsi"/>
        </w:rPr>
        <w:t xml:space="preserve">Table </w:t>
      </w:r>
      <w:r w:rsidRPr="00CD7F13">
        <w:rPr>
          <w:rFonts w:cstheme="minorHAnsi"/>
        </w:rPr>
        <w:t>1</w:t>
      </w:r>
      <w:r w:rsidR="00CD7F13">
        <w:rPr>
          <w:rFonts w:cstheme="minorHAnsi"/>
        </w:rPr>
        <w:t xml:space="preserve"> below</w:t>
      </w:r>
      <w:r w:rsidR="00FF2F6E" w:rsidRPr="00CD7F13">
        <w:rPr>
          <w:rFonts w:cstheme="minorHAnsi"/>
        </w:rPr>
        <w:t>.</w:t>
      </w:r>
    </w:p>
    <w:p w14:paraId="73DBA837" w14:textId="587F462F" w:rsidR="008C37FE" w:rsidRDefault="008C37FE" w:rsidP="00241B83">
      <w:r>
        <w:t xml:space="preserve">Detailed information is provided in the </w:t>
      </w:r>
      <w:r w:rsidRPr="00B0285C">
        <w:rPr>
          <w:color w:val="0070C0"/>
        </w:rPr>
        <w:t>WIP</w:t>
      </w:r>
      <w:r w:rsidR="002C45F5">
        <w:rPr>
          <w:color w:val="0070C0"/>
        </w:rPr>
        <w:t>-</w:t>
      </w:r>
      <w:r w:rsidRPr="00B0285C">
        <w:rPr>
          <w:color w:val="0070C0"/>
        </w:rPr>
        <w:t>Rural Advanced Skill</w:t>
      </w:r>
      <w:r w:rsidR="00B7131D">
        <w:rPr>
          <w:color w:val="0070C0"/>
        </w:rPr>
        <w:t>s</w:t>
      </w:r>
      <w:r w:rsidRPr="00B0285C">
        <w:rPr>
          <w:color w:val="0070C0"/>
        </w:rPr>
        <w:t xml:space="preserve"> Guidelines</w:t>
      </w:r>
      <w:r w:rsidR="00A15E4A">
        <w:rPr>
          <w:color w:val="0070C0"/>
        </w:rPr>
        <w:t xml:space="preserve">. </w:t>
      </w:r>
      <w:r w:rsidR="00A15E4A" w:rsidRPr="003E11E2">
        <w:t>These</w:t>
      </w:r>
      <w:r>
        <w:t xml:space="preserve">, along with Frequently </w:t>
      </w:r>
      <w:r w:rsidR="003E11E2">
        <w:t>A</w:t>
      </w:r>
      <w:r>
        <w:t>sked Questions</w:t>
      </w:r>
      <w:r w:rsidR="00A15E4A">
        <w:t>, are available</w:t>
      </w:r>
      <w:r>
        <w:t xml:space="preserve"> on the Department of Health and Aged Care’s website (</w:t>
      </w:r>
      <w:hyperlink r:id="rId16" w:history="1">
        <w:r w:rsidRPr="004F22D8">
          <w:rPr>
            <w:rStyle w:val="Hyperlink"/>
          </w:rPr>
          <w:t>www.health.gov.au/our-work/workforce-incentive-program</w:t>
        </w:r>
      </w:hyperlink>
      <w:r>
        <w:t>)</w:t>
      </w:r>
      <w:r w:rsidR="00A15E4A">
        <w:t>.</w:t>
      </w:r>
    </w:p>
    <w:p w14:paraId="66852ADD" w14:textId="1F0E772A" w:rsidR="00E13B33" w:rsidRPr="00241B83" w:rsidRDefault="00E13B33" w:rsidP="00241B83">
      <w:pPr>
        <w:pStyle w:val="Heading1"/>
      </w:pPr>
      <w:r w:rsidRPr="00241B83">
        <w:t>How do I apply</w:t>
      </w:r>
      <w:r w:rsidR="004150D6" w:rsidRPr="00241B83">
        <w:t>?</w:t>
      </w:r>
    </w:p>
    <w:p w14:paraId="6668EC1F" w14:textId="0A06DE77" w:rsidR="00D55762" w:rsidRDefault="00BA41FE" w:rsidP="00241B83">
      <w:r>
        <w:t xml:space="preserve">An online </w:t>
      </w:r>
      <w:r w:rsidR="00D55762">
        <w:t xml:space="preserve">application </w:t>
      </w:r>
      <w:r>
        <w:t xml:space="preserve">form </w:t>
      </w:r>
      <w:r w:rsidR="001F60AC">
        <w:t>is</w:t>
      </w:r>
      <w:r w:rsidR="00D55762">
        <w:t xml:space="preserve"> available from the Department of Health and Aged Care’s </w:t>
      </w:r>
      <w:hyperlink r:id="rId17" w:history="1">
        <w:r w:rsidR="00D55762" w:rsidRPr="001F60AC">
          <w:rPr>
            <w:rStyle w:val="Hyperlink"/>
          </w:rPr>
          <w:t>website</w:t>
        </w:r>
      </w:hyperlink>
      <w:r w:rsidR="00152139">
        <w:t>.</w:t>
      </w:r>
    </w:p>
    <w:p w14:paraId="24636881" w14:textId="574991E3" w:rsidR="00B80676" w:rsidRDefault="008C37FE" w:rsidP="00D25C4D">
      <w:r w:rsidRPr="0030282F">
        <w:rPr>
          <w:rFonts w:cstheme="minorHAnsi"/>
        </w:rPr>
        <w:t>WIP</w:t>
      </w:r>
      <w:r w:rsidR="002C45F5">
        <w:rPr>
          <w:rFonts w:cstheme="minorHAnsi"/>
        </w:rPr>
        <w:t>-</w:t>
      </w:r>
      <w:r w:rsidRPr="0030282F">
        <w:rPr>
          <w:rFonts w:cstheme="minorHAnsi"/>
        </w:rPr>
        <w:t>Rural Advanced Skills payments</w:t>
      </w:r>
      <w:r>
        <w:rPr>
          <w:rFonts w:cstheme="minorHAnsi"/>
        </w:rPr>
        <w:t xml:space="preserve"> are made by</w:t>
      </w:r>
      <w:r>
        <w:t xml:space="preserve"> Services Australia’s </w:t>
      </w:r>
      <w:hyperlink r:id="rId18" w:history="1">
        <w:r w:rsidRPr="00726E5B">
          <w:rPr>
            <w:rStyle w:val="Hyperlink"/>
          </w:rPr>
          <w:t>Health Professional Online Services</w:t>
        </w:r>
      </w:hyperlink>
      <w:r>
        <w:t xml:space="preserve"> (HPOS) system. If you are expecting to meet </w:t>
      </w:r>
      <w:r>
        <w:rPr>
          <w:rFonts w:cstheme="minorHAnsi"/>
        </w:rPr>
        <w:t>eligibility and service thresholds</w:t>
      </w:r>
      <w:r>
        <w:t xml:space="preserve"> and are currently not using HPOS for individual doctor payments, you are encouraged to contact Services Australia to arrange this before applying.</w:t>
      </w:r>
      <w:r w:rsidR="00B80676">
        <w:br w:type="page"/>
      </w:r>
    </w:p>
    <w:p w14:paraId="74F92DC3" w14:textId="77777777" w:rsidR="000E1E21" w:rsidRPr="00241B83" w:rsidRDefault="00B80676" w:rsidP="00241B83">
      <w:pPr>
        <w:pStyle w:val="Caption"/>
      </w:pPr>
      <w:bookmarkStart w:id="5" w:name="_Hlk138759175"/>
      <w:r w:rsidRPr="00241B83">
        <w:lastRenderedPageBreak/>
        <w:t xml:space="preserve">Table </w:t>
      </w:r>
      <w:r w:rsidR="003C3188" w:rsidRPr="00241B83">
        <w:t>1:</w:t>
      </w:r>
      <w:r w:rsidRPr="00241B83">
        <w:t xml:space="preserve"> </w:t>
      </w:r>
      <w:r w:rsidR="000E1E21" w:rsidRPr="00241B83">
        <w:t xml:space="preserve">WIP-Rural Advanced Skills: minimum primary care service thresholds, annual payment amounts by stream, incentive level and </w:t>
      </w:r>
      <w:proofErr w:type="gramStart"/>
      <w:r w:rsidR="000E1E21" w:rsidRPr="00241B83">
        <w:t>remoteness</w:t>
      </w:r>
      <w:proofErr w:type="gramEnd"/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846"/>
        <w:gridCol w:w="2693"/>
        <w:gridCol w:w="924"/>
        <w:gridCol w:w="68"/>
        <w:gridCol w:w="1701"/>
        <w:gridCol w:w="2977"/>
      </w:tblGrid>
      <w:tr w:rsidR="008929D2" w:rsidRPr="00902ADF" w14:paraId="7E92BBE5" w14:textId="77777777" w:rsidTr="00241B83">
        <w:trPr>
          <w:tblHeader/>
        </w:trPr>
        <w:tc>
          <w:tcPr>
            <w:tcW w:w="9209" w:type="dxa"/>
            <w:gridSpan w:val="6"/>
            <w:tcBorders>
              <w:bottom w:val="single" w:sz="4" w:space="0" w:color="auto"/>
            </w:tcBorders>
            <w:shd w:val="clear" w:color="auto" w:fill="7E8AB9" w:themeFill="accent1" w:themeFillTint="99"/>
          </w:tcPr>
          <w:p w14:paraId="7A0A7761" w14:textId="56EF1138" w:rsidR="005251E3" w:rsidRPr="00241B83" w:rsidRDefault="005251E3" w:rsidP="00241B83">
            <w:pPr>
              <w:pStyle w:val="TableHeader"/>
            </w:pPr>
            <w:bookmarkStart w:id="6" w:name="_Hlk138687037"/>
            <w:r w:rsidRPr="00241B83">
              <w:t>Primary Care minimum service threshold</w:t>
            </w:r>
            <w:r w:rsidR="007835A9">
              <w:t>s</w:t>
            </w:r>
          </w:p>
        </w:tc>
      </w:tr>
      <w:tr w:rsidR="00A57F98" w14:paraId="20782DF3" w14:textId="66624327" w:rsidTr="00725E7E">
        <w:trPr>
          <w:trHeight w:val="881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shd w:val="clear" w:color="auto" w:fill="D4D8E8" w:themeFill="text2" w:themeFillTint="33"/>
          </w:tcPr>
          <w:p w14:paraId="5CC3838A" w14:textId="247742EA" w:rsidR="00A57F98" w:rsidRPr="00241B83" w:rsidRDefault="00A57F98" w:rsidP="004B5A80">
            <w:pPr>
              <w:pStyle w:val="Tabletextleft"/>
            </w:pPr>
            <w:r w:rsidRPr="00241B83">
              <w:t>MM3-7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4D8E8" w:themeFill="text2" w:themeFillTint="33"/>
          </w:tcPr>
          <w:p w14:paraId="5A02F4DE" w14:textId="77777777" w:rsidR="00A57F98" w:rsidRDefault="00A57F98" w:rsidP="00CC2E14">
            <w:r w:rsidRPr="00725E7E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Full-time doctors</w:t>
            </w:r>
            <w:r>
              <w:t xml:space="preserve"> </w:t>
            </w:r>
          </w:p>
          <w:p w14:paraId="5D0D2ABB" w14:textId="06B208DF" w:rsidR="00A57F98" w:rsidRPr="000045F1" w:rsidRDefault="00A57F98" w:rsidP="00725E7E">
            <w:pPr>
              <w:pStyle w:val="Tablelistbullet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  <w:r w:rsidRPr="00A57F98">
              <w:t>(working 0.6 FTE and above overall across multiple settings)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4D8E8" w:themeFill="text2" w:themeFillTint="33"/>
          </w:tcPr>
          <w:p w14:paraId="431A4A55" w14:textId="77777777" w:rsidR="00A57F98" w:rsidRPr="00725E7E" w:rsidRDefault="00A57F98" w:rsidP="00241B83">
            <w:pPr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  <w:r w:rsidRPr="00725E7E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 xml:space="preserve">Part-time doctors </w:t>
            </w:r>
          </w:p>
          <w:p w14:paraId="62B71EE2" w14:textId="515587CA" w:rsidR="00A57F98" w:rsidRPr="00A57F98" w:rsidRDefault="00A57F98" w:rsidP="00725E7E">
            <w:pPr>
              <w:spacing w:before="0" w:after="0"/>
              <w:rPr>
                <w:b/>
                <w:bCs/>
              </w:rPr>
            </w:pPr>
            <w:r w:rsidRPr="00725E7E">
              <w:rPr>
                <w:sz w:val="20"/>
                <w:szCs w:val="20"/>
              </w:rPr>
              <w:t>(working up to 0.6 FTE overall across multiple settings)</w:t>
            </w:r>
          </w:p>
        </w:tc>
      </w:tr>
      <w:tr w:rsidR="00A57F98" w14:paraId="1329C6F9" w14:textId="77777777" w:rsidTr="00725E7E">
        <w:trPr>
          <w:trHeight w:val="469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D4D8E8" w:themeFill="text2" w:themeFillTint="33"/>
          </w:tcPr>
          <w:p w14:paraId="6B7FF7D3" w14:textId="77777777" w:rsidR="00A57F98" w:rsidRPr="00241B83" w:rsidRDefault="00A57F98" w:rsidP="004B5A80">
            <w:pPr>
              <w:pStyle w:val="Tabletextleft"/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8E8" w:themeFill="text2" w:themeFillTint="33"/>
          </w:tcPr>
          <w:p w14:paraId="275352D0" w14:textId="6D7E66FC" w:rsidR="00A57F98" w:rsidRPr="00A57F98" w:rsidRDefault="00A57F98" w:rsidP="00725E7E">
            <w:pPr>
              <w:pStyle w:val="ListParagraph"/>
              <w:numPr>
                <w:ilvl w:val="0"/>
                <w:numId w:val="21"/>
              </w:numPr>
              <w:spacing w:before="0"/>
              <w:ind w:left="453"/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  <w:r w:rsidRPr="00F50598">
              <w:t xml:space="preserve">96 </w:t>
            </w:r>
            <w:r>
              <w:t>primary care</w:t>
            </w:r>
            <w:r w:rsidRPr="00F50598">
              <w:t xml:space="preserve"> rosters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8E8" w:themeFill="text2" w:themeFillTint="33"/>
          </w:tcPr>
          <w:p w14:paraId="429CC476" w14:textId="152762B3" w:rsidR="00A57F98" w:rsidRPr="00A57F98" w:rsidRDefault="00A57F98" w:rsidP="00725E7E">
            <w:pPr>
              <w:pStyle w:val="ListParagraph"/>
              <w:numPr>
                <w:ilvl w:val="0"/>
                <w:numId w:val="21"/>
              </w:numPr>
              <w:spacing w:before="0" w:after="0"/>
              <w:ind w:left="456"/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  <w:r>
              <w:t>48 primary care rosters</w:t>
            </w:r>
          </w:p>
        </w:tc>
      </w:tr>
      <w:tr w:rsidR="008C37FE" w14:paraId="6EC3A1FC" w14:textId="77777777" w:rsidTr="00241B83">
        <w:tc>
          <w:tcPr>
            <w:tcW w:w="9209" w:type="dxa"/>
            <w:gridSpan w:val="6"/>
            <w:shd w:val="clear" w:color="auto" w:fill="7E8AB9" w:themeFill="accent1" w:themeFillTint="99"/>
          </w:tcPr>
          <w:p w14:paraId="06D32F20" w14:textId="59473203" w:rsidR="008C37FE" w:rsidRPr="00241B83" w:rsidRDefault="008C37FE" w:rsidP="00241B83">
            <w:pPr>
              <w:pStyle w:val="TableHeader"/>
            </w:pPr>
            <w:r w:rsidRPr="00241B83">
              <w:t>WIP</w:t>
            </w:r>
            <w:r w:rsidR="009C4EC5">
              <w:t>-</w:t>
            </w:r>
            <w:r w:rsidRPr="00241B83">
              <w:t>Rural Advanced Skills Incentives</w:t>
            </w:r>
          </w:p>
        </w:tc>
      </w:tr>
      <w:bookmarkEnd w:id="6"/>
      <w:tr w:rsidR="00B80676" w14:paraId="3AF9B3F2" w14:textId="77777777" w:rsidTr="00241B83">
        <w:trPr>
          <w:trHeight w:val="1531"/>
        </w:trPr>
        <w:tc>
          <w:tcPr>
            <w:tcW w:w="9209" w:type="dxa"/>
            <w:gridSpan w:val="6"/>
            <w:shd w:val="clear" w:color="auto" w:fill="7E8AB9" w:themeFill="accent1" w:themeFillTint="99"/>
          </w:tcPr>
          <w:p w14:paraId="7BEF8FB8" w14:textId="05A3197F" w:rsidR="00B80676" w:rsidRPr="00241B83" w:rsidRDefault="00B80676" w:rsidP="00241B83">
            <w:pPr>
              <w:pStyle w:val="TableHeader"/>
            </w:pPr>
            <w:r w:rsidRPr="00241B83">
              <w:t>Stream One</w:t>
            </w:r>
            <w:r w:rsidR="00B05195" w:rsidRPr="00241B83">
              <w:t>:</w:t>
            </w:r>
          </w:p>
          <w:p w14:paraId="30698C0B" w14:textId="6FEB16CD" w:rsidR="00B80676" w:rsidRPr="00241B83" w:rsidRDefault="00B80676" w:rsidP="00241B83">
            <w:pPr>
              <w:pStyle w:val="TableHeader"/>
            </w:pPr>
            <w:r w:rsidRPr="00241B83">
              <w:t xml:space="preserve">Emergency Medicine </w:t>
            </w:r>
            <w:r w:rsidR="008C37FE" w:rsidRPr="00241B83">
              <w:t>services</w:t>
            </w:r>
          </w:p>
          <w:p w14:paraId="5C2E41C2" w14:textId="78978802" w:rsidR="00B80676" w:rsidRPr="00075DDF" w:rsidRDefault="00B80676" w:rsidP="00CE1205">
            <w:pPr>
              <w:pStyle w:val="Tablelistbullet"/>
            </w:pPr>
            <w:r w:rsidRPr="00075DDF">
              <w:t>Emergency Medicine</w:t>
            </w:r>
            <w:r w:rsidR="008C37FE">
              <w:t xml:space="preserve"> services provided</w:t>
            </w:r>
            <w:r w:rsidRPr="00075DDF">
              <w:t xml:space="preserve"> in </w:t>
            </w:r>
            <w:r w:rsidR="008C37FE">
              <w:t xml:space="preserve">a </w:t>
            </w:r>
            <w:r w:rsidRPr="00075DDF">
              <w:t>hospital</w:t>
            </w:r>
            <w:r w:rsidR="001F60AC">
              <w:t>, Medicare Urgent Care Clinic or Multi</w:t>
            </w:r>
            <w:r w:rsidR="00902ADF">
              <w:noBreakHyphen/>
            </w:r>
            <w:r w:rsidR="001F60AC">
              <w:t>Purpose Service</w:t>
            </w:r>
            <w:r w:rsidRPr="00075DDF">
              <w:t xml:space="preserve"> </w:t>
            </w:r>
            <w:proofErr w:type="gramStart"/>
            <w:r w:rsidRPr="00075DDF">
              <w:t>setting</w:t>
            </w:r>
            <w:proofErr w:type="gramEnd"/>
          </w:p>
          <w:p w14:paraId="759D9F6B" w14:textId="35C7BD3A" w:rsidR="00B80676" w:rsidRDefault="00A15E4A" w:rsidP="00CE1205">
            <w:pPr>
              <w:pStyle w:val="Tablelistbullet"/>
            </w:pPr>
            <w:r>
              <w:t xml:space="preserve">Emergency </w:t>
            </w:r>
            <w:r w:rsidR="00B80676">
              <w:t xml:space="preserve">After </w:t>
            </w:r>
            <w:r>
              <w:t>H</w:t>
            </w:r>
            <w:r w:rsidR="00B80676">
              <w:t>ours in primary care</w:t>
            </w:r>
            <w:r w:rsidR="008C37FE">
              <w:t xml:space="preserve"> services, </w:t>
            </w:r>
            <w:r w:rsidR="00B80676">
              <w:t>where no hospital is within 5</w:t>
            </w:r>
            <w:r w:rsidR="00B0285C">
              <w:t>0</w:t>
            </w:r>
            <w:r w:rsidR="00B80676">
              <w:t xml:space="preserve"> kms</w:t>
            </w:r>
            <w:r w:rsidR="001F60AC">
              <w:t xml:space="preserve"> (by road)</w:t>
            </w:r>
          </w:p>
        </w:tc>
      </w:tr>
      <w:tr w:rsidR="00B80676" w14:paraId="2FA7DFC5" w14:textId="77777777" w:rsidTr="00241B83">
        <w:tc>
          <w:tcPr>
            <w:tcW w:w="846" w:type="dxa"/>
            <w:shd w:val="clear" w:color="auto" w:fill="D4D8E8" w:themeFill="text2" w:themeFillTint="33"/>
          </w:tcPr>
          <w:p w14:paraId="1879304B" w14:textId="77777777" w:rsidR="00B80676" w:rsidRDefault="00B80676" w:rsidP="003E5527"/>
        </w:tc>
        <w:tc>
          <w:tcPr>
            <w:tcW w:w="2693" w:type="dxa"/>
            <w:shd w:val="clear" w:color="auto" w:fill="D5EBF2" w:themeFill="accent5" w:themeFillTint="33"/>
          </w:tcPr>
          <w:p w14:paraId="7C3E7DDE" w14:textId="74B22F68" w:rsidR="00B80676" w:rsidRPr="00241B83" w:rsidRDefault="00B80676" w:rsidP="00241B83">
            <w:pPr>
              <w:pStyle w:val="TableHeader"/>
            </w:pPr>
            <w:r w:rsidRPr="00241B83">
              <w:t>Payment Level A</w:t>
            </w:r>
          </w:p>
          <w:p w14:paraId="74796129" w14:textId="3EAC2E25" w:rsidR="00B80676" w:rsidRPr="00401403" w:rsidRDefault="00B80676" w:rsidP="00CE1205">
            <w:pPr>
              <w:pStyle w:val="Tablelistbullet"/>
            </w:pPr>
            <w:r w:rsidRPr="00F50598">
              <w:t>11 emergency</w:t>
            </w:r>
            <w:r w:rsidR="00A15E4A">
              <w:t>/</w:t>
            </w:r>
            <w:r w:rsidRPr="00F50598">
              <w:t>emergency after hours rosters</w:t>
            </w:r>
          </w:p>
        </w:tc>
        <w:tc>
          <w:tcPr>
            <w:tcW w:w="2693" w:type="dxa"/>
            <w:gridSpan w:val="3"/>
            <w:shd w:val="clear" w:color="auto" w:fill="ACD7E5" w:themeFill="accent5" w:themeFillTint="66"/>
          </w:tcPr>
          <w:p w14:paraId="6F915714" w14:textId="77777777" w:rsidR="00B80676" w:rsidRPr="00241B83" w:rsidRDefault="00B80676" w:rsidP="00241B83">
            <w:pPr>
              <w:pStyle w:val="TableHeader"/>
            </w:pPr>
            <w:r w:rsidRPr="00241B83">
              <w:t>Payment Level B</w:t>
            </w:r>
          </w:p>
          <w:p w14:paraId="7C0832C1" w14:textId="6E731668" w:rsidR="00B80676" w:rsidRPr="008703DD" w:rsidRDefault="00B80676" w:rsidP="00CE1205">
            <w:pPr>
              <w:pStyle w:val="Tablelistbullet"/>
            </w:pPr>
            <w:r>
              <w:t>22</w:t>
            </w:r>
            <w:r w:rsidRPr="00F50598">
              <w:t xml:space="preserve"> emergency</w:t>
            </w:r>
            <w:r w:rsidR="00A15E4A">
              <w:t>/</w:t>
            </w:r>
            <w:r w:rsidRPr="00F50598">
              <w:t>emergency after hours rosters</w:t>
            </w:r>
          </w:p>
        </w:tc>
        <w:tc>
          <w:tcPr>
            <w:tcW w:w="2977" w:type="dxa"/>
            <w:shd w:val="clear" w:color="auto" w:fill="7FCFFF" w:themeFill="accent3" w:themeFillTint="66"/>
          </w:tcPr>
          <w:p w14:paraId="6190071A" w14:textId="77777777" w:rsidR="00B80676" w:rsidRPr="00241B83" w:rsidRDefault="00B80676" w:rsidP="00241B83">
            <w:pPr>
              <w:pStyle w:val="TableHeader"/>
            </w:pPr>
            <w:r w:rsidRPr="00241B83">
              <w:t>Payment Level C</w:t>
            </w:r>
          </w:p>
          <w:p w14:paraId="090C15AA" w14:textId="502F933C" w:rsidR="00B80676" w:rsidRPr="008703DD" w:rsidRDefault="00B80676" w:rsidP="00CE1205">
            <w:pPr>
              <w:pStyle w:val="Tablelistbullet"/>
            </w:pPr>
            <w:r>
              <w:t>48</w:t>
            </w:r>
            <w:r w:rsidRPr="00F50598">
              <w:t xml:space="preserve"> emergency</w:t>
            </w:r>
            <w:r w:rsidR="00A15E4A">
              <w:t>/</w:t>
            </w:r>
            <w:r w:rsidRPr="00F50598">
              <w:t>emergency after hours roster</w:t>
            </w:r>
            <w:r w:rsidR="008703DD">
              <w:t>s</w:t>
            </w:r>
          </w:p>
        </w:tc>
      </w:tr>
      <w:tr w:rsidR="00B80676" w14:paraId="4D70DA66" w14:textId="77777777" w:rsidTr="00241B83">
        <w:tc>
          <w:tcPr>
            <w:tcW w:w="846" w:type="dxa"/>
            <w:shd w:val="clear" w:color="auto" w:fill="D4D8E8" w:themeFill="text2" w:themeFillTint="33"/>
          </w:tcPr>
          <w:p w14:paraId="56404735" w14:textId="46A7C2E6" w:rsidR="00B80676" w:rsidRPr="00241B83" w:rsidRDefault="00B80676" w:rsidP="004B5A80">
            <w:pPr>
              <w:pStyle w:val="Tabletextleft"/>
            </w:pPr>
            <w:r w:rsidRPr="00241B83">
              <w:t>MM3</w:t>
            </w:r>
          </w:p>
        </w:tc>
        <w:tc>
          <w:tcPr>
            <w:tcW w:w="2693" w:type="dxa"/>
            <w:shd w:val="clear" w:color="auto" w:fill="D5EBF2" w:themeFill="accent5" w:themeFillTint="33"/>
          </w:tcPr>
          <w:p w14:paraId="7AF89065" w14:textId="77777777" w:rsidR="00B80676" w:rsidRPr="00241B83" w:rsidRDefault="00B80676" w:rsidP="00241B83">
            <w:pPr>
              <w:pStyle w:val="Tabletextcentered"/>
            </w:pPr>
            <w:r w:rsidRPr="00241B83">
              <w:t>$4,000</w:t>
            </w:r>
          </w:p>
        </w:tc>
        <w:tc>
          <w:tcPr>
            <w:tcW w:w="2693" w:type="dxa"/>
            <w:gridSpan w:val="3"/>
            <w:shd w:val="clear" w:color="auto" w:fill="ACD7E5" w:themeFill="accent5" w:themeFillTint="66"/>
          </w:tcPr>
          <w:p w14:paraId="2CC87239" w14:textId="77777777" w:rsidR="00B80676" w:rsidRPr="00241B83" w:rsidRDefault="00B80676" w:rsidP="00241B83">
            <w:pPr>
              <w:pStyle w:val="Tabletextcentered"/>
            </w:pPr>
            <w:r w:rsidRPr="00241B83">
              <w:t>$4,000</w:t>
            </w:r>
          </w:p>
        </w:tc>
        <w:tc>
          <w:tcPr>
            <w:tcW w:w="2977" w:type="dxa"/>
            <w:shd w:val="clear" w:color="auto" w:fill="7FCFFF" w:themeFill="accent3" w:themeFillTint="66"/>
          </w:tcPr>
          <w:p w14:paraId="20D2AE2E" w14:textId="77777777" w:rsidR="00B80676" w:rsidRPr="00241B83" w:rsidRDefault="00B80676" w:rsidP="00241B83">
            <w:pPr>
              <w:pStyle w:val="Tabletextcentered"/>
            </w:pPr>
            <w:r w:rsidRPr="00241B83">
              <w:t>$4,000</w:t>
            </w:r>
          </w:p>
        </w:tc>
      </w:tr>
      <w:tr w:rsidR="00B80676" w14:paraId="53F2B131" w14:textId="77777777" w:rsidTr="00241B83">
        <w:tc>
          <w:tcPr>
            <w:tcW w:w="846" w:type="dxa"/>
            <w:shd w:val="clear" w:color="auto" w:fill="D4D8E8" w:themeFill="text2" w:themeFillTint="33"/>
          </w:tcPr>
          <w:p w14:paraId="7D776407" w14:textId="2CECC6D3" w:rsidR="00B80676" w:rsidRPr="00241B83" w:rsidRDefault="00B80676" w:rsidP="004B5A80">
            <w:pPr>
              <w:pStyle w:val="Tabletextleft"/>
            </w:pPr>
            <w:r w:rsidRPr="00241B83">
              <w:t>MM4-5</w:t>
            </w:r>
          </w:p>
        </w:tc>
        <w:tc>
          <w:tcPr>
            <w:tcW w:w="2693" w:type="dxa"/>
            <w:shd w:val="clear" w:color="auto" w:fill="D5EBF2" w:themeFill="accent5" w:themeFillTint="33"/>
          </w:tcPr>
          <w:p w14:paraId="68454CBD" w14:textId="77777777" w:rsidR="00B80676" w:rsidRPr="00241B83" w:rsidRDefault="00B80676" w:rsidP="00241B83">
            <w:pPr>
              <w:pStyle w:val="Tabletextcentered"/>
            </w:pPr>
            <w:r w:rsidRPr="00241B83">
              <w:t>$5,000</w:t>
            </w:r>
          </w:p>
        </w:tc>
        <w:tc>
          <w:tcPr>
            <w:tcW w:w="2693" w:type="dxa"/>
            <w:gridSpan w:val="3"/>
            <w:shd w:val="clear" w:color="auto" w:fill="ACD7E5" w:themeFill="accent5" w:themeFillTint="66"/>
          </w:tcPr>
          <w:p w14:paraId="459DD397" w14:textId="77777777" w:rsidR="00B80676" w:rsidRPr="00241B83" w:rsidRDefault="00B80676" w:rsidP="00241B83">
            <w:pPr>
              <w:pStyle w:val="Tabletextcentered"/>
            </w:pPr>
            <w:r w:rsidRPr="00241B83">
              <w:t>$7,500</w:t>
            </w:r>
          </w:p>
        </w:tc>
        <w:tc>
          <w:tcPr>
            <w:tcW w:w="2977" w:type="dxa"/>
            <w:shd w:val="clear" w:color="auto" w:fill="7FCFFF" w:themeFill="accent3" w:themeFillTint="66"/>
          </w:tcPr>
          <w:p w14:paraId="52CB1508" w14:textId="77777777" w:rsidR="00B80676" w:rsidRPr="00241B83" w:rsidRDefault="00B80676" w:rsidP="00241B83">
            <w:pPr>
              <w:pStyle w:val="Tabletextcentered"/>
            </w:pPr>
            <w:r w:rsidRPr="00241B83">
              <w:t>$9,500</w:t>
            </w:r>
          </w:p>
        </w:tc>
      </w:tr>
      <w:tr w:rsidR="00B80676" w14:paraId="65D11886" w14:textId="77777777" w:rsidTr="00241B83">
        <w:tc>
          <w:tcPr>
            <w:tcW w:w="846" w:type="dxa"/>
            <w:tcBorders>
              <w:bottom w:val="single" w:sz="4" w:space="0" w:color="auto"/>
            </w:tcBorders>
            <w:shd w:val="clear" w:color="auto" w:fill="D4D8E8" w:themeFill="text2" w:themeFillTint="33"/>
          </w:tcPr>
          <w:p w14:paraId="2084841D" w14:textId="12945B41" w:rsidR="00B80676" w:rsidRPr="00241B83" w:rsidRDefault="00B80676" w:rsidP="004B5A80">
            <w:pPr>
              <w:pStyle w:val="Tabletextleft"/>
            </w:pPr>
            <w:r w:rsidRPr="00241B83">
              <w:t>MM6-7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5EBF2" w:themeFill="accent5" w:themeFillTint="33"/>
          </w:tcPr>
          <w:p w14:paraId="16CD01D0" w14:textId="77777777" w:rsidR="00B80676" w:rsidRPr="00241B83" w:rsidRDefault="00B80676" w:rsidP="00241B83">
            <w:pPr>
              <w:pStyle w:val="Tabletextcentered"/>
            </w:pPr>
            <w:r w:rsidRPr="00241B83">
              <w:t>$9,000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CD7E5" w:themeFill="accent5" w:themeFillTint="66"/>
          </w:tcPr>
          <w:p w14:paraId="51CB41A8" w14:textId="77777777" w:rsidR="00B80676" w:rsidRPr="00241B83" w:rsidRDefault="00B80676" w:rsidP="00241B83">
            <w:pPr>
              <w:pStyle w:val="Tabletextcentered"/>
            </w:pPr>
            <w:r w:rsidRPr="00241B83">
              <w:t>$10,500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7FCFFF" w:themeFill="accent3" w:themeFillTint="66"/>
          </w:tcPr>
          <w:p w14:paraId="7DA2B39A" w14:textId="77777777" w:rsidR="00B80676" w:rsidRPr="00241B83" w:rsidRDefault="00B80676" w:rsidP="00241B83">
            <w:pPr>
              <w:pStyle w:val="Tabletextcentered"/>
            </w:pPr>
            <w:r w:rsidRPr="00241B83">
              <w:t>$10,500</w:t>
            </w:r>
          </w:p>
        </w:tc>
      </w:tr>
      <w:tr w:rsidR="00B80676" w14:paraId="01BA50CF" w14:textId="77777777" w:rsidTr="00241B83">
        <w:tc>
          <w:tcPr>
            <w:tcW w:w="9209" w:type="dxa"/>
            <w:gridSpan w:val="6"/>
            <w:tcBorders>
              <w:bottom w:val="nil"/>
            </w:tcBorders>
            <w:shd w:val="clear" w:color="auto" w:fill="7E8AB9" w:themeFill="accent1" w:themeFillTint="99"/>
          </w:tcPr>
          <w:p w14:paraId="13C7718A" w14:textId="5D15D3E8" w:rsidR="00B80676" w:rsidRPr="00241B83" w:rsidRDefault="00B80676" w:rsidP="00241B83">
            <w:pPr>
              <w:pStyle w:val="TableHeader"/>
            </w:pPr>
            <w:r w:rsidRPr="00241B83">
              <w:t>Stream Two</w:t>
            </w:r>
            <w:r w:rsidR="00B05195" w:rsidRPr="00241B83">
              <w:t>:</w:t>
            </w:r>
          </w:p>
          <w:p w14:paraId="655B7C3E" w14:textId="406665E0" w:rsidR="00B80676" w:rsidRPr="00241B83" w:rsidRDefault="008C37FE" w:rsidP="00241B83">
            <w:pPr>
              <w:pStyle w:val="TableHeader"/>
            </w:pPr>
            <w:r w:rsidRPr="00241B83">
              <w:t xml:space="preserve">Rural </w:t>
            </w:r>
            <w:r w:rsidR="00B80676" w:rsidRPr="00241B83">
              <w:t>Advanced Skills</w:t>
            </w:r>
            <w:r w:rsidRPr="00241B83">
              <w:t xml:space="preserve"> services </w:t>
            </w:r>
          </w:p>
        </w:tc>
      </w:tr>
      <w:tr w:rsidR="00B80676" w14:paraId="51CA32E7" w14:textId="77777777" w:rsidTr="00241B83">
        <w:trPr>
          <w:trHeight w:val="1417"/>
        </w:trPr>
        <w:tc>
          <w:tcPr>
            <w:tcW w:w="4463" w:type="dxa"/>
            <w:gridSpan w:val="3"/>
            <w:tcBorders>
              <w:top w:val="nil"/>
              <w:right w:val="nil"/>
            </w:tcBorders>
            <w:shd w:val="clear" w:color="auto" w:fill="7E8AB9" w:themeFill="accent1" w:themeFillTint="99"/>
          </w:tcPr>
          <w:p w14:paraId="63BAD975" w14:textId="4C303D96" w:rsidR="00B80676" w:rsidRPr="003C3188" w:rsidRDefault="00B80676" w:rsidP="00CE1205">
            <w:pPr>
              <w:pStyle w:val="Tablelistbullet"/>
            </w:pPr>
            <w:r w:rsidRPr="003C3188">
              <w:t xml:space="preserve">Adult Internal </w:t>
            </w:r>
            <w:r w:rsidR="00A15E4A">
              <w:t>M</w:t>
            </w:r>
            <w:r w:rsidRPr="003C3188">
              <w:t>edicine</w:t>
            </w:r>
          </w:p>
          <w:p w14:paraId="1235498E" w14:textId="77777777" w:rsidR="00B80676" w:rsidRPr="003C3188" w:rsidRDefault="00B80676" w:rsidP="00CE1205">
            <w:pPr>
              <w:pStyle w:val="Tablelistbullet"/>
            </w:pPr>
            <w:r w:rsidRPr="003C3188">
              <w:t>Anaesthesia</w:t>
            </w:r>
          </w:p>
          <w:p w14:paraId="21539438" w14:textId="5F177EE7" w:rsidR="00B80676" w:rsidRPr="003C3188" w:rsidRDefault="00B80676" w:rsidP="00CE1205">
            <w:pPr>
              <w:pStyle w:val="Tablelistbullet"/>
            </w:pPr>
            <w:r w:rsidRPr="003C3188">
              <w:t xml:space="preserve">First Nations Health (Aboriginal and Torres Strait Islander </w:t>
            </w:r>
            <w:r w:rsidR="003E11E2">
              <w:t>H</w:t>
            </w:r>
            <w:r w:rsidRPr="003C3188">
              <w:t>ealth)</w:t>
            </w:r>
          </w:p>
          <w:p w14:paraId="15E6291C" w14:textId="77777777" w:rsidR="00B80676" w:rsidRDefault="00B80676" w:rsidP="00CE1205">
            <w:pPr>
              <w:pStyle w:val="Tablelistbullet"/>
            </w:pPr>
            <w:r w:rsidRPr="003C3188">
              <w:t xml:space="preserve">Mental Health </w:t>
            </w:r>
          </w:p>
          <w:p w14:paraId="1E69F4B3" w14:textId="63D3C7A5" w:rsidR="00800DA2" w:rsidRPr="00800DA2" w:rsidRDefault="00800DA2" w:rsidP="00CE1205">
            <w:pPr>
              <w:pStyle w:val="Tablelistbullet"/>
            </w:pPr>
            <w:r w:rsidRPr="003C3188">
              <w:t>Obstetrics and Gynaecology</w:t>
            </w:r>
          </w:p>
        </w:tc>
        <w:tc>
          <w:tcPr>
            <w:tcW w:w="4746" w:type="dxa"/>
            <w:gridSpan w:val="3"/>
            <w:tcBorders>
              <w:top w:val="nil"/>
              <w:left w:val="nil"/>
            </w:tcBorders>
            <w:shd w:val="clear" w:color="auto" w:fill="7E8AB9" w:themeFill="accent1" w:themeFillTint="99"/>
          </w:tcPr>
          <w:p w14:paraId="7D3B8274" w14:textId="77777777" w:rsidR="00B80676" w:rsidRPr="003C3188" w:rsidRDefault="00B80676" w:rsidP="00CE1205">
            <w:pPr>
              <w:pStyle w:val="Tablelistbullet"/>
            </w:pPr>
            <w:r w:rsidRPr="003C3188">
              <w:t>Paediatrics and Child Health</w:t>
            </w:r>
          </w:p>
          <w:p w14:paraId="6F089A05" w14:textId="77777777" w:rsidR="00B80676" w:rsidRPr="003C3188" w:rsidRDefault="00B80676" w:rsidP="00CE1205">
            <w:pPr>
              <w:pStyle w:val="Tablelistbullet"/>
            </w:pPr>
            <w:r w:rsidRPr="003C3188">
              <w:t>Palliative Care</w:t>
            </w:r>
          </w:p>
          <w:p w14:paraId="380991A7" w14:textId="77777777" w:rsidR="00B80676" w:rsidRDefault="00B80676" w:rsidP="00CE1205">
            <w:pPr>
              <w:pStyle w:val="Tablelistbullet"/>
            </w:pPr>
            <w:r w:rsidRPr="003C3188">
              <w:t>Remote Medicine</w:t>
            </w:r>
          </w:p>
          <w:p w14:paraId="35B3E7B8" w14:textId="57C4135B" w:rsidR="00800DA2" w:rsidRPr="003C3188" w:rsidRDefault="00800DA2" w:rsidP="00CE1205">
            <w:pPr>
              <w:pStyle w:val="Tablelistbullet"/>
            </w:pPr>
            <w:r>
              <w:t xml:space="preserve">Small Town Rural General Practice </w:t>
            </w:r>
          </w:p>
          <w:p w14:paraId="6225736E" w14:textId="77777777" w:rsidR="00B80676" w:rsidRPr="003C3188" w:rsidRDefault="00B80676" w:rsidP="00CE1205">
            <w:pPr>
              <w:pStyle w:val="Tablelistbullet"/>
            </w:pPr>
            <w:r w:rsidRPr="003C3188">
              <w:t>Surgery</w:t>
            </w:r>
          </w:p>
        </w:tc>
      </w:tr>
      <w:tr w:rsidR="00B80676" w14:paraId="62DF5C34" w14:textId="77777777" w:rsidTr="00241B83">
        <w:tc>
          <w:tcPr>
            <w:tcW w:w="846" w:type="dxa"/>
            <w:shd w:val="clear" w:color="auto" w:fill="D4D8E8" w:themeFill="text2" w:themeFillTint="33"/>
          </w:tcPr>
          <w:p w14:paraId="550FAFFE" w14:textId="77777777" w:rsidR="00B80676" w:rsidRDefault="00B80676" w:rsidP="003E552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5EBF2" w:themeFill="accent5" w:themeFillTint="33"/>
          </w:tcPr>
          <w:p w14:paraId="55DF8893" w14:textId="03DD60BE" w:rsidR="00B80676" w:rsidRPr="00241B83" w:rsidRDefault="00B80676" w:rsidP="00241B83">
            <w:pPr>
              <w:pStyle w:val="TableHeader"/>
            </w:pPr>
            <w:r w:rsidRPr="00241B83">
              <w:t>Payment Level A</w:t>
            </w:r>
          </w:p>
          <w:p w14:paraId="07669593" w14:textId="0B40B5F1" w:rsidR="00B80676" w:rsidRPr="004C05EB" w:rsidRDefault="00B80676" w:rsidP="00CE1205">
            <w:pPr>
              <w:pStyle w:val="Tablelistbullet"/>
            </w:pPr>
            <w:r w:rsidRPr="00F50598">
              <w:t xml:space="preserve">11 </w:t>
            </w:r>
            <w:r>
              <w:t>advanced skills</w:t>
            </w:r>
            <w:r w:rsidRPr="00F50598">
              <w:t xml:space="preserve"> rosters</w:t>
            </w:r>
          </w:p>
        </w:tc>
        <w:tc>
          <w:tcPr>
            <w:tcW w:w="2693" w:type="dxa"/>
            <w:gridSpan w:val="3"/>
            <w:shd w:val="clear" w:color="auto" w:fill="ACD7E5" w:themeFill="accent5" w:themeFillTint="66"/>
          </w:tcPr>
          <w:p w14:paraId="0584E553" w14:textId="77777777" w:rsidR="00B80676" w:rsidRPr="00241B83" w:rsidRDefault="00B80676" w:rsidP="00241B83">
            <w:pPr>
              <w:pStyle w:val="TableHeader"/>
            </w:pPr>
            <w:r w:rsidRPr="00241B83">
              <w:t>Payment Level B</w:t>
            </w:r>
          </w:p>
          <w:p w14:paraId="5E0D5908" w14:textId="699EEB0D" w:rsidR="00B80676" w:rsidRPr="004C05EB" w:rsidRDefault="00B80676" w:rsidP="00CE1205">
            <w:pPr>
              <w:pStyle w:val="Tablelistbullet"/>
            </w:pPr>
            <w:r>
              <w:t>22</w:t>
            </w:r>
            <w:r w:rsidRPr="00F50598">
              <w:t xml:space="preserve"> </w:t>
            </w:r>
            <w:r>
              <w:t>advanced skills</w:t>
            </w:r>
            <w:r w:rsidRPr="00F50598">
              <w:t xml:space="preserve"> rosters </w:t>
            </w:r>
          </w:p>
        </w:tc>
        <w:tc>
          <w:tcPr>
            <w:tcW w:w="2977" w:type="dxa"/>
            <w:shd w:val="clear" w:color="auto" w:fill="7FCFFF" w:themeFill="accent3" w:themeFillTint="66"/>
          </w:tcPr>
          <w:p w14:paraId="411D6E42" w14:textId="77777777" w:rsidR="00B80676" w:rsidRPr="00241B83" w:rsidRDefault="00B80676" w:rsidP="00241B83">
            <w:pPr>
              <w:pStyle w:val="TableHeader"/>
            </w:pPr>
            <w:r w:rsidRPr="00241B83">
              <w:t>Payment Level C</w:t>
            </w:r>
          </w:p>
          <w:p w14:paraId="6DF17340" w14:textId="0A6343B3" w:rsidR="00B80676" w:rsidRDefault="00B80676" w:rsidP="00CE1205">
            <w:pPr>
              <w:pStyle w:val="Tablelistbullet"/>
            </w:pPr>
            <w:r>
              <w:t>48</w:t>
            </w:r>
            <w:r w:rsidRPr="00F50598">
              <w:t xml:space="preserve"> </w:t>
            </w:r>
            <w:r>
              <w:t>advanced skills</w:t>
            </w:r>
            <w:r w:rsidRPr="00F50598">
              <w:t xml:space="preserve"> rosters</w:t>
            </w:r>
          </w:p>
        </w:tc>
      </w:tr>
      <w:tr w:rsidR="00B80676" w14:paraId="21009693" w14:textId="77777777" w:rsidTr="00241B83">
        <w:tc>
          <w:tcPr>
            <w:tcW w:w="846" w:type="dxa"/>
            <w:shd w:val="clear" w:color="auto" w:fill="D4D8E8" w:themeFill="text2" w:themeFillTint="33"/>
          </w:tcPr>
          <w:p w14:paraId="2DE11DC5" w14:textId="6F4A6F94" w:rsidR="00B80676" w:rsidRPr="00241B83" w:rsidRDefault="00B80676" w:rsidP="004B5A80">
            <w:pPr>
              <w:pStyle w:val="Tabletextleft"/>
            </w:pPr>
            <w:r w:rsidRPr="00241B83">
              <w:t>MM3</w:t>
            </w:r>
          </w:p>
        </w:tc>
        <w:tc>
          <w:tcPr>
            <w:tcW w:w="2693" w:type="dxa"/>
            <w:shd w:val="clear" w:color="auto" w:fill="D5EBF2" w:themeFill="accent5" w:themeFillTint="33"/>
          </w:tcPr>
          <w:p w14:paraId="303FD11B" w14:textId="77777777" w:rsidR="00B80676" w:rsidRDefault="00B80676" w:rsidP="00241B83">
            <w:pPr>
              <w:pStyle w:val="Tabletextcentered"/>
            </w:pPr>
            <w:r>
              <w:t>$4,000</w:t>
            </w:r>
          </w:p>
        </w:tc>
        <w:tc>
          <w:tcPr>
            <w:tcW w:w="2693" w:type="dxa"/>
            <w:gridSpan w:val="3"/>
            <w:shd w:val="clear" w:color="auto" w:fill="ACD7E5" w:themeFill="accent5" w:themeFillTint="66"/>
          </w:tcPr>
          <w:p w14:paraId="1B45B7AD" w14:textId="77777777" w:rsidR="00B80676" w:rsidRPr="005C3CF2" w:rsidRDefault="00B80676" w:rsidP="00241B83">
            <w:pPr>
              <w:pStyle w:val="Tabletextcentered"/>
            </w:pPr>
            <w:r w:rsidRPr="005C3CF2">
              <w:t>$4,000</w:t>
            </w:r>
          </w:p>
        </w:tc>
        <w:tc>
          <w:tcPr>
            <w:tcW w:w="2977" w:type="dxa"/>
            <w:shd w:val="clear" w:color="auto" w:fill="7FCFFF" w:themeFill="accent3" w:themeFillTint="66"/>
          </w:tcPr>
          <w:p w14:paraId="5CA42A88" w14:textId="77777777" w:rsidR="00B80676" w:rsidRPr="005C3CF2" w:rsidRDefault="00B80676" w:rsidP="00241B83">
            <w:pPr>
              <w:pStyle w:val="Tabletextcentered"/>
            </w:pPr>
            <w:r w:rsidRPr="005C3CF2">
              <w:t>$4,000</w:t>
            </w:r>
          </w:p>
        </w:tc>
      </w:tr>
      <w:tr w:rsidR="00B80676" w14:paraId="7DA082B4" w14:textId="77777777" w:rsidTr="00241B83">
        <w:tc>
          <w:tcPr>
            <w:tcW w:w="846" w:type="dxa"/>
            <w:shd w:val="clear" w:color="auto" w:fill="D4D8E8" w:themeFill="text2" w:themeFillTint="33"/>
          </w:tcPr>
          <w:p w14:paraId="2E9D3FD9" w14:textId="15A76925" w:rsidR="00B80676" w:rsidRPr="00241B83" w:rsidRDefault="00B80676" w:rsidP="004B5A80">
            <w:pPr>
              <w:pStyle w:val="Tabletextleft"/>
            </w:pPr>
            <w:r w:rsidRPr="00241B83">
              <w:t>MM4-5</w:t>
            </w:r>
          </w:p>
        </w:tc>
        <w:tc>
          <w:tcPr>
            <w:tcW w:w="2693" w:type="dxa"/>
            <w:shd w:val="clear" w:color="auto" w:fill="D5EBF2" w:themeFill="accent5" w:themeFillTint="33"/>
          </w:tcPr>
          <w:p w14:paraId="61A73562" w14:textId="77777777" w:rsidR="00B80676" w:rsidRDefault="00B80676" w:rsidP="00241B83">
            <w:pPr>
              <w:pStyle w:val="Tabletextcentered"/>
            </w:pPr>
            <w:r>
              <w:t>$5,000</w:t>
            </w:r>
          </w:p>
        </w:tc>
        <w:tc>
          <w:tcPr>
            <w:tcW w:w="2693" w:type="dxa"/>
            <w:gridSpan w:val="3"/>
            <w:shd w:val="clear" w:color="auto" w:fill="ACD7E5" w:themeFill="accent5" w:themeFillTint="66"/>
          </w:tcPr>
          <w:p w14:paraId="66B7CA5D" w14:textId="77777777" w:rsidR="00B80676" w:rsidRDefault="00B80676" w:rsidP="00241B83">
            <w:pPr>
              <w:pStyle w:val="Tabletextcentered"/>
            </w:pPr>
            <w:r>
              <w:t>$7,500</w:t>
            </w:r>
          </w:p>
        </w:tc>
        <w:tc>
          <w:tcPr>
            <w:tcW w:w="2977" w:type="dxa"/>
            <w:shd w:val="clear" w:color="auto" w:fill="7FCFFF" w:themeFill="accent3" w:themeFillTint="66"/>
          </w:tcPr>
          <w:p w14:paraId="33DB42DA" w14:textId="77777777" w:rsidR="00B80676" w:rsidRPr="005C3CF2" w:rsidRDefault="00B80676" w:rsidP="00241B83">
            <w:pPr>
              <w:pStyle w:val="Tabletextcentered"/>
            </w:pPr>
            <w:r w:rsidRPr="005C3CF2">
              <w:t>$9,500</w:t>
            </w:r>
          </w:p>
        </w:tc>
      </w:tr>
      <w:tr w:rsidR="00B80676" w14:paraId="08394B09" w14:textId="77777777" w:rsidTr="00241B83">
        <w:tc>
          <w:tcPr>
            <w:tcW w:w="846" w:type="dxa"/>
            <w:shd w:val="clear" w:color="auto" w:fill="D4D8E8" w:themeFill="text2" w:themeFillTint="33"/>
          </w:tcPr>
          <w:p w14:paraId="11C3279C" w14:textId="527964F7" w:rsidR="00B80676" w:rsidRPr="00241B83" w:rsidRDefault="00B80676" w:rsidP="004B5A80">
            <w:pPr>
              <w:pStyle w:val="Tabletextleft"/>
            </w:pPr>
            <w:r w:rsidRPr="00241B83">
              <w:t>MM6-7</w:t>
            </w:r>
          </w:p>
        </w:tc>
        <w:tc>
          <w:tcPr>
            <w:tcW w:w="2693" w:type="dxa"/>
            <w:shd w:val="clear" w:color="auto" w:fill="D5EBF2" w:themeFill="accent5" w:themeFillTint="33"/>
          </w:tcPr>
          <w:p w14:paraId="06D334A9" w14:textId="77777777" w:rsidR="00B80676" w:rsidRDefault="00B80676" w:rsidP="00241B83">
            <w:pPr>
              <w:pStyle w:val="Tabletextcentered"/>
            </w:pPr>
            <w:r>
              <w:t>$9,000</w:t>
            </w:r>
          </w:p>
        </w:tc>
        <w:tc>
          <w:tcPr>
            <w:tcW w:w="2693" w:type="dxa"/>
            <w:gridSpan w:val="3"/>
            <w:shd w:val="clear" w:color="auto" w:fill="ACD7E5" w:themeFill="accent5" w:themeFillTint="66"/>
          </w:tcPr>
          <w:p w14:paraId="6F97F894" w14:textId="77777777" w:rsidR="00B80676" w:rsidRDefault="00B80676" w:rsidP="00241B83">
            <w:pPr>
              <w:pStyle w:val="Tabletextcentered"/>
            </w:pPr>
            <w:r>
              <w:t>$10,500</w:t>
            </w:r>
          </w:p>
        </w:tc>
        <w:tc>
          <w:tcPr>
            <w:tcW w:w="2977" w:type="dxa"/>
            <w:shd w:val="clear" w:color="auto" w:fill="7FCFFF" w:themeFill="accent3" w:themeFillTint="66"/>
          </w:tcPr>
          <w:p w14:paraId="34284705" w14:textId="77777777" w:rsidR="00B80676" w:rsidRPr="005C3CF2" w:rsidRDefault="00B80676" w:rsidP="00241B83">
            <w:pPr>
              <w:pStyle w:val="Tabletextcentered"/>
            </w:pPr>
            <w:r w:rsidRPr="005C3CF2">
              <w:t>$10,500</w:t>
            </w:r>
          </w:p>
        </w:tc>
      </w:tr>
    </w:tbl>
    <w:bookmarkEnd w:id="5"/>
    <w:p w14:paraId="397B262D" w14:textId="2FC4E826" w:rsidR="00B80676" w:rsidRPr="00241B83" w:rsidRDefault="00B80676" w:rsidP="00725E7E">
      <w:pPr>
        <w:spacing w:after="0"/>
        <w:rPr>
          <w:rStyle w:val="Strong"/>
        </w:rPr>
      </w:pPr>
      <w:r w:rsidRPr="00241B83">
        <w:rPr>
          <w:rStyle w:val="Strong"/>
        </w:rPr>
        <w:t>Note:</w:t>
      </w:r>
    </w:p>
    <w:p w14:paraId="2A4E84BE" w14:textId="6FA8953A" w:rsidR="007C13FA" w:rsidRPr="00241B83" w:rsidRDefault="007C13FA" w:rsidP="007835A9">
      <w:pPr>
        <w:pStyle w:val="FootnoteText"/>
      </w:pPr>
      <w:r w:rsidRPr="00241B83">
        <w:t>One roster is 4 hours</w:t>
      </w:r>
      <w:r w:rsidR="00C23C74" w:rsidRPr="00241B83">
        <w:t xml:space="preserve"> or longer</w:t>
      </w:r>
      <w:r w:rsidRPr="00241B83">
        <w:t xml:space="preserve"> in a 24-hour period.</w:t>
      </w:r>
    </w:p>
    <w:p w14:paraId="2147272C" w14:textId="77777777" w:rsidR="007C13FA" w:rsidRPr="00241B83" w:rsidRDefault="007C13FA" w:rsidP="007835A9">
      <w:pPr>
        <w:pStyle w:val="FootnoteText"/>
      </w:pPr>
      <w:r w:rsidRPr="00241B83">
        <w:t>96 primary care rosters are equivalent to 2 days per week (11 months per year).</w:t>
      </w:r>
    </w:p>
    <w:p w14:paraId="41B674A9" w14:textId="77777777" w:rsidR="007C13FA" w:rsidRPr="00241B83" w:rsidRDefault="007C13FA" w:rsidP="00241B83">
      <w:pPr>
        <w:pStyle w:val="FootnoteText"/>
      </w:pPr>
      <w:r w:rsidRPr="00241B83">
        <w:t>Advanced skills rosters are based on one, two and four rosters per month (11 months per year).</w:t>
      </w:r>
    </w:p>
    <w:p w14:paraId="0FA661A5" w14:textId="6CEC7FC8" w:rsidR="007C13FA" w:rsidRPr="00241B83" w:rsidRDefault="007C13FA" w:rsidP="00241B83">
      <w:pPr>
        <w:pStyle w:val="FootnoteText"/>
      </w:pPr>
      <w:r w:rsidRPr="00241B83">
        <w:t>Doctors working 0.6 FTE and above, in total across all employment settings, are considered full-time.</w:t>
      </w:r>
    </w:p>
    <w:p w14:paraId="7CFCC025" w14:textId="77777777" w:rsidR="007C13FA" w:rsidRPr="00241B83" w:rsidRDefault="007C13FA" w:rsidP="00241B83">
      <w:pPr>
        <w:pStyle w:val="FootnoteText"/>
      </w:pPr>
      <w:r w:rsidRPr="00241B83">
        <w:t>Payment values increase based on rurality and number of advanced skill services delivered.</w:t>
      </w:r>
    </w:p>
    <w:p w14:paraId="0764370B" w14:textId="77777777" w:rsidR="007C13FA" w:rsidRPr="00241B83" w:rsidRDefault="007C13FA" w:rsidP="00241B83">
      <w:pPr>
        <w:pStyle w:val="FootnoteText"/>
      </w:pPr>
      <w:r w:rsidRPr="00241B83">
        <w:t>Minimum service thresholds for each payment level differ due to MM location due to different workforce profiles and community needs.</w:t>
      </w:r>
    </w:p>
    <w:p w14:paraId="605E797A" w14:textId="115380A0" w:rsidR="008C37FE" w:rsidRPr="00241B83" w:rsidRDefault="007C13FA" w:rsidP="00241B83">
      <w:pPr>
        <w:pStyle w:val="FootnoteText"/>
      </w:pPr>
      <w:r w:rsidRPr="00241B83">
        <w:t>Pro-rata payments are not available for doctors that have not reached minimum service thresholds for each payment level.</w:t>
      </w:r>
    </w:p>
    <w:sectPr w:rsidR="008C37FE" w:rsidRPr="00241B83" w:rsidSect="00241B83">
      <w:headerReference w:type="default" r:id="rId19"/>
      <w:type w:val="continuous"/>
      <w:pgSz w:w="11906" w:h="16838"/>
      <w:pgMar w:top="1276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F57FC" w14:textId="77777777" w:rsidR="0074541C" w:rsidRDefault="0074541C" w:rsidP="006B56BB">
      <w:r>
        <w:separator/>
      </w:r>
    </w:p>
    <w:p w14:paraId="7DFF45F2" w14:textId="77777777" w:rsidR="0074541C" w:rsidRDefault="0074541C"/>
  </w:endnote>
  <w:endnote w:type="continuationSeparator" w:id="0">
    <w:p w14:paraId="287EC7E4" w14:textId="77777777" w:rsidR="0074541C" w:rsidRDefault="0074541C" w:rsidP="006B56BB">
      <w:r>
        <w:continuationSeparator/>
      </w:r>
    </w:p>
    <w:p w14:paraId="22C7421B" w14:textId="77777777" w:rsidR="0074541C" w:rsidRDefault="0074541C"/>
  </w:endnote>
  <w:endnote w:type="continuationNotice" w:id="1">
    <w:p w14:paraId="19EF7AEE" w14:textId="77777777" w:rsidR="0074541C" w:rsidRDefault="00745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ABF40" w14:textId="7B8D5D4C" w:rsidR="00A52C4E" w:rsidRPr="004C05EB" w:rsidRDefault="006B0F2C" w:rsidP="008778A4">
    <w:pPr>
      <w:pStyle w:val="Footer"/>
      <w:tabs>
        <w:tab w:val="clear" w:pos="4513"/>
      </w:tabs>
      <w:rPr>
        <w:sz w:val="24"/>
      </w:rPr>
    </w:pPr>
    <w:r w:rsidRPr="006B0F2C">
      <w:rPr>
        <w:szCs w:val="20"/>
      </w:rPr>
      <w:t>Department of Health and Aged Care – Fact Sheet: Strengthening Medicare – Workforce Incentive Program (WIP) – Rural Advanced Skills</w:t>
    </w:r>
    <w:r w:rsidRPr="00725E7E">
      <w:rPr>
        <w:szCs w:val="20"/>
      </w:rPr>
      <w:t xml:space="preserve"> </w:t>
    </w:r>
    <w:r w:rsidR="007835A9" w:rsidRPr="00725E7E">
      <w:rPr>
        <w:szCs w:val="20"/>
      </w:rPr>
      <w:t>– April 2024</w:t>
    </w:r>
    <w:r w:rsidR="002027FE">
      <w:rPr>
        <w:sz w:val="24"/>
      </w:rPr>
      <w:tab/>
    </w:r>
    <w:r w:rsidR="000045F1" w:rsidRPr="000045F1">
      <w:rPr>
        <w:sz w:val="24"/>
      </w:rPr>
      <w:fldChar w:fldCharType="begin"/>
    </w:r>
    <w:r w:rsidR="000045F1" w:rsidRPr="000045F1">
      <w:rPr>
        <w:sz w:val="24"/>
      </w:rPr>
      <w:instrText xml:space="preserve"> PAGE   \* MERGEFORMAT </w:instrText>
    </w:r>
    <w:r w:rsidR="000045F1" w:rsidRPr="000045F1">
      <w:rPr>
        <w:sz w:val="24"/>
      </w:rPr>
      <w:fldChar w:fldCharType="separate"/>
    </w:r>
    <w:r w:rsidR="000045F1" w:rsidRPr="000045F1">
      <w:rPr>
        <w:noProof/>
        <w:sz w:val="24"/>
      </w:rPr>
      <w:t>1</w:t>
    </w:r>
    <w:r w:rsidR="000045F1" w:rsidRPr="000045F1">
      <w:rPr>
        <w:noProof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18E9D" w14:textId="21E7B412" w:rsidR="00A52C4E" w:rsidRPr="006B0F2C" w:rsidRDefault="006B0F2C" w:rsidP="006B0F2C">
    <w:pPr>
      <w:pStyle w:val="Footer"/>
    </w:pPr>
    <w:r w:rsidRPr="006B0F2C">
      <w:rPr>
        <w:szCs w:val="20"/>
      </w:rPr>
      <w:t>Department of Health and Aged Care – Fact Sheet: Strengthening Medicare – Workforce Incentive Program (WIP) – Rural Advanced Skills</w:t>
    </w:r>
    <w:r w:rsidR="007835A9">
      <w:rPr>
        <w:szCs w:val="20"/>
      </w:rPr>
      <w:t xml:space="preserve"> – April 2024</w:t>
    </w:r>
    <w:r>
      <w:rPr>
        <w:sz w:val="24"/>
      </w:rPr>
      <w:tab/>
    </w:r>
    <w:r>
      <w:rPr>
        <w:sz w:val="24"/>
      </w:rPr>
      <w:tab/>
    </w:r>
    <w:r w:rsidR="000045F1" w:rsidRPr="000045F1">
      <w:rPr>
        <w:sz w:val="24"/>
      </w:rPr>
      <w:fldChar w:fldCharType="begin"/>
    </w:r>
    <w:r w:rsidR="000045F1" w:rsidRPr="000045F1">
      <w:rPr>
        <w:sz w:val="24"/>
      </w:rPr>
      <w:instrText xml:space="preserve"> PAGE   \* MERGEFORMAT </w:instrText>
    </w:r>
    <w:r w:rsidR="000045F1" w:rsidRPr="000045F1">
      <w:rPr>
        <w:sz w:val="24"/>
      </w:rPr>
      <w:fldChar w:fldCharType="separate"/>
    </w:r>
    <w:r w:rsidR="000045F1" w:rsidRPr="000045F1">
      <w:rPr>
        <w:noProof/>
        <w:sz w:val="24"/>
      </w:rPr>
      <w:t>1</w:t>
    </w:r>
    <w:r w:rsidR="000045F1" w:rsidRPr="000045F1">
      <w:rPr>
        <w:noProof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D02B7" w14:textId="77777777" w:rsidR="0074541C" w:rsidRDefault="0074541C" w:rsidP="006B56BB">
      <w:r>
        <w:separator/>
      </w:r>
    </w:p>
    <w:p w14:paraId="0FEE1155" w14:textId="77777777" w:rsidR="0074541C" w:rsidRDefault="0074541C"/>
  </w:footnote>
  <w:footnote w:type="continuationSeparator" w:id="0">
    <w:p w14:paraId="2D92FC2E" w14:textId="77777777" w:rsidR="0074541C" w:rsidRDefault="0074541C" w:rsidP="006B56BB">
      <w:r>
        <w:continuationSeparator/>
      </w:r>
    </w:p>
    <w:p w14:paraId="7AE13F02" w14:textId="77777777" w:rsidR="0074541C" w:rsidRDefault="0074541C"/>
  </w:footnote>
  <w:footnote w:type="continuationNotice" w:id="1">
    <w:p w14:paraId="2E997B6C" w14:textId="77777777" w:rsidR="0074541C" w:rsidRDefault="007454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2CCA0" w14:textId="71130158" w:rsidR="00A52C4E" w:rsidRDefault="005A349D">
    <w:pPr>
      <w:pStyle w:val="Header"/>
    </w:pPr>
    <w:r>
      <w:rPr>
        <w:noProof/>
      </w:rPr>
      <w:drawing>
        <wp:inline distT="0" distB="0" distL="0" distR="0" wp14:anchorId="20E43953" wp14:editId="49339325">
          <wp:extent cx="5759450" cy="908050"/>
          <wp:effectExtent l="0" t="0" r="0" b="635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9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01FA" w14:textId="77777777" w:rsidR="008E0C77" w:rsidRDefault="008E0C77" w:rsidP="008E0C77">
    <w:pPr>
      <w:pStyle w:val="Headertext"/>
      <w:spacing w:after="18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C4F7D"/>
    <w:multiLevelType w:val="hybridMultilevel"/>
    <w:tmpl w:val="4F5CFAD4"/>
    <w:lvl w:ilvl="0" w:tplc="0C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" w15:restartNumberingAfterBreak="0">
    <w:nsid w:val="0B8B0DB2"/>
    <w:multiLevelType w:val="hybridMultilevel"/>
    <w:tmpl w:val="9898AB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6B065C"/>
    <w:multiLevelType w:val="hybridMultilevel"/>
    <w:tmpl w:val="63B0CD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463D7"/>
    <w:multiLevelType w:val="hybridMultilevel"/>
    <w:tmpl w:val="0BAE6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63506"/>
    <w:multiLevelType w:val="hybridMultilevel"/>
    <w:tmpl w:val="FC0285A0"/>
    <w:lvl w:ilvl="0" w:tplc="5D5603C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libri" w:hAnsi="Calibri" w:hint="default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E3C22"/>
    <w:multiLevelType w:val="hybridMultilevel"/>
    <w:tmpl w:val="74381D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2D2"/>
    <w:multiLevelType w:val="hybridMultilevel"/>
    <w:tmpl w:val="D0BE8D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46A24"/>
    <w:multiLevelType w:val="hybridMultilevel"/>
    <w:tmpl w:val="7B969406"/>
    <w:lvl w:ilvl="0" w:tplc="200601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38CC74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32EB36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052FFA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D901B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D3C2D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2348D8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D7CC06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4682AC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2A8E4E28"/>
    <w:multiLevelType w:val="hybridMultilevel"/>
    <w:tmpl w:val="11962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2B37FB8"/>
    <w:multiLevelType w:val="hybridMultilevel"/>
    <w:tmpl w:val="7068C6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305A5A"/>
    <w:multiLevelType w:val="hybridMultilevel"/>
    <w:tmpl w:val="E1865FE2"/>
    <w:lvl w:ilvl="0" w:tplc="D1DCA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3650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229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A4A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1E7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2A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88F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DEB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A6B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0B2C37"/>
    <w:multiLevelType w:val="hybridMultilevel"/>
    <w:tmpl w:val="4CC209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D1BE1"/>
    <w:multiLevelType w:val="hybridMultilevel"/>
    <w:tmpl w:val="7206D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42B9D"/>
    <w:multiLevelType w:val="hybridMultilevel"/>
    <w:tmpl w:val="D97AA64C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CF8287E"/>
    <w:multiLevelType w:val="hybridMultilevel"/>
    <w:tmpl w:val="6F020C6A"/>
    <w:lvl w:ilvl="0" w:tplc="91307978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77633717">
    <w:abstractNumId w:val="13"/>
  </w:num>
  <w:num w:numId="2" w16cid:durableId="1246383363">
    <w:abstractNumId w:val="17"/>
  </w:num>
  <w:num w:numId="3" w16cid:durableId="1051462889">
    <w:abstractNumId w:val="0"/>
  </w:num>
  <w:num w:numId="4" w16cid:durableId="1535538887">
    <w:abstractNumId w:val="18"/>
  </w:num>
  <w:num w:numId="5" w16cid:durableId="1414165385">
    <w:abstractNumId w:val="5"/>
  </w:num>
  <w:num w:numId="6" w16cid:durableId="1440754744">
    <w:abstractNumId w:val="10"/>
  </w:num>
  <w:num w:numId="7" w16cid:durableId="479465468">
    <w:abstractNumId w:val="16"/>
  </w:num>
  <w:num w:numId="8" w16cid:durableId="118887297">
    <w:abstractNumId w:val="12"/>
  </w:num>
  <w:num w:numId="9" w16cid:durableId="459424180">
    <w:abstractNumId w:val="15"/>
  </w:num>
  <w:num w:numId="10" w16cid:durableId="1427076487">
    <w:abstractNumId w:val="2"/>
  </w:num>
  <w:num w:numId="11" w16cid:durableId="1547639511">
    <w:abstractNumId w:val="6"/>
  </w:num>
  <w:num w:numId="12" w16cid:durableId="1804272985">
    <w:abstractNumId w:val="8"/>
  </w:num>
  <w:num w:numId="13" w16cid:durableId="245463826">
    <w:abstractNumId w:val="4"/>
  </w:num>
  <w:num w:numId="14" w16cid:durableId="781732683">
    <w:abstractNumId w:val="1"/>
  </w:num>
  <w:num w:numId="15" w16cid:durableId="1082991292">
    <w:abstractNumId w:val="11"/>
  </w:num>
  <w:num w:numId="16" w16cid:durableId="1914504611">
    <w:abstractNumId w:val="7"/>
  </w:num>
  <w:num w:numId="17" w16cid:durableId="1157113760">
    <w:abstractNumId w:val="9"/>
  </w:num>
  <w:num w:numId="18" w16cid:durableId="836844972">
    <w:abstractNumId w:val="3"/>
  </w:num>
  <w:num w:numId="19" w16cid:durableId="1450779074">
    <w:abstractNumId w:val="17"/>
  </w:num>
  <w:num w:numId="20" w16cid:durableId="1526098225">
    <w:abstractNumId w:val="17"/>
  </w:num>
  <w:num w:numId="21" w16cid:durableId="1796177410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C84"/>
    <w:rsid w:val="00003743"/>
    <w:rsid w:val="000045F1"/>
    <w:rsid w:val="000047B4"/>
    <w:rsid w:val="00005712"/>
    <w:rsid w:val="00007FD8"/>
    <w:rsid w:val="00011095"/>
    <w:rsid w:val="000117F8"/>
    <w:rsid w:val="0001460F"/>
    <w:rsid w:val="00022629"/>
    <w:rsid w:val="000238DF"/>
    <w:rsid w:val="00026139"/>
    <w:rsid w:val="00026588"/>
    <w:rsid w:val="00027601"/>
    <w:rsid w:val="00033321"/>
    <w:rsid w:val="000338E5"/>
    <w:rsid w:val="00033ECC"/>
    <w:rsid w:val="0003422F"/>
    <w:rsid w:val="00045A63"/>
    <w:rsid w:val="00046FF0"/>
    <w:rsid w:val="00050176"/>
    <w:rsid w:val="00050342"/>
    <w:rsid w:val="00067456"/>
    <w:rsid w:val="00071506"/>
    <w:rsid w:val="0007154F"/>
    <w:rsid w:val="00081AB1"/>
    <w:rsid w:val="00090316"/>
    <w:rsid w:val="00093981"/>
    <w:rsid w:val="00094F3E"/>
    <w:rsid w:val="000B067A"/>
    <w:rsid w:val="000B1540"/>
    <w:rsid w:val="000B1E53"/>
    <w:rsid w:val="000B33FD"/>
    <w:rsid w:val="000B4ABA"/>
    <w:rsid w:val="000C3105"/>
    <w:rsid w:val="000C4B16"/>
    <w:rsid w:val="000C50C3"/>
    <w:rsid w:val="000C5E14"/>
    <w:rsid w:val="000D21F6"/>
    <w:rsid w:val="000D4500"/>
    <w:rsid w:val="000D7AEA"/>
    <w:rsid w:val="000E0EFB"/>
    <w:rsid w:val="000E1E21"/>
    <w:rsid w:val="000E2C66"/>
    <w:rsid w:val="000E432E"/>
    <w:rsid w:val="000E487B"/>
    <w:rsid w:val="000F123C"/>
    <w:rsid w:val="000F2FED"/>
    <w:rsid w:val="000F3C78"/>
    <w:rsid w:val="0010616D"/>
    <w:rsid w:val="00110478"/>
    <w:rsid w:val="0011711B"/>
    <w:rsid w:val="00117F8A"/>
    <w:rsid w:val="00121B9B"/>
    <w:rsid w:val="00122ADC"/>
    <w:rsid w:val="001277A3"/>
    <w:rsid w:val="00130F59"/>
    <w:rsid w:val="00133EC0"/>
    <w:rsid w:val="001403A5"/>
    <w:rsid w:val="00141CE5"/>
    <w:rsid w:val="00144908"/>
    <w:rsid w:val="00152139"/>
    <w:rsid w:val="00155951"/>
    <w:rsid w:val="001571C7"/>
    <w:rsid w:val="00161094"/>
    <w:rsid w:val="00161168"/>
    <w:rsid w:val="00167CE0"/>
    <w:rsid w:val="0017665C"/>
    <w:rsid w:val="00177AD2"/>
    <w:rsid w:val="001815A8"/>
    <w:rsid w:val="001840FA"/>
    <w:rsid w:val="001859DB"/>
    <w:rsid w:val="00190079"/>
    <w:rsid w:val="00194883"/>
    <w:rsid w:val="0019622E"/>
    <w:rsid w:val="001966A7"/>
    <w:rsid w:val="001A4627"/>
    <w:rsid w:val="001A4979"/>
    <w:rsid w:val="001B15D3"/>
    <w:rsid w:val="001B3443"/>
    <w:rsid w:val="001B7D75"/>
    <w:rsid w:val="001C0326"/>
    <w:rsid w:val="001C15EB"/>
    <w:rsid w:val="001C192F"/>
    <w:rsid w:val="001C3757"/>
    <w:rsid w:val="001C3C42"/>
    <w:rsid w:val="001D41AF"/>
    <w:rsid w:val="001D7869"/>
    <w:rsid w:val="001F3D07"/>
    <w:rsid w:val="001F60AC"/>
    <w:rsid w:val="001F6E8E"/>
    <w:rsid w:val="002026CD"/>
    <w:rsid w:val="002027FE"/>
    <w:rsid w:val="002033FC"/>
    <w:rsid w:val="002044BB"/>
    <w:rsid w:val="00210B09"/>
    <w:rsid w:val="00210C9E"/>
    <w:rsid w:val="00211840"/>
    <w:rsid w:val="00213659"/>
    <w:rsid w:val="00220E5F"/>
    <w:rsid w:val="002212B5"/>
    <w:rsid w:val="00222138"/>
    <w:rsid w:val="00226668"/>
    <w:rsid w:val="00227390"/>
    <w:rsid w:val="00233809"/>
    <w:rsid w:val="0023712C"/>
    <w:rsid w:val="00240046"/>
    <w:rsid w:val="00241B83"/>
    <w:rsid w:val="0024797F"/>
    <w:rsid w:val="0025119E"/>
    <w:rsid w:val="00251269"/>
    <w:rsid w:val="002535C0"/>
    <w:rsid w:val="002579FE"/>
    <w:rsid w:val="0026311C"/>
    <w:rsid w:val="0026668C"/>
    <w:rsid w:val="00266AC1"/>
    <w:rsid w:val="0027056D"/>
    <w:rsid w:val="0027178C"/>
    <w:rsid w:val="002719FA"/>
    <w:rsid w:val="00271D0B"/>
    <w:rsid w:val="00272668"/>
    <w:rsid w:val="0027330B"/>
    <w:rsid w:val="00277616"/>
    <w:rsid w:val="002803AD"/>
    <w:rsid w:val="00282052"/>
    <w:rsid w:val="002831A3"/>
    <w:rsid w:val="0028519E"/>
    <w:rsid w:val="002856A5"/>
    <w:rsid w:val="0028604C"/>
    <w:rsid w:val="002872ED"/>
    <w:rsid w:val="002905C2"/>
    <w:rsid w:val="00295AF2"/>
    <w:rsid w:val="00295C91"/>
    <w:rsid w:val="00297151"/>
    <w:rsid w:val="002A406F"/>
    <w:rsid w:val="002A4E8F"/>
    <w:rsid w:val="002B1B1F"/>
    <w:rsid w:val="002B20E6"/>
    <w:rsid w:val="002B42A3"/>
    <w:rsid w:val="002C0CDD"/>
    <w:rsid w:val="002C38C4"/>
    <w:rsid w:val="002C45F5"/>
    <w:rsid w:val="002D47F8"/>
    <w:rsid w:val="002E1A1D"/>
    <w:rsid w:val="002E2A2B"/>
    <w:rsid w:val="002E4081"/>
    <w:rsid w:val="002E5B78"/>
    <w:rsid w:val="002F3AE3"/>
    <w:rsid w:val="002F4614"/>
    <w:rsid w:val="0030282F"/>
    <w:rsid w:val="0030464B"/>
    <w:rsid w:val="0030786C"/>
    <w:rsid w:val="00314F70"/>
    <w:rsid w:val="003207B4"/>
    <w:rsid w:val="003233DE"/>
    <w:rsid w:val="003234AB"/>
    <w:rsid w:val="0032466B"/>
    <w:rsid w:val="00326482"/>
    <w:rsid w:val="003330EB"/>
    <w:rsid w:val="003415FD"/>
    <w:rsid w:val="003421A0"/>
    <w:rsid w:val="003429F0"/>
    <w:rsid w:val="00345A82"/>
    <w:rsid w:val="003467F9"/>
    <w:rsid w:val="00347BFF"/>
    <w:rsid w:val="0035097A"/>
    <w:rsid w:val="00350EA8"/>
    <w:rsid w:val="00353651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4F5D"/>
    <w:rsid w:val="00395C23"/>
    <w:rsid w:val="003971CE"/>
    <w:rsid w:val="003A086D"/>
    <w:rsid w:val="003A10C1"/>
    <w:rsid w:val="003A2E4F"/>
    <w:rsid w:val="003A4438"/>
    <w:rsid w:val="003A5013"/>
    <w:rsid w:val="003A5078"/>
    <w:rsid w:val="003A62DD"/>
    <w:rsid w:val="003A775A"/>
    <w:rsid w:val="003B213A"/>
    <w:rsid w:val="003B2D22"/>
    <w:rsid w:val="003B43AD"/>
    <w:rsid w:val="003C0FEC"/>
    <w:rsid w:val="003C2AC8"/>
    <w:rsid w:val="003C3188"/>
    <w:rsid w:val="003D033A"/>
    <w:rsid w:val="003D17F9"/>
    <w:rsid w:val="003D2D88"/>
    <w:rsid w:val="003D41EA"/>
    <w:rsid w:val="003D4850"/>
    <w:rsid w:val="003D535A"/>
    <w:rsid w:val="003E11E2"/>
    <w:rsid w:val="003E5265"/>
    <w:rsid w:val="003F0955"/>
    <w:rsid w:val="003F1B29"/>
    <w:rsid w:val="003F40D5"/>
    <w:rsid w:val="003F5F4D"/>
    <w:rsid w:val="003F646F"/>
    <w:rsid w:val="00400F00"/>
    <w:rsid w:val="00404F8B"/>
    <w:rsid w:val="00405256"/>
    <w:rsid w:val="00410031"/>
    <w:rsid w:val="00410E06"/>
    <w:rsid w:val="004150D6"/>
    <w:rsid w:val="00415C81"/>
    <w:rsid w:val="00432378"/>
    <w:rsid w:val="00440D65"/>
    <w:rsid w:val="004423E4"/>
    <w:rsid w:val="004435E6"/>
    <w:rsid w:val="004437C4"/>
    <w:rsid w:val="00447E31"/>
    <w:rsid w:val="00453923"/>
    <w:rsid w:val="00454B9B"/>
    <w:rsid w:val="00457858"/>
    <w:rsid w:val="00460B0B"/>
    <w:rsid w:val="00460F9C"/>
    <w:rsid w:val="00461023"/>
    <w:rsid w:val="00462FAC"/>
    <w:rsid w:val="00464631"/>
    <w:rsid w:val="00464B79"/>
    <w:rsid w:val="00467BBF"/>
    <w:rsid w:val="00467C51"/>
    <w:rsid w:val="00483A77"/>
    <w:rsid w:val="00483EF7"/>
    <w:rsid w:val="0048593C"/>
    <w:rsid w:val="004867E2"/>
    <w:rsid w:val="00487733"/>
    <w:rsid w:val="004929A9"/>
    <w:rsid w:val="004A78D9"/>
    <w:rsid w:val="004B0E38"/>
    <w:rsid w:val="004B5A80"/>
    <w:rsid w:val="004B6661"/>
    <w:rsid w:val="004C05EB"/>
    <w:rsid w:val="004C6BCF"/>
    <w:rsid w:val="004D26D3"/>
    <w:rsid w:val="004D58BF"/>
    <w:rsid w:val="004E4335"/>
    <w:rsid w:val="004F13EE"/>
    <w:rsid w:val="004F2022"/>
    <w:rsid w:val="004F7C05"/>
    <w:rsid w:val="00501C94"/>
    <w:rsid w:val="00506432"/>
    <w:rsid w:val="0052051D"/>
    <w:rsid w:val="005251E3"/>
    <w:rsid w:val="005376D0"/>
    <w:rsid w:val="00540BB5"/>
    <w:rsid w:val="00540C84"/>
    <w:rsid w:val="00545EE6"/>
    <w:rsid w:val="005550E7"/>
    <w:rsid w:val="005564FB"/>
    <w:rsid w:val="0055693D"/>
    <w:rsid w:val="005572C7"/>
    <w:rsid w:val="00564877"/>
    <w:rsid w:val="005650ED"/>
    <w:rsid w:val="00575754"/>
    <w:rsid w:val="00575824"/>
    <w:rsid w:val="00581FBA"/>
    <w:rsid w:val="00591E20"/>
    <w:rsid w:val="00595408"/>
    <w:rsid w:val="00595E84"/>
    <w:rsid w:val="005970AB"/>
    <w:rsid w:val="005A0C59"/>
    <w:rsid w:val="005A349D"/>
    <w:rsid w:val="005A48EB"/>
    <w:rsid w:val="005A6CFB"/>
    <w:rsid w:val="005C195F"/>
    <w:rsid w:val="005C5AEB"/>
    <w:rsid w:val="005D0098"/>
    <w:rsid w:val="005D2679"/>
    <w:rsid w:val="005D4ECE"/>
    <w:rsid w:val="005E0A3F"/>
    <w:rsid w:val="005E6883"/>
    <w:rsid w:val="005E772F"/>
    <w:rsid w:val="005F4ECA"/>
    <w:rsid w:val="006041BE"/>
    <w:rsid w:val="006043C7"/>
    <w:rsid w:val="00624B52"/>
    <w:rsid w:val="006268DD"/>
    <w:rsid w:val="00630794"/>
    <w:rsid w:val="00631DF4"/>
    <w:rsid w:val="006335DE"/>
    <w:rsid w:val="00634175"/>
    <w:rsid w:val="006408AC"/>
    <w:rsid w:val="0064092B"/>
    <w:rsid w:val="00650DCE"/>
    <w:rsid w:val="006511B6"/>
    <w:rsid w:val="00657FF8"/>
    <w:rsid w:val="00663224"/>
    <w:rsid w:val="00665DD3"/>
    <w:rsid w:val="00670978"/>
    <w:rsid w:val="00670D99"/>
    <w:rsid w:val="00670E2B"/>
    <w:rsid w:val="006734BB"/>
    <w:rsid w:val="0067697A"/>
    <w:rsid w:val="006809AE"/>
    <w:rsid w:val="00681F04"/>
    <w:rsid w:val="006821EB"/>
    <w:rsid w:val="0068579F"/>
    <w:rsid w:val="00695D60"/>
    <w:rsid w:val="006B0F2C"/>
    <w:rsid w:val="006B2286"/>
    <w:rsid w:val="006B56BB"/>
    <w:rsid w:val="006C147B"/>
    <w:rsid w:val="006C77A8"/>
    <w:rsid w:val="006D4098"/>
    <w:rsid w:val="006D7681"/>
    <w:rsid w:val="006D7B2E"/>
    <w:rsid w:val="006E02EA"/>
    <w:rsid w:val="006E0968"/>
    <w:rsid w:val="006E1194"/>
    <w:rsid w:val="006E2AF6"/>
    <w:rsid w:val="006E507F"/>
    <w:rsid w:val="00701275"/>
    <w:rsid w:val="00707F56"/>
    <w:rsid w:val="00713558"/>
    <w:rsid w:val="00720D08"/>
    <w:rsid w:val="00723DCB"/>
    <w:rsid w:val="00723FF6"/>
    <w:rsid w:val="00725E7E"/>
    <w:rsid w:val="007263B9"/>
    <w:rsid w:val="007334F8"/>
    <w:rsid w:val="007339CD"/>
    <w:rsid w:val="007359D8"/>
    <w:rsid w:val="007362D4"/>
    <w:rsid w:val="00742431"/>
    <w:rsid w:val="0074541C"/>
    <w:rsid w:val="00751AC6"/>
    <w:rsid w:val="00757385"/>
    <w:rsid w:val="0076672A"/>
    <w:rsid w:val="00775E45"/>
    <w:rsid w:val="0077652F"/>
    <w:rsid w:val="00776E74"/>
    <w:rsid w:val="007835A9"/>
    <w:rsid w:val="00785169"/>
    <w:rsid w:val="007954AB"/>
    <w:rsid w:val="00797624"/>
    <w:rsid w:val="007A14C5"/>
    <w:rsid w:val="007A4A10"/>
    <w:rsid w:val="007B1760"/>
    <w:rsid w:val="007C13FA"/>
    <w:rsid w:val="007C1FDC"/>
    <w:rsid w:val="007C6D9C"/>
    <w:rsid w:val="007C7DDB"/>
    <w:rsid w:val="007D2CC7"/>
    <w:rsid w:val="007D673D"/>
    <w:rsid w:val="007D6A18"/>
    <w:rsid w:val="007E4D09"/>
    <w:rsid w:val="007E4E3C"/>
    <w:rsid w:val="007F2220"/>
    <w:rsid w:val="007F4B3E"/>
    <w:rsid w:val="007F5242"/>
    <w:rsid w:val="00800DA2"/>
    <w:rsid w:val="00801BA4"/>
    <w:rsid w:val="008027D6"/>
    <w:rsid w:val="00803121"/>
    <w:rsid w:val="00804F39"/>
    <w:rsid w:val="00810FCF"/>
    <w:rsid w:val="008111EE"/>
    <w:rsid w:val="008127AF"/>
    <w:rsid w:val="00812B46"/>
    <w:rsid w:val="00815700"/>
    <w:rsid w:val="00823D57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03DD"/>
    <w:rsid w:val="00873D90"/>
    <w:rsid w:val="00873ED2"/>
    <w:rsid w:val="00873FC8"/>
    <w:rsid w:val="008778A4"/>
    <w:rsid w:val="00884C63"/>
    <w:rsid w:val="00885908"/>
    <w:rsid w:val="008864B7"/>
    <w:rsid w:val="008929D2"/>
    <w:rsid w:val="0089677E"/>
    <w:rsid w:val="008A7438"/>
    <w:rsid w:val="008B0FCB"/>
    <w:rsid w:val="008B1334"/>
    <w:rsid w:val="008B25C7"/>
    <w:rsid w:val="008C0278"/>
    <w:rsid w:val="008C14CC"/>
    <w:rsid w:val="008C24E9"/>
    <w:rsid w:val="008C37FE"/>
    <w:rsid w:val="008C4F14"/>
    <w:rsid w:val="008D0533"/>
    <w:rsid w:val="008D42CB"/>
    <w:rsid w:val="008D44FC"/>
    <w:rsid w:val="008D48C9"/>
    <w:rsid w:val="008D6381"/>
    <w:rsid w:val="008D6FEF"/>
    <w:rsid w:val="008D768D"/>
    <w:rsid w:val="008E0C77"/>
    <w:rsid w:val="008E3BD4"/>
    <w:rsid w:val="008E625F"/>
    <w:rsid w:val="008E72F4"/>
    <w:rsid w:val="008F264D"/>
    <w:rsid w:val="00902ADF"/>
    <w:rsid w:val="009040E9"/>
    <w:rsid w:val="009074E1"/>
    <w:rsid w:val="009112F7"/>
    <w:rsid w:val="009122AF"/>
    <w:rsid w:val="00912D54"/>
    <w:rsid w:val="0091389F"/>
    <w:rsid w:val="009208F7"/>
    <w:rsid w:val="00920DB5"/>
    <w:rsid w:val="00921649"/>
    <w:rsid w:val="00922517"/>
    <w:rsid w:val="00922722"/>
    <w:rsid w:val="009261E6"/>
    <w:rsid w:val="009268E1"/>
    <w:rsid w:val="009344DE"/>
    <w:rsid w:val="00934B30"/>
    <w:rsid w:val="0093797F"/>
    <w:rsid w:val="0094168F"/>
    <w:rsid w:val="00942DD1"/>
    <w:rsid w:val="0094469E"/>
    <w:rsid w:val="00945E7F"/>
    <w:rsid w:val="00946F14"/>
    <w:rsid w:val="009557C1"/>
    <w:rsid w:val="0096077D"/>
    <w:rsid w:val="00960D6E"/>
    <w:rsid w:val="0096539A"/>
    <w:rsid w:val="00966AD9"/>
    <w:rsid w:val="00974B59"/>
    <w:rsid w:val="0098340B"/>
    <w:rsid w:val="00986830"/>
    <w:rsid w:val="009924C3"/>
    <w:rsid w:val="00993102"/>
    <w:rsid w:val="009B11CB"/>
    <w:rsid w:val="009B1570"/>
    <w:rsid w:val="009B797C"/>
    <w:rsid w:val="009C1072"/>
    <w:rsid w:val="009C4EC5"/>
    <w:rsid w:val="009C5EC8"/>
    <w:rsid w:val="009C6264"/>
    <w:rsid w:val="009C6F10"/>
    <w:rsid w:val="009D148F"/>
    <w:rsid w:val="009D3D70"/>
    <w:rsid w:val="009E63A8"/>
    <w:rsid w:val="009E6F7E"/>
    <w:rsid w:val="009E7A57"/>
    <w:rsid w:val="009E7C81"/>
    <w:rsid w:val="009F1607"/>
    <w:rsid w:val="009F4803"/>
    <w:rsid w:val="009F4F6A"/>
    <w:rsid w:val="00A01144"/>
    <w:rsid w:val="00A0567F"/>
    <w:rsid w:val="00A05755"/>
    <w:rsid w:val="00A073C6"/>
    <w:rsid w:val="00A13EB5"/>
    <w:rsid w:val="00A15E4A"/>
    <w:rsid w:val="00A16E36"/>
    <w:rsid w:val="00A24961"/>
    <w:rsid w:val="00A24B10"/>
    <w:rsid w:val="00A277EF"/>
    <w:rsid w:val="00A30D30"/>
    <w:rsid w:val="00A30E9B"/>
    <w:rsid w:val="00A33D23"/>
    <w:rsid w:val="00A439E8"/>
    <w:rsid w:val="00A4512D"/>
    <w:rsid w:val="00A47A2D"/>
    <w:rsid w:val="00A50244"/>
    <w:rsid w:val="00A52C4E"/>
    <w:rsid w:val="00A57A7A"/>
    <w:rsid w:val="00A57F98"/>
    <w:rsid w:val="00A627D7"/>
    <w:rsid w:val="00A65019"/>
    <w:rsid w:val="00A656C7"/>
    <w:rsid w:val="00A67EFF"/>
    <w:rsid w:val="00A701A6"/>
    <w:rsid w:val="00A705AF"/>
    <w:rsid w:val="00A72454"/>
    <w:rsid w:val="00A7529C"/>
    <w:rsid w:val="00A77696"/>
    <w:rsid w:val="00A80557"/>
    <w:rsid w:val="00A81D33"/>
    <w:rsid w:val="00A8341C"/>
    <w:rsid w:val="00A930AE"/>
    <w:rsid w:val="00AA1A95"/>
    <w:rsid w:val="00AA260F"/>
    <w:rsid w:val="00AB1EE7"/>
    <w:rsid w:val="00AB3B0F"/>
    <w:rsid w:val="00AB4B37"/>
    <w:rsid w:val="00AB5762"/>
    <w:rsid w:val="00AC2679"/>
    <w:rsid w:val="00AC4BE4"/>
    <w:rsid w:val="00AD05E6"/>
    <w:rsid w:val="00AD0D3F"/>
    <w:rsid w:val="00AD3BDC"/>
    <w:rsid w:val="00AD5BCE"/>
    <w:rsid w:val="00AE1D7D"/>
    <w:rsid w:val="00AE2A8B"/>
    <w:rsid w:val="00AE3F64"/>
    <w:rsid w:val="00AF7386"/>
    <w:rsid w:val="00AF7934"/>
    <w:rsid w:val="00B00B81"/>
    <w:rsid w:val="00B0285C"/>
    <w:rsid w:val="00B03DC4"/>
    <w:rsid w:val="00B04580"/>
    <w:rsid w:val="00B04B09"/>
    <w:rsid w:val="00B05195"/>
    <w:rsid w:val="00B16A51"/>
    <w:rsid w:val="00B32222"/>
    <w:rsid w:val="00B333A3"/>
    <w:rsid w:val="00B3618D"/>
    <w:rsid w:val="00B36233"/>
    <w:rsid w:val="00B42851"/>
    <w:rsid w:val="00B45AC7"/>
    <w:rsid w:val="00B5372F"/>
    <w:rsid w:val="00B61129"/>
    <w:rsid w:val="00B67E7F"/>
    <w:rsid w:val="00B7131D"/>
    <w:rsid w:val="00B80676"/>
    <w:rsid w:val="00B829B4"/>
    <w:rsid w:val="00B839B2"/>
    <w:rsid w:val="00B85012"/>
    <w:rsid w:val="00B90AB8"/>
    <w:rsid w:val="00B94252"/>
    <w:rsid w:val="00B9715A"/>
    <w:rsid w:val="00BA14BE"/>
    <w:rsid w:val="00BA2732"/>
    <w:rsid w:val="00BA293D"/>
    <w:rsid w:val="00BA41FE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0A79"/>
    <w:rsid w:val="00BD2E9B"/>
    <w:rsid w:val="00BD5688"/>
    <w:rsid w:val="00BD751A"/>
    <w:rsid w:val="00BD7FB2"/>
    <w:rsid w:val="00BF00E2"/>
    <w:rsid w:val="00C00930"/>
    <w:rsid w:val="00C060AD"/>
    <w:rsid w:val="00C06D7D"/>
    <w:rsid w:val="00C113BF"/>
    <w:rsid w:val="00C11EC2"/>
    <w:rsid w:val="00C2176E"/>
    <w:rsid w:val="00C23430"/>
    <w:rsid w:val="00C23C74"/>
    <w:rsid w:val="00C27D67"/>
    <w:rsid w:val="00C41329"/>
    <w:rsid w:val="00C4631F"/>
    <w:rsid w:val="00C47CDE"/>
    <w:rsid w:val="00C50E16"/>
    <w:rsid w:val="00C55258"/>
    <w:rsid w:val="00C613E0"/>
    <w:rsid w:val="00C63CB0"/>
    <w:rsid w:val="00C74FEF"/>
    <w:rsid w:val="00C82EEB"/>
    <w:rsid w:val="00C971DC"/>
    <w:rsid w:val="00CA16B7"/>
    <w:rsid w:val="00CA3FF2"/>
    <w:rsid w:val="00CA62AE"/>
    <w:rsid w:val="00CB4813"/>
    <w:rsid w:val="00CB5B1A"/>
    <w:rsid w:val="00CB7B56"/>
    <w:rsid w:val="00CC0470"/>
    <w:rsid w:val="00CC1D9F"/>
    <w:rsid w:val="00CC220B"/>
    <w:rsid w:val="00CC2E14"/>
    <w:rsid w:val="00CC5C43"/>
    <w:rsid w:val="00CC7AE7"/>
    <w:rsid w:val="00CD02AE"/>
    <w:rsid w:val="00CD2A4F"/>
    <w:rsid w:val="00CD404C"/>
    <w:rsid w:val="00CD7F13"/>
    <w:rsid w:val="00CE03CA"/>
    <w:rsid w:val="00CE1205"/>
    <w:rsid w:val="00CE22F1"/>
    <w:rsid w:val="00CE4DDD"/>
    <w:rsid w:val="00CE50F2"/>
    <w:rsid w:val="00CE6502"/>
    <w:rsid w:val="00CF18E1"/>
    <w:rsid w:val="00CF6980"/>
    <w:rsid w:val="00CF7D3C"/>
    <w:rsid w:val="00D01F09"/>
    <w:rsid w:val="00D079B7"/>
    <w:rsid w:val="00D11321"/>
    <w:rsid w:val="00D147EB"/>
    <w:rsid w:val="00D15DF8"/>
    <w:rsid w:val="00D22FC5"/>
    <w:rsid w:val="00D25C4D"/>
    <w:rsid w:val="00D34667"/>
    <w:rsid w:val="00D375FD"/>
    <w:rsid w:val="00D401E1"/>
    <w:rsid w:val="00D408B4"/>
    <w:rsid w:val="00D46461"/>
    <w:rsid w:val="00D51CA6"/>
    <w:rsid w:val="00D524C8"/>
    <w:rsid w:val="00D55762"/>
    <w:rsid w:val="00D70E24"/>
    <w:rsid w:val="00D72B61"/>
    <w:rsid w:val="00D85DE6"/>
    <w:rsid w:val="00D8647A"/>
    <w:rsid w:val="00DA3D1D"/>
    <w:rsid w:val="00DB6286"/>
    <w:rsid w:val="00DB645F"/>
    <w:rsid w:val="00DB76E9"/>
    <w:rsid w:val="00DC0A67"/>
    <w:rsid w:val="00DC1D5E"/>
    <w:rsid w:val="00DC5220"/>
    <w:rsid w:val="00DD04EE"/>
    <w:rsid w:val="00DD2061"/>
    <w:rsid w:val="00DD7DAB"/>
    <w:rsid w:val="00DE3355"/>
    <w:rsid w:val="00DE401E"/>
    <w:rsid w:val="00DF0C60"/>
    <w:rsid w:val="00DF0D06"/>
    <w:rsid w:val="00DF486F"/>
    <w:rsid w:val="00DF5B5B"/>
    <w:rsid w:val="00DF7619"/>
    <w:rsid w:val="00E042D8"/>
    <w:rsid w:val="00E076B4"/>
    <w:rsid w:val="00E07EE7"/>
    <w:rsid w:val="00E1103B"/>
    <w:rsid w:val="00E124D6"/>
    <w:rsid w:val="00E13B33"/>
    <w:rsid w:val="00E14B32"/>
    <w:rsid w:val="00E15E2C"/>
    <w:rsid w:val="00E17B44"/>
    <w:rsid w:val="00E20F27"/>
    <w:rsid w:val="00E2153E"/>
    <w:rsid w:val="00E22443"/>
    <w:rsid w:val="00E27E27"/>
    <w:rsid w:val="00E27FEA"/>
    <w:rsid w:val="00E3560A"/>
    <w:rsid w:val="00E37C7F"/>
    <w:rsid w:val="00E4086F"/>
    <w:rsid w:val="00E4218B"/>
    <w:rsid w:val="00E43B3C"/>
    <w:rsid w:val="00E45243"/>
    <w:rsid w:val="00E45EB9"/>
    <w:rsid w:val="00E50188"/>
    <w:rsid w:val="00E50BB3"/>
    <w:rsid w:val="00E515CB"/>
    <w:rsid w:val="00E52260"/>
    <w:rsid w:val="00E635A2"/>
    <w:rsid w:val="00E639B6"/>
    <w:rsid w:val="00E6434B"/>
    <w:rsid w:val="00E6463D"/>
    <w:rsid w:val="00E72E9B"/>
    <w:rsid w:val="00E850C3"/>
    <w:rsid w:val="00E87DF2"/>
    <w:rsid w:val="00E90D92"/>
    <w:rsid w:val="00E92BF3"/>
    <w:rsid w:val="00E9462E"/>
    <w:rsid w:val="00E958C2"/>
    <w:rsid w:val="00EA2A3F"/>
    <w:rsid w:val="00EA470E"/>
    <w:rsid w:val="00EA47A7"/>
    <w:rsid w:val="00EA57EB"/>
    <w:rsid w:val="00EB3226"/>
    <w:rsid w:val="00EB5119"/>
    <w:rsid w:val="00EC0073"/>
    <w:rsid w:val="00EC213A"/>
    <w:rsid w:val="00EC274A"/>
    <w:rsid w:val="00EC7744"/>
    <w:rsid w:val="00ED0DAD"/>
    <w:rsid w:val="00ED0F46"/>
    <w:rsid w:val="00ED2373"/>
    <w:rsid w:val="00EE3E8A"/>
    <w:rsid w:val="00EF2BD7"/>
    <w:rsid w:val="00EF58B8"/>
    <w:rsid w:val="00EF6ECA"/>
    <w:rsid w:val="00F024E1"/>
    <w:rsid w:val="00F02E6C"/>
    <w:rsid w:val="00F06C10"/>
    <w:rsid w:val="00F1096F"/>
    <w:rsid w:val="00F12589"/>
    <w:rsid w:val="00F12595"/>
    <w:rsid w:val="00F134D9"/>
    <w:rsid w:val="00F1403D"/>
    <w:rsid w:val="00F1463F"/>
    <w:rsid w:val="00F21302"/>
    <w:rsid w:val="00F301A7"/>
    <w:rsid w:val="00F321DE"/>
    <w:rsid w:val="00F33777"/>
    <w:rsid w:val="00F34B25"/>
    <w:rsid w:val="00F40648"/>
    <w:rsid w:val="00F40DD0"/>
    <w:rsid w:val="00F4743A"/>
    <w:rsid w:val="00F47DA2"/>
    <w:rsid w:val="00F519FC"/>
    <w:rsid w:val="00F51CD1"/>
    <w:rsid w:val="00F61695"/>
    <w:rsid w:val="00F6239D"/>
    <w:rsid w:val="00F715D2"/>
    <w:rsid w:val="00F7274F"/>
    <w:rsid w:val="00F74E84"/>
    <w:rsid w:val="00F76FA8"/>
    <w:rsid w:val="00F8106B"/>
    <w:rsid w:val="00F93F08"/>
    <w:rsid w:val="00F94CED"/>
    <w:rsid w:val="00F9791A"/>
    <w:rsid w:val="00FA02BB"/>
    <w:rsid w:val="00FA2CEE"/>
    <w:rsid w:val="00FA318C"/>
    <w:rsid w:val="00FB0601"/>
    <w:rsid w:val="00FB6F92"/>
    <w:rsid w:val="00FB7DD9"/>
    <w:rsid w:val="00FC026E"/>
    <w:rsid w:val="00FC09D6"/>
    <w:rsid w:val="00FC2EB9"/>
    <w:rsid w:val="00FC5124"/>
    <w:rsid w:val="00FC7394"/>
    <w:rsid w:val="00FD301F"/>
    <w:rsid w:val="00FD4731"/>
    <w:rsid w:val="00FD6768"/>
    <w:rsid w:val="00FE5623"/>
    <w:rsid w:val="00FF0AB0"/>
    <w:rsid w:val="00FF28AC"/>
    <w:rsid w:val="00FF2F6E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E051D7"/>
  <w15:docId w15:val="{6BB4D211-B3BB-4C6A-9D34-036CC0C9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241B83"/>
    <w:pPr>
      <w:spacing w:before="120" w:after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next w:val="Normal"/>
    <w:qFormat/>
    <w:rsid w:val="00CE1205"/>
    <w:pPr>
      <w:keepNext/>
      <w:spacing w:before="240" w:after="60"/>
      <w:outlineLvl w:val="0"/>
    </w:pPr>
    <w:rPr>
      <w:rFonts w:asciiTheme="minorHAnsi" w:hAnsiTheme="minorHAnsi" w:cs="Arial"/>
      <w:b/>
      <w:bCs/>
      <w:color w:val="3F4A75"/>
      <w:kern w:val="28"/>
      <w:sz w:val="24"/>
      <w:szCs w:val="36"/>
      <w:lang w:eastAsia="en-US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3F5F4D"/>
    <w:pPr>
      <w:keepNext/>
      <w:spacing w:before="180" w:after="60"/>
      <w:outlineLvl w:val="2"/>
    </w:pPr>
    <w:rPr>
      <w:rFonts w:ascii="Arial" w:hAnsi="Arial" w:cs="Arial"/>
      <w:bCs/>
      <w:color w:val="358189"/>
      <w:sz w:val="28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564FB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564FB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C11EC2"/>
    <w:pPr>
      <w:spacing w:before="480"/>
      <w:contextualSpacing/>
    </w:pPr>
    <w:rPr>
      <w:rFonts w:eastAsiaTheme="majorEastAsia" w:cstheme="majorBidi"/>
      <w:color w:val="3F4A7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rsid w:val="00C11EC2"/>
    <w:rPr>
      <w:rFonts w:asciiTheme="minorHAnsi" w:eastAsiaTheme="majorEastAsia" w:hAnsiTheme="minorHAnsi" w:cstheme="majorBidi"/>
      <w:color w:val="3F4A75"/>
      <w:kern w:val="28"/>
      <w:sz w:val="36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4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6"/>
      </w:numPr>
    </w:pPr>
  </w:style>
  <w:style w:type="paragraph" w:styleId="ListBullet">
    <w:name w:val="List Bullet"/>
    <w:basedOn w:val="Normal"/>
    <w:qFormat/>
    <w:rsid w:val="00CE1205"/>
    <w:pPr>
      <w:numPr>
        <w:numId w:val="5"/>
      </w:numPr>
      <w:spacing w:before="60" w:after="60"/>
      <w:ind w:left="527" w:hanging="357"/>
    </w:pPr>
    <w:rPr>
      <w:color w:val="000000" w:themeColor="text1"/>
      <w:sz w:val="21"/>
    </w:rPr>
  </w:style>
  <w:style w:type="paragraph" w:styleId="Caption">
    <w:name w:val="caption"/>
    <w:basedOn w:val="Normal"/>
    <w:next w:val="Normal"/>
    <w:unhideWhenUsed/>
    <w:rsid w:val="00B90AB8"/>
    <w:rPr>
      <w:b/>
      <w:iCs/>
      <w:color w:val="3F4A75" w:themeColor="accent1"/>
      <w:szCs w:val="18"/>
    </w:rPr>
  </w:style>
  <w:style w:type="paragraph" w:styleId="ListNumber3">
    <w:name w:val="List Number 3"/>
    <w:aliases w:val="List Third Level"/>
    <w:basedOn w:val="ListNumber2"/>
    <w:rsid w:val="00BA56B7"/>
    <w:pPr>
      <w:numPr>
        <w:numId w:val="1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unhideWhenUsed/>
    <w:rsid w:val="003F5F4D"/>
  </w:style>
  <w:style w:type="character" w:customStyle="1" w:styleId="BodyTextChar">
    <w:name w:val="Body Text Char"/>
    <w:basedOn w:val="DefaultParagraphFont"/>
    <w:link w:val="BodyText"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uiPriority w:val="39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CE1205"/>
    <w:pPr>
      <w:numPr>
        <w:numId w:val="2"/>
      </w:numPr>
      <w:ind w:left="317" w:hanging="317"/>
    </w:pPr>
    <w:rPr>
      <w:rFonts w:ascii="Calibri" w:hAnsi="Calibri"/>
      <w:sz w:val="20"/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3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D0A79"/>
    <w:pPr>
      <w:spacing w:before="80" w:after="80"/>
      <w:jc w:val="center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241B83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41B83"/>
    <w:rPr>
      <w:rFonts w:asciiTheme="minorHAnsi" w:hAnsiTheme="minorHAnsi"/>
      <w:lang w:eastAsia="en-US"/>
    </w:rPr>
  </w:style>
  <w:style w:type="paragraph" w:customStyle="1" w:styleId="VisionBox">
    <w:name w:val="VisionBox"/>
    <w:basedOn w:val="Normal"/>
    <w:qFormat/>
    <w:rsid w:val="005970AB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b/>
      <w:smallCaps/>
      <w:color w:val="358189"/>
      <w:sz w:val="20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87DF2"/>
    <w:pPr>
      <w:spacing w:after="240" w:line="400" w:lineRule="auto"/>
    </w:pPr>
    <w:rPr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4B5A80"/>
    <w:pPr>
      <w:spacing w:before="60" w:after="60"/>
    </w:pPr>
    <w:rPr>
      <w:color w:val="000000" w:themeColor="text1"/>
      <w:sz w:val="20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centered">
    <w:name w:val="Table text centered"/>
    <w:basedOn w:val="Tabletextleft"/>
    <w:rsid w:val="00241B83"/>
    <w:pPr>
      <w:jc w:val="center"/>
    </w:pPr>
  </w:style>
  <w:style w:type="paragraph" w:styleId="BalloonText">
    <w:name w:val="Balloon Text"/>
    <w:basedOn w:val="Normal"/>
    <w:link w:val="BalloonTextChar"/>
    <w:semiHidden/>
    <w:unhideWhenUsed/>
    <w:rsid w:val="00FC09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C09D6"/>
    <w:rPr>
      <w:rFonts w:ascii="Segoe UI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693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238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38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38D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38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38DF"/>
    <w:rPr>
      <w:rFonts w:ascii="Arial" w:hAnsi="Arial"/>
      <w:b/>
      <w:bCs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238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E2A2B"/>
    <w:rPr>
      <w:rFonts w:ascii="Arial" w:hAnsi="Arial"/>
      <w:sz w:val="22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22739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3A8"/>
    <w:rPr>
      <w:color w:val="605E5C"/>
      <w:shd w:val="clear" w:color="auto" w:fill="E1DFDD"/>
    </w:rPr>
  </w:style>
  <w:style w:type="character" w:customStyle="1" w:styleId="StandardText">
    <w:name w:val="Standard Text"/>
    <w:basedOn w:val="DefaultParagraphFont"/>
    <w:uiPriority w:val="1"/>
    <w:rsid w:val="004423E4"/>
    <w:rPr>
      <w:rFonts w:ascii="Calibri" w:hAnsi="Calibri"/>
      <w:b w:val="0"/>
      <w:sz w:val="22"/>
    </w:rPr>
  </w:style>
  <w:style w:type="character" w:customStyle="1" w:styleId="normaltextrun">
    <w:name w:val="normaltextrun"/>
    <w:basedOn w:val="DefaultParagraphFont"/>
    <w:rsid w:val="004423E4"/>
  </w:style>
  <w:style w:type="character" w:customStyle="1" w:styleId="eop">
    <w:name w:val="eop"/>
    <w:basedOn w:val="DefaultParagraphFont"/>
    <w:rsid w:val="004423E4"/>
  </w:style>
  <w:style w:type="paragraph" w:styleId="ListParagraph">
    <w:name w:val="List Paragraph"/>
    <w:basedOn w:val="Normal"/>
    <w:uiPriority w:val="34"/>
    <w:qFormat/>
    <w:rsid w:val="00A57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7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35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3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2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servicesaustralia.gov.au/hpo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health.gov.au/our-work/workforce-incentive-program/workforce-incentive-program-rural-advanced-skills-strea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alth.gov.au/our-work/workforce-incentive-progra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servicesaustralia.gov.au/hpos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our-work/national-rural-generalist-pathwa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308FE0E1B91A64F99F51FABF0A0FB1C" ma:contentTypeVersion="" ma:contentTypeDescription="PDMS Document Site Content Type" ma:contentTypeScope="" ma:versionID="7c3aa989868ab1e41df3959385e22ffb">
  <xsd:schema xmlns:xsd="http://www.w3.org/2001/XMLSchema" xmlns:xs="http://www.w3.org/2001/XMLSchema" xmlns:p="http://schemas.microsoft.com/office/2006/metadata/properties" xmlns:ns2="9FB056F9-8CEC-4563-B4E9-681FAD197FD0" targetNamespace="http://schemas.microsoft.com/office/2006/metadata/properties" ma:root="true" ma:fieldsID="41b8d2c26caa203f3459cbda3ccf9088" ns2:_="">
    <xsd:import namespace="9FB056F9-8CEC-4563-B4E9-681FAD197FD0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056F9-8CEC-4563-B4E9-681FAD197FD0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FB056F9-8CEC-4563-B4E9-681FAD197FD0" xsi:nil="true"/>
  </documentManagement>
</p:properties>
</file>

<file path=customXml/itemProps1.xml><?xml version="1.0" encoding="utf-8"?>
<ds:datastoreItem xmlns:ds="http://schemas.openxmlformats.org/officeDocument/2006/customXml" ds:itemID="{0612F5F5-FF43-4888-9F89-779271F005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7206EF-89B4-47FF-9E95-45A95F0CD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056F9-8CEC-4563-B4E9-681FAD197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9FB056F9-8CEC-4563-B4E9-681FAD197FD0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968</Words>
  <Characters>6032</Characters>
  <Application>Microsoft Office Word</Application>
  <DocSecurity>0</DocSecurity>
  <Lines>154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Sheet: Strengthening Medicare – Workforce Incentive Program – Rural Advanced Skills</vt:lpstr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– Strengthening Medicare – Workforce Incentive Program – Rural Advanced Skills</dc:title>
  <dc:subject>Health workforce</dc:subject>
  <dc:creator>Australian Government Department of Health and Aged Care</dc:creator>
  <cp:keywords>Health workforce; Rural health workforce; Modified Monash (MM); General practitioners (GPs)</cp:keywords>
  <cp:revision>3</cp:revision>
  <cp:lastPrinted>2021-06-22T02:50:00Z</cp:lastPrinted>
  <dcterms:created xsi:type="dcterms:W3CDTF">2024-04-09T02:36:00Z</dcterms:created>
  <dcterms:modified xsi:type="dcterms:W3CDTF">2024-04-09T02:36:00Z</dcterms:modified>
</cp:coreProperties>
</file>