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0B46" w14:textId="03019372" w:rsidR="00751A23" w:rsidRDefault="00D00F85" w:rsidP="00B7222E">
      <w:pPr>
        <w:pStyle w:val="Title"/>
      </w:pPr>
      <w:r>
        <w:t xml:space="preserve">Unleashing the Potential of our Health Workforce </w:t>
      </w:r>
    </w:p>
    <w:p w14:paraId="0E7D83CC" w14:textId="49737ED1" w:rsidR="00CA79CF" w:rsidRDefault="00D00F85" w:rsidP="0051D6E7">
      <w:pPr>
        <w:pStyle w:val="Subtitle"/>
        <w:numPr>
          <w:ilvl w:val="0"/>
          <w:numId w:val="0"/>
        </w:numPr>
      </w:pPr>
      <w:r>
        <w:t xml:space="preserve">Scope of Practice Review </w:t>
      </w:r>
    </w:p>
    <w:p w14:paraId="4441CD61" w14:textId="77777777" w:rsidR="00244F9A" w:rsidRDefault="00244F9A" w:rsidP="00244F9A">
      <w:pPr>
        <w:pStyle w:val="Subtitle"/>
      </w:pPr>
    </w:p>
    <w:p w14:paraId="0475C7F1" w14:textId="7EF57CCE" w:rsidR="00D00F85" w:rsidRDefault="00D00F85" w:rsidP="00244F9A">
      <w:pPr>
        <w:pStyle w:val="Subtitle"/>
      </w:pPr>
      <w:r>
        <w:t xml:space="preserve">Issues Paper </w:t>
      </w:r>
      <w:r w:rsidR="00CB78D2">
        <w:t>2</w:t>
      </w:r>
    </w:p>
    <w:p w14:paraId="37996AE1" w14:textId="0D41E444" w:rsidR="00D00F85" w:rsidRPr="00E74E71" w:rsidRDefault="008A7BBB" w:rsidP="00D00F85">
      <w:pPr>
        <w:rPr>
          <w:b/>
          <w:bCs/>
        </w:rPr>
        <w:sectPr w:rsidR="00D00F85" w:rsidRPr="00E74E71" w:rsidSect="00DE25DA">
          <w:headerReference w:type="default" r:id="rId11"/>
          <w:footerReference w:type="default" r:id="rId12"/>
          <w:headerReference w:type="first" r:id="rId13"/>
          <w:type w:val="continuous"/>
          <w:pgSz w:w="11906" w:h="16838"/>
          <w:pgMar w:top="1701" w:right="1418" w:bottom="1418" w:left="1418" w:header="709" w:footer="709" w:gutter="0"/>
          <w:cols w:space="708"/>
          <w:titlePg/>
          <w:docGrid w:linePitch="360"/>
        </w:sectPr>
      </w:pPr>
      <w:r>
        <w:rPr>
          <w:b/>
          <w:bCs/>
        </w:rPr>
        <w:t>1</w:t>
      </w:r>
      <w:r w:rsidR="00094D59">
        <w:rPr>
          <w:b/>
          <w:bCs/>
        </w:rPr>
        <w:t>6</w:t>
      </w:r>
      <w:r>
        <w:rPr>
          <w:b/>
          <w:bCs/>
        </w:rPr>
        <w:t xml:space="preserve"> </w:t>
      </w:r>
      <w:r w:rsidR="00CB78D2">
        <w:rPr>
          <w:b/>
          <w:bCs/>
        </w:rPr>
        <w:t>April</w:t>
      </w:r>
      <w:r>
        <w:rPr>
          <w:b/>
          <w:bCs/>
        </w:rPr>
        <w:t xml:space="preserve"> 202</w:t>
      </w:r>
      <w:r w:rsidR="00F13952">
        <w:rPr>
          <w:b/>
          <w:bCs/>
        </w:rPr>
        <w:t>4</w:t>
      </w:r>
    </w:p>
    <w:p w14:paraId="68B63304" w14:textId="52826BAA" w:rsidR="00584D03" w:rsidRPr="00584D03" w:rsidRDefault="00584D03" w:rsidP="00D76073">
      <w:pPr>
        <w:pStyle w:val="TOCHeading"/>
        <w:rPr>
          <w:bCs/>
        </w:rPr>
      </w:pPr>
      <w:r w:rsidRPr="00584D03">
        <w:lastRenderedPageBreak/>
        <w:t xml:space="preserve">Contents </w:t>
      </w:r>
    </w:p>
    <w:p w14:paraId="5EAF898B" w14:textId="6E1508B2" w:rsidR="00826A7D" w:rsidRDefault="00584D03">
      <w:pPr>
        <w:pStyle w:val="TOC1"/>
        <w:rPr>
          <w:rFonts w:asciiTheme="minorHAnsi" w:eastAsiaTheme="minorEastAsia" w:hAnsiTheme="minorHAnsi" w:cstheme="minorBidi"/>
          <w:noProof/>
          <w:color w:val="auto"/>
          <w:szCs w:val="22"/>
          <w:lang w:eastAsia="en-AU"/>
        </w:rPr>
      </w:pPr>
      <w:r>
        <w:fldChar w:fldCharType="begin"/>
      </w:r>
      <w:r>
        <w:instrText xml:space="preserve"> TOC \o "1-2" \h \z \u </w:instrText>
      </w:r>
      <w:r>
        <w:fldChar w:fldCharType="separate"/>
      </w:r>
      <w:hyperlink w:anchor="_Toc164095077" w:history="1">
        <w:r w:rsidR="00826A7D" w:rsidRPr="00863577">
          <w:rPr>
            <w:rStyle w:val="Hyperlink"/>
            <w:noProof/>
          </w:rPr>
          <w:t>Acknowledgements</w:t>
        </w:r>
        <w:r w:rsidR="00826A7D">
          <w:rPr>
            <w:noProof/>
            <w:webHidden/>
          </w:rPr>
          <w:tab/>
        </w:r>
        <w:r w:rsidR="00826A7D">
          <w:rPr>
            <w:noProof/>
            <w:webHidden/>
          </w:rPr>
          <w:fldChar w:fldCharType="begin"/>
        </w:r>
        <w:r w:rsidR="00826A7D">
          <w:rPr>
            <w:noProof/>
            <w:webHidden/>
          </w:rPr>
          <w:instrText xml:space="preserve"> PAGEREF _Toc164095077 \h </w:instrText>
        </w:r>
        <w:r w:rsidR="00826A7D">
          <w:rPr>
            <w:noProof/>
            <w:webHidden/>
          </w:rPr>
        </w:r>
        <w:r w:rsidR="00826A7D">
          <w:rPr>
            <w:noProof/>
            <w:webHidden/>
          </w:rPr>
          <w:fldChar w:fldCharType="separate"/>
        </w:r>
        <w:r w:rsidR="00D861F5">
          <w:rPr>
            <w:noProof/>
            <w:webHidden/>
          </w:rPr>
          <w:t>1</w:t>
        </w:r>
        <w:r w:rsidR="00826A7D">
          <w:rPr>
            <w:noProof/>
            <w:webHidden/>
          </w:rPr>
          <w:fldChar w:fldCharType="end"/>
        </w:r>
      </w:hyperlink>
    </w:p>
    <w:p w14:paraId="0F3C7450" w14:textId="0E555F02" w:rsidR="00826A7D" w:rsidRDefault="004A3052">
      <w:pPr>
        <w:pStyle w:val="TOC1"/>
        <w:rPr>
          <w:rFonts w:asciiTheme="minorHAnsi" w:eastAsiaTheme="minorEastAsia" w:hAnsiTheme="minorHAnsi" w:cstheme="minorBidi"/>
          <w:noProof/>
          <w:color w:val="auto"/>
          <w:szCs w:val="22"/>
          <w:lang w:eastAsia="en-AU"/>
        </w:rPr>
      </w:pPr>
      <w:hyperlink w:anchor="_Toc164095078" w:history="1">
        <w:r w:rsidR="00826A7D" w:rsidRPr="00863577">
          <w:rPr>
            <w:rStyle w:val="Hyperlink"/>
            <w:noProof/>
          </w:rPr>
          <w:t>Glossary</w:t>
        </w:r>
        <w:r w:rsidR="00826A7D">
          <w:rPr>
            <w:noProof/>
            <w:webHidden/>
          </w:rPr>
          <w:tab/>
        </w:r>
        <w:r w:rsidR="00826A7D">
          <w:rPr>
            <w:noProof/>
            <w:webHidden/>
          </w:rPr>
          <w:fldChar w:fldCharType="begin"/>
        </w:r>
        <w:r w:rsidR="00826A7D">
          <w:rPr>
            <w:noProof/>
            <w:webHidden/>
          </w:rPr>
          <w:instrText xml:space="preserve"> PAGEREF _Toc164095078 \h </w:instrText>
        </w:r>
        <w:r w:rsidR="00826A7D">
          <w:rPr>
            <w:noProof/>
            <w:webHidden/>
          </w:rPr>
        </w:r>
        <w:r w:rsidR="00826A7D">
          <w:rPr>
            <w:noProof/>
            <w:webHidden/>
          </w:rPr>
          <w:fldChar w:fldCharType="separate"/>
        </w:r>
        <w:r w:rsidR="00D861F5">
          <w:rPr>
            <w:noProof/>
            <w:webHidden/>
          </w:rPr>
          <w:t>2</w:t>
        </w:r>
        <w:r w:rsidR="00826A7D">
          <w:rPr>
            <w:noProof/>
            <w:webHidden/>
          </w:rPr>
          <w:fldChar w:fldCharType="end"/>
        </w:r>
      </w:hyperlink>
    </w:p>
    <w:p w14:paraId="1D46DA3C" w14:textId="0967CBFE" w:rsidR="00826A7D" w:rsidRDefault="004A3052">
      <w:pPr>
        <w:pStyle w:val="TOC1"/>
        <w:rPr>
          <w:rFonts w:asciiTheme="minorHAnsi" w:eastAsiaTheme="minorEastAsia" w:hAnsiTheme="minorHAnsi" w:cstheme="minorBidi"/>
          <w:noProof/>
          <w:color w:val="auto"/>
          <w:szCs w:val="22"/>
          <w:lang w:eastAsia="en-AU"/>
        </w:rPr>
      </w:pPr>
      <w:hyperlink w:anchor="_Toc164095079" w:history="1">
        <w:r w:rsidR="00826A7D" w:rsidRPr="00863577">
          <w:rPr>
            <w:rStyle w:val="Hyperlink"/>
            <w:noProof/>
          </w:rPr>
          <w:t>Acronyms</w:t>
        </w:r>
        <w:r w:rsidR="00826A7D">
          <w:rPr>
            <w:noProof/>
            <w:webHidden/>
          </w:rPr>
          <w:tab/>
        </w:r>
        <w:r w:rsidR="00826A7D">
          <w:rPr>
            <w:noProof/>
            <w:webHidden/>
          </w:rPr>
          <w:fldChar w:fldCharType="begin"/>
        </w:r>
        <w:r w:rsidR="00826A7D">
          <w:rPr>
            <w:noProof/>
            <w:webHidden/>
          </w:rPr>
          <w:instrText xml:space="preserve"> PAGEREF _Toc164095079 \h </w:instrText>
        </w:r>
        <w:r w:rsidR="00826A7D">
          <w:rPr>
            <w:noProof/>
            <w:webHidden/>
          </w:rPr>
        </w:r>
        <w:r w:rsidR="00826A7D">
          <w:rPr>
            <w:noProof/>
            <w:webHidden/>
          </w:rPr>
          <w:fldChar w:fldCharType="separate"/>
        </w:r>
        <w:r w:rsidR="00D861F5">
          <w:rPr>
            <w:noProof/>
            <w:webHidden/>
          </w:rPr>
          <w:t>5</w:t>
        </w:r>
        <w:r w:rsidR="00826A7D">
          <w:rPr>
            <w:noProof/>
            <w:webHidden/>
          </w:rPr>
          <w:fldChar w:fldCharType="end"/>
        </w:r>
      </w:hyperlink>
    </w:p>
    <w:p w14:paraId="422EF9FA" w14:textId="7E9649A9" w:rsidR="00826A7D" w:rsidRDefault="004A3052">
      <w:pPr>
        <w:pStyle w:val="TOC1"/>
        <w:rPr>
          <w:rFonts w:asciiTheme="minorHAnsi" w:eastAsiaTheme="minorEastAsia" w:hAnsiTheme="minorHAnsi" w:cstheme="minorBidi"/>
          <w:noProof/>
          <w:color w:val="auto"/>
          <w:szCs w:val="22"/>
          <w:lang w:eastAsia="en-AU"/>
        </w:rPr>
      </w:pPr>
      <w:hyperlink w:anchor="_Toc164095080" w:history="1">
        <w:r w:rsidR="00826A7D" w:rsidRPr="00863577">
          <w:rPr>
            <w:rStyle w:val="Hyperlink"/>
            <w:noProof/>
          </w:rPr>
          <w:t>Executive Summary</w:t>
        </w:r>
        <w:r w:rsidR="00826A7D">
          <w:rPr>
            <w:noProof/>
            <w:webHidden/>
          </w:rPr>
          <w:tab/>
        </w:r>
        <w:r w:rsidR="00826A7D">
          <w:rPr>
            <w:noProof/>
            <w:webHidden/>
          </w:rPr>
          <w:fldChar w:fldCharType="begin"/>
        </w:r>
        <w:r w:rsidR="00826A7D">
          <w:rPr>
            <w:noProof/>
            <w:webHidden/>
          </w:rPr>
          <w:instrText xml:space="preserve"> PAGEREF _Toc164095080 \h </w:instrText>
        </w:r>
        <w:r w:rsidR="00826A7D">
          <w:rPr>
            <w:noProof/>
            <w:webHidden/>
          </w:rPr>
        </w:r>
        <w:r w:rsidR="00826A7D">
          <w:rPr>
            <w:noProof/>
            <w:webHidden/>
          </w:rPr>
          <w:fldChar w:fldCharType="separate"/>
        </w:r>
        <w:r w:rsidR="00D861F5">
          <w:rPr>
            <w:noProof/>
            <w:webHidden/>
          </w:rPr>
          <w:t>7</w:t>
        </w:r>
        <w:r w:rsidR="00826A7D">
          <w:rPr>
            <w:noProof/>
            <w:webHidden/>
          </w:rPr>
          <w:fldChar w:fldCharType="end"/>
        </w:r>
      </w:hyperlink>
    </w:p>
    <w:p w14:paraId="1F38BEEB" w14:textId="74AB5554" w:rsidR="00826A7D" w:rsidRDefault="004A3052">
      <w:pPr>
        <w:pStyle w:val="TOC1"/>
        <w:rPr>
          <w:rFonts w:asciiTheme="minorHAnsi" w:eastAsiaTheme="minorEastAsia" w:hAnsiTheme="minorHAnsi" w:cstheme="minorBidi"/>
          <w:noProof/>
          <w:color w:val="auto"/>
          <w:szCs w:val="22"/>
          <w:lang w:eastAsia="en-AU"/>
        </w:rPr>
      </w:pPr>
      <w:hyperlink w:anchor="_Toc164095081" w:history="1">
        <w:r w:rsidR="00826A7D" w:rsidRPr="00863577">
          <w:rPr>
            <w:rStyle w:val="Hyperlink"/>
            <w:noProof/>
          </w:rPr>
          <w:t>1. Background</w:t>
        </w:r>
        <w:r w:rsidR="00826A7D">
          <w:rPr>
            <w:noProof/>
            <w:webHidden/>
          </w:rPr>
          <w:tab/>
        </w:r>
        <w:r w:rsidR="00826A7D">
          <w:rPr>
            <w:noProof/>
            <w:webHidden/>
          </w:rPr>
          <w:fldChar w:fldCharType="begin"/>
        </w:r>
        <w:r w:rsidR="00826A7D">
          <w:rPr>
            <w:noProof/>
            <w:webHidden/>
          </w:rPr>
          <w:instrText xml:space="preserve"> PAGEREF _Toc164095081 \h </w:instrText>
        </w:r>
        <w:r w:rsidR="00826A7D">
          <w:rPr>
            <w:noProof/>
            <w:webHidden/>
          </w:rPr>
        </w:r>
        <w:r w:rsidR="00826A7D">
          <w:rPr>
            <w:noProof/>
            <w:webHidden/>
          </w:rPr>
          <w:fldChar w:fldCharType="separate"/>
        </w:r>
        <w:r w:rsidR="00D861F5">
          <w:rPr>
            <w:noProof/>
            <w:webHidden/>
          </w:rPr>
          <w:t>11</w:t>
        </w:r>
        <w:r w:rsidR="00826A7D">
          <w:rPr>
            <w:noProof/>
            <w:webHidden/>
          </w:rPr>
          <w:fldChar w:fldCharType="end"/>
        </w:r>
      </w:hyperlink>
    </w:p>
    <w:p w14:paraId="5F0101B4" w14:textId="4385B996" w:rsidR="00826A7D" w:rsidRDefault="004A3052">
      <w:pPr>
        <w:pStyle w:val="TOC1"/>
        <w:rPr>
          <w:rFonts w:asciiTheme="minorHAnsi" w:eastAsiaTheme="minorEastAsia" w:hAnsiTheme="minorHAnsi" w:cstheme="minorBidi"/>
          <w:noProof/>
          <w:color w:val="auto"/>
          <w:szCs w:val="22"/>
          <w:lang w:eastAsia="en-AU"/>
        </w:rPr>
      </w:pPr>
      <w:hyperlink w:anchor="_Toc164095082" w:history="1">
        <w:r w:rsidR="00826A7D" w:rsidRPr="00863577">
          <w:rPr>
            <w:rStyle w:val="Hyperlink"/>
            <w:noProof/>
          </w:rPr>
          <w:t>2. The journey</w:t>
        </w:r>
        <w:r w:rsidR="00826A7D">
          <w:rPr>
            <w:noProof/>
            <w:webHidden/>
          </w:rPr>
          <w:tab/>
        </w:r>
        <w:r w:rsidR="00826A7D">
          <w:rPr>
            <w:noProof/>
            <w:webHidden/>
          </w:rPr>
          <w:fldChar w:fldCharType="begin"/>
        </w:r>
        <w:r w:rsidR="00826A7D">
          <w:rPr>
            <w:noProof/>
            <w:webHidden/>
          </w:rPr>
          <w:instrText xml:space="preserve"> PAGEREF _Toc164095082 \h </w:instrText>
        </w:r>
        <w:r w:rsidR="00826A7D">
          <w:rPr>
            <w:noProof/>
            <w:webHidden/>
          </w:rPr>
        </w:r>
        <w:r w:rsidR="00826A7D">
          <w:rPr>
            <w:noProof/>
            <w:webHidden/>
          </w:rPr>
          <w:fldChar w:fldCharType="separate"/>
        </w:r>
        <w:r w:rsidR="00D861F5">
          <w:rPr>
            <w:noProof/>
            <w:webHidden/>
          </w:rPr>
          <w:t>13</w:t>
        </w:r>
        <w:r w:rsidR="00826A7D">
          <w:rPr>
            <w:noProof/>
            <w:webHidden/>
          </w:rPr>
          <w:fldChar w:fldCharType="end"/>
        </w:r>
      </w:hyperlink>
    </w:p>
    <w:p w14:paraId="44AB4968" w14:textId="7BBABF5F" w:rsidR="00826A7D" w:rsidRDefault="004A3052">
      <w:pPr>
        <w:pStyle w:val="TOC1"/>
        <w:rPr>
          <w:rFonts w:asciiTheme="minorHAnsi" w:eastAsiaTheme="minorEastAsia" w:hAnsiTheme="minorHAnsi" w:cstheme="minorBidi"/>
          <w:noProof/>
          <w:color w:val="auto"/>
          <w:szCs w:val="22"/>
          <w:lang w:eastAsia="en-AU"/>
        </w:rPr>
      </w:pPr>
      <w:hyperlink w:anchor="_Toc164095083" w:history="1">
        <w:r w:rsidR="00826A7D" w:rsidRPr="00863577">
          <w:rPr>
            <w:rStyle w:val="Hyperlink"/>
            <w:noProof/>
          </w:rPr>
          <w:t>3. What we’ve learned</w:t>
        </w:r>
        <w:r w:rsidR="00826A7D">
          <w:rPr>
            <w:noProof/>
            <w:webHidden/>
          </w:rPr>
          <w:tab/>
        </w:r>
        <w:r w:rsidR="00826A7D">
          <w:rPr>
            <w:noProof/>
            <w:webHidden/>
          </w:rPr>
          <w:fldChar w:fldCharType="begin"/>
        </w:r>
        <w:r w:rsidR="00826A7D">
          <w:rPr>
            <w:noProof/>
            <w:webHidden/>
          </w:rPr>
          <w:instrText xml:space="preserve"> PAGEREF _Toc164095083 \h </w:instrText>
        </w:r>
        <w:r w:rsidR="00826A7D">
          <w:rPr>
            <w:noProof/>
            <w:webHidden/>
          </w:rPr>
        </w:r>
        <w:r w:rsidR="00826A7D">
          <w:rPr>
            <w:noProof/>
            <w:webHidden/>
          </w:rPr>
          <w:fldChar w:fldCharType="separate"/>
        </w:r>
        <w:r w:rsidR="00D861F5">
          <w:rPr>
            <w:noProof/>
            <w:webHidden/>
          </w:rPr>
          <w:t>17</w:t>
        </w:r>
        <w:r w:rsidR="00826A7D">
          <w:rPr>
            <w:noProof/>
            <w:webHidden/>
          </w:rPr>
          <w:fldChar w:fldCharType="end"/>
        </w:r>
      </w:hyperlink>
    </w:p>
    <w:p w14:paraId="7A2BEDA6" w14:textId="05F0F1B6" w:rsidR="00826A7D" w:rsidRDefault="004A3052">
      <w:pPr>
        <w:pStyle w:val="TOC2"/>
        <w:rPr>
          <w:rFonts w:asciiTheme="minorHAnsi" w:eastAsiaTheme="minorEastAsia" w:hAnsiTheme="minorHAnsi" w:cstheme="minorBidi"/>
          <w:noProof/>
          <w:color w:val="auto"/>
          <w:szCs w:val="22"/>
          <w:lang w:eastAsia="en-AU"/>
        </w:rPr>
      </w:pPr>
      <w:hyperlink w:anchor="_Toc164095084" w:history="1">
        <w:r w:rsidR="00826A7D" w:rsidRPr="00863577">
          <w:rPr>
            <w:rStyle w:val="Hyperlink"/>
            <w:noProof/>
          </w:rPr>
          <w:t>3a. Key findings from Phase 2</w:t>
        </w:r>
        <w:r w:rsidR="00826A7D">
          <w:rPr>
            <w:noProof/>
            <w:webHidden/>
          </w:rPr>
          <w:tab/>
        </w:r>
        <w:r w:rsidR="00826A7D">
          <w:rPr>
            <w:noProof/>
            <w:webHidden/>
          </w:rPr>
          <w:fldChar w:fldCharType="begin"/>
        </w:r>
        <w:r w:rsidR="00826A7D">
          <w:rPr>
            <w:noProof/>
            <w:webHidden/>
          </w:rPr>
          <w:instrText xml:space="preserve"> PAGEREF _Toc164095084 \h </w:instrText>
        </w:r>
        <w:r w:rsidR="00826A7D">
          <w:rPr>
            <w:noProof/>
            <w:webHidden/>
          </w:rPr>
        </w:r>
        <w:r w:rsidR="00826A7D">
          <w:rPr>
            <w:noProof/>
            <w:webHidden/>
          </w:rPr>
          <w:fldChar w:fldCharType="separate"/>
        </w:r>
        <w:r w:rsidR="00D861F5">
          <w:rPr>
            <w:noProof/>
            <w:webHidden/>
          </w:rPr>
          <w:t>17</w:t>
        </w:r>
        <w:r w:rsidR="00826A7D">
          <w:rPr>
            <w:noProof/>
            <w:webHidden/>
          </w:rPr>
          <w:fldChar w:fldCharType="end"/>
        </w:r>
      </w:hyperlink>
    </w:p>
    <w:p w14:paraId="0248F577" w14:textId="44545466" w:rsidR="00826A7D" w:rsidRDefault="004A3052">
      <w:pPr>
        <w:pStyle w:val="TOC2"/>
        <w:rPr>
          <w:rFonts w:asciiTheme="minorHAnsi" w:eastAsiaTheme="minorEastAsia" w:hAnsiTheme="minorHAnsi" w:cstheme="minorBidi"/>
          <w:noProof/>
          <w:color w:val="auto"/>
          <w:szCs w:val="22"/>
          <w:lang w:eastAsia="en-AU"/>
        </w:rPr>
      </w:pPr>
      <w:hyperlink w:anchor="_Toc164095085" w:history="1">
        <w:r w:rsidR="00826A7D" w:rsidRPr="00863577">
          <w:rPr>
            <w:rStyle w:val="Hyperlink"/>
            <w:noProof/>
          </w:rPr>
          <w:t>3b. Alignment with legislative and regulation review findings</w:t>
        </w:r>
        <w:r w:rsidR="00826A7D">
          <w:rPr>
            <w:noProof/>
            <w:webHidden/>
          </w:rPr>
          <w:tab/>
        </w:r>
        <w:r w:rsidR="00826A7D">
          <w:rPr>
            <w:noProof/>
            <w:webHidden/>
          </w:rPr>
          <w:fldChar w:fldCharType="begin"/>
        </w:r>
        <w:r w:rsidR="00826A7D">
          <w:rPr>
            <w:noProof/>
            <w:webHidden/>
          </w:rPr>
          <w:instrText xml:space="preserve"> PAGEREF _Toc164095085 \h </w:instrText>
        </w:r>
        <w:r w:rsidR="00826A7D">
          <w:rPr>
            <w:noProof/>
            <w:webHidden/>
          </w:rPr>
        </w:r>
        <w:r w:rsidR="00826A7D">
          <w:rPr>
            <w:noProof/>
            <w:webHidden/>
          </w:rPr>
          <w:fldChar w:fldCharType="separate"/>
        </w:r>
        <w:r w:rsidR="00D861F5">
          <w:rPr>
            <w:noProof/>
            <w:webHidden/>
          </w:rPr>
          <w:t>24</w:t>
        </w:r>
        <w:r w:rsidR="00826A7D">
          <w:rPr>
            <w:noProof/>
            <w:webHidden/>
          </w:rPr>
          <w:fldChar w:fldCharType="end"/>
        </w:r>
      </w:hyperlink>
    </w:p>
    <w:p w14:paraId="43FD88F5" w14:textId="33886991" w:rsidR="00826A7D" w:rsidRDefault="004A3052">
      <w:pPr>
        <w:pStyle w:val="TOC2"/>
        <w:rPr>
          <w:rFonts w:asciiTheme="minorHAnsi" w:eastAsiaTheme="minorEastAsia" w:hAnsiTheme="minorHAnsi" w:cstheme="minorBidi"/>
          <w:noProof/>
          <w:color w:val="auto"/>
          <w:szCs w:val="22"/>
          <w:lang w:eastAsia="en-AU"/>
        </w:rPr>
      </w:pPr>
      <w:hyperlink w:anchor="_Toc164095086" w:history="1">
        <w:r w:rsidR="00826A7D" w:rsidRPr="00863577">
          <w:rPr>
            <w:rStyle w:val="Hyperlink"/>
            <w:noProof/>
          </w:rPr>
          <w:t>3c. Emerging directions for reform</w:t>
        </w:r>
        <w:r w:rsidR="00826A7D">
          <w:rPr>
            <w:noProof/>
            <w:webHidden/>
          </w:rPr>
          <w:tab/>
        </w:r>
        <w:r w:rsidR="00826A7D">
          <w:rPr>
            <w:noProof/>
            <w:webHidden/>
          </w:rPr>
          <w:fldChar w:fldCharType="begin"/>
        </w:r>
        <w:r w:rsidR="00826A7D">
          <w:rPr>
            <w:noProof/>
            <w:webHidden/>
          </w:rPr>
          <w:instrText xml:space="preserve"> PAGEREF _Toc164095086 \h </w:instrText>
        </w:r>
        <w:r w:rsidR="00826A7D">
          <w:rPr>
            <w:noProof/>
            <w:webHidden/>
          </w:rPr>
        </w:r>
        <w:r w:rsidR="00826A7D">
          <w:rPr>
            <w:noProof/>
            <w:webHidden/>
          </w:rPr>
          <w:fldChar w:fldCharType="separate"/>
        </w:r>
        <w:r w:rsidR="00D861F5">
          <w:rPr>
            <w:noProof/>
            <w:webHidden/>
          </w:rPr>
          <w:t>25</w:t>
        </w:r>
        <w:r w:rsidR="00826A7D">
          <w:rPr>
            <w:noProof/>
            <w:webHidden/>
          </w:rPr>
          <w:fldChar w:fldCharType="end"/>
        </w:r>
      </w:hyperlink>
    </w:p>
    <w:p w14:paraId="707BF7B8" w14:textId="18736F38" w:rsidR="00826A7D" w:rsidRDefault="004A3052">
      <w:pPr>
        <w:pStyle w:val="TOC1"/>
        <w:rPr>
          <w:rFonts w:asciiTheme="minorHAnsi" w:eastAsiaTheme="minorEastAsia" w:hAnsiTheme="minorHAnsi" w:cstheme="minorBidi"/>
          <w:noProof/>
          <w:color w:val="auto"/>
          <w:szCs w:val="22"/>
          <w:lang w:eastAsia="en-AU"/>
        </w:rPr>
      </w:pPr>
      <w:hyperlink w:anchor="_Toc164095087" w:history="1">
        <w:r w:rsidR="00826A7D" w:rsidRPr="00863577">
          <w:rPr>
            <w:rStyle w:val="Hyperlink"/>
            <w:noProof/>
          </w:rPr>
          <w:t>4. Options for reform</w:t>
        </w:r>
        <w:r w:rsidR="00826A7D">
          <w:rPr>
            <w:noProof/>
            <w:webHidden/>
          </w:rPr>
          <w:tab/>
        </w:r>
        <w:r w:rsidR="00826A7D">
          <w:rPr>
            <w:noProof/>
            <w:webHidden/>
          </w:rPr>
          <w:fldChar w:fldCharType="begin"/>
        </w:r>
        <w:r w:rsidR="00826A7D">
          <w:rPr>
            <w:noProof/>
            <w:webHidden/>
          </w:rPr>
          <w:instrText xml:space="preserve"> PAGEREF _Toc164095087 \h </w:instrText>
        </w:r>
        <w:r w:rsidR="00826A7D">
          <w:rPr>
            <w:noProof/>
            <w:webHidden/>
          </w:rPr>
        </w:r>
        <w:r w:rsidR="00826A7D">
          <w:rPr>
            <w:noProof/>
            <w:webHidden/>
          </w:rPr>
          <w:fldChar w:fldCharType="separate"/>
        </w:r>
        <w:r w:rsidR="00D861F5">
          <w:rPr>
            <w:noProof/>
            <w:webHidden/>
          </w:rPr>
          <w:t>28</w:t>
        </w:r>
        <w:r w:rsidR="00826A7D">
          <w:rPr>
            <w:noProof/>
            <w:webHidden/>
          </w:rPr>
          <w:fldChar w:fldCharType="end"/>
        </w:r>
      </w:hyperlink>
    </w:p>
    <w:p w14:paraId="5EDB4115" w14:textId="502B0815" w:rsidR="00826A7D" w:rsidRDefault="004A3052">
      <w:pPr>
        <w:pStyle w:val="TOC2"/>
        <w:rPr>
          <w:rFonts w:asciiTheme="minorHAnsi" w:eastAsiaTheme="minorEastAsia" w:hAnsiTheme="minorHAnsi" w:cstheme="minorBidi"/>
          <w:noProof/>
          <w:color w:val="auto"/>
          <w:szCs w:val="22"/>
          <w:lang w:eastAsia="en-AU"/>
        </w:rPr>
      </w:pPr>
      <w:hyperlink w:anchor="_Toc164095088" w:history="1">
        <w:r w:rsidR="00826A7D" w:rsidRPr="00863577">
          <w:rPr>
            <w:rStyle w:val="Hyperlink"/>
            <w:noProof/>
          </w:rPr>
          <w:t>4a. Workforce design, development and planning</w:t>
        </w:r>
        <w:r w:rsidR="00826A7D">
          <w:rPr>
            <w:noProof/>
            <w:webHidden/>
          </w:rPr>
          <w:tab/>
        </w:r>
        <w:r w:rsidR="00826A7D">
          <w:rPr>
            <w:noProof/>
            <w:webHidden/>
          </w:rPr>
          <w:fldChar w:fldCharType="begin"/>
        </w:r>
        <w:r w:rsidR="00826A7D">
          <w:rPr>
            <w:noProof/>
            <w:webHidden/>
          </w:rPr>
          <w:instrText xml:space="preserve"> PAGEREF _Toc164095088 \h </w:instrText>
        </w:r>
        <w:r w:rsidR="00826A7D">
          <w:rPr>
            <w:noProof/>
            <w:webHidden/>
          </w:rPr>
        </w:r>
        <w:r w:rsidR="00826A7D">
          <w:rPr>
            <w:noProof/>
            <w:webHidden/>
          </w:rPr>
          <w:fldChar w:fldCharType="separate"/>
        </w:r>
        <w:r w:rsidR="00D861F5">
          <w:rPr>
            <w:noProof/>
            <w:webHidden/>
          </w:rPr>
          <w:t>31</w:t>
        </w:r>
        <w:r w:rsidR="00826A7D">
          <w:rPr>
            <w:noProof/>
            <w:webHidden/>
          </w:rPr>
          <w:fldChar w:fldCharType="end"/>
        </w:r>
      </w:hyperlink>
    </w:p>
    <w:p w14:paraId="1C5CAA8F" w14:textId="7D20C7C8" w:rsidR="00826A7D" w:rsidRDefault="004A3052">
      <w:pPr>
        <w:pStyle w:val="TOC2"/>
        <w:rPr>
          <w:rFonts w:asciiTheme="minorHAnsi" w:eastAsiaTheme="minorEastAsia" w:hAnsiTheme="minorHAnsi" w:cstheme="minorBidi"/>
          <w:noProof/>
          <w:color w:val="auto"/>
          <w:szCs w:val="22"/>
          <w:lang w:eastAsia="en-AU"/>
        </w:rPr>
      </w:pPr>
      <w:hyperlink w:anchor="_Toc164095089" w:history="1">
        <w:r w:rsidR="00826A7D" w:rsidRPr="00863577">
          <w:rPr>
            <w:rStyle w:val="Hyperlink"/>
            <w:noProof/>
          </w:rPr>
          <w:t>4b. Legislation and regulation</w:t>
        </w:r>
        <w:r w:rsidR="00826A7D">
          <w:rPr>
            <w:noProof/>
            <w:webHidden/>
          </w:rPr>
          <w:tab/>
        </w:r>
        <w:r w:rsidR="00826A7D">
          <w:rPr>
            <w:noProof/>
            <w:webHidden/>
          </w:rPr>
          <w:fldChar w:fldCharType="begin"/>
        </w:r>
        <w:r w:rsidR="00826A7D">
          <w:rPr>
            <w:noProof/>
            <w:webHidden/>
          </w:rPr>
          <w:instrText xml:space="preserve"> PAGEREF _Toc164095089 \h </w:instrText>
        </w:r>
        <w:r w:rsidR="00826A7D">
          <w:rPr>
            <w:noProof/>
            <w:webHidden/>
          </w:rPr>
        </w:r>
        <w:r w:rsidR="00826A7D">
          <w:rPr>
            <w:noProof/>
            <w:webHidden/>
          </w:rPr>
          <w:fldChar w:fldCharType="separate"/>
        </w:r>
        <w:r w:rsidR="00D861F5">
          <w:rPr>
            <w:noProof/>
            <w:webHidden/>
          </w:rPr>
          <w:t>50</w:t>
        </w:r>
        <w:r w:rsidR="00826A7D">
          <w:rPr>
            <w:noProof/>
            <w:webHidden/>
          </w:rPr>
          <w:fldChar w:fldCharType="end"/>
        </w:r>
      </w:hyperlink>
    </w:p>
    <w:p w14:paraId="2A07E0F4" w14:textId="448EE8B0" w:rsidR="00826A7D" w:rsidRDefault="004A3052">
      <w:pPr>
        <w:pStyle w:val="TOC2"/>
        <w:rPr>
          <w:rFonts w:asciiTheme="minorHAnsi" w:eastAsiaTheme="minorEastAsia" w:hAnsiTheme="minorHAnsi" w:cstheme="minorBidi"/>
          <w:noProof/>
          <w:color w:val="auto"/>
          <w:szCs w:val="22"/>
          <w:lang w:eastAsia="en-AU"/>
        </w:rPr>
      </w:pPr>
      <w:hyperlink w:anchor="_Toc164095090" w:history="1">
        <w:r w:rsidR="00826A7D" w:rsidRPr="00863577">
          <w:rPr>
            <w:rStyle w:val="Hyperlink"/>
            <w:noProof/>
          </w:rPr>
          <w:t>4c. Funding and payment policy</w:t>
        </w:r>
        <w:r w:rsidR="00826A7D">
          <w:rPr>
            <w:noProof/>
            <w:webHidden/>
          </w:rPr>
          <w:tab/>
        </w:r>
        <w:r w:rsidR="00826A7D">
          <w:rPr>
            <w:noProof/>
            <w:webHidden/>
          </w:rPr>
          <w:fldChar w:fldCharType="begin"/>
        </w:r>
        <w:r w:rsidR="00826A7D">
          <w:rPr>
            <w:noProof/>
            <w:webHidden/>
          </w:rPr>
          <w:instrText xml:space="preserve"> PAGEREF _Toc164095090 \h </w:instrText>
        </w:r>
        <w:r w:rsidR="00826A7D">
          <w:rPr>
            <w:noProof/>
            <w:webHidden/>
          </w:rPr>
        </w:r>
        <w:r w:rsidR="00826A7D">
          <w:rPr>
            <w:noProof/>
            <w:webHidden/>
          </w:rPr>
          <w:fldChar w:fldCharType="separate"/>
        </w:r>
        <w:r w:rsidR="00D861F5">
          <w:rPr>
            <w:noProof/>
            <w:webHidden/>
          </w:rPr>
          <w:t>63</w:t>
        </w:r>
        <w:r w:rsidR="00826A7D">
          <w:rPr>
            <w:noProof/>
            <w:webHidden/>
          </w:rPr>
          <w:fldChar w:fldCharType="end"/>
        </w:r>
      </w:hyperlink>
    </w:p>
    <w:p w14:paraId="0B4DC28A" w14:textId="37654C16" w:rsidR="00826A7D" w:rsidRDefault="004A3052">
      <w:pPr>
        <w:pStyle w:val="TOC1"/>
        <w:rPr>
          <w:rFonts w:asciiTheme="minorHAnsi" w:eastAsiaTheme="minorEastAsia" w:hAnsiTheme="minorHAnsi" w:cstheme="minorBidi"/>
          <w:noProof/>
          <w:color w:val="auto"/>
          <w:szCs w:val="22"/>
          <w:lang w:eastAsia="en-AU"/>
        </w:rPr>
      </w:pPr>
      <w:hyperlink w:anchor="_Toc164095091" w:history="1">
        <w:r w:rsidR="00826A7D" w:rsidRPr="00863577">
          <w:rPr>
            <w:rStyle w:val="Hyperlink"/>
            <w:noProof/>
          </w:rPr>
          <w:t>5. Conclusions and next steps</w:t>
        </w:r>
        <w:r w:rsidR="00826A7D">
          <w:rPr>
            <w:noProof/>
            <w:webHidden/>
          </w:rPr>
          <w:tab/>
        </w:r>
        <w:r w:rsidR="00826A7D">
          <w:rPr>
            <w:noProof/>
            <w:webHidden/>
          </w:rPr>
          <w:fldChar w:fldCharType="begin"/>
        </w:r>
        <w:r w:rsidR="00826A7D">
          <w:rPr>
            <w:noProof/>
            <w:webHidden/>
          </w:rPr>
          <w:instrText xml:space="preserve"> PAGEREF _Toc164095091 \h </w:instrText>
        </w:r>
        <w:r w:rsidR="00826A7D">
          <w:rPr>
            <w:noProof/>
            <w:webHidden/>
          </w:rPr>
        </w:r>
        <w:r w:rsidR="00826A7D">
          <w:rPr>
            <w:noProof/>
            <w:webHidden/>
          </w:rPr>
          <w:fldChar w:fldCharType="separate"/>
        </w:r>
        <w:r w:rsidR="00D861F5">
          <w:rPr>
            <w:noProof/>
            <w:webHidden/>
          </w:rPr>
          <w:t>74</w:t>
        </w:r>
        <w:r w:rsidR="00826A7D">
          <w:rPr>
            <w:noProof/>
            <w:webHidden/>
          </w:rPr>
          <w:fldChar w:fldCharType="end"/>
        </w:r>
      </w:hyperlink>
    </w:p>
    <w:p w14:paraId="412CF010" w14:textId="527A4B0C" w:rsidR="00826A7D" w:rsidRDefault="004A3052">
      <w:pPr>
        <w:pStyle w:val="TOC1"/>
        <w:rPr>
          <w:rFonts w:asciiTheme="minorHAnsi" w:eastAsiaTheme="minorEastAsia" w:hAnsiTheme="minorHAnsi" w:cstheme="minorBidi"/>
          <w:noProof/>
          <w:color w:val="auto"/>
          <w:szCs w:val="22"/>
          <w:lang w:eastAsia="en-AU"/>
        </w:rPr>
      </w:pPr>
      <w:hyperlink w:anchor="_Toc164095092" w:history="1">
        <w:r w:rsidR="00826A7D" w:rsidRPr="00863577">
          <w:rPr>
            <w:rStyle w:val="Hyperlink"/>
            <w:noProof/>
          </w:rPr>
          <w:t>Appendix A: Summary of Review of Legislation and Regulation</w:t>
        </w:r>
        <w:r w:rsidR="00826A7D">
          <w:rPr>
            <w:noProof/>
            <w:webHidden/>
          </w:rPr>
          <w:tab/>
        </w:r>
        <w:r w:rsidR="00826A7D">
          <w:rPr>
            <w:noProof/>
            <w:webHidden/>
          </w:rPr>
          <w:fldChar w:fldCharType="begin"/>
        </w:r>
        <w:r w:rsidR="00826A7D">
          <w:rPr>
            <w:noProof/>
            <w:webHidden/>
          </w:rPr>
          <w:instrText xml:space="preserve"> PAGEREF _Toc164095092 \h </w:instrText>
        </w:r>
        <w:r w:rsidR="00826A7D">
          <w:rPr>
            <w:noProof/>
            <w:webHidden/>
          </w:rPr>
        </w:r>
        <w:r w:rsidR="00826A7D">
          <w:rPr>
            <w:noProof/>
            <w:webHidden/>
          </w:rPr>
          <w:fldChar w:fldCharType="separate"/>
        </w:r>
        <w:r w:rsidR="00D861F5">
          <w:rPr>
            <w:noProof/>
            <w:webHidden/>
          </w:rPr>
          <w:t>75</w:t>
        </w:r>
        <w:r w:rsidR="00826A7D">
          <w:rPr>
            <w:noProof/>
            <w:webHidden/>
          </w:rPr>
          <w:fldChar w:fldCharType="end"/>
        </w:r>
      </w:hyperlink>
    </w:p>
    <w:p w14:paraId="74027E09" w14:textId="1F76C449" w:rsidR="00826A7D" w:rsidRDefault="004A3052">
      <w:pPr>
        <w:pStyle w:val="TOC2"/>
        <w:rPr>
          <w:rFonts w:asciiTheme="minorHAnsi" w:eastAsiaTheme="minorEastAsia" w:hAnsiTheme="minorHAnsi" w:cstheme="minorBidi"/>
          <w:noProof/>
          <w:color w:val="auto"/>
          <w:szCs w:val="22"/>
          <w:lang w:eastAsia="en-AU"/>
        </w:rPr>
      </w:pPr>
      <w:hyperlink w:anchor="_Toc164095093" w:history="1">
        <w:r w:rsidR="00826A7D" w:rsidRPr="00863577">
          <w:rPr>
            <w:rStyle w:val="Hyperlink"/>
            <w:noProof/>
          </w:rPr>
          <w:t>Part 1 – Legislation and Regulation review detailed methodology</w:t>
        </w:r>
        <w:r w:rsidR="00826A7D">
          <w:rPr>
            <w:noProof/>
            <w:webHidden/>
          </w:rPr>
          <w:tab/>
        </w:r>
        <w:r w:rsidR="00826A7D">
          <w:rPr>
            <w:noProof/>
            <w:webHidden/>
          </w:rPr>
          <w:fldChar w:fldCharType="begin"/>
        </w:r>
        <w:r w:rsidR="00826A7D">
          <w:rPr>
            <w:noProof/>
            <w:webHidden/>
          </w:rPr>
          <w:instrText xml:space="preserve"> PAGEREF _Toc164095093 \h </w:instrText>
        </w:r>
        <w:r w:rsidR="00826A7D">
          <w:rPr>
            <w:noProof/>
            <w:webHidden/>
          </w:rPr>
        </w:r>
        <w:r w:rsidR="00826A7D">
          <w:rPr>
            <w:noProof/>
            <w:webHidden/>
          </w:rPr>
          <w:fldChar w:fldCharType="separate"/>
        </w:r>
        <w:r w:rsidR="00D861F5">
          <w:rPr>
            <w:noProof/>
            <w:webHidden/>
          </w:rPr>
          <w:t>75</w:t>
        </w:r>
        <w:r w:rsidR="00826A7D">
          <w:rPr>
            <w:noProof/>
            <w:webHidden/>
          </w:rPr>
          <w:fldChar w:fldCharType="end"/>
        </w:r>
      </w:hyperlink>
    </w:p>
    <w:p w14:paraId="1EAA1283" w14:textId="13D82459" w:rsidR="00826A7D" w:rsidRDefault="004A3052">
      <w:pPr>
        <w:pStyle w:val="TOC2"/>
        <w:rPr>
          <w:rFonts w:asciiTheme="minorHAnsi" w:eastAsiaTheme="minorEastAsia" w:hAnsiTheme="minorHAnsi" w:cstheme="minorBidi"/>
          <w:noProof/>
          <w:color w:val="auto"/>
          <w:szCs w:val="22"/>
          <w:lang w:eastAsia="en-AU"/>
        </w:rPr>
      </w:pPr>
      <w:hyperlink w:anchor="_Toc164095094" w:history="1">
        <w:r w:rsidR="00826A7D" w:rsidRPr="00863577">
          <w:rPr>
            <w:rStyle w:val="Hyperlink"/>
            <w:noProof/>
          </w:rPr>
          <w:t>Part 2 – Long List of Legislation and Regulation which either directly or indirectly impacts Scope of Practice</w:t>
        </w:r>
        <w:r w:rsidR="00826A7D">
          <w:rPr>
            <w:noProof/>
            <w:webHidden/>
          </w:rPr>
          <w:tab/>
        </w:r>
        <w:r w:rsidR="00826A7D">
          <w:rPr>
            <w:noProof/>
            <w:webHidden/>
          </w:rPr>
          <w:fldChar w:fldCharType="begin"/>
        </w:r>
        <w:r w:rsidR="00826A7D">
          <w:rPr>
            <w:noProof/>
            <w:webHidden/>
          </w:rPr>
          <w:instrText xml:space="preserve"> PAGEREF _Toc164095094 \h </w:instrText>
        </w:r>
        <w:r w:rsidR="00826A7D">
          <w:rPr>
            <w:noProof/>
            <w:webHidden/>
          </w:rPr>
        </w:r>
        <w:r w:rsidR="00826A7D">
          <w:rPr>
            <w:noProof/>
            <w:webHidden/>
          </w:rPr>
          <w:fldChar w:fldCharType="separate"/>
        </w:r>
        <w:r w:rsidR="00D861F5">
          <w:rPr>
            <w:noProof/>
            <w:webHidden/>
          </w:rPr>
          <w:t>81</w:t>
        </w:r>
        <w:r w:rsidR="00826A7D">
          <w:rPr>
            <w:noProof/>
            <w:webHidden/>
          </w:rPr>
          <w:fldChar w:fldCharType="end"/>
        </w:r>
      </w:hyperlink>
    </w:p>
    <w:p w14:paraId="7D94ED26" w14:textId="535F29F5" w:rsidR="00826A7D" w:rsidRDefault="004A3052">
      <w:pPr>
        <w:pStyle w:val="TOC2"/>
        <w:rPr>
          <w:rFonts w:asciiTheme="minorHAnsi" w:eastAsiaTheme="minorEastAsia" w:hAnsiTheme="minorHAnsi" w:cstheme="minorBidi"/>
          <w:noProof/>
          <w:color w:val="auto"/>
          <w:szCs w:val="22"/>
          <w:lang w:eastAsia="en-AU"/>
        </w:rPr>
      </w:pPr>
      <w:hyperlink w:anchor="_Toc164095095" w:history="1">
        <w:r w:rsidR="00826A7D" w:rsidRPr="00863577">
          <w:rPr>
            <w:rStyle w:val="Hyperlink"/>
            <w:noProof/>
          </w:rPr>
          <w:t>Part 3 - Definition Analysis Drugs and Poisons</w:t>
        </w:r>
        <w:r w:rsidR="00826A7D">
          <w:rPr>
            <w:noProof/>
            <w:webHidden/>
          </w:rPr>
          <w:tab/>
        </w:r>
        <w:r w:rsidR="00826A7D">
          <w:rPr>
            <w:noProof/>
            <w:webHidden/>
          </w:rPr>
          <w:fldChar w:fldCharType="begin"/>
        </w:r>
        <w:r w:rsidR="00826A7D">
          <w:rPr>
            <w:noProof/>
            <w:webHidden/>
          </w:rPr>
          <w:instrText xml:space="preserve"> PAGEREF _Toc164095095 \h </w:instrText>
        </w:r>
        <w:r w:rsidR="00826A7D">
          <w:rPr>
            <w:noProof/>
            <w:webHidden/>
          </w:rPr>
        </w:r>
        <w:r w:rsidR="00826A7D">
          <w:rPr>
            <w:noProof/>
            <w:webHidden/>
          </w:rPr>
          <w:fldChar w:fldCharType="separate"/>
        </w:r>
        <w:r w:rsidR="00D861F5">
          <w:rPr>
            <w:noProof/>
            <w:webHidden/>
          </w:rPr>
          <w:t>95</w:t>
        </w:r>
        <w:r w:rsidR="00826A7D">
          <w:rPr>
            <w:noProof/>
            <w:webHidden/>
          </w:rPr>
          <w:fldChar w:fldCharType="end"/>
        </w:r>
      </w:hyperlink>
    </w:p>
    <w:p w14:paraId="555AC889" w14:textId="27A718D4" w:rsidR="00826A7D" w:rsidRDefault="004A3052">
      <w:pPr>
        <w:pStyle w:val="TOC2"/>
        <w:rPr>
          <w:rFonts w:asciiTheme="minorHAnsi" w:eastAsiaTheme="minorEastAsia" w:hAnsiTheme="minorHAnsi" w:cstheme="minorBidi"/>
          <w:noProof/>
          <w:color w:val="auto"/>
          <w:szCs w:val="22"/>
          <w:lang w:eastAsia="en-AU"/>
        </w:rPr>
      </w:pPr>
      <w:hyperlink w:anchor="_Toc164095096" w:history="1">
        <w:r w:rsidR="00826A7D" w:rsidRPr="00863577">
          <w:rPr>
            <w:rStyle w:val="Hyperlink"/>
            <w:noProof/>
          </w:rPr>
          <w:t>Part 4 – Drugs and Poisons Mapping</w:t>
        </w:r>
        <w:r w:rsidR="00826A7D">
          <w:rPr>
            <w:noProof/>
            <w:webHidden/>
          </w:rPr>
          <w:tab/>
        </w:r>
        <w:r w:rsidR="00826A7D">
          <w:rPr>
            <w:noProof/>
            <w:webHidden/>
          </w:rPr>
          <w:fldChar w:fldCharType="begin"/>
        </w:r>
        <w:r w:rsidR="00826A7D">
          <w:rPr>
            <w:noProof/>
            <w:webHidden/>
          </w:rPr>
          <w:instrText xml:space="preserve"> PAGEREF _Toc164095096 \h </w:instrText>
        </w:r>
        <w:r w:rsidR="00826A7D">
          <w:rPr>
            <w:noProof/>
            <w:webHidden/>
          </w:rPr>
        </w:r>
        <w:r w:rsidR="00826A7D">
          <w:rPr>
            <w:noProof/>
            <w:webHidden/>
          </w:rPr>
          <w:fldChar w:fldCharType="separate"/>
        </w:r>
        <w:r w:rsidR="00D861F5">
          <w:rPr>
            <w:noProof/>
            <w:webHidden/>
          </w:rPr>
          <w:t>99</w:t>
        </w:r>
        <w:r w:rsidR="00826A7D">
          <w:rPr>
            <w:noProof/>
            <w:webHidden/>
          </w:rPr>
          <w:fldChar w:fldCharType="end"/>
        </w:r>
      </w:hyperlink>
    </w:p>
    <w:p w14:paraId="4914E007" w14:textId="16CC01D2" w:rsidR="00CF14A6" w:rsidRPr="004D1339" w:rsidRDefault="00584D03" w:rsidP="00346C4A">
      <w:pPr>
        <w:sectPr w:rsidR="00CF14A6" w:rsidRPr="004D1339" w:rsidSect="00DE25DA">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219" w:gutter="0"/>
          <w:pgNumType w:fmt="lowerRoman"/>
          <w:cols w:space="708"/>
          <w:docGrid w:linePitch="360"/>
        </w:sectPr>
      </w:pPr>
      <w:r>
        <w:fldChar w:fldCharType="end"/>
      </w:r>
    </w:p>
    <w:p w14:paraId="4EDD1283" w14:textId="534C1F1D" w:rsidR="00CF14A6" w:rsidRPr="004D1339" w:rsidRDefault="00CF14A6" w:rsidP="00CF14A6">
      <w:pPr>
        <w:pStyle w:val="Heading1"/>
      </w:pPr>
      <w:bookmarkStart w:id="0" w:name="_Toc162350172"/>
      <w:bookmarkStart w:id="1" w:name="_Toc164095077"/>
      <w:r>
        <w:lastRenderedPageBreak/>
        <w:t>Acknowledgements</w:t>
      </w:r>
      <w:bookmarkEnd w:id="0"/>
      <w:bookmarkEnd w:id="1"/>
    </w:p>
    <w:p w14:paraId="7CA1D51D" w14:textId="75BB856C" w:rsidR="00D237C5" w:rsidRDefault="00742CB3" w:rsidP="00D76073">
      <w:pPr>
        <w:pStyle w:val="BodyText"/>
        <w:rPr>
          <w:highlight w:val="yellow"/>
        </w:rPr>
      </w:pPr>
      <w:r w:rsidRPr="00742CB3">
        <w:t>The Scope of Practice Review team acknowledges the Traditional Owners of Country throughout Australia. We pay our respects to their Ancestors and their descendants, who continue cultural and spiritual connections to Country. We recognise their contributions to Australian and global society.</w:t>
      </w:r>
    </w:p>
    <w:p w14:paraId="3CE8AE90" w14:textId="77777777" w:rsidR="00D237C5" w:rsidRDefault="00D237C5" w:rsidP="00346C4A">
      <w:pPr>
        <w:rPr>
          <w:highlight w:val="yellow"/>
        </w:rPr>
      </w:pPr>
    </w:p>
    <w:p w14:paraId="4DFD5A38" w14:textId="77777777" w:rsidR="000E78BE" w:rsidRDefault="000E78BE" w:rsidP="00346C4A">
      <w:pPr>
        <w:rPr>
          <w:highlight w:val="yellow"/>
        </w:rPr>
        <w:sectPr w:rsidR="000E78BE" w:rsidSect="00DE25DA">
          <w:footerReference w:type="default" r:id="rId20"/>
          <w:pgSz w:w="11906" w:h="16838" w:code="9"/>
          <w:pgMar w:top="1701" w:right="1418" w:bottom="1418" w:left="1418" w:header="709" w:footer="221" w:gutter="0"/>
          <w:pgNumType w:start="1"/>
          <w:cols w:space="708"/>
          <w:docGrid w:linePitch="360"/>
        </w:sectPr>
      </w:pPr>
    </w:p>
    <w:p w14:paraId="586ADA3C" w14:textId="3034CC10" w:rsidR="00CF14A6" w:rsidRPr="004D1339" w:rsidRDefault="001918CA" w:rsidP="00CF14A6">
      <w:pPr>
        <w:pStyle w:val="Heading1"/>
      </w:pPr>
      <w:bookmarkStart w:id="2" w:name="_Toc162350173"/>
      <w:bookmarkStart w:id="3" w:name="_Toc164095078"/>
      <w:r>
        <w:lastRenderedPageBreak/>
        <w:t>Glossary</w:t>
      </w:r>
      <w:bookmarkEnd w:id="2"/>
      <w:bookmarkEnd w:id="3"/>
    </w:p>
    <w:tbl>
      <w:tblPr>
        <w:tblStyle w:val="TableGrid"/>
        <w:tblW w:w="5000" w:type="pct"/>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Look w:val="04A0" w:firstRow="1" w:lastRow="0" w:firstColumn="1" w:lastColumn="0" w:noHBand="0" w:noVBand="1"/>
      </w:tblPr>
      <w:tblGrid>
        <w:gridCol w:w="2122"/>
        <w:gridCol w:w="6938"/>
      </w:tblGrid>
      <w:tr w:rsidR="00530796" w14:paraId="5F41C558" w14:textId="77777777" w:rsidTr="00CC4CAB">
        <w:trPr>
          <w:trHeight w:val="300"/>
        </w:trPr>
        <w:tc>
          <w:tcPr>
            <w:tcW w:w="1171" w:type="pct"/>
          </w:tcPr>
          <w:p w14:paraId="6A6AD098" w14:textId="07ED3A17" w:rsidR="00530796" w:rsidRDefault="00530796" w:rsidP="0050447D">
            <w:r>
              <w:t>Accreditation</w:t>
            </w:r>
          </w:p>
        </w:tc>
        <w:tc>
          <w:tcPr>
            <w:tcW w:w="3829" w:type="pct"/>
          </w:tcPr>
          <w:p w14:paraId="1ED151F4" w14:textId="280D0767" w:rsidR="00530796" w:rsidRDefault="004D0106" w:rsidP="0050447D">
            <w:r>
              <w:t>Refers to a formal process of approval for a program of study or training that provides a person who completes that program or training with the knowledge, skills and professional attributes needed to practi</w:t>
            </w:r>
            <w:r w:rsidR="00DF5DF6">
              <w:t>s</w:t>
            </w:r>
            <w:r>
              <w:t>e their health profession or undertake that activity.</w:t>
            </w:r>
          </w:p>
        </w:tc>
      </w:tr>
      <w:tr w:rsidR="2FB1CF19" w14:paraId="224C40BF" w14:textId="77777777" w:rsidTr="00CC4CAB">
        <w:trPr>
          <w:trHeight w:val="300"/>
        </w:trPr>
        <w:tc>
          <w:tcPr>
            <w:tcW w:w="1171" w:type="pct"/>
          </w:tcPr>
          <w:p w14:paraId="36A94912" w14:textId="5E256608" w:rsidR="71F9EEF8" w:rsidRDefault="71F9EEF8" w:rsidP="0050447D">
            <w:r>
              <w:t xml:space="preserve">Acute </w:t>
            </w:r>
            <w:r w:rsidR="00AB4808">
              <w:t>care</w:t>
            </w:r>
          </w:p>
        </w:tc>
        <w:tc>
          <w:tcPr>
            <w:tcW w:w="3829" w:type="pct"/>
          </w:tcPr>
          <w:p w14:paraId="0E16BA4B" w14:textId="5BB3E8AB" w:rsidR="2FB1CF19" w:rsidRDefault="00AB4808" w:rsidP="0050447D">
            <w:r>
              <w:t>C</w:t>
            </w:r>
            <w:r w:rsidRPr="00AB4808">
              <w:t>are in which the intent is to perform surgery, diagnostic or therapeutic procedures in the treatment of illness or injury. Management of childbirth is also considered acute care.</w:t>
            </w:r>
          </w:p>
        </w:tc>
      </w:tr>
      <w:tr w:rsidR="00C423F6" w14:paraId="15D8BF6A" w14:textId="77777777" w:rsidTr="00CC4CAB">
        <w:tc>
          <w:tcPr>
            <w:tcW w:w="1171" w:type="pct"/>
          </w:tcPr>
          <w:p w14:paraId="61C29E98" w14:textId="4BEB65E8" w:rsidR="00C423F6" w:rsidRDefault="00C423F6" w:rsidP="0050447D">
            <w:r>
              <w:t>Collaborative practice (</w:t>
            </w:r>
            <w:r w:rsidR="0F6BA01F">
              <w:t xml:space="preserve">referred also in this document as </w:t>
            </w:r>
            <w:r>
              <w:t>multidisciplinary or team-based care)</w:t>
            </w:r>
          </w:p>
        </w:tc>
        <w:tc>
          <w:tcPr>
            <w:tcW w:w="3829" w:type="pct"/>
          </w:tcPr>
          <w:p w14:paraId="024B17B2" w14:textId="2D5B758D" w:rsidR="00C423F6" w:rsidRDefault="00C423F6" w:rsidP="0050447D">
            <w:r>
              <w:t>Collaborative practice in health</w:t>
            </w:r>
            <w:r w:rsidR="007F55DF">
              <w:t xml:space="preserve"> </w:t>
            </w:r>
            <w:r>
              <w:t xml:space="preserve">care occurs when multiple health </w:t>
            </w:r>
            <w:r w:rsidR="6CF2DB7F">
              <w:t>workers</w:t>
            </w:r>
            <w:r w:rsidR="00C51317">
              <w:t xml:space="preserve"> </w:t>
            </w:r>
            <w:r>
              <w:t xml:space="preserve">from different professional backgrounds provide comprehensive services by working </w:t>
            </w:r>
            <w:r w:rsidR="00F31959">
              <w:t xml:space="preserve">with </w:t>
            </w:r>
            <w:r>
              <w:t>patients, their families, carers and communities to deliver the highest quality of care across settings.</w:t>
            </w:r>
            <w:r>
              <w:rPr>
                <w:rStyle w:val="FootnoteReference"/>
              </w:rPr>
              <w:footnoteReference w:id="2"/>
            </w:r>
            <w:r>
              <w:t xml:space="preserve"> For example, care provided by multidisciplinary care teams. </w:t>
            </w:r>
          </w:p>
        </w:tc>
      </w:tr>
      <w:tr w:rsidR="00C423F6" w14:paraId="76F97454" w14:textId="77777777" w:rsidTr="00CC4CAB">
        <w:tc>
          <w:tcPr>
            <w:tcW w:w="1171" w:type="pct"/>
          </w:tcPr>
          <w:p w14:paraId="735A5756" w14:textId="5A8E4D95" w:rsidR="00C423F6" w:rsidRDefault="00C423F6" w:rsidP="0050447D">
            <w:r>
              <w:t>Continuity of care</w:t>
            </w:r>
          </w:p>
        </w:tc>
        <w:tc>
          <w:tcPr>
            <w:tcW w:w="3829" w:type="pct"/>
          </w:tcPr>
          <w:p w14:paraId="6BD57514" w14:textId="5C701650" w:rsidR="00C423F6" w:rsidRPr="00F46C09" w:rsidRDefault="00C423F6" w:rsidP="0050447D">
            <w:r>
              <w:t xml:space="preserve">Ability to provide uninterrupted, coordinated care or service across programs, </w:t>
            </w:r>
            <w:r w:rsidR="15501F82">
              <w:t>health professional</w:t>
            </w:r>
            <w:r w:rsidR="5D240BE5">
              <w:t>s</w:t>
            </w:r>
            <w:r>
              <w:t>, organisations and levels over time.</w:t>
            </w:r>
          </w:p>
        </w:tc>
      </w:tr>
      <w:tr w:rsidR="00C423F6" w14:paraId="42A3F64F" w14:textId="77777777" w:rsidTr="00CC4CAB">
        <w:tc>
          <w:tcPr>
            <w:tcW w:w="1171" w:type="pct"/>
          </w:tcPr>
          <w:p w14:paraId="0A727199" w14:textId="487C29AB" w:rsidR="00C423F6" w:rsidRDefault="00C423F6" w:rsidP="0050447D">
            <w:r>
              <w:t xml:space="preserve">Credentialling </w:t>
            </w:r>
          </w:p>
        </w:tc>
        <w:tc>
          <w:tcPr>
            <w:tcW w:w="3829" w:type="pct"/>
          </w:tcPr>
          <w:p w14:paraId="637CB7CC" w14:textId="01EBD66E" w:rsidR="00C423F6" w:rsidRDefault="00C423F6" w:rsidP="0050447D">
            <w:r>
              <w:t xml:space="preserve">A formal </w:t>
            </w:r>
            <w:r w:rsidRPr="0074452E">
              <w:t xml:space="preserve">process used to verify the qualifications </w:t>
            </w:r>
            <w:r>
              <w:t>and experience of health professionals</w:t>
            </w:r>
            <w:r w:rsidR="0064464B">
              <w:t xml:space="preserve"> </w:t>
            </w:r>
            <w:r w:rsidR="0064464B" w:rsidRPr="0064464B">
              <w:t>within a specific health care setting and role</w:t>
            </w:r>
            <w:r>
              <w:t xml:space="preserve">, used predominantly in the acute health system. </w:t>
            </w:r>
          </w:p>
        </w:tc>
      </w:tr>
      <w:tr w:rsidR="00C423F6" w14:paraId="7C54082B" w14:textId="77777777" w:rsidTr="00CC4CAB">
        <w:tc>
          <w:tcPr>
            <w:tcW w:w="1171" w:type="pct"/>
          </w:tcPr>
          <w:p w14:paraId="38402944" w14:textId="484EE72E" w:rsidR="00C423F6" w:rsidRDefault="00C423F6" w:rsidP="0050447D">
            <w:r>
              <w:t>Endorsement</w:t>
            </w:r>
          </w:p>
        </w:tc>
        <w:tc>
          <w:tcPr>
            <w:tcW w:w="3829" w:type="pct"/>
          </w:tcPr>
          <w:p w14:paraId="107BE6DB" w14:textId="0C9B42EC" w:rsidR="00C423F6" w:rsidRPr="00F46C09" w:rsidRDefault="00C423F6" w:rsidP="0050447D">
            <w:r>
              <w:t xml:space="preserve">Recognition by National Boards that a person has additional qualifications and expertise in an approved area of practice and/or for scheduled medicine. </w:t>
            </w:r>
          </w:p>
        </w:tc>
      </w:tr>
      <w:tr w:rsidR="00C423F6" w14:paraId="2D949F51" w14:textId="77777777" w:rsidTr="00CC4CAB">
        <w:tc>
          <w:tcPr>
            <w:tcW w:w="1171" w:type="pct"/>
          </w:tcPr>
          <w:p w14:paraId="4098789D" w14:textId="06AB636C" w:rsidR="00C423F6" w:rsidRDefault="00C423F6" w:rsidP="0050447D">
            <w:r>
              <w:t xml:space="preserve">Fee-for-service funding </w:t>
            </w:r>
          </w:p>
        </w:tc>
        <w:tc>
          <w:tcPr>
            <w:tcW w:w="3829" w:type="pct"/>
          </w:tcPr>
          <w:p w14:paraId="3457F667" w14:textId="53E0FC5E" w:rsidR="00C423F6" w:rsidRPr="00F46C09" w:rsidRDefault="00C423F6" w:rsidP="0050447D">
            <w:r>
              <w:t xml:space="preserve">The main </w:t>
            </w:r>
            <w:r w:rsidR="007B5713">
              <w:t>payment model</w:t>
            </w:r>
            <w:r>
              <w:t xml:space="preserve"> for primary health care in Australia, in which health care providers are paid per episode of care delivered by a specified type of health professional</w:t>
            </w:r>
            <w:r w:rsidR="008F19CE">
              <w:t xml:space="preserve">. </w:t>
            </w:r>
          </w:p>
        </w:tc>
      </w:tr>
      <w:tr w:rsidR="00C423F6" w14:paraId="1DB34BE6" w14:textId="77777777" w:rsidTr="00CC4CAB">
        <w:trPr>
          <w:cantSplit/>
        </w:trPr>
        <w:tc>
          <w:tcPr>
            <w:tcW w:w="1171" w:type="pct"/>
          </w:tcPr>
          <w:p w14:paraId="52E21810" w14:textId="06975D37" w:rsidR="00C423F6" w:rsidRDefault="00C423F6" w:rsidP="0050447D">
            <w:r>
              <w:t>Full scope of practice</w:t>
            </w:r>
          </w:p>
        </w:tc>
        <w:tc>
          <w:tcPr>
            <w:tcW w:w="3829" w:type="pct"/>
          </w:tcPr>
          <w:p w14:paraId="41422825" w14:textId="77777777" w:rsidR="00C423F6" w:rsidRPr="00B122A2" w:rsidRDefault="00C423F6" w:rsidP="0050447D">
            <w:r w:rsidRPr="00B122A2">
              <w:t xml:space="preserve">Professional activities that a practitioner is educated (skill / knowledge), competent and authorised to perform, and for which they are accountable. </w:t>
            </w:r>
          </w:p>
          <w:p w14:paraId="46C20E81" w14:textId="6C06CE48" w:rsidR="00C423F6" w:rsidRDefault="00C423F6" w:rsidP="0050447D">
            <w:pPr>
              <w:rPr>
                <w:rFonts w:eastAsia="Arial" w:cs="Arial"/>
                <w:szCs w:val="22"/>
              </w:rPr>
            </w:pPr>
            <w:r w:rsidRPr="00B122A2">
              <w:t xml:space="preserve">Individual scope is time-sensitive and dynamic. Scope of </w:t>
            </w:r>
            <w:r>
              <w:t>p</w:t>
            </w:r>
            <w:r w:rsidRPr="00B122A2">
              <w:t xml:space="preserve">ractice for individual practitioners is influenced by the settings in which they </w:t>
            </w:r>
            <w:r w:rsidR="00DF5DF6">
              <w:t>practise</w:t>
            </w:r>
            <w:r w:rsidRPr="00B122A2">
              <w:t xml:space="preserve">, the health needs of people, the level of their individual competence and confidence and the policy requirements (authority / governance) of the service provider. </w:t>
            </w:r>
          </w:p>
        </w:tc>
      </w:tr>
      <w:tr w:rsidR="595C4793" w14:paraId="6D60AF88" w14:textId="77777777" w:rsidTr="00E74814">
        <w:trPr>
          <w:trHeight w:val="300"/>
        </w:trPr>
        <w:tc>
          <w:tcPr>
            <w:tcW w:w="1171" w:type="pct"/>
          </w:tcPr>
          <w:p w14:paraId="11115129" w14:textId="2DA904A1" w:rsidR="595C4793" w:rsidRDefault="0B54FB95" w:rsidP="0050447D">
            <w:r>
              <w:lastRenderedPageBreak/>
              <w:t>General practice</w:t>
            </w:r>
          </w:p>
        </w:tc>
        <w:tc>
          <w:tcPr>
            <w:tcW w:w="3829" w:type="pct"/>
          </w:tcPr>
          <w:p w14:paraId="36998F71" w14:textId="1A93F3D0" w:rsidR="595C4793" w:rsidRDefault="0B54FB95" w:rsidP="0050447D">
            <w:pPr>
              <w:rPr>
                <w:rFonts w:ascii="system-ui" w:eastAsia="system-ui" w:hAnsi="system-ui" w:cs="system-ui"/>
                <w:color w:val="212529"/>
                <w:szCs w:val="22"/>
              </w:rPr>
            </w:pPr>
            <w:r w:rsidRPr="00FB7E92">
              <w:t>The provision of patient-centred, continuing, comprehensive, coordinated primary care to individuals, families and communitie</w:t>
            </w:r>
            <w:r w:rsidRPr="00FB7E92">
              <w:rPr>
                <w:rFonts w:cs="Arial"/>
              </w:rPr>
              <w:t>s</w:t>
            </w:r>
            <w:r w:rsidRPr="00FB7E92">
              <w:rPr>
                <w:rFonts w:eastAsia="system-ui" w:cs="Arial"/>
                <w:color w:val="212529"/>
                <w:szCs w:val="22"/>
              </w:rPr>
              <w:t>.</w:t>
            </w:r>
            <w:r w:rsidRPr="00FB7E92">
              <w:rPr>
                <w:rStyle w:val="FootnoteReference"/>
                <w:rFonts w:eastAsia="system-ui" w:cs="Arial"/>
                <w:color w:val="212529"/>
                <w:szCs w:val="22"/>
              </w:rPr>
              <w:footnoteReference w:id="3"/>
            </w:r>
          </w:p>
        </w:tc>
      </w:tr>
      <w:tr w:rsidR="00C423F6" w14:paraId="6E7874ED" w14:textId="77777777" w:rsidTr="00CC4CAB">
        <w:trPr>
          <w:trHeight w:val="300"/>
        </w:trPr>
        <w:tc>
          <w:tcPr>
            <w:tcW w:w="1171" w:type="pct"/>
          </w:tcPr>
          <w:p w14:paraId="0523C29E" w14:textId="18471713" w:rsidR="00C423F6" w:rsidRDefault="00C423F6" w:rsidP="0050447D">
            <w:r>
              <w:t>GP</w:t>
            </w:r>
            <w:r w:rsidR="00B173EA">
              <w:t xml:space="preserve">-centred primary health care </w:t>
            </w:r>
            <w:r>
              <w:t xml:space="preserve">model </w:t>
            </w:r>
          </w:p>
        </w:tc>
        <w:tc>
          <w:tcPr>
            <w:tcW w:w="3829" w:type="pct"/>
          </w:tcPr>
          <w:p w14:paraId="05B3D3A1" w14:textId="7AA436AD" w:rsidR="00C423F6" w:rsidRDefault="00C423F6" w:rsidP="0050447D">
            <w:r>
              <w:t>Refers to the central role that general practitioners play in primary care</w:t>
            </w:r>
            <w:r w:rsidR="79C8F5F8">
              <w:t>.</w:t>
            </w:r>
          </w:p>
        </w:tc>
      </w:tr>
      <w:tr w:rsidR="75337D3E" w14:paraId="4BD8FFBD" w14:textId="77777777" w:rsidTr="00E74814">
        <w:trPr>
          <w:trHeight w:val="300"/>
        </w:trPr>
        <w:tc>
          <w:tcPr>
            <w:tcW w:w="1171" w:type="pct"/>
          </w:tcPr>
          <w:p w14:paraId="22AE74E3" w14:textId="77911E8F" w:rsidR="7D1DF5DD" w:rsidRDefault="7D1DF5DD" w:rsidP="0050447D">
            <w:r>
              <w:t>Health Professionals</w:t>
            </w:r>
          </w:p>
        </w:tc>
        <w:tc>
          <w:tcPr>
            <w:tcW w:w="3829" w:type="pct"/>
          </w:tcPr>
          <w:p w14:paraId="502A3039" w14:textId="7143B707" w:rsidR="7D1DF5DD" w:rsidRDefault="7D1DF5DD" w:rsidP="0050447D">
            <w:r>
              <w:t>For the purposes of this document, this term includes regulated and self-regulated health professionals and the par</w:t>
            </w:r>
            <w:r w:rsidR="7CAF2D33">
              <w:t>a-professional</w:t>
            </w:r>
            <w:r>
              <w:t xml:space="preserve"> </w:t>
            </w:r>
            <w:r w:rsidR="64C2ECD0">
              <w:t xml:space="preserve">workforce e.g., health assistants, technicians, care workers, peer support workers. </w:t>
            </w:r>
          </w:p>
        </w:tc>
      </w:tr>
      <w:tr w:rsidR="00F82897" w14:paraId="700418A2" w14:textId="77777777" w:rsidTr="00E74814">
        <w:trPr>
          <w:trHeight w:val="300"/>
        </w:trPr>
        <w:tc>
          <w:tcPr>
            <w:tcW w:w="1171" w:type="pct"/>
          </w:tcPr>
          <w:p w14:paraId="2D65BE31" w14:textId="1C370826" w:rsidR="00F82897" w:rsidRDefault="00BF3B2D" w:rsidP="0050447D">
            <w:r w:rsidRPr="00BF3B2D">
              <w:t>Health Ministers Meeting (HMM)</w:t>
            </w:r>
          </w:p>
        </w:tc>
        <w:tc>
          <w:tcPr>
            <w:tcW w:w="3829" w:type="pct"/>
          </w:tcPr>
          <w:p w14:paraId="333E16F9" w14:textId="15D18C6A" w:rsidR="00F82897" w:rsidRDefault="00265386" w:rsidP="0050447D">
            <w:r w:rsidRPr="00265386">
              <w:t>The Health Ministers Meeting (HMM) works to progress health issues of national importance which require cross-border collaboration. It is made up of the health ministers of each state and territory government, along with the Australian Government Minister for Health and Aged Care.</w:t>
            </w:r>
            <w:r w:rsidR="00B673F5" w:rsidRPr="1AE6D886">
              <w:t xml:space="preserve"> </w:t>
            </w:r>
            <w:r w:rsidR="00B673F5" w:rsidRPr="1AE6D886">
              <w:rPr>
                <w:rStyle w:val="FootnoteReference"/>
              </w:rPr>
              <w:footnoteReference w:id="4"/>
            </w:r>
          </w:p>
        </w:tc>
      </w:tr>
      <w:tr w:rsidR="180B6686" w14:paraId="5D64EB08" w14:textId="77777777" w:rsidTr="00CC4CAB">
        <w:trPr>
          <w:trHeight w:val="300"/>
        </w:trPr>
        <w:tc>
          <w:tcPr>
            <w:tcW w:w="1171" w:type="pct"/>
          </w:tcPr>
          <w:p w14:paraId="0DBD40A7" w14:textId="0EE0911F" w:rsidR="49562735" w:rsidRDefault="665721DD" w:rsidP="0050447D">
            <w:r>
              <w:t>Interprofessional Education</w:t>
            </w:r>
            <w:r w:rsidR="2CF4F18B">
              <w:t xml:space="preserve"> / Interprofessional Learning</w:t>
            </w:r>
            <w:r w:rsidR="7A1C053B" w:rsidRPr="2690C6E4">
              <w:t xml:space="preserve"> </w:t>
            </w:r>
          </w:p>
        </w:tc>
        <w:tc>
          <w:tcPr>
            <w:tcW w:w="3829" w:type="pct"/>
          </w:tcPr>
          <w:p w14:paraId="64F07371" w14:textId="51A87E1F" w:rsidR="180B6686" w:rsidRDefault="7A1C053B" w:rsidP="0050447D">
            <w:r w:rsidRPr="2690C6E4">
              <w:t>Refers to educational experiences where students from two or more professions learn about, from and with each other to enable effective collaboration and improve health outcomes.</w:t>
            </w:r>
            <w:r w:rsidR="180B6686" w:rsidRPr="2690C6E4">
              <w:rPr>
                <w:rStyle w:val="FootnoteReference"/>
              </w:rPr>
              <w:footnoteReference w:id="5"/>
            </w:r>
          </w:p>
        </w:tc>
      </w:tr>
      <w:tr w:rsidR="180B6686" w14:paraId="0653D89D" w14:textId="77777777" w:rsidTr="00CC4CAB">
        <w:trPr>
          <w:trHeight w:val="300"/>
        </w:trPr>
        <w:tc>
          <w:tcPr>
            <w:tcW w:w="1171" w:type="pct"/>
          </w:tcPr>
          <w:p w14:paraId="368A157A" w14:textId="7723CAC3" w:rsidR="49562735" w:rsidRDefault="49562735" w:rsidP="0050447D">
            <w:r>
              <w:t>M</w:t>
            </w:r>
            <w:r w:rsidR="6DC14E6B">
              <w:t xml:space="preserve">ulti-professional Learning </w:t>
            </w:r>
          </w:p>
        </w:tc>
        <w:tc>
          <w:tcPr>
            <w:tcW w:w="3829" w:type="pct"/>
          </w:tcPr>
          <w:p w14:paraId="71BEA668" w14:textId="2443949D" w:rsidR="180B6686" w:rsidRDefault="17649391" w:rsidP="0050447D">
            <w:r>
              <w:t>Health professionals from different disciplines learning together, either face-to-face or virtually.</w:t>
            </w:r>
          </w:p>
        </w:tc>
      </w:tr>
      <w:tr w:rsidR="180B6686" w14:paraId="7EEF776A" w14:textId="77777777" w:rsidTr="00CC4CAB">
        <w:trPr>
          <w:trHeight w:val="300"/>
        </w:trPr>
        <w:tc>
          <w:tcPr>
            <w:tcW w:w="1171" w:type="pct"/>
          </w:tcPr>
          <w:p w14:paraId="2142DEEF" w14:textId="6FE9F0D2" w:rsidR="4FF129A5" w:rsidRDefault="4FF129A5" w:rsidP="0050447D">
            <w:r>
              <w:t>Multidisciplinary Care Team</w:t>
            </w:r>
          </w:p>
        </w:tc>
        <w:tc>
          <w:tcPr>
            <w:tcW w:w="3829" w:type="pct"/>
          </w:tcPr>
          <w:p w14:paraId="55227B40" w14:textId="4BB37F7D" w:rsidR="180B6686" w:rsidRDefault="00512252" w:rsidP="0050447D">
            <w:r w:rsidRPr="00512252">
              <w:t>Multi-disciplinary team care in health care is assumed to mean collaborative care, which occurs when multiple health professionals from different professional backgrounds provide comprehensive services by working with each other, and with patients, their families, carers and communities to deliver the highest quality of care across settings.</w:t>
            </w:r>
          </w:p>
        </w:tc>
      </w:tr>
      <w:tr w:rsidR="05028E38" w14:paraId="7962BCAB" w14:textId="77777777" w:rsidTr="00E74814">
        <w:trPr>
          <w:trHeight w:val="300"/>
        </w:trPr>
        <w:tc>
          <w:tcPr>
            <w:tcW w:w="1171" w:type="pct"/>
          </w:tcPr>
          <w:p w14:paraId="3E8A77F9" w14:textId="3E2DD17E" w:rsidR="4255ADB2" w:rsidRDefault="4255ADB2" w:rsidP="0050447D">
            <w:r>
              <w:t>Para-professional workforce</w:t>
            </w:r>
          </w:p>
        </w:tc>
        <w:tc>
          <w:tcPr>
            <w:tcW w:w="3829" w:type="pct"/>
          </w:tcPr>
          <w:p w14:paraId="1850EDC7" w14:textId="1B903131" w:rsidR="4255ADB2" w:rsidRDefault="4255ADB2" w:rsidP="0050447D">
            <w:r>
              <w:t>Includes</w:t>
            </w:r>
            <w:r w:rsidR="3F2FF615">
              <w:t xml:space="preserve"> health assistants, technicians, </w:t>
            </w:r>
            <w:r w:rsidR="7C2A2B0C">
              <w:t>care workers, peer support workers.</w:t>
            </w:r>
          </w:p>
        </w:tc>
      </w:tr>
      <w:tr w:rsidR="00A97E96" w14:paraId="34050531" w14:textId="77777777" w:rsidTr="00E74814">
        <w:trPr>
          <w:trHeight w:val="300"/>
        </w:trPr>
        <w:tc>
          <w:tcPr>
            <w:tcW w:w="1171" w:type="pct"/>
          </w:tcPr>
          <w:p w14:paraId="70FFE9AC" w14:textId="133A9ADE" w:rsidR="00A97E96" w:rsidRDefault="00C84D12" w:rsidP="0050447D">
            <w:r>
              <w:lastRenderedPageBreak/>
              <w:t>Practice standards, professional standards</w:t>
            </w:r>
          </w:p>
        </w:tc>
        <w:tc>
          <w:tcPr>
            <w:tcW w:w="3829" w:type="pct"/>
          </w:tcPr>
          <w:p w14:paraId="24B44D45" w14:textId="0D2E4995" w:rsidR="00A97E96" w:rsidRDefault="00A75B6A" w:rsidP="0050447D">
            <w:r w:rsidRPr="3BFE7DF2">
              <w:rPr>
                <w:rFonts w:eastAsia="Arial" w:cs="Arial"/>
                <w:color w:val="45494B"/>
              </w:rPr>
              <w:t>Define the practice and behaviour of a health professional</w:t>
            </w:r>
            <w:r w:rsidRPr="62FB581C">
              <w:rPr>
                <w:rFonts w:eastAsia="Arial" w:cs="Arial"/>
                <w:color w:val="45494B"/>
              </w:rPr>
              <w:t>.</w:t>
            </w:r>
            <w:r w:rsidRPr="3BFE7DF2">
              <w:rPr>
                <w:rFonts w:eastAsia="Arial" w:cs="Arial"/>
                <w:color w:val="45494B"/>
              </w:rPr>
              <w:t xml:space="preserve"> </w:t>
            </w:r>
            <w:r w:rsidRPr="12DDABF1">
              <w:rPr>
                <w:rFonts w:eastAsia="Arial" w:cs="Arial"/>
                <w:color w:val="45494B"/>
              </w:rPr>
              <w:t>May</w:t>
            </w:r>
            <w:r w:rsidRPr="3BFE7DF2">
              <w:rPr>
                <w:rFonts w:eastAsia="Arial" w:cs="Arial"/>
                <w:color w:val="45494B"/>
              </w:rPr>
              <w:t xml:space="preserve"> include codes of </w:t>
            </w:r>
            <w:r w:rsidRPr="7FB78811">
              <w:rPr>
                <w:rFonts w:eastAsia="Arial" w:cs="Arial"/>
                <w:color w:val="45494B"/>
              </w:rPr>
              <w:t xml:space="preserve">conduct, standards of practice, codes of </w:t>
            </w:r>
            <w:r w:rsidRPr="68B0B8E8">
              <w:rPr>
                <w:rFonts w:eastAsia="Arial" w:cs="Arial"/>
                <w:color w:val="45494B"/>
              </w:rPr>
              <w:t>ethics.</w:t>
            </w:r>
            <w:r w:rsidRPr="50368454">
              <w:rPr>
                <w:rStyle w:val="FootnoteReference"/>
                <w:rFonts w:eastAsia="Arial" w:cs="Arial"/>
                <w:color w:val="45494B"/>
              </w:rPr>
              <w:footnoteReference w:id="6"/>
            </w:r>
          </w:p>
        </w:tc>
      </w:tr>
      <w:tr w:rsidR="00C423F6" w14:paraId="1B5DFCC1" w14:textId="77777777" w:rsidTr="00CC4CAB">
        <w:trPr>
          <w:trHeight w:val="300"/>
        </w:trPr>
        <w:tc>
          <w:tcPr>
            <w:tcW w:w="1171" w:type="pct"/>
          </w:tcPr>
          <w:p w14:paraId="733BBD1D" w14:textId="1AD02060" w:rsidR="00C423F6" w:rsidRDefault="00C423F6" w:rsidP="0050447D">
            <w:r>
              <w:t xml:space="preserve">Primary health care </w:t>
            </w:r>
          </w:p>
        </w:tc>
        <w:tc>
          <w:tcPr>
            <w:tcW w:w="3829" w:type="pct"/>
          </w:tcPr>
          <w:p w14:paraId="55D3046F" w14:textId="7B634E3C" w:rsidR="00C423F6" w:rsidRDefault="03E63C8A" w:rsidP="0050447D">
            <w:r w:rsidRPr="00D0377D">
              <w:rPr>
                <w:rFonts w:eastAsia="Arial" w:cs="Arial"/>
                <w:color w:val="45494B"/>
                <w:szCs w:val="22"/>
              </w:rPr>
              <w:t>Primary health care is the entry level to the health system and, as such, is usually a person’s first encounter with the health system. It includes a broad range of activities and services, from health promotion and prevention, to treatment and management of acute and chronic conditions.</w:t>
            </w:r>
            <w:r w:rsidR="00C423F6">
              <w:rPr>
                <w:rStyle w:val="FootnoteReference"/>
              </w:rPr>
              <w:footnoteReference w:id="7"/>
            </w:r>
          </w:p>
        </w:tc>
      </w:tr>
      <w:tr w:rsidR="00E74814" w14:paraId="1EC6D6FC" w14:textId="77777777" w:rsidTr="00CC4CAB">
        <w:trPr>
          <w:trHeight w:val="300"/>
        </w:trPr>
        <w:tc>
          <w:tcPr>
            <w:tcW w:w="1171" w:type="pct"/>
          </w:tcPr>
          <w:p w14:paraId="7013F721" w14:textId="1585B76C" w:rsidR="00E74814" w:rsidRDefault="00E74814" w:rsidP="00E74814">
            <w:r>
              <w:t>Professional capabilities</w:t>
            </w:r>
          </w:p>
        </w:tc>
        <w:tc>
          <w:tcPr>
            <w:tcW w:w="3829" w:type="pct"/>
          </w:tcPr>
          <w:p w14:paraId="48FCA15A" w14:textId="45DA5FE2" w:rsidR="00E74814" w:rsidRPr="00D0377D" w:rsidRDefault="00E74814" w:rsidP="00E74814">
            <w:pPr>
              <w:rPr>
                <w:rFonts w:eastAsia="Arial" w:cs="Arial"/>
                <w:color w:val="45494B"/>
                <w:szCs w:val="22"/>
              </w:rPr>
            </w:pPr>
            <w:r w:rsidRPr="1D254692">
              <w:rPr>
                <w:rFonts w:eastAsia="Arial" w:cs="Arial"/>
                <w:color w:val="222222"/>
                <w:szCs w:val="22"/>
              </w:rPr>
              <w:t>I</w:t>
            </w:r>
            <w:r w:rsidRPr="005C2A23">
              <w:rPr>
                <w:rFonts w:eastAsia="Arial" w:cs="Arial"/>
                <w:color w:val="222222"/>
                <w:szCs w:val="22"/>
              </w:rPr>
              <w:t xml:space="preserve">dentify the knowledge, skills and professional attributes needed to safely and competently practise as a </w:t>
            </w:r>
            <w:r w:rsidRPr="4B1989B6">
              <w:rPr>
                <w:rFonts w:eastAsia="Arial" w:cs="Arial"/>
                <w:color w:val="222222"/>
                <w:szCs w:val="22"/>
              </w:rPr>
              <w:t xml:space="preserve">health professional </w:t>
            </w:r>
            <w:r w:rsidRPr="005C2A23">
              <w:rPr>
                <w:rFonts w:eastAsia="Arial" w:cs="Arial"/>
                <w:color w:val="222222"/>
                <w:szCs w:val="22"/>
              </w:rPr>
              <w:t xml:space="preserve">in Australia. </w:t>
            </w:r>
            <w:r w:rsidRPr="59107B06">
              <w:rPr>
                <w:rFonts w:eastAsia="Arial" w:cs="Arial"/>
                <w:color w:val="222222"/>
                <w:szCs w:val="22"/>
              </w:rPr>
              <w:t>D</w:t>
            </w:r>
            <w:r w:rsidRPr="005C2A23">
              <w:rPr>
                <w:rFonts w:eastAsia="Arial" w:cs="Arial"/>
                <w:color w:val="222222"/>
                <w:szCs w:val="22"/>
              </w:rPr>
              <w:t>escribe the threshold level of professional capability required for both initial and continuing registration</w:t>
            </w:r>
            <w:r w:rsidRPr="2592D77E">
              <w:rPr>
                <w:rFonts w:eastAsia="Arial" w:cs="Arial"/>
                <w:color w:val="222222"/>
                <w:szCs w:val="22"/>
              </w:rPr>
              <w:t>.</w:t>
            </w:r>
            <w:r w:rsidRPr="33AA1468">
              <w:rPr>
                <w:rStyle w:val="FootnoteReference"/>
                <w:rFonts w:eastAsia="Arial" w:cs="Arial"/>
                <w:color w:val="222222"/>
                <w:szCs w:val="22"/>
              </w:rPr>
              <w:footnoteReference w:id="8"/>
            </w:r>
          </w:p>
        </w:tc>
      </w:tr>
      <w:tr w:rsidR="00E74814" w14:paraId="2F6F81CF" w14:textId="77777777" w:rsidTr="00CC4CAB">
        <w:trPr>
          <w:trHeight w:val="300"/>
        </w:trPr>
        <w:tc>
          <w:tcPr>
            <w:tcW w:w="1171" w:type="pct"/>
          </w:tcPr>
          <w:p w14:paraId="43C2509C" w14:textId="5C3B7D9A" w:rsidR="00E74814" w:rsidRDefault="00E74814" w:rsidP="00E74814">
            <w:r>
              <w:t>Professional Guidelines</w:t>
            </w:r>
          </w:p>
        </w:tc>
        <w:tc>
          <w:tcPr>
            <w:tcW w:w="3829" w:type="pct"/>
          </w:tcPr>
          <w:p w14:paraId="109B433F" w14:textId="714E5608" w:rsidR="00E74814" w:rsidRPr="00D0377D" w:rsidRDefault="00E74814" w:rsidP="00E74814">
            <w:pPr>
              <w:rPr>
                <w:rFonts w:eastAsia="Arial" w:cs="Arial"/>
                <w:color w:val="45494B"/>
                <w:szCs w:val="22"/>
              </w:rPr>
            </w:pPr>
            <w:r w:rsidRPr="2592D77E">
              <w:rPr>
                <w:rFonts w:eastAsia="Arial" w:cs="Arial"/>
                <w:color w:val="222222"/>
                <w:szCs w:val="22"/>
              </w:rPr>
              <w:t>P</w:t>
            </w:r>
            <w:r w:rsidRPr="005C2A23">
              <w:rPr>
                <w:rFonts w:eastAsia="Arial" w:cs="Arial"/>
                <w:color w:val="222222"/>
                <w:szCs w:val="22"/>
              </w:rPr>
              <w:t>rovide guidance to health pr</w:t>
            </w:r>
            <w:r w:rsidRPr="6B99735A">
              <w:rPr>
                <w:rFonts w:eastAsia="Arial" w:cs="Arial"/>
                <w:color w:val="222222"/>
                <w:szCs w:val="22"/>
              </w:rPr>
              <w:t>ofessionals</w:t>
            </w:r>
            <w:r w:rsidRPr="005C2A23">
              <w:rPr>
                <w:rFonts w:eastAsia="Arial" w:cs="Arial"/>
                <w:color w:val="222222"/>
                <w:szCs w:val="22"/>
              </w:rPr>
              <w:t xml:space="preserve"> and clarify the</w:t>
            </w:r>
            <w:r w:rsidRPr="644B72F8">
              <w:rPr>
                <w:rFonts w:eastAsia="Arial" w:cs="Arial"/>
                <w:color w:val="222222"/>
                <w:szCs w:val="22"/>
              </w:rPr>
              <w:t xml:space="preserve"> </w:t>
            </w:r>
            <w:r w:rsidRPr="005C2A23">
              <w:rPr>
                <w:rFonts w:eastAsia="Arial" w:cs="Arial"/>
                <w:color w:val="222222"/>
                <w:szCs w:val="22"/>
              </w:rPr>
              <w:t>Board’s views and expectations on a range of issues</w:t>
            </w:r>
            <w:r w:rsidRPr="644B72F8">
              <w:rPr>
                <w:rFonts w:eastAsia="Arial" w:cs="Arial"/>
                <w:color w:val="222222"/>
                <w:szCs w:val="22"/>
              </w:rPr>
              <w:t xml:space="preserve">. </w:t>
            </w:r>
          </w:p>
        </w:tc>
      </w:tr>
      <w:tr w:rsidR="00E74814" w14:paraId="629C742A" w14:textId="77777777" w:rsidTr="00CC4CAB">
        <w:trPr>
          <w:trHeight w:val="300"/>
        </w:trPr>
        <w:tc>
          <w:tcPr>
            <w:tcW w:w="1171" w:type="pct"/>
          </w:tcPr>
          <w:p w14:paraId="02C66DB5" w14:textId="58191E29" w:rsidR="00E74814" w:rsidRDefault="00E74814" w:rsidP="00E74814">
            <w:r>
              <w:t>Regulated professions</w:t>
            </w:r>
          </w:p>
        </w:tc>
        <w:tc>
          <w:tcPr>
            <w:tcW w:w="3829" w:type="pct"/>
          </w:tcPr>
          <w:p w14:paraId="116B760C" w14:textId="742FA034" w:rsidR="00E74814" w:rsidRPr="00AF4D52" w:rsidRDefault="00E74814" w:rsidP="00E74814">
            <w:r>
              <w:t>Professions regulated under the National Registration and Accreditation Scheme (NRAS) as per the Health Practitioner Regulation National Law that applies in each State and Territory.</w:t>
            </w:r>
          </w:p>
        </w:tc>
      </w:tr>
      <w:tr w:rsidR="00E74814" w14:paraId="6659E1C2" w14:textId="77777777" w:rsidTr="00CC4CAB">
        <w:trPr>
          <w:trHeight w:val="300"/>
        </w:trPr>
        <w:tc>
          <w:tcPr>
            <w:tcW w:w="1171" w:type="pct"/>
          </w:tcPr>
          <w:p w14:paraId="528D9A7D" w14:textId="1B185FC9" w:rsidR="00E74814" w:rsidRPr="00CC4CAB" w:rsidRDefault="000B3281" w:rsidP="00E74814">
            <w:pPr>
              <w:pStyle w:val="BodyText"/>
            </w:pPr>
            <w:r>
              <w:t>Scope of practice</w:t>
            </w:r>
          </w:p>
        </w:tc>
        <w:tc>
          <w:tcPr>
            <w:tcW w:w="3829" w:type="pct"/>
          </w:tcPr>
          <w:p w14:paraId="6845E1DF" w14:textId="77777777" w:rsidR="00BC25A3" w:rsidRDefault="00BC25A3" w:rsidP="00BC25A3">
            <w:pPr>
              <w:pStyle w:val="BodyText"/>
            </w:pPr>
            <w:r>
              <w:t>Professional activities that a practitioner is educated (skill / knowledge), competent and authorised to perform, and for which they are accountable.</w:t>
            </w:r>
          </w:p>
          <w:p w14:paraId="1D6C7F3C" w14:textId="4E972A77" w:rsidR="00E74814" w:rsidRDefault="00BC25A3" w:rsidP="00BC25A3">
            <w:pPr>
              <w:pStyle w:val="BodyText"/>
            </w:pPr>
            <w:r>
              <w:t xml:space="preserve">Individual scope is time-sensitive and dynamic. Scope of practice for individual practitioners is influenced by the settings in which they </w:t>
            </w:r>
            <w:r w:rsidR="00D66D98">
              <w:t>practise</w:t>
            </w:r>
            <w:r>
              <w:t>, the health needs of people, the level of their individual competence and confidence and the policy requirements (authority / governance) of the service provider.</w:t>
            </w:r>
            <w:r w:rsidR="00C044B1" w:rsidRPr="0BBD9B93">
              <w:rPr>
                <w:rStyle w:val="FootnoteReference"/>
                <w:rFonts w:eastAsia="Arial" w:cs="Arial"/>
              </w:rPr>
              <w:footnoteReference w:id="9"/>
            </w:r>
          </w:p>
        </w:tc>
      </w:tr>
      <w:tr w:rsidR="00E74814" w14:paraId="6A03214D" w14:textId="77777777" w:rsidTr="00CC4CAB">
        <w:trPr>
          <w:trHeight w:val="300"/>
        </w:trPr>
        <w:tc>
          <w:tcPr>
            <w:tcW w:w="1171" w:type="pct"/>
          </w:tcPr>
          <w:p w14:paraId="14BEF718" w14:textId="55CE0853" w:rsidR="00E74814" w:rsidRDefault="00E74814" w:rsidP="003C24B4">
            <w:pPr>
              <w:pStyle w:val="BodyText"/>
            </w:pPr>
            <w:r w:rsidRPr="00CC4CAB">
              <w:t>Self-regulated professions</w:t>
            </w:r>
          </w:p>
        </w:tc>
        <w:tc>
          <w:tcPr>
            <w:tcW w:w="3829" w:type="pct"/>
          </w:tcPr>
          <w:p w14:paraId="7D1A0372" w14:textId="56F3854C" w:rsidR="00E74814" w:rsidRDefault="00E74814" w:rsidP="003C24B4">
            <w:pPr>
              <w:pStyle w:val="BodyText"/>
            </w:pPr>
            <w:r>
              <w:t xml:space="preserve">Professions regulated by profession-specific colleges and associations. Examples include </w:t>
            </w:r>
            <w:r w:rsidRPr="7D32E3DE">
              <w:rPr>
                <w:rFonts w:eastAsia="Arial" w:cs="Arial"/>
              </w:rPr>
              <w:t>speech pathology, social work, genetic counselling, exercise physiology and dietetics.</w:t>
            </w:r>
            <w:r>
              <w:rPr>
                <w:rFonts w:eastAsia="Arial" w:cs="Arial"/>
              </w:rPr>
              <w:t xml:space="preserve"> These professions may be subject to laws and regulatory codes such as the National Code of Conduct for Health Care Workers, the requirements to work within the National Disability Insurance Scheme, etc.</w:t>
            </w:r>
          </w:p>
        </w:tc>
      </w:tr>
      <w:tr w:rsidR="00E74814" w14:paraId="0CB4434B" w14:textId="77777777" w:rsidTr="00E74814">
        <w:trPr>
          <w:trHeight w:val="300"/>
        </w:trPr>
        <w:tc>
          <w:tcPr>
            <w:tcW w:w="1171" w:type="pct"/>
          </w:tcPr>
          <w:p w14:paraId="04B82248" w14:textId="4E8E1634" w:rsidR="00E74814" w:rsidRDefault="00E74814" w:rsidP="003C24B4">
            <w:pPr>
              <w:pStyle w:val="BodyText"/>
            </w:pPr>
            <w:r>
              <w:lastRenderedPageBreak/>
              <w:t>Supervised Practical Training (SPT)</w:t>
            </w:r>
          </w:p>
        </w:tc>
        <w:tc>
          <w:tcPr>
            <w:tcW w:w="3829" w:type="pct"/>
          </w:tcPr>
          <w:p w14:paraId="7C72047C" w14:textId="630DC7FF" w:rsidR="00E74814" w:rsidRDefault="00E74814" w:rsidP="003C24B4">
            <w:pPr>
              <w:pStyle w:val="BodyText"/>
            </w:pPr>
            <w:r>
              <w:t>Experiential learning conducted in a health setting under the supervision of a trained health professional. May include internships and placement experiences, sometimes also be referred to as Work-Integrated Learning.</w:t>
            </w:r>
          </w:p>
        </w:tc>
      </w:tr>
      <w:tr w:rsidR="00E74814" w14:paraId="586D6600" w14:textId="77777777" w:rsidTr="00E74814">
        <w:trPr>
          <w:trHeight w:val="300"/>
        </w:trPr>
        <w:tc>
          <w:tcPr>
            <w:tcW w:w="1171" w:type="pct"/>
          </w:tcPr>
          <w:p w14:paraId="13ACCFEE" w14:textId="73954ABC" w:rsidR="00E74814" w:rsidRDefault="00E74814" w:rsidP="003C24B4">
            <w:pPr>
              <w:pStyle w:val="BodyText"/>
            </w:pPr>
            <w:r>
              <w:t>Team based care</w:t>
            </w:r>
          </w:p>
        </w:tc>
        <w:tc>
          <w:tcPr>
            <w:tcW w:w="3829" w:type="pct"/>
          </w:tcPr>
          <w:p w14:paraId="184133D4" w14:textId="3213A165" w:rsidR="00E74814" w:rsidRDefault="00E74814" w:rsidP="003C24B4">
            <w:pPr>
              <w:pStyle w:val="BodyText"/>
              <w:rPr>
                <w:szCs w:val="22"/>
              </w:rPr>
            </w:pPr>
            <w:r w:rsidRPr="6BB4E866">
              <w:t>The provision of health services to individuals, families, and/or their communities by at least two health providers who work collaboratively with patients and their caregivers to accomplish shared goals within and across settings to achieve coordinated, high-quality care.</w:t>
            </w:r>
            <w:r w:rsidRPr="6BB4E866">
              <w:rPr>
                <w:rStyle w:val="FootnoteReference"/>
              </w:rPr>
              <w:footnoteReference w:id="10"/>
            </w:r>
          </w:p>
        </w:tc>
      </w:tr>
      <w:tr w:rsidR="00E74814" w14:paraId="1422D469" w14:textId="77777777" w:rsidTr="00CC4CAB">
        <w:trPr>
          <w:trHeight w:val="300"/>
        </w:trPr>
        <w:tc>
          <w:tcPr>
            <w:tcW w:w="1171" w:type="pct"/>
          </w:tcPr>
          <w:p w14:paraId="1F4F3C12" w14:textId="5D142128" w:rsidR="00E74814" w:rsidRDefault="00E74814" w:rsidP="003C24B4">
            <w:pPr>
              <w:pStyle w:val="BodyText"/>
            </w:pPr>
            <w:r w:rsidRPr="00CC4CAB">
              <w:t>Unregulated health workforce</w:t>
            </w:r>
          </w:p>
        </w:tc>
        <w:tc>
          <w:tcPr>
            <w:tcW w:w="3829" w:type="pct"/>
          </w:tcPr>
          <w:p w14:paraId="3DC044F9" w14:textId="165C1882" w:rsidR="00E74814" w:rsidRDefault="00E74814" w:rsidP="003C24B4">
            <w:pPr>
              <w:pStyle w:val="BodyText"/>
            </w:pPr>
            <w:r>
              <w:t xml:space="preserve">Other health workers not regulated under the NRAS, subject to legislation and regulation including laws regulating specific activities (e.g., use of medicines and therapeutic goods), health complaints laws, consumer protection laws, or codes such as </w:t>
            </w:r>
            <w:r>
              <w:rPr>
                <w:rFonts w:eastAsia="Arial" w:cs="Arial"/>
              </w:rPr>
              <w:t>National Code of Conduct for Health Care Workers, the requirements to work within the National Disability Insurance Scheme, etc.</w:t>
            </w:r>
            <w:r>
              <w:t xml:space="preserve"> These </w:t>
            </w:r>
            <w:r w:rsidRPr="00CB60EF">
              <w:t xml:space="preserve">include </w:t>
            </w:r>
            <w:r w:rsidRPr="001267DF">
              <w:t>allied health assistants, personal care workers</w:t>
            </w:r>
            <w:r>
              <w:t xml:space="preserve"> and technicians (including pharmacy, dental and anaesthetic technicians).</w:t>
            </w:r>
          </w:p>
        </w:tc>
      </w:tr>
    </w:tbl>
    <w:p w14:paraId="12808BE9" w14:textId="6ED2344C" w:rsidR="2062EBAB" w:rsidRDefault="2062EBAB"/>
    <w:p w14:paraId="6C2EAC04" w14:textId="20901A77" w:rsidR="00CF14A6" w:rsidRDefault="7DA5F6BB" w:rsidP="003C24B4">
      <w:pPr>
        <w:pStyle w:val="Heading1"/>
      </w:pPr>
      <w:bookmarkStart w:id="4" w:name="_Toc164095079"/>
      <w:r w:rsidRPr="00B122A2">
        <w:t>Acronyms</w:t>
      </w:r>
      <w:bookmarkEnd w:id="4"/>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Look w:val="04A0" w:firstRow="1" w:lastRow="0" w:firstColumn="1" w:lastColumn="0" w:noHBand="0" w:noVBand="1"/>
      </w:tblPr>
      <w:tblGrid>
        <w:gridCol w:w="2122"/>
        <w:gridCol w:w="6938"/>
      </w:tblGrid>
      <w:tr w:rsidR="4569F95C" w14:paraId="5584164F" w14:textId="77777777" w:rsidTr="180B6686">
        <w:trPr>
          <w:trHeight w:val="300"/>
        </w:trPr>
        <w:tc>
          <w:tcPr>
            <w:tcW w:w="2122" w:type="dxa"/>
          </w:tcPr>
          <w:p w14:paraId="795487B8" w14:textId="0D8018E3" w:rsidR="1F4D0D00" w:rsidRDefault="1F4D0D00" w:rsidP="003C24B4">
            <w:pPr>
              <w:pStyle w:val="BodyText"/>
            </w:pPr>
            <w:r>
              <w:t>ACCHO</w:t>
            </w:r>
          </w:p>
        </w:tc>
        <w:tc>
          <w:tcPr>
            <w:tcW w:w="6938" w:type="dxa"/>
          </w:tcPr>
          <w:p w14:paraId="437EE7E6" w14:textId="697B36DD" w:rsidR="1F4D0D00" w:rsidRDefault="1F4D0D00" w:rsidP="003C24B4">
            <w:pPr>
              <w:pStyle w:val="BodyText"/>
            </w:pPr>
            <w:r>
              <w:t>Aboriginal Community Controlled Health Organisations</w:t>
            </w:r>
          </w:p>
        </w:tc>
      </w:tr>
      <w:tr w:rsidR="01FFC58E" w14:paraId="63EAF88A" w14:textId="77777777" w:rsidTr="180B6686">
        <w:trPr>
          <w:trHeight w:val="300"/>
        </w:trPr>
        <w:tc>
          <w:tcPr>
            <w:tcW w:w="2122" w:type="dxa"/>
          </w:tcPr>
          <w:p w14:paraId="7A9DD943" w14:textId="7095BF72" w:rsidR="01FFC58E" w:rsidRDefault="01FFC58E" w:rsidP="003C24B4">
            <w:pPr>
              <w:pStyle w:val="BodyText"/>
            </w:pPr>
            <w:r>
              <w:t xml:space="preserve">Ahpra </w:t>
            </w:r>
          </w:p>
        </w:tc>
        <w:tc>
          <w:tcPr>
            <w:tcW w:w="6938" w:type="dxa"/>
          </w:tcPr>
          <w:p w14:paraId="2F61217A" w14:textId="18C05E91" w:rsidR="3B961929" w:rsidRDefault="3B961929" w:rsidP="003C24B4">
            <w:pPr>
              <w:pStyle w:val="BodyText"/>
            </w:pPr>
            <w:r>
              <w:t>Australian Health Practitioner Regulation Agency</w:t>
            </w:r>
          </w:p>
        </w:tc>
      </w:tr>
      <w:tr w:rsidR="5DA1630B" w14:paraId="3171FFB7" w14:textId="77777777" w:rsidTr="180B6686">
        <w:trPr>
          <w:trHeight w:val="300"/>
        </w:trPr>
        <w:tc>
          <w:tcPr>
            <w:tcW w:w="2122" w:type="dxa"/>
          </w:tcPr>
          <w:p w14:paraId="6C07A3A1" w14:textId="60744490" w:rsidR="5DA1630B" w:rsidRDefault="27BA89D0" w:rsidP="003C24B4">
            <w:pPr>
              <w:pStyle w:val="BodyText"/>
            </w:pPr>
            <w:r>
              <w:t>EBA</w:t>
            </w:r>
          </w:p>
        </w:tc>
        <w:tc>
          <w:tcPr>
            <w:tcW w:w="6938" w:type="dxa"/>
          </w:tcPr>
          <w:p w14:paraId="4AB24020" w14:textId="4828690A" w:rsidR="5DA1630B" w:rsidRDefault="27BA89D0" w:rsidP="003C24B4">
            <w:pPr>
              <w:pStyle w:val="BodyText"/>
              <w:rPr>
                <w:rFonts w:eastAsia="Arial"/>
              </w:rPr>
            </w:pPr>
            <w:r w:rsidRPr="743BFF3F">
              <w:rPr>
                <w:rFonts w:eastAsia="Arial" w:cs="Arial"/>
                <w:szCs w:val="22"/>
              </w:rPr>
              <w:t>Enterprise Bargaining Agreement</w:t>
            </w:r>
          </w:p>
        </w:tc>
      </w:tr>
      <w:tr w:rsidR="61DCD2A7" w14:paraId="3CD11ECC" w14:textId="77777777" w:rsidTr="180B6686">
        <w:trPr>
          <w:trHeight w:val="300"/>
        </w:trPr>
        <w:tc>
          <w:tcPr>
            <w:tcW w:w="2122" w:type="dxa"/>
          </w:tcPr>
          <w:p w14:paraId="6E2D87DD" w14:textId="5EDC369C" w:rsidR="768D5D27" w:rsidRDefault="768D5D27" w:rsidP="003C24B4">
            <w:pPr>
              <w:pStyle w:val="BodyText"/>
            </w:pPr>
            <w:r>
              <w:t>FHT</w:t>
            </w:r>
          </w:p>
        </w:tc>
        <w:tc>
          <w:tcPr>
            <w:tcW w:w="6938" w:type="dxa"/>
          </w:tcPr>
          <w:p w14:paraId="4BA7A6F8" w14:textId="379AEAAB" w:rsidR="61DCD2A7" w:rsidRDefault="768D5D27" w:rsidP="003C24B4">
            <w:pPr>
              <w:pStyle w:val="BodyText"/>
            </w:pPr>
            <w:r>
              <w:t>Family Health Team</w:t>
            </w:r>
          </w:p>
        </w:tc>
      </w:tr>
      <w:tr w:rsidR="01FFC58E" w14:paraId="32EE8D32" w14:textId="77777777" w:rsidTr="180B6686">
        <w:trPr>
          <w:trHeight w:val="300"/>
        </w:trPr>
        <w:tc>
          <w:tcPr>
            <w:tcW w:w="2122" w:type="dxa"/>
          </w:tcPr>
          <w:p w14:paraId="7047A142" w14:textId="15DA89EC" w:rsidR="43E2FB3C" w:rsidRDefault="43E2FB3C" w:rsidP="003C24B4">
            <w:pPr>
              <w:pStyle w:val="BodyText"/>
            </w:pPr>
            <w:r>
              <w:t>GP</w:t>
            </w:r>
          </w:p>
        </w:tc>
        <w:tc>
          <w:tcPr>
            <w:tcW w:w="6938" w:type="dxa"/>
          </w:tcPr>
          <w:p w14:paraId="2D7A6DE5" w14:textId="08DC5E73" w:rsidR="43E2FB3C" w:rsidRDefault="43E2FB3C" w:rsidP="003C24B4">
            <w:pPr>
              <w:pStyle w:val="BodyText"/>
            </w:pPr>
            <w:r>
              <w:t>General Practitioner</w:t>
            </w:r>
          </w:p>
        </w:tc>
      </w:tr>
      <w:tr w:rsidR="180B6686" w14:paraId="3A9352CD" w14:textId="77777777" w:rsidTr="180B6686">
        <w:trPr>
          <w:trHeight w:val="300"/>
        </w:trPr>
        <w:tc>
          <w:tcPr>
            <w:tcW w:w="2122" w:type="dxa"/>
          </w:tcPr>
          <w:p w14:paraId="41E97B85" w14:textId="496F618D" w:rsidR="08A628BA" w:rsidRDefault="08A628BA" w:rsidP="003C24B4">
            <w:pPr>
              <w:pStyle w:val="BodyText"/>
            </w:pPr>
            <w:r>
              <w:t>IPE</w:t>
            </w:r>
          </w:p>
        </w:tc>
        <w:tc>
          <w:tcPr>
            <w:tcW w:w="6938" w:type="dxa"/>
          </w:tcPr>
          <w:p w14:paraId="06625719" w14:textId="456AC4FC" w:rsidR="448846FB" w:rsidRDefault="448846FB" w:rsidP="003C24B4">
            <w:pPr>
              <w:pStyle w:val="BodyText"/>
            </w:pPr>
            <w:r>
              <w:t>Interprofessional Education</w:t>
            </w:r>
          </w:p>
        </w:tc>
      </w:tr>
      <w:tr w:rsidR="180B6686" w14:paraId="1E2AEA71" w14:textId="77777777" w:rsidTr="180B6686">
        <w:trPr>
          <w:trHeight w:val="300"/>
        </w:trPr>
        <w:tc>
          <w:tcPr>
            <w:tcW w:w="2122" w:type="dxa"/>
          </w:tcPr>
          <w:p w14:paraId="0D24741C" w14:textId="60887236" w:rsidR="08A628BA" w:rsidRDefault="08A628BA" w:rsidP="003C24B4">
            <w:pPr>
              <w:pStyle w:val="BodyText"/>
            </w:pPr>
            <w:r>
              <w:t>IPL</w:t>
            </w:r>
          </w:p>
        </w:tc>
        <w:tc>
          <w:tcPr>
            <w:tcW w:w="6938" w:type="dxa"/>
          </w:tcPr>
          <w:p w14:paraId="59E88BE3" w14:textId="23D30997" w:rsidR="73E8599C" w:rsidRDefault="73E8599C" w:rsidP="003C24B4">
            <w:pPr>
              <w:pStyle w:val="BodyText"/>
            </w:pPr>
            <w:r>
              <w:t>Interprofessional Learning</w:t>
            </w:r>
          </w:p>
        </w:tc>
      </w:tr>
      <w:tr w:rsidR="01FFC58E" w14:paraId="015C43B7" w14:textId="77777777" w:rsidTr="180B6686">
        <w:trPr>
          <w:trHeight w:val="300"/>
        </w:trPr>
        <w:tc>
          <w:tcPr>
            <w:tcW w:w="2122" w:type="dxa"/>
          </w:tcPr>
          <w:p w14:paraId="083DF54B" w14:textId="113EB72F" w:rsidR="689E8650" w:rsidRDefault="689E8650" w:rsidP="003C24B4">
            <w:pPr>
              <w:pStyle w:val="BodyText"/>
            </w:pPr>
            <w:r>
              <w:t>IRL</w:t>
            </w:r>
          </w:p>
        </w:tc>
        <w:tc>
          <w:tcPr>
            <w:tcW w:w="6938" w:type="dxa"/>
          </w:tcPr>
          <w:p w14:paraId="00539AB8" w14:textId="470EB7B2" w:rsidR="01FFC58E" w:rsidRDefault="21C96538" w:rsidP="003C24B4">
            <w:pPr>
              <w:pStyle w:val="BodyText"/>
            </w:pPr>
            <w:r>
              <w:t xml:space="preserve">Independent Review Lead </w:t>
            </w:r>
          </w:p>
        </w:tc>
      </w:tr>
      <w:tr w:rsidR="511AD497" w14:paraId="6A6C0AB0" w14:textId="77777777" w:rsidTr="26A8EAA0">
        <w:trPr>
          <w:trHeight w:val="300"/>
        </w:trPr>
        <w:tc>
          <w:tcPr>
            <w:tcW w:w="2122" w:type="dxa"/>
          </w:tcPr>
          <w:p w14:paraId="671BF193" w14:textId="66DB2526" w:rsidR="20F2A066" w:rsidRDefault="20F2A066" w:rsidP="003C24B4">
            <w:pPr>
              <w:pStyle w:val="BodyText"/>
            </w:pPr>
            <w:r>
              <w:t>LHN</w:t>
            </w:r>
          </w:p>
        </w:tc>
        <w:tc>
          <w:tcPr>
            <w:tcW w:w="6938" w:type="dxa"/>
          </w:tcPr>
          <w:p w14:paraId="6754CBAC" w14:textId="5E5CFDAF" w:rsidR="20F2A066" w:rsidRDefault="20F2A066" w:rsidP="003C24B4">
            <w:pPr>
              <w:pStyle w:val="BodyText"/>
            </w:pPr>
            <w:r>
              <w:t>Local Health Network</w:t>
            </w:r>
          </w:p>
        </w:tc>
      </w:tr>
      <w:tr w:rsidR="01FFC58E" w14:paraId="2C75FF5D" w14:textId="77777777" w:rsidTr="180B6686">
        <w:trPr>
          <w:trHeight w:val="300"/>
        </w:trPr>
        <w:tc>
          <w:tcPr>
            <w:tcW w:w="2122" w:type="dxa"/>
          </w:tcPr>
          <w:p w14:paraId="13946EBB" w14:textId="2D3E5819" w:rsidR="43E2FB3C" w:rsidRDefault="43E2FB3C" w:rsidP="003C24B4">
            <w:pPr>
              <w:pStyle w:val="BodyText"/>
            </w:pPr>
            <w:r>
              <w:t>MBS</w:t>
            </w:r>
          </w:p>
        </w:tc>
        <w:tc>
          <w:tcPr>
            <w:tcW w:w="6938" w:type="dxa"/>
          </w:tcPr>
          <w:p w14:paraId="451E5E71" w14:textId="2719C61D" w:rsidR="43E2FB3C" w:rsidRDefault="43E2FB3C" w:rsidP="003C24B4">
            <w:pPr>
              <w:pStyle w:val="BodyText"/>
            </w:pPr>
            <w:r>
              <w:t>Medica</w:t>
            </w:r>
            <w:r w:rsidR="00234A36">
              <w:t>re</w:t>
            </w:r>
            <w:r>
              <w:t xml:space="preserve"> Benefits Schedule</w:t>
            </w:r>
          </w:p>
        </w:tc>
      </w:tr>
      <w:tr w:rsidR="180B6686" w14:paraId="6D522CF6" w14:textId="77777777" w:rsidTr="180B6686">
        <w:trPr>
          <w:trHeight w:val="300"/>
        </w:trPr>
        <w:tc>
          <w:tcPr>
            <w:tcW w:w="2122" w:type="dxa"/>
          </w:tcPr>
          <w:p w14:paraId="05DAC9DD" w14:textId="7FD82752" w:rsidR="7AAA5AEB" w:rsidRDefault="7AAA5AEB" w:rsidP="003C24B4">
            <w:pPr>
              <w:pStyle w:val="BodyText"/>
            </w:pPr>
            <w:r>
              <w:lastRenderedPageBreak/>
              <w:t>MPL</w:t>
            </w:r>
          </w:p>
        </w:tc>
        <w:tc>
          <w:tcPr>
            <w:tcW w:w="6938" w:type="dxa"/>
          </w:tcPr>
          <w:p w14:paraId="4A89CF09" w14:textId="0E96C48F" w:rsidR="7AAA5AEB" w:rsidRDefault="7AAA5AEB" w:rsidP="003C24B4">
            <w:pPr>
              <w:pStyle w:val="BodyText"/>
            </w:pPr>
            <w:r>
              <w:t>Multi-professional Learning</w:t>
            </w:r>
          </w:p>
        </w:tc>
      </w:tr>
      <w:tr w:rsidR="00CC4CAB" w14:paraId="56F941F8" w14:textId="77777777" w:rsidTr="180B6686">
        <w:trPr>
          <w:trHeight w:val="300"/>
        </w:trPr>
        <w:tc>
          <w:tcPr>
            <w:tcW w:w="2122" w:type="dxa"/>
          </w:tcPr>
          <w:p w14:paraId="69ACBC0A" w14:textId="1E440CF4" w:rsidR="00CC4CAB" w:rsidRDefault="00CC4CAB" w:rsidP="003C24B4">
            <w:pPr>
              <w:pStyle w:val="BodyText"/>
            </w:pPr>
            <w:r>
              <w:t>MSAC</w:t>
            </w:r>
          </w:p>
        </w:tc>
        <w:tc>
          <w:tcPr>
            <w:tcW w:w="6938" w:type="dxa"/>
          </w:tcPr>
          <w:p w14:paraId="22B6B98E" w14:textId="096DAF4F" w:rsidR="00CC4CAB" w:rsidRDefault="00746C19" w:rsidP="003C24B4">
            <w:pPr>
              <w:pStyle w:val="BodyText"/>
            </w:pPr>
            <w:r w:rsidRPr="00746C19">
              <w:t>Medical Services Advisory Committee</w:t>
            </w:r>
          </w:p>
        </w:tc>
      </w:tr>
      <w:tr w:rsidR="180B6686" w14:paraId="7E116F15" w14:textId="77777777" w:rsidTr="180B6686">
        <w:trPr>
          <w:trHeight w:val="300"/>
        </w:trPr>
        <w:tc>
          <w:tcPr>
            <w:tcW w:w="2122" w:type="dxa"/>
          </w:tcPr>
          <w:p w14:paraId="660D8BC2" w14:textId="0EE20747" w:rsidR="37386B47" w:rsidRDefault="37386B47" w:rsidP="003C24B4">
            <w:pPr>
              <w:pStyle w:val="BodyText"/>
            </w:pPr>
            <w:r>
              <w:t>NASRHP</w:t>
            </w:r>
          </w:p>
        </w:tc>
        <w:tc>
          <w:tcPr>
            <w:tcW w:w="6938" w:type="dxa"/>
          </w:tcPr>
          <w:p w14:paraId="58D261C7" w14:textId="6F2BE24C" w:rsidR="37386B47" w:rsidRDefault="37386B47" w:rsidP="003C24B4">
            <w:pPr>
              <w:pStyle w:val="BodyText"/>
            </w:pPr>
            <w:r>
              <w:t>National Alliance of Self Regulating Health Professions</w:t>
            </w:r>
          </w:p>
        </w:tc>
      </w:tr>
      <w:tr w:rsidR="2207A49D" w14:paraId="0ED7561F" w14:textId="77777777" w:rsidTr="180B6686">
        <w:trPr>
          <w:trHeight w:val="300"/>
        </w:trPr>
        <w:tc>
          <w:tcPr>
            <w:tcW w:w="2122" w:type="dxa"/>
          </w:tcPr>
          <w:p w14:paraId="1359ADAE" w14:textId="7FC1C071" w:rsidR="2207A49D" w:rsidRDefault="797ED822" w:rsidP="003C24B4">
            <w:pPr>
              <w:pStyle w:val="BodyText"/>
            </w:pPr>
            <w:r>
              <w:t>NIPVIP</w:t>
            </w:r>
          </w:p>
        </w:tc>
        <w:tc>
          <w:tcPr>
            <w:tcW w:w="6938" w:type="dxa"/>
          </w:tcPr>
          <w:p w14:paraId="11BB88E0" w14:textId="647C8A7F" w:rsidR="2207A49D" w:rsidRDefault="797ED822" w:rsidP="003C24B4">
            <w:pPr>
              <w:pStyle w:val="BodyText"/>
            </w:pPr>
            <w:r>
              <w:t>National Immunisation Program Vaccinations in Pharmacy</w:t>
            </w:r>
          </w:p>
        </w:tc>
      </w:tr>
      <w:tr w:rsidR="00D234DD" w14:paraId="5F4E2AAB" w14:textId="77777777" w:rsidTr="180B6686">
        <w:trPr>
          <w:trHeight w:val="300"/>
        </w:trPr>
        <w:tc>
          <w:tcPr>
            <w:tcW w:w="2122" w:type="dxa"/>
          </w:tcPr>
          <w:p w14:paraId="390F1783" w14:textId="40993FEF" w:rsidR="00D234DD" w:rsidRDefault="00D234DD" w:rsidP="003C24B4">
            <w:pPr>
              <w:pStyle w:val="BodyText"/>
            </w:pPr>
            <w:r>
              <w:t>NRAS</w:t>
            </w:r>
          </w:p>
        </w:tc>
        <w:tc>
          <w:tcPr>
            <w:tcW w:w="6938" w:type="dxa"/>
          </w:tcPr>
          <w:p w14:paraId="1305C473" w14:textId="2B2E9AE5" w:rsidR="00D234DD" w:rsidRDefault="00420CEF" w:rsidP="003C24B4">
            <w:pPr>
              <w:pStyle w:val="BodyText"/>
            </w:pPr>
            <w:r>
              <w:t>National Registration and Accreditation Scheme</w:t>
            </w:r>
          </w:p>
        </w:tc>
      </w:tr>
      <w:tr w:rsidR="00CC4CAB" w14:paraId="36C24AD0" w14:textId="77777777" w:rsidTr="180B6686">
        <w:trPr>
          <w:trHeight w:val="300"/>
        </w:trPr>
        <w:tc>
          <w:tcPr>
            <w:tcW w:w="2122" w:type="dxa"/>
          </w:tcPr>
          <w:p w14:paraId="0B588876" w14:textId="4935687F" w:rsidR="00CC4CAB" w:rsidRDefault="00CC4CAB" w:rsidP="003C24B4">
            <w:pPr>
              <w:pStyle w:val="BodyText"/>
            </w:pPr>
            <w:r>
              <w:t xml:space="preserve">PBAC </w:t>
            </w:r>
          </w:p>
        </w:tc>
        <w:tc>
          <w:tcPr>
            <w:tcW w:w="6938" w:type="dxa"/>
          </w:tcPr>
          <w:p w14:paraId="5E77D8BA" w14:textId="7D8412B3" w:rsidR="00CC4CAB" w:rsidRDefault="00950B52" w:rsidP="003C24B4">
            <w:pPr>
              <w:pStyle w:val="BodyText"/>
            </w:pPr>
            <w:r w:rsidRPr="00950B52">
              <w:t>Pharmaceutical Benefits Advisory Committee</w:t>
            </w:r>
          </w:p>
        </w:tc>
      </w:tr>
      <w:tr w:rsidR="00F2507F" w14:paraId="0345CDAC" w14:textId="77777777" w:rsidTr="180B6686">
        <w:trPr>
          <w:trHeight w:val="300"/>
        </w:trPr>
        <w:tc>
          <w:tcPr>
            <w:tcW w:w="2122" w:type="dxa"/>
          </w:tcPr>
          <w:p w14:paraId="6227F366" w14:textId="2AE51326" w:rsidR="00F2507F" w:rsidRDefault="00F2507F" w:rsidP="003C24B4">
            <w:pPr>
              <w:pStyle w:val="BodyText"/>
            </w:pPr>
            <w:r>
              <w:t>PBS</w:t>
            </w:r>
          </w:p>
        </w:tc>
        <w:tc>
          <w:tcPr>
            <w:tcW w:w="6938" w:type="dxa"/>
          </w:tcPr>
          <w:p w14:paraId="31B18B9D" w14:textId="311C6DA0" w:rsidR="00F2507F" w:rsidRDefault="4404A8FB" w:rsidP="003C24B4">
            <w:pPr>
              <w:pStyle w:val="BodyText"/>
            </w:pPr>
            <w:r>
              <w:t>Pharmaceutical Benefits Scheme</w:t>
            </w:r>
          </w:p>
        </w:tc>
      </w:tr>
      <w:tr w:rsidR="01FFC58E" w14:paraId="6D859696" w14:textId="77777777" w:rsidTr="180B6686">
        <w:trPr>
          <w:trHeight w:val="300"/>
        </w:trPr>
        <w:tc>
          <w:tcPr>
            <w:tcW w:w="2122" w:type="dxa"/>
          </w:tcPr>
          <w:p w14:paraId="40B97DF7" w14:textId="7A4CF323" w:rsidR="01FFC58E" w:rsidRDefault="00F2507F" w:rsidP="003C24B4">
            <w:pPr>
              <w:pStyle w:val="BodyText"/>
            </w:pPr>
            <w:r>
              <w:t>PHN</w:t>
            </w:r>
          </w:p>
        </w:tc>
        <w:tc>
          <w:tcPr>
            <w:tcW w:w="6938" w:type="dxa"/>
          </w:tcPr>
          <w:p w14:paraId="215F0998" w14:textId="7518919A" w:rsidR="478B1C38" w:rsidRDefault="00F2507F" w:rsidP="003C24B4">
            <w:pPr>
              <w:pStyle w:val="BodyText"/>
            </w:pPr>
            <w:r>
              <w:t>Primary Health Network</w:t>
            </w:r>
          </w:p>
        </w:tc>
      </w:tr>
      <w:tr w:rsidR="180B6686" w14:paraId="26EEB0C6" w14:textId="77777777" w:rsidTr="180B6686">
        <w:trPr>
          <w:trHeight w:val="300"/>
        </w:trPr>
        <w:tc>
          <w:tcPr>
            <w:tcW w:w="2122" w:type="dxa"/>
          </w:tcPr>
          <w:p w14:paraId="674B0D8A" w14:textId="6D58BD8E" w:rsidR="68FDA6E8" w:rsidRDefault="68FDA6E8" w:rsidP="003C24B4">
            <w:pPr>
              <w:pStyle w:val="BodyText"/>
            </w:pPr>
            <w:r>
              <w:t>TEQSA</w:t>
            </w:r>
          </w:p>
        </w:tc>
        <w:tc>
          <w:tcPr>
            <w:tcW w:w="6938" w:type="dxa"/>
          </w:tcPr>
          <w:p w14:paraId="5C3DA731" w14:textId="637044FA" w:rsidR="68FDA6E8" w:rsidRDefault="68FDA6E8" w:rsidP="003C24B4">
            <w:pPr>
              <w:pStyle w:val="BodyText"/>
            </w:pPr>
            <w:r>
              <w:t>Tertiary Education Quality and Standards Agency</w:t>
            </w:r>
          </w:p>
        </w:tc>
      </w:tr>
      <w:tr w:rsidR="2690C6E4" w14:paraId="7016F576" w14:textId="77777777" w:rsidTr="2690C6E4">
        <w:trPr>
          <w:trHeight w:val="300"/>
        </w:trPr>
        <w:tc>
          <w:tcPr>
            <w:tcW w:w="2122" w:type="dxa"/>
          </w:tcPr>
          <w:p w14:paraId="3123FC8A" w14:textId="169A751C" w:rsidR="40E10F80" w:rsidRDefault="40E10F80" w:rsidP="003C24B4">
            <w:pPr>
              <w:pStyle w:val="BodyText"/>
            </w:pPr>
            <w:r>
              <w:t>UK</w:t>
            </w:r>
          </w:p>
        </w:tc>
        <w:tc>
          <w:tcPr>
            <w:tcW w:w="6938" w:type="dxa"/>
          </w:tcPr>
          <w:p w14:paraId="149EC994" w14:textId="6232FE6B" w:rsidR="40E10F80" w:rsidRDefault="40E10F80" w:rsidP="003C24B4">
            <w:pPr>
              <w:pStyle w:val="BodyText"/>
            </w:pPr>
            <w:r>
              <w:t>United Kingdom</w:t>
            </w:r>
          </w:p>
        </w:tc>
      </w:tr>
      <w:tr w:rsidR="2690C6E4" w14:paraId="195C040D" w14:textId="77777777" w:rsidTr="2690C6E4">
        <w:trPr>
          <w:trHeight w:val="300"/>
        </w:trPr>
        <w:tc>
          <w:tcPr>
            <w:tcW w:w="2122" w:type="dxa"/>
          </w:tcPr>
          <w:p w14:paraId="4D03C15B" w14:textId="300666F4" w:rsidR="40E10F80" w:rsidRDefault="40E10F80" w:rsidP="003C24B4">
            <w:pPr>
              <w:pStyle w:val="BodyText"/>
            </w:pPr>
            <w:r>
              <w:t>USA</w:t>
            </w:r>
          </w:p>
        </w:tc>
        <w:tc>
          <w:tcPr>
            <w:tcW w:w="6938" w:type="dxa"/>
          </w:tcPr>
          <w:p w14:paraId="5DDC2F0E" w14:textId="5ADFD7C0" w:rsidR="40E10F80" w:rsidRDefault="40E10F80" w:rsidP="003C24B4">
            <w:pPr>
              <w:pStyle w:val="BodyText"/>
            </w:pPr>
            <w:r>
              <w:t>United States of America</w:t>
            </w:r>
          </w:p>
        </w:tc>
      </w:tr>
    </w:tbl>
    <w:p w14:paraId="5D97D6C3" w14:textId="77777777" w:rsidR="00B122A2" w:rsidRDefault="00B122A2" w:rsidP="003C24B4">
      <w:pPr>
        <w:pStyle w:val="BodyText"/>
      </w:pPr>
      <w:r>
        <w:br w:type="page"/>
      </w:r>
    </w:p>
    <w:p w14:paraId="71A2A6A8" w14:textId="1E7061FA" w:rsidR="00CF14A6" w:rsidRDefault="001918CA" w:rsidP="00CF14A6">
      <w:pPr>
        <w:pStyle w:val="Heading1"/>
      </w:pPr>
      <w:bookmarkStart w:id="5" w:name="_Toc162350174"/>
      <w:bookmarkStart w:id="6" w:name="_Toc164095080"/>
      <w:r>
        <w:lastRenderedPageBreak/>
        <w:t>Executive Summary</w:t>
      </w:r>
      <w:bookmarkEnd w:id="5"/>
      <w:bookmarkEnd w:id="6"/>
    </w:p>
    <w:p w14:paraId="73EFB0EF" w14:textId="36A180A9" w:rsidR="70D1349D" w:rsidRDefault="70D1349D" w:rsidP="70D1349D">
      <w:pPr>
        <w:spacing w:before="0" w:after="0" w:line="240" w:lineRule="auto"/>
      </w:pPr>
    </w:p>
    <w:p w14:paraId="74AE0EDF" w14:textId="77777777" w:rsidR="00B63294" w:rsidRDefault="00B63294" w:rsidP="00B63294">
      <w:pPr>
        <w:spacing w:before="0"/>
        <w:rPr>
          <w:szCs w:val="22"/>
        </w:rPr>
      </w:pPr>
      <w:r>
        <w:t xml:space="preserve">The Australian primary care system is supported by a skilled and dedicated workforce. This workforce provides care to Australians in the community, often as the first and most regular point of contact with the health system. A broad range of health professionals contribute to primary care in a range of health care settings.  Primary care services include general practice, community health clinics, Aboriginal Community Controlled Health Services, community pharmacy and nursing services, oral health and dental services, mental health services, drug and </w:t>
      </w:r>
      <w:r>
        <w:rPr>
          <w:rFonts w:eastAsia="system-ui"/>
        </w:rPr>
        <w:t>alcohol treatment services</w:t>
      </w:r>
      <w:r>
        <w:t xml:space="preserve">, </w:t>
      </w:r>
      <w:r>
        <w:rPr>
          <w:rFonts w:eastAsia="system-ui"/>
        </w:rPr>
        <w:t>sexual and reproductive health services</w:t>
      </w:r>
      <w:r>
        <w:t xml:space="preserve">, </w:t>
      </w:r>
      <w:r>
        <w:rPr>
          <w:rFonts w:eastAsia="system-ui"/>
        </w:rPr>
        <w:t>maternal and child health services</w:t>
      </w:r>
      <w:r>
        <w:t xml:space="preserve"> and </w:t>
      </w:r>
      <w:r>
        <w:rPr>
          <w:rFonts w:eastAsia="system-ui"/>
        </w:rPr>
        <w:t xml:space="preserve">allied health services such as </w:t>
      </w:r>
      <w:r>
        <w:t>those offered by physiotherapists, psychologists</w:t>
      </w:r>
      <w:r>
        <w:rPr>
          <w:rFonts w:eastAsia="system-ui"/>
        </w:rPr>
        <w:t>, occupational therapists</w:t>
      </w:r>
      <w:r>
        <w:t xml:space="preserve"> and </w:t>
      </w:r>
      <w:r>
        <w:rPr>
          <w:rFonts w:eastAsia="system-ui"/>
        </w:rPr>
        <w:t>chiropractors.</w:t>
      </w:r>
      <w:r>
        <w:t xml:space="preserve"> Many primary care health professionals are self-employed and may be physically located some distance from other health professionals providing care to the same person, which impacts the way healthcare is provided in this setting. This review provides an opportunity to better support this workforce to use their skills more effectively and to work together to meet the needs of the community.</w:t>
      </w:r>
    </w:p>
    <w:p w14:paraId="547D8110" w14:textId="77777777" w:rsidR="00B63294" w:rsidRDefault="00B63294" w:rsidP="00B63294">
      <w:pPr>
        <w:spacing w:before="0"/>
      </w:pPr>
      <w:r>
        <w:t>A health professional’s scope of practice means the p</w:t>
      </w:r>
      <w:r w:rsidRPr="7DC2F4CF">
        <w:rPr>
          <w:rFonts w:eastAsia="Arial" w:cs="Arial"/>
        </w:rPr>
        <w:t xml:space="preserve">rofessional activities for which they are educated (including their skills and knowledge), competent, authorised and accountable. </w:t>
      </w:r>
      <w:r>
        <w:t xml:space="preserve">The future of primary care in Australia could be improved by supporting health professionals to work to their full scope of practice. There are numerous benefits to this outcome, including a more effective use of health professional skills which will benefit both the primary care team and the individual professional, a better experience of healthcare for the consumer due to improved healthcare access and a more efficient care process.  </w:t>
      </w:r>
    </w:p>
    <w:p w14:paraId="6DCD2CFC" w14:textId="77777777" w:rsidR="00B63294" w:rsidRDefault="00B63294" w:rsidP="00B63294">
      <w:pPr>
        <w:spacing w:before="0"/>
      </w:pPr>
      <w:r>
        <w:t xml:space="preserve">As part of this review, evidence has been collected through stakeholder consultation and </w:t>
      </w:r>
      <w:r w:rsidDel="002776B2">
        <w:t>a</w:t>
      </w:r>
      <w:r>
        <w:t xml:space="preserve"> review of relevant literature, legislation and regulation. The evidence gathered has helped to identify key policy issues and develop a series of potential solutions. There have been numerous opportunities for stakeholders to participate throughout, via in-person consultation forums, and Phase 1 and 2 online surveys.</w:t>
      </w:r>
    </w:p>
    <w:p w14:paraId="7343A825" w14:textId="77777777" w:rsidR="00B63294" w:rsidRDefault="00B63294" w:rsidP="00B63294">
      <w:pPr>
        <w:spacing w:before="0"/>
      </w:pPr>
      <w:r>
        <w:t xml:space="preserve">Evidence collected to date through this Review has described a range of challenges facing primary care health professionals. These include: </w:t>
      </w:r>
    </w:p>
    <w:p w14:paraId="0596832A" w14:textId="77777777" w:rsidR="00B63294" w:rsidRDefault="00B63294">
      <w:pPr>
        <w:pStyle w:val="ListParagraph"/>
        <w:numPr>
          <w:ilvl w:val="0"/>
          <w:numId w:val="20"/>
        </w:numPr>
        <w:spacing w:before="0"/>
      </w:pPr>
      <w:r w:rsidRPr="04C74401">
        <w:rPr>
          <w:b/>
        </w:rPr>
        <w:t>Poor recognition of the skills that primary care health professionals have</w:t>
      </w:r>
      <w:r>
        <w:t xml:space="preserve">, which impacts how the primary care team is used and how they work together. </w:t>
      </w:r>
    </w:p>
    <w:p w14:paraId="7A328F23" w14:textId="77777777" w:rsidR="00B63294" w:rsidRDefault="00B63294">
      <w:pPr>
        <w:pStyle w:val="ListParagraph"/>
        <w:numPr>
          <w:ilvl w:val="0"/>
          <w:numId w:val="20"/>
        </w:numPr>
        <w:spacing w:before="0"/>
      </w:pPr>
      <w:r w:rsidRPr="7FF6D48F">
        <w:rPr>
          <w:b/>
          <w:bCs/>
        </w:rPr>
        <w:t>Inadequate preparation for primary care.</w:t>
      </w:r>
      <w:r>
        <w:t xml:space="preserve"> Health professional students may not experience primary care during their training which leads to them being under-prepared to work in primary care. Similarly, once qualified, primary care health professionals may find it hard to maintain their skills, especially if self-employed. It is important for the primary care team to learn together, however this is also challenging for those who are self-employed or located a distance from other health professionals.</w:t>
      </w:r>
    </w:p>
    <w:p w14:paraId="00AA2A5B" w14:textId="77777777" w:rsidR="00B63294" w:rsidRDefault="00B63294">
      <w:pPr>
        <w:pStyle w:val="ListParagraph"/>
        <w:numPr>
          <w:ilvl w:val="0"/>
          <w:numId w:val="20"/>
        </w:numPr>
        <w:spacing w:before="0"/>
      </w:pPr>
      <w:r w:rsidRPr="0B2CD97A">
        <w:rPr>
          <w:b/>
        </w:rPr>
        <w:t>Legislation impedes health professionals working to their full scope.</w:t>
      </w:r>
      <w:r>
        <w:t xml:space="preserve"> Where the law dictates which profession/s are authorised to provide a service, other health professions who may have the same skill are unable to do so. At times, legislation does not keep up with accepted changes in health professional practice. There are </w:t>
      </w:r>
      <w:r>
        <w:lastRenderedPageBreak/>
        <w:t>also differences between state and territory legislation that affects health professional scope.</w:t>
      </w:r>
    </w:p>
    <w:p w14:paraId="1B278342" w14:textId="77777777" w:rsidR="00B63294" w:rsidRDefault="00B63294">
      <w:pPr>
        <w:pStyle w:val="ListParagraph"/>
        <w:numPr>
          <w:ilvl w:val="0"/>
          <w:numId w:val="20"/>
        </w:numPr>
        <w:spacing w:before="0"/>
        <w:rPr>
          <w:szCs w:val="22"/>
        </w:rPr>
      </w:pPr>
      <w:r w:rsidRPr="7FF6D48F">
        <w:rPr>
          <w:b/>
          <w:bCs/>
        </w:rPr>
        <w:t>Funding and payment arrangements impede health professionals working to their full scope.</w:t>
      </w:r>
      <w:r>
        <w:t xml:space="preserve"> Existing funding models restrict some professions from working to their full scope of practice and fail to adequately support primary care health professionals to work together in teams. In addition, funding currently prevents some health professionals from referring patients for services resulting in them having to return to their general practitioner to obtain the referral.</w:t>
      </w:r>
    </w:p>
    <w:p w14:paraId="55E3362C" w14:textId="77777777" w:rsidR="00B63294" w:rsidRDefault="00B63294" w:rsidP="00B63294">
      <w:pPr>
        <w:spacing w:before="0"/>
      </w:pPr>
      <w:r>
        <w:t xml:space="preserve">To address these challenges, a series of options for reform have been proposed with the aim of improving primary care by enabling health professionals to work to their full scope of practice. The proposed reforms fall under three themes: </w:t>
      </w:r>
    </w:p>
    <w:p w14:paraId="08A207FF" w14:textId="77777777" w:rsidR="00B63294" w:rsidRDefault="00B63294">
      <w:pPr>
        <w:pStyle w:val="ListParagraph"/>
        <w:numPr>
          <w:ilvl w:val="0"/>
          <w:numId w:val="21"/>
        </w:numPr>
        <w:spacing w:before="0"/>
      </w:pPr>
      <w:r>
        <w:t xml:space="preserve">Workforce design, development and planning </w:t>
      </w:r>
    </w:p>
    <w:p w14:paraId="4B1980E0" w14:textId="77777777" w:rsidR="00B63294" w:rsidRDefault="00B63294">
      <w:pPr>
        <w:pStyle w:val="ListParagraph"/>
        <w:numPr>
          <w:ilvl w:val="0"/>
          <w:numId w:val="21"/>
        </w:numPr>
        <w:spacing w:before="0"/>
      </w:pPr>
      <w:r>
        <w:t>Legislation and Regulation</w:t>
      </w:r>
    </w:p>
    <w:p w14:paraId="2C71F6E8" w14:textId="77777777" w:rsidR="00B63294" w:rsidRDefault="00B63294">
      <w:pPr>
        <w:pStyle w:val="ListParagraph"/>
        <w:numPr>
          <w:ilvl w:val="0"/>
          <w:numId w:val="21"/>
        </w:numPr>
        <w:spacing w:before="0"/>
      </w:pPr>
      <w:r>
        <w:t>Funding and payment policy</w:t>
      </w:r>
    </w:p>
    <w:p w14:paraId="2B19DA7B" w14:textId="77777777" w:rsidR="00B63294" w:rsidRDefault="00B63294" w:rsidP="00B63294">
      <w:pPr>
        <w:spacing w:before="0"/>
      </w:pPr>
      <w:r>
        <w:t>Implementation of the proposed reforms would be enabled by culture, leadership and clinical governance mechanisms that support the changes.</w:t>
      </w:r>
    </w:p>
    <w:p w14:paraId="19DF5D01" w14:textId="77777777" w:rsidR="00B63294" w:rsidRDefault="00B63294" w:rsidP="00B63294">
      <w:pPr>
        <w:spacing w:before="0"/>
      </w:pPr>
      <w:r>
        <w:t xml:space="preserve">The first theme, </w:t>
      </w:r>
      <w:r w:rsidRPr="00B36A18">
        <w:rPr>
          <w:i/>
          <w:iCs/>
        </w:rPr>
        <w:t>Workforce design, development and planning</w:t>
      </w:r>
      <w:r w:rsidRPr="00D0377D">
        <w:rPr>
          <w:i/>
        </w:rPr>
        <w:t xml:space="preserve">, </w:t>
      </w:r>
      <w:r w:rsidRPr="7F79ACF2">
        <w:t>includes</w:t>
      </w:r>
      <w:r w:rsidRPr="7F79ACF2">
        <w:rPr>
          <w:i/>
          <w:iCs/>
        </w:rPr>
        <w:t xml:space="preserve"> </w:t>
      </w:r>
      <w:r>
        <w:t xml:space="preserve">three proposed reform options which together aim to contribute to primary care by supporting health professional to achieve and maintain the skills they need for their role. Reform options proposed in this theme would further strengthen the system by enabling workforce planning that meets community needs. </w:t>
      </w:r>
    </w:p>
    <w:p w14:paraId="28FFAB4F" w14:textId="77777777" w:rsidR="00B63294" w:rsidRDefault="00B63294" w:rsidP="00B63294">
      <w:pPr>
        <w:spacing w:before="0"/>
      </w:pPr>
      <w:r w:rsidRPr="003A300D">
        <w:rPr>
          <w:iCs/>
        </w:rPr>
        <w:t>Reform Option</w:t>
      </w:r>
      <w:r w:rsidRPr="003A300D">
        <w:rPr>
          <w:b/>
          <w:bCs/>
          <w:i/>
        </w:rPr>
        <w:t xml:space="preserve"> 1: National skills and capability framework and matrix</w:t>
      </w:r>
      <w:r>
        <w:t xml:space="preserve"> describes the development of a matrix that sets out the skills and capabilities of health professionals, including members of regulated, self-regulated and unregulated professions. A skills and capability framework would contribute to better recognition of health professional skills and strengthen the system by informing workforce planning. This reform is foundational for all remaining reform options and integral to facilitating health professionals to work to their full scope of practice.</w:t>
      </w:r>
    </w:p>
    <w:p w14:paraId="735BB529" w14:textId="77777777" w:rsidR="00B63294" w:rsidRDefault="00B63294" w:rsidP="00B63294">
      <w:pPr>
        <w:spacing w:before="0"/>
      </w:pPr>
      <w:r w:rsidRPr="003A300D">
        <w:t>Reform Options</w:t>
      </w:r>
      <w:r>
        <w:t xml:space="preserve"> </w:t>
      </w:r>
      <w:r w:rsidRPr="003A300D">
        <w:rPr>
          <w:b/>
          <w:bCs/>
          <w:i/>
          <w:iCs/>
        </w:rPr>
        <w:t>2:</w:t>
      </w:r>
      <w:r w:rsidRPr="003A300D">
        <w:rPr>
          <w:b/>
          <w:bCs/>
        </w:rPr>
        <w:t xml:space="preserve"> </w:t>
      </w:r>
      <w:r w:rsidRPr="003A300D">
        <w:rPr>
          <w:b/>
          <w:bCs/>
          <w:i/>
          <w:iCs/>
        </w:rPr>
        <w:t>Develop primary health care capability</w:t>
      </w:r>
      <w:r>
        <w:t xml:space="preserve"> and </w:t>
      </w:r>
      <w:r w:rsidRPr="003A300D">
        <w:rPr>
          <w:b/>
          <w:bCs/>
          <w:i/>
          <w:iCs/>
        </w:rPr>
        <w:t>3:</w:t>
      </w:r>
      <w:r w:rsidRPr="003A300D">
        <w:rPr>
          <w:b/>
          <w:bCs/>
        </w:rPr>
        <w:t xml:space="preserve"> </w:t>
      </w:r>
      <w:r w:rsidRPr="003A300D">
        <w:rPr>
          <w:b/>
          <w:bCs/>
          <w:i/>
          <w:iCs/>
        </w:rPr>
        <w:t>Early career and ongoing professional development includes multi-professional learning and practice</w:t>
      </w:r>
      <w:r w:rsidRPr="6BE1A22B">
        <w:rPr>
          <w:i/>
          <w:iCs/>
        </w:rPr>
        <w:t xml:space="preserve"> </w:t>
      </w:r>
      <w:r w:rsidRPr="6BE1A22B">
        <w:t>describe support for the development and maintenance of a skilled primary care workforce that practises collaboratively with a central focus on meeting consumer and community needs.</w:t>
      </w:r>
    </w:p>
    <w:p w14:paraId="2041E054" w14:textId="77777777" w:rsidR="00B63294" w:rsidRDefault="00B63294" w:rsidP="00B63294">
      <w:pPr>
        <w:spacing w:before="0"/>
      </w:pPr>
      <w:r>
        <w:t xml:space="preserve">The second theme, </w:t>
      </w:r>
      <w:r w:rsidRPr="7DC2F4CF">
        <w:rPr>
          <w:i/>
          <w:iCs/>
        </w:rPr>
        <w:t>Legislation and Regulation</w:t>
      </w:r>
      <w:r>
        <w:t xml:space="preserve">, includes three reform options which aim to make system-wide changes to strengthen elements of the healthcare system by enabling health professionals to use all of their individual and combined skills to flexibly meet community need. </w:t>
      </w:r>
    </w:p>
    <w:p w14:paraId="1A47C8DD" w14:textId="77777777" w:rsidR="00B63294" w:rsidRDefault="00B63294" w:rsidP="00B63294">
      <w:pPr>
        <w:spacing w:before="0"/>
      </w:pPr>
      <w:r w:rsidRPr="003A300D">
        <w:t>Reform Option</w:t>
      </w:r>
      <w:r w:rsidRPr="003A300D">
        <w:rPr>
          <w:b/>
          <w:bCs/>
        </w:rPr>
        <w:t xml:space="preserve"> </w:t>
      </w:r>
      <w:r w:rsidRPr="003A300D">
        <w:rPr>
          <w:b/>
          <w:bCs/>
          <w:i/>
          <w:iCs/>
        </w:rPr>
        <w:t>4:</w:t>
      </w:r>
      <w:r w:rsidRPr="003A300D">
        <w:rPr>
          <w:b/>
          <w:bCs/>
        </w:rPr>
        <w:t xml:space="preserve"> </w:t>
      </w:r>
      <w:r w:rsidRPr="003A300D">
        <w:rPr>
          <w:b/>
          <w:bCs/>
          <w:i/>
          <w:iCs/>
        </w:rPr>
        <w:t>Risk-based approach to regulating scope of practice to complement protection of title approach</w:t>
      </w:r>
      <w:r>
        <w:t xml:space="preserve"> aims to remove legislative barriers that restrict health professionals from practising to their full scope. This reform combines with Reform Option </w:t>
      </w:r>
      <w:r w:rsidRPr="004C2B73">
        <w:rPr>
          <w:b/>
          <w:bCs/>
          <w:i/>
          <w:iCs/>
        </w:rPr>
        <w:t>5:</w:t>
      </w:r>
      <w:r>
        <w:t xml:space="preserve"> </w:t>
      </w:r>
      <w:r w:rsidRPr="638E72A1">
        <w:rPr>
          <w:b/>
          <w:i/>
        </w:rPr>
        <w:t>Independent, evidence-based assessment of innovation and change in health workforce models</w:t>
      </w:r>
      <w:r w:rsidRPr="638E72A1">
        <w:rPr>
          <w:b/>
        </w:rPr>
        <w:t xml:space="preserve"> </w:t>
      </w:r>
      <w:r>
        <w:t xml:space="preserve">which is designed to inform legislation and regulation and enable these mechanisms to keep pace with practice change and best practice evidence. </w:t>
      </w:r>
    </w:p>
    <w:p w14:paraId="4EF191AA" w14:textId="77777777" w:rsidR="00B63294" w:rsidRDefault="00B63294" w:rsidP="00B63294">
      <w:pPr>
        <w:spacing w:before="0"/>
      </w:pPr>
      <w:r>
        <w:lastRenderedPageBreak/>
        <w:t xml:space="preserve">Reform Option </w:t>
      </w:r>
      <w:r w:rsidRPr="002D7FE4">
        <w:rPr>
          <w:b/>
          <w:bCs/>
          <w:i/>
          <w:iCs/>
        </w:rPr>
        <w:t>6:</w:t>
      </w:r>
      <w:r w:rsidRPr="002D7FE4">
        <w:rPr>
          <w:b/>
          <w:bCs/>
        </w:rPr>
        <w:t xml:space="preserve"> </w:t>
      </w:r>
      <w:r w:rsidRPr="002D7FE4">
        <w:rPr>
          <w:b/>
          <w:bCs/>
          <w:i/>
          <w:iCs/>
        </w:rPr>
        <w:t>Harmonised drugs and poisons regulation to support a dynamic health system</w:t>
      </w:r>
      <w:r>
        <w:t xml:space="preserve"> aims to improve legislative and regulatory consistency between states and territories with a view to improving national consistency and clarity in health professional scope of practice.</w:t>
      </w:r>
    </w:p>
    <w:p w14:paraId="246DF642" w14:textId="77777777" w:rsidR="00B63294" w:rsidRDefault="00B63294" w:rsidP="00B63294">
      <w:pPr>
        <w:spacing w:before="0"/>
      </w:pPr>
      <w:r>
        <w:t xml:space="preserve">Under the final theme, </w:t>
      </w:r>
      <w:r w:rsidRPr="7FF6D48F">
        <w:rPr>
          <w:i/>
          <w:iCs/>
        </w:rPr>
        <w:t>Funding and payment policy</w:t>
      </w:r>
      <w:r>
        <w:t xml:space="preserve">, two reform options have been proposed which would serve to support the primary care team. Reform Option </w:t>
      </w:r>
      <w:r w:rsidRPr="7FF6D48F">
        <w:rPr>
          <w:b/>
          <w:bCs/>
          <w:i/>
          <w:iCs/>
        </w:rPr>
        <w:t>7:</w:t>
      </w:r>
      <w:r w:rsidRPr="7FF6D48F">
        <w:rPr>
          <w:b/>
          <w:bCs/>
        </w:rPr>
        <w:t xml:space="preserve"> </w:t>
      </w:r>
      <w:r w:rsidRPr="7FF6D48F">
        <w:rPr>
          <w:b/>
          <w:bCs/>
          <w:i/>
          <w:iCs/>
        </w:rPr>
        <w:t>Funding and payment models to incentivise multidisciplinary care teams to work to full scope of practice</w:t>
      </w:r>
      <w:r>
        <w:t xml:space="preserve"> aims to provide flexible funding models that support the primary care team to work together more effectively. Reform Option </w:t>
      </w:r>
      <w:r w:rsidRPr="7FF6D48F">
        <w:rPr>
          <w:b/>
          <w:bCs/>
          <w:i/>
          <w:iCs/>
        </w:rPr>
        <w:t>8:</w:t>
      </w:r>
      <w:r w:rsidRPr="7FF6D48F">
        <w:rPr>
          <w:b/>
          <w:bCs/>
        </w:rPr>
        <w:t xml:space="preserve"> </w:t>
      </w:r>
      <w:r w:rsidRPr="7FF6D48F">
        <w:rPr>
          <w:b/>
          <w:bCs/>
          <w:i/>
          <w:iCs/>
        </w:rPr>
        <w:t>Direct referral pathways supported by technology</w:t>
      </w:r>
      <w:r w:rsidRPr="7FF6D48F">
        <w:rPr>
          <w:i/>
          <w:iCs/>
        </w:rPr>
        <w:t xml:space="preserve"> </w:t>
      </w:r>
      <w:r>
        <w:t xml:space="preserve">aims to improve the way health professionals refer patients for investigations and/or to another health professional. This reform is anticipated to improve collaboration and communication between health professionals and the efficiency of care provided to consumers. </w:t>
      </w:r>
    </w:p>
    <w:p w14:paraId="298D111A" w14:textId="51A09F31" w:rsidR="00B63294" w:rsidRDefault="00B63294" w:rsidP="00B63294">
      <w:pPr>
        <w:spacing w:before="0"/>
      </w:pPr>
      <w:r>
        <w:t>The reform options proposed by the Review would collectively improve the function of primary care health professionals and teams by enabling each to work to their full scope of practice. Fundamental to this outcome is a clear view of health professional skills required, a comprehensive understanding of community needs, and the ability to effectively connect these factors through:</w:t>
      </w:r>
    </w:p>
    <w:p w14:paraId="23D5E518" w14:textId="77777777" w:rsidR="00B63294" w:rsidRDefault="00B63294">
      <w:pPr>
        <w:pStyle w:val="ListParagraph"/>
        <w:numPr>
          <w:ilvl w:val="0"/>
          <w:numId w:val="34"/>
        </w:numPr>
        <w:spacing w:before="0"/>
        <w:rPr>
          <w:szCs w:val="22"/>
        </w:rPr>
      </w:pPr>
      <w:r>
        <w:t>Workforce design, development and planning</w:t>
      </w:r>
    </w:p>
    <w:p w14:paraId="5FC28A9B" w14:textId="77777777" w:rsidR="00B63294" w:rsidRDefault="00B63294">
      <w:pPr>
        <w:pStyle w:val="ListParagraph"/>
        <w:numPr>
          <w:ilvl w:val="0"/>
          <w:numId w:val="34"/>
        </w:numPr>
        <w:spacing w:before="0"/>
        <w:rPr>
          <w:szCs w:val="22"/>
        </w:rPr>
      </w:pPr>
      <w:r>
        <w:t>Legislation and regulation</w:t>
      </w:r>
    </w:p>
    <w:p w14:paraId="454C41B0" w14:textId="77777777" w:rsidR="00B63294" w:rsidRDefault="00B63294">
      <w:pPr>
        <w:pStyle w:val="ListParagraph"/>
        <w:numPr>
          <w:ilvl w:val="0"/>
          <w:numId w:val="34"/>
        </w:numPr>
        <w:spacing w:before="0"/>
        <w:rPr>
          <w:szCs w:val="22"/>
        </w:rPr>
      </w:pPr>
      <w:r>
        <w:t xml:space="preserve">Funding and payment policy. </w:t>
      </w:r>
    </w:p>
    <w:p w14:paraId="1980CD90" w14:textId="77777777" w:rsidR="00B63294" w:rsidRDefault="00B63294" w:rsidP="00B63294">
      <w:pPr>
        <w:spacing w:before="0"/>
      </w:pPr>
      <w:r>
        <w:t>The National Skills and Capability Framework and matrix will be instrumental in achieving this aim.</w:t>
      </w:r>
    </w:p>
    <w:p w14:paraId="7D5AD1DE" w14:textId="286D93DA" w:rsidR="00B63294" w:rsidRDefault="00B63294" w:rsidP="00B63294">
      <w:pPr>
        <w:spacing w:before="0"/>
      </w:pPr>
      <w:r>
        <w:t xml:space="preserve">The Review will seek public feedback through a further round of consultations to consider in detail the reform options provided in this paper and assess their potential to meet the needs of communities across Australia. The Review team will consider this feedback before refining and finalising the reform options into a Final Report and recommendations. </w:t>
      </w:r>
    </w:p>
    <w:p w14:paraId="3CCE58B5" w14:textId="7163864F" w:rsidR="00F20224" w:rsidRDefault="00F20224" w:rsidP="00F20224">
      <w:pPr>
        <w:pStyle w:val="Caption"/>
        <w:keepNext/>
      </w:pPr>
      <w:r>
        <w:lastRenderedPageBreak/>
        <w:t xml:space="preserve">Figure </w:t>
      </w:r>
      <w:r w:rsidR="004A3052">
        <w:fldChar w:fldCharType="begin"/>
      </w:r>
      <w:r w:rsidR="004A3052">
        <w:instrText xml:space="preserve"> SEQ Figure \* ARA</w:instrText>
      </w:r>
      <w:r w:rsidR="004A3052">
        <w:instrText xml:space="preserve">BIC </w:instrText>
      </w:r>
      <w:r w:rsidR="004A3052">
        <w:fldChar w:fldCharType="separate"/>
      </w:r>
      <w:r w:rsidR="00D861F5">
        <w:rPr>
          <w:noProof/>
        </w:rPr>
        <w:t>1</w:t>
      </w:r>
      <w:r w:rsidR="004A3052">
        <w:rPr>
          <w:noProof/>
        </w:rPr>
        <w:fldChar w:fldCharType="end"/>
      </w:r>
      <w:r>
        <w:t>: Overview of Reform Options in this Issues Paper</w:t>
      </w:r>
    </w:p>
    <w:p w14:paraId="51709848" w14:textId="241796AD" w:rsidR="007D4D95" w:rsidRDefault="005E7353" w:rsidP="003C24B4">
      <w:pPr>
        <w:pStyle w:val="BodyText"/>
      </w:pPr>
      <w:r w:rsidRPr="005E7353">
        <w:rPr>
          <w:noProof/>
        </w:rPr>
        <w:drawing>
          <wp:inline distT="0" distB="0" distL="0" distR="0" wp14:anchorId="23BD1D0A" wp14:editId="0FC8C418">
            <wp:extent cx="5562600" cy="421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0" cy="4213860"/>
                    </a:xfrm>
                    <a:prstGeom prst="rect">
                      <a:avLst/>
                    </a:prstGeom>
                    <a:noFill/>
                    <a:ln>
                      <a:noFill/>
                    </a:ln>
                  </pic:spPr>
                </pic:pic>
              </a:graphicData>
            </a:graphic>
          </wp:inline>
        </w:drawing>
      </w:r>
      <w:r w:rsidR="008065C3">
        <w:br w:type="page"/>
      </w:r>
    </w:p>
    <w:p w14:paraId="3F115F52" w14:textId="63EB074C" w:rsidR="001413EE" w:rsidRPr="004D1339" w:rsidRDefault="0093221D" w:rsidP="001413EE">
      <w:pPr>
        <w:pStyle w:val="Heading1"/>
      </w:pPr>
      <w:bookmarkStart w:id="7" w:name="_Toc164095081"/>
      <w:bookmarkStart w:id="8" w:name="_Toc162350175"/>
      <w:r>
        <w:lastRenderedPageBreak/>
        <w:t xml:space="preserve">1. </w:t>
      </w:r>
      <w:r w:rsidR="00745C5C" w:rsidRPr="008A1ECC">
        <w:t>Background</w:t>
      </w:r>
      <w:bookmarkEnd w:id="7"/>
      <w:r w:rsidR="00745C5C">
        <w:t xml:space="preserve"> </w:t>
      </w:r>
      <w:bookmarkEnd w:id="8"/>
    </w:p>
    <w:p w14:paraId="00D829D1" w14:textId="2E1D6B26" w:rsidR="004C36BD" w:rsidRPr="00810936" w:rsidRDefault="004C36BD" w:rsidP="003C24B4">
      <w:pPr>
        <w:pStyle w:val="BodyText"/>
      </w:pPr>
      <w:r>
        <w:t>The Strengthening Medicare Taskforce began work in July 2022 to provide concrete recommendations to the Australian Government by the end of 2022 in relation to:</w:t>
      </w:r>
    </w:p>
    <w:p w14:paraId="7FC8F530" w14:textId="384DA8C8" w:rsidR="004C36BD" w:rsidRPr="00B35E1A" w:rsidRDefault="004C36BD" w:rsidP="003C24B4">
      <w:pPr>
        <w:pStyle w:val="ListBullet"/>
      </w:pPr>
      <w:r w:rsidRPr="00B35E1A">
        <w:t>improving patient access to general practice, including after hours</w:t>
      </w:r>
      <w:r w:rsidR="005D2D5B" w:rsidRPr="00B35E1A">
        <w:t>;</w:t>
      </w:r>
    </w:p>
    <w:p w14:paraId="5B733077" w14:textId="19168094" w:rsidR="004C36BD" w:rsidRPr="00B35E1A" w:rsidRDefault="004C36BD" w:rsidP="003C24B4">
      <w:pPr>
        <w:pStyle w:val="ListBullet"/>
      </w:pPr>
      <w:r w:rsidRPr="00B35E1A">
        <w:t>improving patient access to GP-led multidisciplinary team care, including nursing and allied health</w:t>
      </w:r>
      <w:r w:rsidR="005D2D5B" w:rsidRPr="00B35E1A">
        <w:t>;</w:t>
      </w:r>
    </w:p>
    <w:p w14:paraId="6D173E89" w14:textId="18ED66EB" w:rsidR="004C36BD" w:rsidRPr="00B35E1A" w:rsidRDefault="004C36BD" w:rsidP="003C24B4">
      <w:pPr>
        <w:pStyle w:val="ListBullet"/>
      </w:pPr>
      <w:r w:rsidRPr="00B35E1A">
        <w:t>making primary care more affordable for patients</w:t>
      </w:r>
      <w:r w:rsidR="005D2D5B" w:rsidRPr="00B35E1A">
        <w:t>;</w:t>
      </w:r>
    </w:p>
    <w:p w14:paraId="2FC710E5" w14:textId="204AF209" w:rsidR="004C36BD" w:rsidRPr="00B35E1A" w:rsidRDefault="004C36BD" w:rsidP="003C24B4">
      <w:pPr>
        <w:pStyle w:val="ListBullet"/>
      </w:pPr>
      <w:r w:rsidRPr="00B35E1A">
        <w:t>improving prevention and management of ongoing and chronic conditions</w:t>
      </w:r>
      <w:r w:rsidR="005D2D5B" w:rsidRPr="00B35E1A">
        <w:t>;</w:t>
      </w:r>
    </w:p>
    <w:p w14:paraId="02DFF63D" w14:textId="42CA4D33" w:rsidR="004C36BD" w:rsidRPr="00810936" w:rsidRDefault="004C36BD" w:rsidP="003C24B4">
      <w:pPr>
        <w:pStyle w:val="ListBullet"/>
      </w:pPr>
      <w:r w:rsidRPr="00B35E1A">
        <w:t xml:space="preserve">reducing </w:t>
      </w:r>
      <w:r>
        <w:t>pressure on hospitals</w:t>
      </w:r>
      <w:r w:rsidR="005D2D5B">
        <w:t>.</w:t>
      </w:r>
    </w:p>
    <w:p w14:paraId="7037834E" w14:textId="5BDC8051" w:rsidR="002C5727" w:rsidRDefault="004C36BD" w:rsidP="003C24B4">
      <w:pPr>
        <w:pStyle w:val="BodyText"/>
      </w:pPr>
      <w:r>
        <w:t xml:space="preserve">In </w:t>
      </w:r>
      <w:r w:rsidR="00B91C91">
        <w:t>February 2023</w:t>
      </w:r>
      <w:r>
        <w:t>, the Strengthening Medicare Taskforce Report outlined priority recommendations to improve primary care</w:t>
      </w:r>
      <w:r w:rsidR="00BF3410">
        <w:t xml:space="preserve">, including a </w:t>
      </w:r>
      <w:r>
        <w:t xml:space="preserve">review </w:t>
      </w:r>
      <w:r w:rsidR="00BF3410">
        <w:t>of</w:t>
      </w:r>
      <w:r>
        <w:t xml:space="preserve"> barriers and incentives for all health </w:t>
      </w:r>
      <w:r w:rsidR="004F6BFE">
        <w:t>professionals</w:t>
      </w:r>
      <w:r>
        <w:t xml:space="preserve"> to work to their full scope of practice.</w:t>
      </w:r>
      <w:r w:rsidR="00BF3410">
        <w:t xml:space="preserve"> </w:t>
      </w:r>
      <w:r>
        <w:t>In April 2023, National Cabinet</w:t>
      </w:r>
      <w:r w:rsidR="00B6575C">
        <w:t>, which includes the Prime Minister</w:t>
      </w:r>
      <w:r w:rsidR="00931D88">
        <w:t xml:space="preserve"> and the </w:t>
      </w:r>
      <w:r w:rsidR="00AB637D">
        <w:t>F</w:t>
      </w:r>
      <w:r w:rsidR="00931D88">
        <w:t xml:space="preserve">irst </w:t>
      </w:r>
      <w:r w:rsidR="00AB637D">
        <w:t>Mi</w:t>
      </w:r>
      <w:r w:rsidR="00931D88">
        <w:t>nister from each state and territory,</w:t>
      </w:r>
      <w:r w:rsidR="00C97A2A">
        <w:t xml:space="preserve"> supported the Taskforce recommendation</w:t>
      </w:r>
      <w:r w:rsidR="00147E6A">
        <w:t>s. As a result, the Australian Government</w:t>
      </w:r>
      <w:r w:rsidR="00C97A2A">
        <w:t xml:space="preserve"> provided funding to conduct a scope of practice review</w:t>
      </w:r>
      <w:r w:rsidR="00695794">
        <w:t xml:space="preserve"> focussing on primary care in the </w:t>
      </w:r>
      <w:r w:rsidR="004401DD">
        <w:t>2023-2024 Budget</w:t>
      </w:r>
      <w:r w:rsidR="00222FEC">
        <w:t>,</w:t>
      </w:r>
      <w:r w:rsidR="00222FEC" w:rsidRPr="00222FEC">
        <w:t xml:space="preserve"> </w:t>
      </w:r>
      <w:r w:rsidR="00222FEC">
        <w:t>which commenced in September 2023</w:t>
      </w:r>
      <w:r w:rsidR="00C97A2A">
        <w:t xml:space="preserve">. </w:t>
      </w:r>
    </w:p>
    <w:p w14:paraId="36646C39" w14:textId="3E1E3BF9" w:rsidR="00931EEC" w:rsidRDefault="00931EEC" w:rsidP="003C24B4">
      <w:pPr>
        <w:pStyle w:val="BodyText"/>
      </w:pPr>
      <w:r w:rsidRPr="00931EEC">
        <w:t xml:space="preserve">Professor Mark Cormack is leading this intensive, independent </w:t>
      </w:r>
      <w:r w:rsidR="004D2867">
        <w:t>r</w:t>
      </w:r>
      <w:r w:rsidRPr="00931EEC">
        <w:t xml:space="preserve">eview. Titled </w:t>
      </w:r>
      <w:r w:rsidR="00286194">
        <w:t>The</w:t>
      </w:r>
      <w:r w:rsidRPr="00931EEC">
        <w:t xml:space="preserve"> </w:t>
      </w:r>
      <w:r w:rsidRPr="00272F19">
        <w:rPr>
          <w:i/>
          <w:iCs/>
        </w:rPr>
        <w:t>Unleashing the Potential of our Health Workforce, Scope of Practice Review</w:t>
      </w:r>
      <w:r w:rsidR="00286194">
        <w:rPr>
          <w:i/>
        </w:rPr>
        <w:t xml:space="preserve"> </w:t>
      </w:r>
      <w:r w:rsidR="00286194">
        <w:rPr>
          <w:iCs/>
        </w:rPr>
        <w:t>(</w:t>
      </w:r>
      <w:r w:rsidR="00B346D7">
        <w:rPr>
          <w:iCs/>
        </w:rPr>
        <w:t>'t</w:t>
      </w:r>
      <w:r w:rsidR="00286194">
        <w:rPr>
          <w:iCs/>
        </w:rPr>
        <w:t>he Review</w:t>
      </w:r>
      <w:r w:rsidR="00B346D7">
        <w:rPr>
          <w:iCs/>
        </w:rPr>
        <w:t>’</w:t>
      </w:r>
      <w:r w:rsidR="00286194">
        <w:rPr>
          <w:iCs/>
        </w:rPr>
        <w:t>)</w:t>
      </w:r>
      <w:r w:rsidR="00DD4633">
        <w:t xml:space="preserve">, </w:t>
      </w:r>
      <w:r w:rsidR="00B346D7">
        <w:t>t</w:t>
      </w:r>
      <w:r w:rsidRPr="00931EEC">
        <w:t xml:space="preserve">he </w:t>
      </w:r>
      <w:r w:rsidR="00E03D77">
        <w:t>R</w:t>
      </w:r>
      <w:r w:rsidRPr="00931EEC">
        <w:t xml:space="preserve">eview is being conducted in four phases between September 2023 and October 2024. </w:t>
      </w:r>
    </w:p>
    <w:p w14:paraId="322DF27E" w14:textId="023D175A" w:rsidR="00E679A1" w:rsidRDefault="00A43A1F" w:rsidP="003C24B4">
      <w:pPr>
        <w:pStyle w:val="BodyText"/>
        <w:rPr>
          <w:color w:val="auto"/>
        </w:rPr>
      </w:pPr>
      <w:r>
        <w:t xml:space="preserve">The Review focuses on </w:t>
      </w:r>
      <w:r w:rsidR="72650012">
        <w:t>key</w:t>
      </w:r>
      <w:r>
        <w:t xml:space="preserve"> health professionals </w:t>
      </w:r>
      <w:r w:rsidR="003F76E8">
        <w:t xml:space="preserve">who currently provide or have the potential </w:t>
      </w:r>
      <w:r w:rsidR="003F76E8" w:rsidRPr="00F1073C">
        <w:rPr>
          <w:color w:val="auto"/>
        </w:rPr>
        <w:t xml:space="preserve">to </w:t>
      </w:r>
      <w:r w:rsidR="00A83E1D" w:rsidRPr="00F1073C">
        <w:rPr>
          <w:color w:val="auto"/>
        </w:rPr>
        <w:t>provide primary</w:t>
      </w:r>
      <w:r w:rsidRPr="00F1073C">
        <w:rPr>
          <w:color w:val="auto"/>
        </w:rPr>
        <w:t xml:space="preserve"> care, and explores</w:t>
      </w:r>
      <w:r w:rsidR="004C36BD" w:rsidRPr="00F1073C">
        <w:rPr>
          <w:color w:val="auto"/>
        </w:rPr>
        <w:t xml:space="preserve"> the available evidence of the benefits, risks</w:t>
      </w:r>
      <w:r w:rsidR="00192800">
        <w:rPr>
          <w:color w:val="auto"/>
        </w:rPr>
        <w:t xml:space="preserve">, barriers </w:t>
      </w:r>
      <w:r w:rsidR="004C36BD" w:rsidRPr="00F1073C">
        <w:rPr>
          <w:color w:val="auto"/>
        </w:rPr>
        <w:t xml:space="preserve">and enablers associated with health </w:t>
      </w:r>
      <w:r w:rsidR="004F6BFE">
        <w:rPr>
          <w:color w:val="auto"/>
        </w:rPr>
        <w:t>professionals</w:t>
      </w:r>
      <w:r w:rsidR="004C36BD" w:rsidRPr="00F1073C">
        <w:rPr>
          <w:color w:val="auto"/>
        </w:rPr>
        <w:t xml:space="preserve"> working to their full scope of practice</w:t>
      </w:r>
      <w:r w:rsidRPr="00F1073C">
        <w:rPr>
          <w:color w:val="auto"/>
        </w:rPr>
        <w:t>.</w:t>
      </w:r>
      <w:r w:rsidR="003345AE" w:rsidRPr="00F1073C">
        <w:rPr>
          <w:color w:val="auto"/>
        </w:rPr>
        <w:t xml:space="preserve"> </w:t>
      </w:r>
      <w:r w:rsidR="00F1073C" w:rsidRPr="00F1073C">
        <w:rPr>
          <w:color w:val="auto"/>
        </w:rPr>
        <w:t xml:space="preserve">Full scope of practice means the professional activities that a </w:t>
      </w:r>
      <w:r w:rsidR="40605BE0" w:rsidRPr="79DBA212">
        <w:rPr>
          <w:color w:val="auto"/>
        </w:rPr>
        <w:t>health professional</w:t>
      </w:r>
      <w:r w:rsidR="00F1073C" w:rsidRPr="00F1073C">
        <w:rPr>
          <w:color w:val="auto"/>
        </w:rPr>
        <w:t xml:space="preserve"> is educated (skill/knowledge), competent and authorised to perform, and for which they are accountable. </w:t>
      </w:r>
    </w:p>
    <w:p w14:paraId="0BF62671" w14:textId="7CB5949C" w:rsidR="00DC2C69" w:rsidRPr="00E679A1" w:rsidRDefault="00E10E31" w:rsidP="003C24B4">
      <w:pPr>
        <w:pStyle w:val="BodyText"/>
        <w:rPr>
          <w:color w:val="auto"/>
        </w:rPr>
      </w:pPr>
      <w:r>
        <w:rPr>
          <w:color w:val="auto"/>
        </w:rPr>
        <w:t xml:space="preserve">In </w:t>
      </w:r>
      <w:r w:rsidRPr="007F2316">
        <w:rPr>
          <w:color w:val="auto"/>
        </w:rPr>
        <w:t>Australia</w:t>
      </w:r>
      <w:r w:rsidR="008E319A">
        <w:rPr>
          <w:color w:val="auto"/>
        </w:rPr>
        <w:t>,</w:t>
      </w:r>
      <w:r w:rsidRPr="007F2316">
        <w:rPr>
          <w:color w:val="auto"/>
        </w:rPr>
        <w:t xml:space="preserve"> </w:t>
      </w:r>
      <w:r w:rsidR="009C20E6">
        <w:rPr>
          <w:color w:val="auto"/>
        </w:rPr>
        <w:t xml:space="preserve">the primary health care workforce is regulated through a </w:t>
      </w:r>
      <w:r w:rsidR="0086619B">
        <w:rPr>
          <w:color w:val="auto"/>
        </w:rPr>
        <w:t>r</w:t>
      </w:r>
      <w:r w:rsidR="009C20E6">
        <w:rPr>
          <w:color w:val="auto"/>
        </w:rPr>
        <w:t>ange of m</w:t>
      </w:r>
      <w:r w:rsidR="00810241">
        <w:rPr>
          <w:color w:val="auto"/>
        </w:rPr>
        <w:t>eans</w:t>
      </w:r>
      <w:r w:rsidR="009C20E6">
        <w:rPr>
          <w:color w:val="auto"/>
        </w:rPr>
        <w:t xml:space="preserve">, with a key mechanism being the </w:t>
      </w:r>
      <w:r w:rsidR="0042361E">
        <w:rPr>
          <w:color w:val="auto"/>
        </w:rPr>
        <w:t>N</w:t>
      </w:r>
      <w:r w:rsidR="0042361E">
        <w:t>ational Registration and Accreditation Scheme (NRAS)</w:t>
      </w:r>
      <w:r w:rsidR="00E679A1">
        <w:t xml:space="preserve"> which </w:t>
      </w:r>
      <w:r w:rsidR="00AD7C5D">
        <w:t xml:space="preserve">regulates </w:t>
      </w:r>
      <w:r w:rsidR="00AC39B3">
        <w:t>16 health professions</w:t>
      </w:r>
      <w:r w:rsidR="00E679A1">
        <w:t>.</w:t>
      </w:r>
      <w:r w:rsidR="00E679A1">
        <w:rPr>
          <w:color w:val="auto"/>
        </w:rPr>
        <w:t xml:space="preserve"> </w:t>
      </w:r>
      <w:r w:rsidR="000822E5">
        <w:rPr>
          <w:color w:val="auto"/>
        </w:rPr>
        <w:t>A core component of the Review</w:t>
      </w:r>
      <w:r w:rsidR="00757224" w:rsidRPr="007F2316">
        <w:rPr>
          <w:color w:val="auto"/>
        </w:rPr>
        <w:t xml:space="preserve"> </w:t>
      </w:r>
      <w:r w:rsidR="00A41B5A" w:rsidRPr="007F2316">
        <w:rPr>
          <w:color w:val="auto"/>
        </w:rPr>
        <w:t xml:space="preserve">is understanding the regulatory landscape in which </w:t>
      </w:r>
      <w:r w:rsidR="00E679A1">
        <w:rPr>
          <w:color w:val="auto"/>
        </w:rPr>
        <w:t xml:space="preserve">all </w:t>
      </w:r>
      <w:r w:rsidR="007F2316" w:rsidRPr="007F2316">
        <w:rPr>
          <w:color w:val="auto"/>
        </w:rPr>
        <w:t xml:space="preserve">primary health care professionals </w:t>
      </w:r>
      <w:r w:rsidR="00E679A1">
        <w:rPr>
          <w:color w:val="auto"/>
        </w:rPr>
        <w:t xml:space="preserve">(including regulated, self-regulated and unregulated) </w:t>
      </w:r>
      <w:r w:rsidR="007F2316" w:rsidRPr="007F2316">
        <w:rPr>
          <w:color w:val="auto"/>
        </w:rPr>
        <w:t xml:space="preserve">practice and operate within. </w:t>
      </w:r>
      <w:r w:rsidR="008C3128">
        <w:rPr>
          <w:color w:val="auto"/>
        </w:rPr>
        <w:t>The r</w:t>
      </w:r>
      <w:r w:rsidR="00B71643">
        <w:rPr>
          <w:color w:val="auto"/>
        </w:rPr>
        <w:t xml:space="preserve">egulatory landscape </w:t>
      </w:r>
      <w:r w:rsidR="001B177D">
        <w:rPr>
          <w:color w:val="auto"/>
        </w:rPr>
        <w:t xml:space="preserve">in this Review </w:t>
      </w:r>
      <w:r w:rsidR="00B71643">
        <w:rPr>
          <w:color w:val="auto"/>
        </w:rPr>
        <w:t xml:space="preserve">considers all </w:t>
      </w:r>
      <w:r w:rsidR="00A5791C">
        <w:rPr>
          <w:color w:val="auto"/>
        </w:rPr>
        <w:t xml:space="preserve">legislation and regulation </w:t>
      </w:r>
      <w:r w:rsidR="00FC498E">
        <w:rPr>
          <w:color w:val="auto"/>
        </w:rPr>
        <w:t xml:space="preserve">which may </w:t>
      </w:r>
      <w:r w:rsidR="009B573E">
        <w:rPr>
          <w:color w:val="auto"/>
        </w:rPr>
        <w:t xml:space="preserve">directly or indirectly </w:t>
      </w:r>
      <w:r w:rsidR="003E0444">
        <w:rPr>
          <w:color w:val="auto"/>
        </w:rPr>
        <w:t xml:space="preserve">regulate the scope of practice of health professionals working in the primary health care setting. </w:t>
      </w:r>
    </w:p>
    <w:p w14:paraId="0DF3CA7C" w14:textId="394640E3" w:rsidR="00FE5D35" w:rsidRPr="00782DA4" w:rsidRDefault="003B10A7" w:rsidP="003C24B4">
      <w:pPr>
        <w:pStyle w:val="BodyText"/>
        <w:rPr>
          <w:rFonts w:cs="Arial"/>
        </w:rPr>
      </w:pPr>
      <w:r>
        <w:t>In addition,</w:t>
      </w:r>
      <w:r w:rsidR="009A7067">
        <w:t xml:space="preserve"> </w:t>
      </w:r>
      <w:r w:rsidR="0057777D">
        <w:t>t</w:t>
      </w:r>
      <w:r w:rsidR="009A7067">
        <w:t>h</w:t>
      </w:r>
      <w:r w:rsidR="0037530E">
        <w:t>e</w:t>
      </w:r>
      <w:r w:rsidR="009A7067">
        <w:t xml:space="preserve"> Review is </w:t>
      </w:r>
      <w:r w:rsidR="006B27C5">
        <w:t>considering</w:t>
      </w:r>
      <w:r>
        <w:t xml:space="preserve"> </w:t>
      </w:r>
      <w:r w:rsidR="00730939">
        <w:t>the conditions which enabl</w:t>
      </w:r>
      <w:r w:rsidR="0073449B">
        <w:t xml:space="preserve">e </w:t>
      </w:r>
      <w:r w:rsidR="005C0331">
        <w:t xml:space="preserve">multidisciplinary </w:t>
      </w:r>
      <w:r w:rsidR="009B0B9D">
        <w:t xml:space="preserve">care </w:t>
      </w:r>
      <w:r w:rsidR="005C0331" w:rsidRPr="00F74568">
        <w:t xml:space="preserve">teams to work at their full scope of </w:t>
      </w:r>
      <w:r w:rsidR="00692B85" w:rsidRPr="00F74568">
        <w:t xml:space="preserve">practice to </w:t>
      </w:r>
      <w:r w:rsidR="00946CBB" w:rsidRPr="00F74568">
        <w:t xml:space="preserve">deliver better </w:t>
      </w:r>
      <w:r w:rsidR="00B300D9" w:rsidRPr="00512252">
        <w:rPr>
          <w:color w:val="auto"/>
        </w:rPr>
        <w:t>care</w:t>
      </w:r>
      <w:r w:rsidR="00F74568" w:rsidRPr="00512252">
        <w:rPr>
          <w:color w:val="auto"/>
        </w:rPr>
        <w:t xml:space="preserve">. </w:t>
      </w:r>
      <w:r w:rsidR="00996A73">
        <w:rPr>
          <w:color w:val="auto"/>
        </w:rPr>
        <w:t>‘</w:t>
      </w:r>
      <w:r w:rsidR="00512252" w:rsidRPr="00512252">
        <w:rPr>
          <w:rFonts w:cs="Arial"/>
          <w:color w:val="auto"/>
        </w:rPr>
        <w:t>M</w:t>
      </w:r>
      <w:r w:rsidR="00124ED8" w:rsidRPr="00512252">
        <w:rPr>
          <w:rFonts w:cs="Arial"/>
          <w:color w:val="auto"/>
        </w:rPr>
        <w:t>ultidisciplinary care</w:t>
      </w:r>
      <w:r w:rsidR="009B0B9D">
        <w:rPr>
          <w:rFonts w:cs="Arial"/>
          <w:color w:val="auto"/>
        </w:rPr>
        <w:t xml:space="preserve"> team</w:t>
      </w:r>
      <w:r w:rsidR="00996A73">
        <w:rPr>
          <w:rFonts w:cs="Arial"/>
          <w:color w:val="auto"/>
        </w:rPr>
        <w:t>’</w:t>
      </w:r>
      <w:r w:rsidR="001D118E" w:rsidRPr="00512252">
        <w:rPr>
          <w:rFonts w:cs="Arial"/>
          <w:color w:val="auto"/>
        </w:rPr>
        <w:t xml:space="preserve"> in health care</w:t>
      </w:r>
      <w:r w:rsidR="00512252" w:rsidRPr="00512252">
        <w:rPr>
          <w:rFonts w:cs="Arial"/>
          <w:color w:val="auto"/>
        </w:rPr>
        <w:t xml:space="preserve"> is assumed to mean </w:t>
      </w:r>
      <w:r w:rsidR="004949BA">
        <w:rPr>
          <w:rFonts w:cs="Arial"/>
          <w:color w:val="auto"/>
        </w:rPr>
        <w:t>‘</w:t>
      </w:r>
      <w:r w:rsidR="00512252" w:rsidRPr="00512252">
        <w:rPr>
          <w:rFonts w:cs="Arial"/>
          <w:color w:val="auto"/>
        </w:rPr>
        <w:t>collaborative care</w:t>
      </w:r>
      <w:r w:rsidR="004949BA">
        <w:rPr>
          <w:rFonts w:cs="Arial"/>
          <w:color w:val="auto"/>
        </w:rPr>
        <w:t>’</w:t>
      </w:r>
      <w:r w:rsidR="00512252" w:rsidRPr="00512252">
        <w:rPr>
          <w:rFonts w:cs="Arial"/>
          <w:color w:val="auto"/>
        </w:rPr>
        <w:t>, which</w:t>
      </w:r>
      <w:r w:rsidR="001D118E" w:rsidRPr="00512252">
        <w:rPr>
          <w:rFonts w:cs="Arial"/>
          <w:color w:val="auto"/>
        </w:rPr>
        <w:t xml:space="preserve"> occurs when multiple </w:t>
      </w:r>
      <w:r w:rsidR="001D118E" w:rsidRPr="00F74568">
        <w:rPr>
          <w:rFonts w:cs="Arial"/>
        </w:rPr>
        <w:t>health professionals from different professional backgrounds provide comprehensive services by working with each other, and with patients, their families, carers and communities to deliver the highest quality of care across settings</w:t>
      </w:r>
      <w:r w:rsidR="001D118E" w:rsidRPr="5C6E618B">
        <w:rPr>
          <w:rFonts w:cs="Arial"/>
        </w:rPr>
        <w:t>.</w:t>
      </w:r>
      <w:r w:rsidRPr="5C6E618B">
        <w:rPr>
          <w:rStyle w:val="FootnoteReference"/>
          <w:rFonts w:cs="Arial"/>
        </w:rPr>
        <w:footnoteReference w:id="11"/>
      </w:r>
      <w:r w:rsidR="00512252" w:rsidRPr="00782DA4">
        <w:rPr>
          <w:rFonts w:cs="Arial"/>
        </w:rPr>
        <w:t xml:space="preserve"> </w:t>
      </w:r>
    </w:p>
    <w:p w14:paraId="3EDBBCB0" w14:textId="2718A192" w:rsidR="00B46B63" w:rsidRPr="001154DD" w:rsidRDefault="00FE5D35" w:rsidP="003C24B4">
      <w:pPr>
        <w:pStyle w:val="BodyText"/>
      </w:pPr>
      <w:r w:rsidRPr="001154DD">
        <w:lastRenderedPageBreak/>
        <w:t>Th</w:t>
      </w:r>
      <w:r w:rsidR="001E7BD1">
        <w:t>e</w:t>
      </w:r>
      <w:r w:rsidRPr="001154DD">
        <w:t xml:space="preserve"> Review is part of a broader suite of strategies and policy reform aimed at strengthening Australia’s primary health care</w:t>
      </w:r>
      <w:r w:rsidR="00BE3FF3" w:rsidRPr="001154DD">
        <w:t xml:space="preserve"> se</w:t>
      </w:r>
      <w:r w:rsidR="00CE75C6">
        <w:t>ctor</w:t>
      </w:r>
      <w:r w:rsidRPr="001154DD">
        <w:t xml:space="preserve">. </w:t>
      </w:r>
      <w:r w:rsidR="0010019E" w:rsidRPr="001154DD">
        <w:t xml:space="preserve">The </w:t>
      </w:r>
      <w:r w:rsidR="002A0975">
        <w:t xml:space="preserve">Australian Government </w:t>
      </w:r>
      <w:r w:rsidR="0010019E" w:rsidRPr="001154DD">
        <w:t xml:space="preserve">2023-24 Budget </w:t>
      </w:r>
      <w:r w:rsidR="006F6CEC" w:rsidRPr="001154DD">
        <w:t>provide</w:t>
      </w:r>
      <w:r w:rsidR="005A4595">
        <w:t>d</w:t>
      </w:r>
      <w:r w:rsidR="006F6CEC" w:rsidRPr="001154DD">
        <w:t xml:space="preserve"> a </w:t>
      </w:r>
      <w:r w:rsidR="008D3B84" w:rsidRPr="001154DD">
        <w:t>$6.1 billion investment into M</w:t>
      </w:r>
      <w:r w:rsidR="00D30F23" w:rsidRPr="001154DD">
        <w:t>edicare</w:t>
      </w:r>
      <w:r w:rsidR="00996A73">
        <w:t xml:space="preserve"> </w:t>
      </w:r>
      <w:r w:rsidR="00D30F23" w:rsidRPr="001154DD">
        <w:t xml:space="preserve">to lay the foundations for significant reforms. </w:t>
      </w:r>
      <w:r w:rsidR="00143DC5" w:rsidRPr="001154DD">
        <w:t>Specific measures as part of this Budget include</w:t>
      </w:r>
      <w:r w:rsidR="00495238">
        <w:t>d</w:t>
      </w:r>
      <w:r w:rsidR="00143DC5" w:rsidRPr="001154DD">
        <w:t xml:space="preserve">: </w:t>
      </w:r>
    </w:p>
    <w:p w14:paraId="6CB50902" w14:textId="3B3E120D" w:rsidR="00717E37" w:rsidRPr="001154DD" w:rsidRDefault="00717E37" w:rsidP="003C24B4">
      <w:pPr>
        <w:pStyle w:val="ListBullet"/>
      </w:pPr>
      <w:r w:rsidRPr="001154DD">
        <w:t xml:space="preserve">$445.1 million over 5 years to enable </w:t>
      </w:r>
      <w:r w:rsidR="00F8169A" w:rsidRPr="1AE6D886">
        <w:rPr>
          <w:color w:val="auto"/>
        </w:rPr>
        <w:t>general practices to engage nurses, midwives and allied health professionals to help improve the quality and accessibility of multidisciplinary primary care</w:t>
      </w:r>
      <w:r w:rsidRPr="001154DD">
        <w:t>;</w:t>
      </w:r>
    </w:p>
    <w:p w14:paraId="782791B3" w14:textId="30F52A1B" w:rsidR="00717E37" w:rsidRPr="001154DD" w:rsidRDefault="00717E37" w:rsidP="003C24B4">
      <w:pPr>
        <w:pStyle w:val="ListBullet"/>
      </w:pPr>
      <w:r w:rsidRPr="001154DD">
        <w:t>$143.9 million over 2 years to encourage GPs to stay open for longer hours;</w:t>
      </w:r>
    </w:p>
    <w:p w14:paraId="210D8986" w14:textId="6593E34C" w:rsidR="00717E37" w:rsidRPr="001154DD" w:rsidRDefault="00717E37" w:rsidP="003C24B4">
      <w:pPr>
        <w:pStyle w:val="ListBullet"/>
      </w:pPr>
      <w:r w:rsidRPr="001154DD">
        <w:t>$98.9 million over 4 years to connect frequent hospital users to general practices to receive comprehensive, multidisciplinary care in the community;</w:t>
      </w:r>
    </w:p>
    <w:p w14:paraId="6088BEEA" w14:textId="3E095C01" w:rsidR="00143DC5" w:rsidRPr="00FB6C06" w:rsidRDefault="00717E37" w:rsidP="003C24B4">
      <w:pPr>
        <w:pStyle w:val="ListBullet"/>
      </w:pPr>
      <w:r w:rsidRPr="001154DD">
        <w:t xml:space="preserve">$79.4 million over 4 years to support Primary Health Networks to commission allied </w:t>
      </w:r>
      <w:r w:rsidRPr="00FB6C06">
        <w:t>health services to improve access to multidisciplinary care for people with chronic conditions in underserviced communities.</w:t>
      </w:r>
    </w:p>
    <w:p w14:paraId="5F7A4861" w14:textId="17A43CB3" w:rsidR="00206F64" w:rsidRPr="00FB6C06" w:rsidRDefault="00437B2C" w:rsidP="003C24B4">
      <w:pPr>
        <w:pStyle w:val="BodyText"/>
      </w:pPr>
      <w:r w:rsidRPr="00FB6C06">
        <w:t xml:space="preserve">Alongside significant Budget measures, </w:t>
      </w:r>
      <w:r w:rsidR="0068209C" w:rsidRPr="00FB6C06">
        <w:t xml:space="preserve">there are numerous </w:t>
      </w:r>
      <w:r w:rsidRPr="00FB6C06">
        <w:t xml:space="preserve">other </w:t>
      </w:r>
      <w:r w:rsidR="00471775">
        <w:t xml:space="preserve">federal, state and </w:t>
      </w:r>
      <w:r w:rsidR="00CE75C6">
        <w:t>territory policies</w:t>
      </w:r>
      <w:r w:rsidR="008A663A">
        <w:t>, strategies and reviews</w:t>
      </w:r>
      <w:r w:rsidRPr="00FB6C06">
        <w:t xml:space="preserve"> </w:t>
      </w:r>
      <w:r w:rsidR="00206F64" w:rsidRPr="00FB6C06">
        <w:t xml:space="preserve">which </w:t>
      </w:r>
      <w:r w:rsidR="00FB6C06" w:rsidRPr="00FB6C06">
        <w:t xml:space="preserve">are </w:t>
      </w:r>
      <w:r w:rsidR="00B12820">
        <w:t xml:space="preserve">relevant </w:t>
      </w:r>
      <w:r w:rsidR="00D15486">
        <w:t>in the context of this Review</w:t>
      </w:r>
      <w:r w:rsidR="00BD1ADF">
        <w:t xml:space="preserve">. Whilst </w:t>
      </w:r>
      <w:r w:rsidR="00BD1ADF" w:rsidRPr="5A66A291">
        <w:t xml:space="preserve">not all are </w:t>
      </w:r>
      <w:r w:rsidR="004924ED" w:rsidRPr="5A66A291">
        <w:t xml:space="preserve">explicitly </w:t>
      </w:r>
      <w:r w:rsidR="00BD1ADF" w:rsidRPr="5A66A291">
        <w:t xml:space="preserve">mentioned in this Issues Paper, </w:t>
      </w:r>
      <w:r w:rsidR="00DD5CC5" w:rsidRPr="5A66A291">
        <w:t xml:space="preserve">this Review </w:t>
      </w:r>
      <w:r w:rsidR="00161FF2" w:rsidRPr="5A66A291">
        <w:t xml:space="preserve">is aware of these important pieces of work and </w:t>
      </w:r>
      <w:r w:rsidR="00D127A4">
        <w:t xml:space="preserve">where appropriate, </w:t>
      </w:r>
      <w:r w:rsidR="00F81074">
        <w:t xml:space="preserve">relevant policies, strategies and reviews </w:t>
      </w:r>
      <w:r w:rsidR="00D127A4">
        <w:t>have been cross-referenced</w:t>
      </w:r>
      <w:r w:rsidR="00371D4F" w:rsidRPr="00371D4F">
        <w:rPr>
          <w:rFonts w:cs="Arial"/>
        </w:rPr>
        <w:t xml:space="preserve"> (for example, the National Digital Health Strategy </w:t>
      </w:r>
      <w:r w:rsidR="00371D4F" w:rsidRPr="00371D4F">
        <w:rPr>
          <w:rFonts w:eastAsia="Calibri" w:cs="Arial"/>
        </w:rPr>
        <w:t>2023-2028 and Strategy Delivery Roadmap</w:t>
      </w:r>
      <w:r w:rsidR="00371D4F">
        <w:rPr>
          <w:rFonts w:eastAsia="Calibri" w:cs="Arial"/>
        </w:rPr>
        <w:t xml:space="preserve">). </w:t>
      </w:r>
    </w:p>
    <w:p w14:paraId="5BD4DB4B" w14:textId="5D13185D" w:rsidR="00145CF7" w:rsidRDefault="00145CF7" w:rsidP="003C24B4">
      <w:pPr>
        <w:pStyle w:val="BodyText"/>
      </w:pPr>
      <w:r w:rsidRPr="00E83A17">
        <w:t xml:space="preserve">The purpose of this Issues Paper is to provide an overview of the evidence collected to date through </w:t>
      </w:r>
      <w:r w:rsidR="0052330D">
        <w:t>evidence</w:t>
      </w:r>
      <w:r w:rsidRPr="00E83A17">
        <w:t xml:space="preserve"> review, submissions and consultations, </w:t>
      </w:r>
      <w:r>
        <w:t xml:space="preserve">to outline the </w:t>
      </w:r>
      <w:r w:rsidR="168750BB">
        <w:t>options</w:t>
      </w:r>
      <w:r>
        <w:t xml:space="preserve"> for reform based on the sum of this evidence</w:t>
      </w:r>
      <w:r w:rsidR="00825B33">
        <w:t>,</w:t>
      </w:r>
      <w:r>
        <w:t xml:space="preserve"> </w:t>
      </w:r>
      <w:r w:rsidR="00825B33">
        <w:t xml:space="preserve">pose </w:t>
      </w:r>
      <w:r>
        <w:t xml:space="preserve">questions for </w:t>
      </w:r>
      <w:r w:rsidRPr="00E83A17">
        <w:t xml:space="preserve">further exploration through the next phase of consultations, and describe the direction and next steps for </w:t>
      </w:r>
      <w:r w:rsidR="006C250D">
        <w:t>t</w:t>
      </w:r>
      <w:r w:rsidRPr="00E83A17">
        <w:t>h</w:t>
      </w:r>
      <w:r w:rsidR="00F74FDD">
        <w:t>e</w:t>
      </w:r>
      <w:r w:rsidRPr="00E83A17">
        <w:t xml:space="preserve"> </w:t>
      </w:r>
      <w:r w:rsidR="001154DD" w:rsidRPr="00E83A17">
        <w:t>Review.</w:t>
      </w:r>
      <w:r w:rsidR="001154DD">
        <w:t xml:space="preserve"> This</w:t>
      </w:r>
      <w:r>
        <w:t xml:space="preserve"> document provides: </w:t>
      </w:r>
    </w:p>
    <w:p w14:paraId="0FEDA8DC" w14:textId="77777777" w:rsidR="00145CF7" w:rsidRDefault="00145CF7" w:rsidP="003C24B4">
      <w:pPr>
        <w:pStyle w:val="ListBullet"/>
      </w:pPr>
      <w:r>
        <w:t>a concise summary of evidence gathered to date;</w:t>
      </w:r>
    </w:p>
    <w:p w14:paraId="2B73C6E1" w14:textId="2915009D" w:rsidR="00145CF7" w:rsidRDefault="00145CF7" w:rsidP="003C24B4">
      <w:pPr>
        <w:pStyle w:val="ListBullet"/>
      </w:pPr>
      <w:r>
        <w:t xml:space="preserve">a summary of reform </w:t>
      </w:r>
      <w:r w:rsidR="1DD737C2">
        <w:t xml:space="preserve">options </w:t>
      </w:r>
      <w:r>
        <w:t xml:space="preserve">based on evidence gathered to date; </w:t>
      </w:r>
    </w:p>
    <w:p w14:paraId="0CF7CD41" w14:textId="3A4ED193" w:rsidR="00145CF7" w:rsidRPr="00145CF7" w:rsidRDefault="70DA084B" w:rsidP="003C24B4">
      <w:pPr>
        <w:pStyle w:val="ListBullet"/>
      </w:pPr>
      <w:r>
        <w:t xml:space="preserve">discussion questions to guide Phase 3 consultations. </w:t>
      </w:r>
    </w:p>
    <w:p w14:paraId="1D38064B" w14:textId="77777777" w:rsidR="00965608" w:rsidRDefault="7D00B3B3" w:rsidP="003C24B4">
      <w:pPr>
        <w:pStyle w:val="BodyText"/>
        <w:rPr>
          <w:szCs w:val="22"/>
        </w:rPr>
        <w:sectPr w:rsidR="00965608" w:rsidSect="00DE25DA">
          <w:pgSz w:w="11906" w:h="16838" w:code="9"/>
          <w:pgMar w:top="1701" w:right="1418" w:bottom="1418" w:left="1418" w:header="709" w:footer="221" w:gutter="0"/>
          <w:cols w:space="708"/>
          <w:docGrid w:linePitch="360"/>
        </w:sectPr>
      </w:pPr>
      <w:r w:rsidRPr="006F571F">
        <w:rPr>
          <w:szCs w:val="22"/>
        </w:rPr>
        <w:t>Additional relevant</w:t>
      </w:r>
      <w:r w:rsidRPr="003534D1">
        <w:rPr>
          <w:szCs w:val="22"/>
        </w:rPr>
        <w:t xml:space="preserve"> </w:t>
      </w:r>
      <w:r w:rsidR="0182EAC2" w:rsidRPr="003534D1">
        <w:rPr>
          <w:szCs w:val="22"/>
        </w:rPr>
        <w:t>information regarding th</w:t>
      </w:r>
      <w:r w:rsidR="00123C79">
        <w:rPr>
          <w:szCs w:val="22"/>
        </w:rPr>
        <w:t>e</w:t>
      </w:r>
      <w:r w:rsidR="0182EAC2" w:rsidRPr="003534D1">
        <w:rPr>
          <w:szCs w:val="22"/>
        </w:rPr>
        <w:t xml:space="preserve"> Review</w:t>
      </w:r>
      <w:r w:rsidRPr="003534D1">
        <w:rPr>
          <w:szCs w:val="22"/>
        </w:rPr>
        <w:t xml:space="preserve"> </w:t>
      </w:r>
      <w:r w:rsidR="28C0BF29" w:rsidRPr="003534D1">
        <w:rPr>
          <w:szCs w:val="22"/>
        </w:rPr>
        <w:t>can</w:t>
      </w:r>
      <w:r w:rsidRPr="003534D1">
        <w:rPr>
          <w:szCs w:val="22"/>
        </w:rPr>
        <w:t xml:space="preserve"> be found on the Review website, including </w:t>
      </w:r>
      <w:hyperlink r:id="rId22" w:history="1">
        <w:r w:rsidR="00C8560F" w:rsidRPr="00B07F07">
          <w:rPr>
            <w:rStyle w:val="Hyperlink"/>
          </w:rPr>
          <w:t>I</w:t>
        </w:r>
        <w:r w:rsidRPr="00B07F07">
          <w:rPr>
            <w:rStyle w:val="Hyperlink"/>
          </w:rPr>
          <w:t xml:space="preserve">ssues </w:t>
        </w:r>
        <w:r w:rsidR="00C8560F" w:rsidRPr="00B07F07">
          <w:rPr>
            <w:rStyle w:val="Hyperlink"/>
          </w:rPr>
          <w:t>P</w:t>
        </w:r>
        <w:r w:rsidRPr="00B07F07">
          <w:rPr>
            <w:rStyle w:val="Hyperlink"/>
          </w:rPr>
          <w:t>ape</w:t>
        </w:r>
        <w:r>
          <w:rPr>
            <w:rStyle w:val="Hyperlink"/>
          </w:rPr>
          <w:t>r</w:t>
        </w:r>
        <w:r w:rsidR="00356495">
          <w:rPr>
            <w:rStyle w:val="Hyperlink"/>
          </w:rPr>
          <w:t xml:space="preserve"> 1</w:t>
        </w:r>
      </w:hyperlink>
      <w:r w:rsidR="003534D1" w:rsidRPr="003534D1">
        <w:rPr>
          <w:szCs w:val="22"/>
        </w:rPr>
        <w:t xml:space="preserve">. </w:t>
      </w:r>
    </w:p>
    <w:p w14:paraId="79337E52" w14:textId="3D89B1B6" w:rsidR="002F6EC0" w:rsidRDefault="00520DA2" w:rsidP="002F6EC0">
      <w:pPr>
        <w:pStyle w:val="Heading1"/>
      </w:pPr>
      <w:bookmarkStart w:id="9" w:name="_Toc164095082"/>
      <w:bookmarkStart w:id="10" w:name="_Toc162350176"/>
      <w:r>
        <w:lastRenderedPageBreak/>
        <w:t xml:space="preserve">2. </w:t>
      </w:r>
      <w:r w:rsidR="002F6EC0">
        <w:t>The journey</w:t>
      </w:r>
      <w:bookmarkEnd w:id="9"/>
      <w:r w:rsidR="002F6EC0">
        <w:t xml:space="preserve"> </w:t>
      </w:r>
      <w:bookmarkEnd w:id="10"/>
    </w:p>
    <w:p w14:paraId="4FDE4D83" w14:textId="6F294BFC" w:rsidR="00520DA2" w:rsidRDefault="00520DA2" w:rsidP="003C24B4">
      <w:pPr>
        <w:pStyle w:val="Heading3"/>
      </w:pPr>
      <w:bookmarkStart w:id="11" w:name="_Ref163223693"/>
      <w:r>
        <w:t>Phase 1 consultation</w:t>
      </w:r>
      <w:bookmarkEnd w:id="11"/>
      <w:r w:rsidR="1A3A3C63">
        <w:t xml:space="preserve"> </w:t>
      </w:r>
    </w:p>
    <w:p w14:paraId="566DC677" w14:textId="0C0ED8C3" w:rsidR="00DA3A09" w:rsidRPr="0050447D" w:rsidRDefault="00AB351B" w:rsidP="003C24B4">
      <w:pPr>
        <w:pStyle w:val="BodyText"/>
      </w:pPr>
      <w:r w:rsidRPr="0050447D">
        <w:t xml:space="preserve">Phase 1 </w:t>
      </w:r>
      <w:r w:rsidR="00563105" w:rsidRPr="0050447D">
        <w:t>of the Review</w:t>
      </w:r>
      <w:r w:rsidR="00FB5072" w:rsidRPr="0050447D">
        <w:t xml:space="preserve"> consultation was </w:t>
      </w:r>
      <w:r w:rsidR="008A365B" w:rsidRPr="0050447D">
        <w:t>undertaken</w:t>
      </w:r>
      <w:r w:rsidR="00FB5072" w:rsidRPr="0050447D">
        <w:t xml:space="preserve"> </w:t>
      </w:r>
      <w:r w:rsidR="00790E0D" w:rsidRPr="0050447D">
        <w:t>in September</w:t>
      </w:r>
      <w:r w:rsidR="00742B54" w:rsidRPr="0050447D">
        <w:t>-December</w:t>
      </w:r>
      <w:r w:rsidR="00790E0D" w:rsidRPr="0050447D">
        <w:t xml:space="preserve"> 2023. </w:t>
      </w:r>
      <w:r w:rsidR="6A9F3500" w:rsidRPr="0050447D">
        <w:t>M</w:t>
      </w:r>
      <w:r w:rsidR="00A519E1" w:rsidRPr="0050447D">
        <w:t>ore than 700 submissions</w:t>
      </w:r>
      <w:r w:rsidRPr="0050447D">
        <w:t xml:space="preserve"> </w:t>
      </w:r>
      <w:r w:rsidR="00A16638" w:rsidRPr="0050447D">
        <w:t xml:space="preserve">to targeted questions </w:t>
      </w:r>
      <w:r w:rsidR="4ED3CE18" w:rsidRPr="0050447D">
        <w:t xml:space="preserve">focused </w:t>
      </w:r>
      <w:r w:rsidR="00A16638" w:rsidRPr="0050447D">
        <w:t>on scope of practice</w:t>
      </w:r>
      <w:r w:rsidR="62E829D2" w:rsidRPr="0050447D">
        <w:t xml:space="preserve"> were received</w:t>
      </w:r>
      <w:r w:rsidR="00007549" w:rsidRPr="0050447D">
        <w:t xml:space="preserve">, </w:t>
      </w:r>
      <w:r w:rsidR="00FB1A91" w:rsidRPr="0050447D">
        <w:t xml:space="preserve">and </w:t>
      </w:r>
      <w:r w:rsidR="00DA3A09" w:rsidRPr="0050447D">
        <w:t xml:space="preserve">meetings </w:t>
      </w:r>
      <w:r w:rsidR="37306F6A" w:rsidRPr="0050447D">
        <w:t xml:space="preserve">held </w:t>
      </w:r>
      <w:r w:rsidR="00DA3A09" w:rsidRPr="0050447D">
        <w:t xml:space="preserve">with over 90 organisations from across the health system. </w:t>
      </w:r>
      <w:r w:rsidR="0023678C" w:rsidRPr="0050447D">
        <w:t xml:space="preserve">Insights shared by these </w:t>
      </w:r>
      <w:r w:rsidR="000D49F0" w:rsidRPr="0050447D">
        <w:t xml:space="preserve">groups </w:t>
      </w:r>
      <w:r w:rsidR="00F345BC" w:rsidRPr="0050447D">
        <w:t xml:space="preserve">explored </w:t>
      </w:r>
      <w:r w:rsidR="00C47B0C" w:rsidRPr="0050447D">
        <w:t>current barriers</w:t>
      </w:r>
      <w:r w:rsidR="001E6A2E" w:rsidRPr="0050447D">
        <w:t>, enablers, benefits</w:t>
      </w:r>
      <w:r w:rsidR="00C47B0C" w:rsidRPr="0050447D">
        <w:t xml:space="preserve"> </w:t>
      </w:r>
      <w:r w:rsidR="0262A17E" w:rsidRPr="0050447D">
        <w:t>and risks</w:t>
      </w:r>
      <w:r w:rsidR="1649D6CF" w:rsidRPr="0050447D">
        <w:t xml:space="preserve"> </w:t>
      </w:r>
      <w:r w:rsidR="00C47B0C" w:rsidRPr="0050447D">
        <w:t>to</w:t>
      </w:r>
      <w:r w:rsidR="00F345BC" w:rsidRPr="0050447D">
        <w:t xml:space="preserve"> </w:t>
      </w:r>
      <w:r w:rsidR="00920CEF" w:rsidRPr="0050447D">
        <w:t xml:space="preserve">health </w:t>
      </w:r>
      <w:r w:rsidR="00A75864" w:rsidRPr="0050447D">
        <w:t xml:space="preserve">professionals working to full scope of practice </w:t>
      </w:r>
      <w:r w:rsidR="00EB1600" w:rsidRPr="0050447D">
        <w:t xml:space="preserve">and </w:t>
      </w:r>
      <w:r w:rsidR="003A21EF" w:rsidRPr="0050447D">
        <w:t xml:space="preserve">how these </w:t>
      </w:r>
      <w:r w:rsidR="001E6A2E" w:rsidRPr="0050447D">
        <w:t>barriers</w:t>
      </w:r>
      <w:r w:rsidR="003A21EF" w:rsidRPr="0050447D">
        <w:t xml:space="preserve"> could be overcome</w:t>
      </w:r>
      <w:r w:rsidR="3CDA2424" w:rsidRPr="0050447D">
        <w:t>.</w:t>
      </w:r>
      <w:r w:rsidR="00C77BE0" w:rsidRPr="0050447D">
        <w:t xml:space="preserve"> </w:t>
      </w:r>
    </w:p>
    <w:p w14:paraId="6E9E3879" w14:textId="6C65128B" w:rsidR="002E6E7A" w:rsidRDefault="002E6E7A" w:rsidP="003C24B4">
      <w:pPr>
        <w:pStyle w:val="Heading3"/>
      </w:pPr>
      <w:bookmarkStart w:id="12" w:name="_Ref163223699"/>
      <w:r>
        <w:t>Issues Paper 1</w:t>
      </w:r>
      <w:bookmarkEnd w:id="12"/>
    </w:p>
    <w:p w14:paraId="69BEA490" w14:textId="2E714B89" w:rsidR="7AC8B96B" w:rsidRPr="0050447D" w:rsidRDefault="7AC8B96B" w:rsidP="003C24B4">
      <w:pPr>
        <w:pStyle w:val="BodyText"/>
        <w:rPr>
          <w:rFonts w:eastAsia="Arial"/>
        </w:rPr>
      </w:pPr>
      <w:r w:rsidRPr="0050447D">
        <w:rPr>
          <w:rFonts w:eastAsia="Arial"/>
        </w:rPr>
        <w:t>The first Issues Paper provided an overview</w:t>
      </w:r>
      <w:r w:rsidR="009002D9" w:rsidRPr="0050447D">
        <w:rPr>
          <w:rFonts w:eastAsia="Arial"/>
        </w:rPr>
        <w:t xml:space="preserve"> of policy issues</w:t>
      </w:r>
      <w:r w:rsidRPr="0050447D">
        <w:rPr>
          <w:rFonts w:eastAsia="Arial"/>
        </w:rPr>
        <w:t xml:space="preserve"> through a review of the </w:t>
      </w:r>
      <w:r w:rsidR="6CEB454A" w:rsidRPr="0050447D">
        <w:rPr>
          <w:rFonts w:eastAsia="Arial"/>
        </w:rPr>
        <w:t>e</w:t>
      </w:r>
      <w:r w:rsidR="7F4F2CD9" w:rsidRPr="0050447D">
        <w:rPr>
          <w:rFonts w:eastAsia="Arial"/>
        </w:rPr>
        <w:t>vidence</w:t>
      </w:r>
      <w:r w:rsidRPr="0050447D">
        <w:rPr>
          <w:rFonts w:eastAsia="Arial"/>
        </w:rPr>
        <w:t>, submissions</w:t>
      </w:r>
      <w:r w:rsidR="486CCEE0" w:rsidRPr="0050447D">
        <w:rPr>
          <w:rFonts w:eastAsia="Arial"/>
        </w:rPr>
        <w:t xml:space="preserve"> </w:t>
      </w:r>
      <w:r w:rsidR="546A402F" w:rsidRPr="0050447D">
        <w:rPr>
          <w:rFonts w:eastAsia="Arial"/>
        </w:rPr>
        <w:t xml:space="preserve">provided </w:t>
      </w:r>
      <w:r w:rsidR="486CCEE0" w:rsidRPr="0050447D">
        <w:rPr>
          <w:rFonts w:eastAsia="Arial"/>
        </w:rPr>
        <w:t xml:space="preserve">to the Review team </w:t>
      </w:r>
      <w:r w:rsidRPr="0050447D">
        <w:rPr>
          <w:rFonts w:eastAsia="Arial"/>
        </w:rPr>
        <w:t xml:space="preserve">and </w:t>
      </w:r>
      <w:r w:rsidR="6721325E" w:rsidRPr="0050447D">
        <w:rPr>
          <w:rFonts w:eastAsia="Arial"/>
        </w:rPr>
        <w:t xml:space="preserve">the first round of </w:t>
      </w:r>
      <w:r w:rsidRPr="0050447D">
        <w:rPr>
          <w:rFonts w:eastAsia="Arial"/>
        </w:rPr>
        <w:t>consultation</w:t>
      </w:r>
      <w:r w:rsidR="4155B36C" w:rsidRPr="0050447D">
        <w:rPr>
          <w:rFonts w:eastAsia="Arial"/>
        </w:rPr>
        <w:t>.</w:t>
      </w:r>
      <w:r w:rsidR="76312201" w:rsidRPr="0050447D">
        <w:rPr>
          <w:rFonts w:eastAsia="Arial"/>
        </w:rPr>
        <w:t xml:space="preserve"> </w:t>
      </w:r>
      <w:r w:rsidR="44C83242" w:rsidRPr="0050447D">
        <w:rPr>
          <w:rFonts w:eastAsia="Arial"/>
        </w:rPr>
        <w:t xml:space="preserve">Themes </w:t>
      </w:r>
      <w:r w:rsidR="4155B36C" w:rsidRPr="0050447D">
        <w:rPr>
          <w:rFonts w:eastAsia="Arial"/>
        </w:rPr>
        <w:t xml:space="preserve">emerging </w:t>
      </w:r>
      <w:r w:rsidR="388D70B6" w:rsidRPr="0050447D">
        <w:rPr>
          <w:rFonts w:eastAsia="Arial"/>
        </w:rPr>
        <w:t xml:space="preserve">from </w:t>
      </w:r>
      <w:r w:rsidR="4155B36C" w:rsidRPr="0050447D">
        <w:rPr>
          <w:rFonts w:eastAsia="Arial"/>
        </w:rPr>
        <w:t>these sources were outlined along with areas that required further exploratio</w:t>
      </w:r>
      <w:r w:rsidR="220DD381" w:rsidRPr="0050447D">
        <w:rPr>
          <w:rFonts w:eastAsia="Arial"/>
        </w:rPr>
        <w:t>n.</w:t>
      </w:r>
      <w:r w:rsidR="4155B36C" w:rsidRPr="0050447D">
        <w:rPr>
          <w:rFonts w:eastAsia="Arial"/>
        </w:rPr>
        <w:t xml:space="preserve"> </w:t>
      </w:r>
      <w:r w:rsidR="7751016F" w:rsidRPr="0050447D">
        <w:rPr>
          <w:rFonts w:eastAsia="Arial"/>
        </w:rPr>
        <w:t>Specific q</w:t>
      </w:r>
      <w:r w:rsidR="55D8DF3A" w:rsidRPr="0050447D">
        <w:rPr>
          <w:rFonts w:eastAsia="Arial"/>
        </w:rPr>
        <w:t xml:space="preserve">uestions were </w:t>
      </w:r>
      <w:r w:rsidR="419C039D" w:rsidRPr="0050447D">
        <w:rPr>
          <w:rFonts w:eastAsia="Arial"/>
        </w:rPr>
        <w:t xml:space="preserve">posed </w:t>
      </w:r>
      <w:r w:rsidR="47432770" w:rsidRPr="0050447D">
        <w:rPr>
          <w:rFonts w:eastAsia="Arial"/>
        </w:rPr>
        <w:t xml:space="preserve">regarding </w:t>
      </w:r>
      <w:r w:rsidR="3E6FD4F8" w:rsidRPr="0050447D">
        <w:rPr>
          <w:rFonts w:eastAsia="Arial"/>
        </w:rPr>
        <w:t xml:space="preserve">issues </w:t>
      </w:r>
      <w:r w:rsidR="567D9822" w:rsidRPr="0050447D">
        <w:rPr>
          <w:rFonts w:eastAsia="Arial"/>
        </w:rPr>
        <w:t xml:space="preserve">identified as requiring </w:t>
      </w:r>
      <w:r w:rsidR="419C039D" w:rsidRPr="0050447D">
        <w:rPr>
          <w:rFonts w:eastAsia="Arial"/>
        </w:rPr>
        <w:t>further discussion</w:t>
      </w:r>
      <w:r w:rsidR="0A3A93FA" w:rsidRPr="0050447D">
        <w:rPr>
          <w:rFonts w:eastAsia="Arial"/>
        </w:rPr>
        <w:t xml:space="preserve"> and feedback</w:t>
      </w:r>
      <w:r w:rsidR="2BAA0FF5" w:rsidRPr="0050447D">
        <w:rPr>
          <w:rFonts w:eastAsia="Arial"/>
        </w:rPr>
        <w:t>.</w:t>
      </w:r>
      <w:r w:rsidR="5F7186CE" w:rsidRPr="0050447D">
        <w:rPr>
          <w:rFonts w:eastAsia="Arial"/>
        </w:rPr>
        <w:t xml:space="preserve"> </w:t>
      </w:r>
    </w:p>
    <w:p w14:paraId="671FFB65" w14:textId="5D8C52CB" w:rsidR="6D1B5EBC" w:rsidRDefault="6D1B5EBC" w:rsidP="003C24B4">
      <w:pPr>
        <w:pStyle w:val="BodyText"/>
        <w:rPr>
          <w:rFonts w:eastAsia="Arial"/>
        </w:rPr>
      </w:pPr>
      <w:r w:rsidRPr="072645D5">
        <w:rPr>
          <w:rFonts w:eastAsia="Arial"/>
        </w:rPr>
        <w:t>Five themes emerged from the</w:t>
      </w:r>
      <w:r w:rsidR="561F41E6" w:rsidRPr="072645D5">
        <w:rPr>
          <w:rFonts w:eastAsia="Arial"/>
        </w:rPr>
        <w:t xml:space="preserve"> first round of</w:t>
      </w:r>
      <w:r w:rsidRPr="072645D5">
        <w:rPr>
          <w:rFonts w:eastAsia="Arial"/>
        </w:rPr>
        <w:t xml:space="preserve"> consultation:</w:t>
      </w:r>
    </w:p>
    <w:p w14:paraId="27C0D7C8" w14:textId="77777777" w:rsidR="0061787D" w:rsidRDefault="0061787D">
      <w:pPr>
        <w:pStyle w:val="ListParagraph"/>
        <w:numPr>
          <w:ilvl w:val="0"/>
          <w:numId w:val="9"/>
        </w:numPr>
        <w:rPr>
          <w:szCs w:val="22"/>
        </w:rPr>
      </w:pPr>
      <w:r w:rsidRPr="24150B43">
        <w:rPr>
          <w:b/>
          <w:bCs/>
        </w:rPr>
        <w:t>Legislation and regulation</w:t>
      </w:r>
      <w:r>
        <w:t xml:space="preserve"> – </w:t>
      </w:r>
      <w:r w:rsidRPr="24150B43">
        <w:t xml:space="preserve">where legislation or regulation authorise or inhibit health professionals in performing a particular </w:t>
      </w:r>
      <w:r>
        <w:t>activity</w:t>
      </w:r>
      <w:r w:rsidRPr="24150B43">
        <w:t>;</w:t>
      </w:r>
    </w:p>
    <w:p w14:paraId="2C22D2BF" w14:textId="77777777" w:rsidR="0061787D" w:rsidRDefault="0061787D">
      <w:pPr>
        <w:pStyle w:val="ListParagraph"/>
        <w:numPr>
          <w:ilvl w:val="0"/>
          <w:numId w:val="9"/>
        </w:numPr>
        <w:rPr>
          <w:szCs w:val="22"/>
        </w:rPr>
      </w:pPr>
      <w:r w:rsidRPr="51FB3FA6">
        <w:rPr>
          <w:b/>
          <w:bCs/>
        </w:rPr>
        <w:t>Employer practices and settings</w:t>
      </w:r>
      <w:r>
        <w:t xml:space="preserve"> – service-level practices and settings which influence health professionals’ ability to work to full scope of practice, including credentialling, role design, and employment models; </w:t>
      </w:r>
    </w:p>
    <w:p w14:paraId="4EFBC0FA" w14:textId="77777777" w:rsidR="0061787D" w:rsidRDefault="0061787D">
      <w:pPr>
        <w:pStyle w:val="ListParagraph"/>
        <w:numPr>
          <w:ilvl w:val="0"/>
          <w:numId w:val="9"/>
        </w:numPr>
        <w:rPr>
          <w:rFonts w:cs="Arial"/>
        </w:rPr>
      </w:pPr>
      <w:r w:rsidRPr="51FB3FA6">
        <w:rPr>
          <w:b/>
          <w:bCs/>
        </w:rPr>
        <w:t>Education and training</w:t>
      </w:r>
      <w:r>
        <w:t xml:space="preserve"> – pre- and post-professional entry learning and qualifications, including professional entry requirements and </w:t>
      </w:r>
      <w:r w:rsidRPr="51FB3FA6">
        <w:rPr>
          <w:rFonts w:cs="Arial"/>
        </w:rPr>
        <w:t xml:space="preserve">opportunities for professional development, mentoring, supervision and upskilling, </w:t>
      </w:r>
      <w:r>
        <w:rPr>
          <w:rFonts w:cs="Arial"/>
        </w:rPr>
        <w:t>and</w:t>
      </w:r>
      <w:r w:rsidRPr="51FB3FA6">
        <w:rPr>
          <w:rFonts w:cs="Arial"/>
        </w:rPr>
        <w:t xml:space="preserve"> interprofessional learning</w:t>
      </w:r>
      <w:r w:rsidRPr="24150B43">
        <w:rPr>
          <w:rFonts w:cs="Arial"/>
        </w:rPr>
        <w:t>;</w:t>
      </w:r>
    </w:p>
    <w:p w14:paraId="1BD7CEBC" w14:textId="797D919A" w:rsidR="0061787D" w:rsidRDefault="6160C7A5">
      <w:pPr>
        <w:pStyle w:val="ListParagraph"/>
        <w:numPr>
          <w:ilvl w:val="0"/>
          <w:numId w:val="9"/>
        </w:numPr>
      </w:pPr>
      <w:r w:rsidRPr="180B6686">
        <w:rPr>
          <w:b/>
          <w:bCs/>
        </w:rPr>
        <w:t xml:space="preserve">Funding </w:t>
      </w:r>
      <w:r w:rsidR="009E481F">
        <w:rPr>
          <w:b/>
          <w:bCs/>
        </w:rPr>
        <w:t xml:space="preserve">and payment </w:t>
      </w:r>
      <w:r w:rsidRPr="180B6686">
        <w:rPr>
          <w:b/>
          <w:bCs/>
        </w:rPr>
        <w:t>policy</w:t>
      </w:r>
      <w:r>
        <w:t xml:space="preserve"> – </w:t>
      </w:r>
      <w:r w:rsidRPr="180B6686">
        <w:t>the way funding and payment is provided for delivery of health care;</w:t>
      </w:r>
    </w:p>
    <w:p w14:paraId="337A7874" w14:textId="66C401C9" w:rsidR="0061787D" w:rsidRPr="00F30C2F" w:rsidRDefault="6160C7A5">
      <w:pPr>
        <w:pStyle w:val="ListParagraph"/>
        <w:numPr>
          <w:ilvl w:val="0"/>
          <w:numId w:val="9"/>
        </w:numPr>
      </w:pPr>
      <w:r w:rsidRPr="180B6686">
        <w:rPr>
          <w:b/>
          <w:bCs/>
        </w:rPr>
        <w:t>Technology</w:t>
      </w:r>
      <w:r>
        <w:t xml:space="preserve"> – integrated and accessible digital tools, communication and information sharing.</w:t>
      </w:r>
    </w:p>
    <w:p w14:paraId="40137609" w14:textId="56706792" w:rsidR="002E6E7A" w:rsidRDefault="002E6E7A" w:rsidP="000655DB">
      <w:pPr>
        <w:pStyle w:val="Heading3"/>
      </w:pPr>
      <w:r>
        <w:t>Phase 2 consultation</w:t>
      </w:r>
      <w:r w:rsidR="15347A74">
        <w:t xml:space="preserve"> </w:t>
      </w:r>
    </w:p>
    <w:p w14:paraId="0C84EEF1" w14:textId="19EA6EB6" w:rsidR="00600397" w:rsidRDefault="27740E39" w:rsidP="000655DB">
      <w:pPr>
        <w:pStyle w:val="BodyText"/>
      </w:pPr>
      <w:r w:rsidRPr="072645D5">
        <w:t>The second</w:t>
      </w:r>
      <w:r w:rsidR="6F35BF6B" w:rsidRPr="072645D5">
        <w:t xml:space="preserve"> p</w:t>
      </w:r>
      <w:r w:rsidR="40CFEFD1" w:rsidRPr="072645D5">
        <w:t xml:space="preserve">hase </w:t>
      </w:r>
      <w:r w:rsidR="00F95694">
        <w:t xml:space="preserve">of </w:t>
      </w:r>
      <w:r w:rsidR="40CFEFD1" w:rsidRPr="072645D5">
        <w:t xml:space="preserve">consultation </w:t>
      </w:r>
      <w:r w:rsidR="002C48F0" w:rsidRPr="072645D5">
        <w:t>was</w:t>
      </w:r>
      <w:r w:rsidR="00086272" w:rsidRPr="072645D5">
        <w:t xml:space="preserve"> </w:t>
      </w:r>
      <w:r w:rsidR="00E42E7D" w:rsidRPr="072645D5">
        <w:t>undertaken</w:t>
      </w:r>
      <w:r w:rsidR="00086272" w:rsidRPr="072645D5">
        <w:t xml:space="preserve"> </w:t>
      </w:r>
      <w:r w:rsidR="66C60ADE" w:rsidRPr="072645D5">
        <w:t>between</w:t>
      </w:r>
      <w:r w:rsidR="00065231" w:rsidRPr="072645D5">
        <w:t xml:space="preserve"> </w:t>
      </w:r>
      <w:r w:rsidR="168F1340" w:rsidRPr="3A262036">
        <w:t xml:space="preserve">23 </w:t>
      </w:r>
      <w:r w:rsidR="00065231" w:rsidRPr="3A262036">
        <w:t>January</w:t>
      </w:r>
      <w:r w:rsidR="6DD485A3" w:rsidRPr="072645D5">
        <w:t xml:space="preserve"> and </w:t>
      </w:r>
      <w:r w:rsidR="1BB42D3A" w:rsidRPr="635E18CF">
        <w:t xml:space="preserve">8 </w:t>
      </w:r>
      <w:r w:rsidR="00065231" w:rsidRPr="072645D5">
        <w:t>March 2024</w:t>
      </w:r>
      <w:r w:rsidR="002C48F0" w:rsidRPr="072645D5">
        <w:t>, and generated</w:t>
      </w:r>
      <w:r w:rsidR="001B7804" w:rsidRPr="072645D5">
        <w:t xml:space="preserve"> feedback from</w:t>
      </w:r>
      <w:r w:rsidR="00CC35D3" w:rsidRPr="072645D5">
        <w:t xml:space="preserve"> </w:t>
      </w:r>
      <w:r w:rsidR="22EB631F" w:rsidRPr="662A8BB4">
        <w:t xml:space="preserve">a </w:t>
      </w:r>
      <w:r w:rsidR="22EB631F" w:rsidRPr="01D5D5D4">
        <w:t>range of</w:t>
      </w:r>
      <w:r w:rsidR="004D7296" w:rsidRPr="072645D5">
        <w:t xml:space="preserve"> perspectives on the emerging themes</w:t>
      </w:r>
      <w:r w:rsidR="00CC35D3" w:rsidRPr="072645D5">
        <w:t xml:space="preserve"> </w:t>
      </w:r>
      <w:r w:rsidR="00FC6DE8" w:rsidRPr="072645D5">
        <w:t>raised in Issues Paper</w:t>
      </w:r>
      <w:r w:rsidR="002C48F0" w:rsidRPr="072645D5">
        <w:t xml:space="preserve"> 1</w:t>
      </w:r>
      <w:r w:rsidR="00FC6DE8" w:rsidRPr="072645D5">
        <w:t xml:space="preserve">. </w:t>
      </w:r>
      <w:r w:rsidR="006671B0" w:rsidRPr="072645D5">
        <w:t>Consultations occur</w:t>
      </w:r>
      <w:r w:rsidR="002C48F0" w:rsidRPr="072645D5">
        <w:t>red</w:t>
      </w:r>
      <w:r w:rsidR="006671B0" w:rsidRPr="072645D5">
        <w:t xml:space="preserve"> </w:t>
      </w:r>
      <w:r w:rsidR="00B4602E" w:rsidRPr="072645D5">
        <w:t xml:space="preserve">via </w:t>
      </w:r>
      <w:r w:rsidR="001F256D" w:rsidRPr="072645D5">
        <w:t xml:space="preserve">a </w:t>
      </w:r>
      <w:r w:rsidR="00B4602E" w:rsidRPr="072645D5">
        <w:t xml:space="preserve">public </w:t>
      </w:r>
      <w:bookmarkStart w:id="13" w:name="_Int_pw6WkZYM"/>
      <w:r w:rsidR="00B4602E" w:rsidRPr="072645D5">
        <w:t>submissions</w:t>
      </w:r>
      <w:bookmarkEnd w:id="13"/>
      <w:r w:rsidR="00B4602E" w:rsidRPr="072645D5">
        <w:t xml:space="preserve"> portal</w:t>
      </w:r>
      <w:r w:rsidR="051B8A3F" w:rsidRPr="0F82EE2C">
        <w:t xml:space="preserve"> </w:t>
      </w:r>
      <w:r w:rsidR="051B8A3F" w:rsidRPr="73A60804">
        <w:t xml:space="preserve">(the </w:t>
      </w:r>
      <w:r w:rsidR="051B8A3F" w:rsidRPr="7C70EEEE">
        <w:t xml:space="preserve">Citizen Space </w:t>
      </w:r>
      <w:r w:rsidR="051B8A3F" w:rsidRPr="67787C0F">
        <w:t>portal)</w:t>
      </w:r>
      <w:r w:rsidR="00B4602E" w:rsidRPr="67787C0F">
        <w:t>,</w:t>
      </w:r>
      <w:r w:rsidR="00B4602E" w:rsidRPr="072645D5">
        <w:t xml:space="preserve"> </w:t>
      </w:r>
      <w:r w:rsidR="0033263D" w:rsidRPr="072645D5">
        <w:t>face-to-face workshops across Australia</w:t>
      </w:r>
      <w:r w:rsidR="007734AF">
        <w:t>, virtual workshops</w:t>
      </w:r>
      <w:r w:rsidR="0033263D" w:rsidRPr="072645D5">
        <w:t xml:space="preserve"> </w:t>
      </w:r>
      <w:r w:rsidR="00085C63" w:rsidRPr="072645D5">
        <w:t xml:space="preserve">and targeted stakeholder meetings. </w:t>
      </w:r>
      <w:r w:rsidR="0532EC34" w:rsidRPr="25FC9224">
        <w:t xml:space="preserve">A total of 161 submissions </w:t>
      </w:r>
      <w:r w:rsidR="0532EC34" w:rsidRPr="391B2E1F">
        <w:t>were received</w:t>
      </w:r>
      <w:r w:rsidR="0532EC34" w:rsidRPr="34113E5D">
        <w:t xml:space="preserve"> via the </w:t>
      </w:r>
      <w:r w:rsidR="0532EC34" w:rsidRPr="7B3F5849">
        <w:t xml:space="preserve">Citizen Space </w:t>
      </w:r>
      <w:r w:rsidR="0532EC34" w:rsidRPr="124396C2">
        <w:t>portal</w:t>
      </w:r>
      <w:r w:rsidR="71C7D165" w:rsidRPr="017EA6F4">
        <w:t xml:space="preserve"> and</w:t>
      </w:r>
      <w:r w:rsidR="0532EC34" w:rsidRPr="017EA6F4">
        <w:t xml:space="preserve"> </w:t>
      </w:r>
      <w:r w:rsidR="00192800">
        <w:t xml:space="preserve">86 </w:t>
      </w:r>
      <w:r w:rsidR="3CE96EA7" w:rsidRPr="017EA6F4">
        <w:t>via email</w:t>
      </w:r>
      <w:r w:rsidR="191FAE9B" w:rsidRPr="017EA6F4">
        <w:t xml:space="preserve">. </w:t>
      </w:r>
      <w:r w:rsidR="00BE1306">
        <w:t xml:space="preserve">Consultations were attended by </w:t>
      </w:r>
      <w:r w:rsidR="006354F8">
        <w:t xml:space="preserve">over 500 participants, across 19 face-to-face sessions and </w:t>
      </w:r>
      <w:r w:rsidR="00E050E7">
        <w:t xml:space="preserve">3 </w:t>
      </w:r>
      <w:r w:rsidR="00874792">
        <w:t>target</w:t>
      </w:r>
      <w:r w:rsidR="00E050E7">
        <w:t>ed</w:t>
      </w:r>
      <w:r w:rsidR="00874792">
        <w:t xml:space="preserve"> virtual sessions for consumers and rural and remote stakeholders. </w:t>
      </w:r>
    </w:p>
    <w:p w14:paraId="390AB932" w14:textId="5573A941" w:rsidR="00192800" w:rsidRPr="002D08E0" w:rsidRDefault="6A34240B" w:rsidP="000655DB">
      <w:pPr>
        <w:pStyle w:val="BodyText"/>
        <w:rPr>
          <w:rFonts w:eastAsia="Arial"/>
        </w:rPr>
      </w:pPr>
      <w:r w:rsidRPr="5AB15AFC">
        <w:t xml:space="preserve">During Phase 2 consultations, stakeholders were </w:t>
      </w:r>
      <w:r w:rsidRPr="3522BC39">
        <w:t xml:space="preserve">asked to </w:t>
      </w:r>
      <w:r w:rsidR="4F41135B" w:rsidRPr="5913F46F">
        <w:t xml:space="preserve">provide </w:t>
      </w:r>
      <w:r w:rsidR="4F41135B" w:rsidRPr="774EA118">
        <w:t>feedback</w:t>
      </w:r>
      <w:r w:rsidRPr="34A8A86C">
        <w:t xml:space="preserve"> </w:t>
      </w:r>
      <w:r w:rsidR="560AE75B" w:rsidRPr="56B9808E">
        <w:t>regarding</w:t>
      </w:r>
      <w:r w:rsidRPr="34A8A86C">
        <w:t xml:space="preserve"> </w:t>
      </w:r>
      <w:r w:rsidRPr="2C7820E9">
        <w:t xml:space="preserve">a range of </w:t>
      </w:r>
      <w:r w:rsidRPr="64039F13">
        <w:t xml:space="preserve">reform options </w:t>
      </w:r>
      <w:r w:rsidRPr="6BF62013">
        <w:t xml:space="preserve">developed </w:t>
      </w:r>
      <w:r w:rsidR="29BBF5B5" w:rsidRPr="72C42808">
        <w:t>in response to</w:t>
      </w:r>
      <w:r w:rsidR="0C942A43" w:rsidRPr="72C42808">
        <w:t xml:space="preserve"> </w:t>
      </w:r>
      <w:r w:rsidR="0C942A43" w:rsidRPr="11744D4E">
        <w:t xml:space="preserve">the </w:t>
      </w:r>
      <w:r w:rsidR="0C942A43" w:rsidRPr="0D42C376">
        <w:t xml:space="preserve">findings </w:t>
      </w:r>
      <w:r w:rsidR="59808EA0" w:rsidRPr="45C61986">
        <w:t>of</w:t>
      </w:r>
      <w:r w:rsidR="0C942A43" w:rsidRPr="32857ADE">
        <w:t xml:space="preserve"> Phase 1 </w:t>
      </w:r>
      <w:r w:rsidR="0C942A43" w:rsidRPr="460DB91D">
        <w:t>consultation.</w:t>
      </w:r>
      <w:r w:rsidRPr="11744D4E">
        <w:t xml:space="preserve"> </w:t>
      </w:r>
      <w:r w:rsidR="00192800" w:rsidRPr="002D08E0">
        <w:rPr>
          <w:rFonts w:eastAsia="Arial"/>
        </w:rPr>
        <w:t xml:space="preserve">Stakeholder views were examined for the relative level of support presented across each of the proposed policy solutions; key areas of convergence, divergence and interdependency; and any emerging themes or policy solutions which did not appear in Issues Paper 1. </w:t>
      </w:r>
      <w:r w:rsidR="00192800">
        <w:rPr>
          <w:rFonts w:eastAsia="Arial"/>
        </w:rPr>
        <w:t xml:space="preserve">Further consultation was undertaken to strengthen the representation of First Nations </w:t>
      </w:r>
      <w:r w:rsidR="00AC2E5C">
        <w:rPr>
          <w:rFonts w:eastAsia="Arial"/>
        </w:rPr>
        <w:t xml:space="preserve">and consumer </w:t>
      </w:r>
      <w:r w:rsidR="00192800">
        <w:rPr>
          <w:rFonts w:eastAsia="Arial"/>
        </w:rPr>
        <w:t xml:space="preserve">perspectives. </w:t>
      </w:r>
    </w:p>
    <w:p w14:paraId="588DCAB2" w14:textId="4F4C422C" w:rsidR="6DD6E763" w:rsidRPr="00D0377D" w:rsidRDefault="00192800" w:rsidP="000655DB">
      <w:pPr>
        <w:pStyle w:val="BodyText"/>
        <w:rPr>
          <w:rFonts w:eastAsia="Arial"/>
        </w:rPr>
      </w:pPr>
      <w:r>
        <w:rPr>
          <w:rFonts w:eastAsia="Arial"/>
        </w:rPr>
        <w:lastRenderedPageBreak/>
        <w:t>Targeted consultation with a range of stakeholder groups, including jurisdictions and Commonwealth officials was also undertaken throughout March. This consisted of feedback of findings from Phase 2 consultation and testing of emerging themes.</w:t>
      </w:r>
    </w:p>
    <w:p w14:paraId="18DF39E1" w14:textId="3DB236A4" w:rsidR="00192800" w:rsidRDefault="67510E33" w:rsidP="000655DB">
      <w:pPr>
        <w:pStyle w:val="BodyText"/>
      </w:pPr>
      <w:r w:rsidRPr="3C2A3215">
        <w:t xml:space="preserve">The feedback received </w:t>
      </w:r>
      <w:r w:rsidRPr="48B68514">
        <w:t xml:space="preserve">during </w:t>
      </w:r>
      <w:r w:rsidR="00F117AC">
        <w:t>P</w:t>
      </w:r>
      <w:r w:rsidR="00635697" w:rsidRPr="48B68514">
        <w:t>hase</w:t>
      </w:r>
      <w:r w:rsidR="00635697" w:rsidRPr="072645D5">
        <w:t xml:space="preserve"> 2 </w:t>
      </w:r>
      <w:r w:rsidR="00635697" w:rsidRPr="48B68514">
        <w:t>consultation</w:t>
      </w:r>
      <w:r w:rsidR="11FDD685" w:rsidRPr="48B68514">
        <w:t>s</w:t>
      </w:r>
      <w:r w:rsidR="00DB4BB2" w:rsidRPr="072645D5">
        <w:t xml:space="preserve"> </w:t>
      </w:r>
      <w:r w:rsidR="00F117AC">
        <w:t>has been</w:t>
      </w:r>
      <w:r w:rsidR="00DB4BB2" w:rsidRPr="072645D5">
        <w:t xml:space="preserve"> synthesised with other evidence to produce</w:t>
      </w:r>
      <w:r w:rsidR="00775A79" w:rsidRPr="072645D5">
        <w:t xml:space="preserve"> this</w:t>
      </w:r>
      <w:r w:rsidR="00DB4BB2" w:rsidRPr="072645D5">
        <w:t xml:space="preserve"> Issues Paper</w:t>
      </w:r>
      <w:r w:rsidR="00775A79" w:rsidRPr="072645D5">
        <w:t>,</w:t>
      </w:r>
      <w:r w:rsidR="00DB4BB2" w:rsidRPr="072645D5">
        <w:t xml:space="preserve"> </w:t>
      </w:r>
      <w:r w:rsidR="00480B38" w:rsidRPr="072645D5">
        <w:t>which explore</w:t>
      </w:r>
      <w:r w:rsidR="00775A79" w:rsidRPr="072645D5">
        <w:t>s</w:t>
      </w:r>
      <w:r w:rsidR="00480B38" w:rsidRPr="072645D5">
        <w:t xml:space="preserve"> the specific policy </w:t>
      </w:r>
      <w:r w:rsidR="001B4E5D" w:rsidRPr="072645D5">
        <w:t>and system reforms</w:t>
      </w:r>
      <w:r w:rsidR="00B75826" w:rsidRPr="072645D5">
        <w:t xml:space="preserve"> available</w:t>
      </w:r>
      <w:r w:rsidR="004F76C1" w:rsidRPr="072645D5">
        <w:t xml:space="preserve"> to address identified barriers</w:t>
      </w:r>
      <w:r w:rsidR="00562B71" w:rsidRPr="072645D5">
        <w:t xml:space="preserve"> associated with health professionals working to full scope of practice</w:t>
      </w:r>
      <w:r w:rsidR="295280BE" w:rsidRPr="072645D5">
        <w:t>.</w:t>
      </w:r>
    </w:p>
    <w:p w14:paraId="268E6C4F" w14:textId="30EB3C5C" w:rsidR="00653A3D" w:rsidRDefault="69096A8D" w:rsidP="000655DB">
      <w:pPr>
        <w:pStyle w:val="BodyText"/>
      </w:pPr>
      <w:r w:rsidRPr="2DAF1463">
        <w:t xml:space="preserve">The Review will continue to gather </w:t>
      </w:r>
      <w:r w:rsidRPr="5628D515">
        <w:t xml:space="preserve">feedback in </w:t>
      </w:r>
      <w:r w:rsidR="003E5E9D">
        <w:t>P</w:t>
      </w:r>
      <w:r w:rsidRPr="77FCD5A4">
        <w:t>hases</w:t>
      </w:r>
      <w:r w:rsidR="00E77D2D">
        <w:t xml:space="preserve"> 3 and 4</w:t>
      </w:r>
      <w:r w:rsidRPr="662E22AF">
        <w:t xml:space="preserve">, as illustrated in </w:t>
      </w:r>
      <w:r w:rsidR="009170A8" w:rsidRPr="000655DB">
        <w:rPr>
          <w:color w:val="00758C" w:themeColor="accent1" w:themeShade="BF"/>
        </w:rPr>
        <w:fldChar w:fldCharType="begin"/>
      </w:r>
      <w:r w:rsidR="009170A8" w:rsidRPr="000655DB">
        <w:rPr>
          <w:color w:val="00758C" w:themeColor="accent1" w:themeShade="BF"/>
        </w:rPr>
        <w:instrText xml:space="preserve"> REF _Ref163487118 \h </w:instrText>
      </w:r>
      <w:r w:rsidR="004343AA" w:rsidRPr="000655DB">
        <w:rPr>
          <w:color w:val="00758C" w:themeColor="accent1" w:themeShade="BF"/>
        </w:rPr>
        <w:instrText xml:space="preserve"> \* MERGEFORMAT </w:instrText>
      </w:r>
      <w:r w:rsidR="009170A8" w:rsidRPr="000655DB">
        <w:rPr>
          <w:color w:val="00758C" w:themeColor="accent1" w:themeShade="BF"/>
        </w:rPr>
      </w:r>
      <w:r w:rsidR="009170A8" w:rsidRPr="000655DB">
        <w:rPr>
          <w:color w:val="00758C" w:themeColor="accent1" w:themeShade="BF"/>
        </w:rPr>
        <w:fldChar w:fldCharType="separate"/>
      </w:r>
      <w:r w:rsidR="00D861F5" w:rsidRPr="00D861F5">
        <w:rPr>
          <w:color w:val="00758C" w:themeColor="accent1" w:themeShade="BF"/>
        </w:rPr>
        <w:t xml:space="preserve">Figure </w:t>
      </w:r>
      <w:r w:rsidR="00D861F5" w:rsidRPr="00D861F5">
        <w:rPr>
          <w:noProof/>
          <w:color w:val="00758C" w:themeColor="accent1" w:themeShade="BF"/>
        </w:rPr>
        <w:t>2</w:t>
      </w:r>
      <w:r w:rsidR="009170A8" w:rsidRPr="000655DB">
        <w:rPr>
          <w:color w:val="00758C" w:themeColor="accent1" w:themeShade="BF"/>
        </w:rPr>
        <w:fldChar w:fldCharType="end"/>
      </w:r>
      <w:r w:rsidR="009170A8">
        <w:t>.</w:t>
      </w:r>
      <w:r w:rsidR="00653A3D">
        <w:t xml:space="preserve"> </w:t>
      </w:r>
    </w:p>
    <w:p w14:paraId="50DE6676" w14:textId="560E103A" w:rsidR="00192800" w:rsidRDefault="00192800" w:rsidP="00653A3D"/>
    <w:p w14:paraId="4104D5FB" w14:textId="0D67FEE4" w:rsidR="009170A8" w:rsidRDefault="009170A8" w:rsidP="009170A8">
      <w:pPr>
        <w:pStyle w:val="Caption"/>
        <w:keepNext/>
      </w:pPr>
      <w:bookmarkStart w:id="14" w:name="_Ref163487118"/>
      <w:r>
        <w:t xml:space="preserve">Figure </w:t>
      </w:r>
      <w:r w:rsidR="004A3052">
        <w:fldChar w:fldCharType="begin"/>
      </w:r>
      <w:r w:rsidR="004A3052">
        <w:instrText xml:space="preserve"> SEQ Figure \* ARABIC </w:instrText>
      </w:r>
      <w:r w:rsidR="004A3052">
        <w:fldChar w:fldCharType="separate"/>
      </w:r>
      <w:r w:rsidR="00D861F5">
        <w:rPr>
          <w:noProof/>
        </w:rPr>
        <w:t>2</w:t>
      </w:r>
      <w:r w:rsidR="004A3052">
        <w:rPr>
          <w:noProof/>
        </w:rPr>
        <w:fldChar w:fldCharType="end"/>
      </w:r>
      <w:bookmarkEnd w:id="14"/>
      <w:r w:rsidR="00AC2E5C">
        <w:rPr>
          <w:noProof/>
        </w:rPr>
        <w:t>:</w:t>
      </w:r>
      <w:r>
        <w:t xml:space="preserve"> </w:t>
      </w:r>
      <w:r w:rsidRPr="00690C5E">
        <w:t>Phases of the Review</w:t>
      </w:r>
      <w:r w:rsidR="00AC2E5C">
        <w:t xml:space="preserve"> and how stakeholders can take part</w:t>
      </w:r>
    </w:p>
    <w:p w14:paraId="5E48D7D7" w14:textId="242CDFA5" w:rsidR="06B49819" w:rsidRDefault="00AC2E5C" w:rsidP="06B49819">
      <w:r>
        <w:rPr>
          <w:noProof/>
        </w:rPr>
        <w:drawing>
          <wp:inline distT="0" distB="0" distL="0" distR="0" wp14:anchorId="30299460" wp14:editId="5DBB811B">
            <wp:extent cx="5759449" cy="3618230"/>
            <wp:effectExtent l="0" t="0" r="0" b="9525"/>
            <wp:docPr id="5" name="Picture 5" descr="A diagram showing how stakeholders can take part in the review across four phases. &#10;Phase 1 was September to November 2023: initial stakeholder consultation&#10;Phase 2 was December 2023 to March 2024: Public submissions and stakeholder forums.&#10;Phase 3 is April to June 2024: stakeholder forums. &#10;Phase 4 is July to September 2024: stakeholder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showing how stakeholders can take part in the review across four phases. &#10;Phase 1 was September to November 2023: initial stakeholder consultation&#10;Phase 2 was December 2023 to March 2024: Public submissions and stakeholder forums.&#10;Phase 3 is April to June 2024: stakeholder forums. &#10;Phase 4 is July to September 2024: stakeholder forum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49" cy="3618230"/>
                    </a:xfrm>
                    <a:prstGeom prst="rect">
                      <a:avLst/>
                    </a:prstGeom>
                  </pic:spPr>
                </pic:pic>
              </a:graphicData>
            </a:graphic>
          </wp:inline>
        </w:drawing>
      </w:r>
      <w:r>
        <w:t xml:space="preserve"> </w:t>
      </w:r>
    </w:p>
    <w:p w14:paraId="1644BD30" w14:textId="374F2A19" w:rsidR="0061787D" w:rsidRDefault="39278234" w:rsidP="003C24B4">
      <w:pPr>
        <w:pStyle w:val="Heading3"/>
      </w:pPr>
      <w:r>
        <w:t>Evidence</w:t>
      </w:r>
      <w:r w:rsidR="0061787D">
        <w:t xml:space="preserve"> </w:t>
      </w:r>
      <w:r w:rsidR="2AC4AD66">
        <w:t>R</w:t>
      </w:r>
      <w:r w:rsidR="0061787D">
        <w:t xml:space="preserve">eview </w:t>
      </w:r>
    </w:p>
    <w:p w14:paraId="3ABBF61F" w14:textId="1E525D1E" w:rsidR="10BCDC10" w:rsidRDefault="10BCDC10" w:rsidP="003C24B4">
      <w:pPr>
        <w:pStyle w:val="BodyText"/>
      </w:pPr>
      <w:r w:rsidRPr="072645D5">
        <w:t xml:space="preserve">A review was undertaken to explore the </w:t>
      </w:r>
      <w:r w:rsidR="3C3C372F" w:rsidRPr="072645D5">
        <w:t xml:space="preserve">available </w:t>
      </w:r>
      <w:r w:rsidRPr="072645D5">
        <w:t xml:space="preserve">evidence </w:t>
      </w:r>
      <w:r w:rsidR="1FBC0C53" w:rsidRPr="072645D5">
        <w:t>that considered</w:t>
      </w:r>
      <w:r w:rsidR="2B03D313" w:rsidRPr="072645D5">
        <w:t xml:space="preserve"> the value </w:t>
      </w:r>
      <w:r w:rsidR="008D2160">
        <w:t xml:space="preserve">(or not) </w:t>
      </w:r>
      <w:r w:rsidR="2B03D313" w:rsidRPr="072645D5">
        <w:t xml:space="preserve">of health professionals working to full scope of practice in primary care. </w:t>
      </w:r>
      <w:r w:rsidR="6932BF3C" w:rsidRPr="072645D5">
        <w:t xml:space="preserve">Informed by the </w:t>
      </w:r>
      <w:r w:rsidR="0087249A">
        <w:t xml:space="preserve">five </w:t>
      </w:r>
      <w:r w:rsidR="6932BF3C" w:rsidRPr="072645D5">
        <w:t xml:space="preserve">focus areas highlighted in the </w:t>
      </w:r>
      <w:r w:rsidR="00D95686">
        <w:fldChar w:fldCharType="begin"/>
      </w:r>
      <w:r w:rsidR="00D95686">
        <w:instrText xml:space="preserve"> REF _Ref163223693 \h </w:instrText>
      </w:r>
      <w:r w:rsidR="004343AA">
        <w:instrText xml:space="preserve"> \* MERGEFORMAT </w:instrText>
      </w:r>
      <w:r w:rsidR="00D95686">
        <w:fldChar w:fldCharType="separate"/>
      </w:r>
      <w:r w:rsidR="00D861F5">
        <w:t>Phase 1 consultation</w:t>
      </w:r>
      <w:r w:rsidR="00D95686">
        <w:fldChar w:fldCharType="end"/>
      </w:r>
      <w:r w:rsidR="0C968241" w:rsidRPr="072645D5">
        <w:t>,</w:t>
      </w:r>
      <w:r w:rsidR="431FCF57" w:rsidRPr="072645D5">
        <w:t xml:space="preserve"> </w:t>
      </w:r>
      <w:r w:rsidR="00BB676E">
        <w:t>and</w:t>
      </w:r>
      <w:r w:rsidR="431FCF57" w:rsidRPr="072645D5">
        <w:t xml:space="preserve"> described</w:t>
      </w:r>
      <w:r w:rsidR="00D95686">
        <w:t xml:space="preserve"> in</w:t>
      </w:r>
      <w:r w:rsidR="431FCF57" w:rsidRPr="072645D5">
        <w:t xml:space="preserve"> </w:t>
      </w:r>
      <w:r w:rsidR="00D95686">
        <w:rPr>
          <w:highlight w:val="yellow"/>
        </w:rPr>
        <w:fldChar w:fldCharType="begin"/>
      </w:r>
      <w:r w:rsidR="00D95686">
        <w:instrText xml:space="preserve"> REF _Ref163223699 \h </w:instrText>
      </w:r>
      <w:r w:rsidR="004343AA">
        <w:rPr>
          <w:highlight w:val="yellow"/>
        </w:rPr>
        <w:instrText xml:space="preserve"> \* MERGEFORMAT </w:instrText>
      </w:r>
      <w:r w:rsidR="00D95686">
        <w:rPr>
          <w:highlight w:val="yellow"/>
        </w:rPr>
      </w:r>
      <w:r w:rsidR="00D95686">
        <w:rPr>
          <w:highlight w:val="yellow"/>
        </w:rPr>
        <w:fldChar w:fldCharType="separate"/>
      </w:r>
      <w:r w:rsidR="00D861F5">
        <w:t>Issues Paper 1</w:t>
      </w:r>
      <w:r w:rsidR="00D95686">
        <w:rPr>
          <w:highlight w:val="yellow"/>
        </w:rPr>
        <w:fldChar w:fldCharType="end"/>
      </w:r>
      <w:r w:rsidR="6932BF3C" w:rsidRPr="072645D5">
        <w:t xml:space="preserve"> (legislation</w:t>
      </w:r>
      <w:r w:rsidR="003939C3">
        <w:t xml:space="preserve"> and </w:t>
      </w:r>
      <w:r w:rsidR="6932BF3C" w:rsidRPr="072645D5">
        <w:t xml:space="preserve">regulation, employer practices and settings, education and </w:t>
      </w:r>
      <w:r w:rsidR="401FBC30" w:rsidRPr="072645D5">
        <w:t>training</w:t>
      </w:r>
      <w:r w:rsidR="6932BF3C" w:rsidRPr="072645D5">
        <w:t xml:space="preserve">, </w:t>
      </w:r>
      <w:r w:rsidR="0E9C2905" w:rsidRPr="072645D5">
        <w:t>funding and technology)</w:t>
      </w:r>
      <w:r w:rsidR="00C8560F">
        <w:t>,</w:t>
      </w:r>
      <w:r w:rsidR="0E9C2905" w:rsidRPr="072645D5">
        <w:t xml:space="preserve"> </w:t>
      </w:r>
      <w:r w:rsidR="57846218" w:rsidRPr="072645D5">
        <w:t>t</w:t>
      </w:r>
      <w:r w:rsidR="06E797F3" w:rsidRPr="072645D5">
        <w:t xml:space="preserve">he </w:t>
      </w:r>
      <w:r w:rsidR="00BB676E">
        <w:t>evidence</w:t>
      </w:r>
      <w:r w:rsidR="06E797F3" w:rsidRPr="072645D5">
        <w:t xml:space="preserve"> review </w:t>
      </w:r>
      <w:r w:rsidR="2807437C" w:rsidRPr="072645D5">
        <w:t>considered four key questions:</w:t>
      </w:r>
    </w:p>
    <w:p w14:paraId="1DF06B33" w14:textId="770A305F" w:rsidR="2807437C" w:rsidRDefault="2807437C" w:rsidP="003C24B4">
      <w:pPr>
        <w:pStyle w:val="ListBullet"/>
      </w:pPr>
      <w:r w:rsidRPr="072645D5">
        <w:t>What works, for whom, in what circumstances and why?</w:t>
      </w:r>
    </w:p>
    <w:p w14:paraId="06D55B05" w14:textId="657F8ED0" w:rsidR="2807437C" w:rsidRDefault="2807437C" w:rsidP="003C24B4">
      <w:pPr>
        <w:pStyle w:val="ListBullet"/>
      </w:pPr>
      <w:r w:rsidRPr="072645D5">
        <w:t>Which social and cultural resources are necessary to sustain the changes?</w:t>
      </w:r>
    </w:p>
    <w:p w14:paraId="4E54E46A" w14:textId="5E1FDB59" w:rsidR="2807437C" w:rsidRDefault="2807437C" w:rsidP="003C24B4">
      <w:pPr>
        <w:pStyle w:val="ListBullet"/>
      </w:pPr>
      <w:r w:rsidRPr="072645D5">
        <w:t>What is it about the initiative which might produce change?</w:t>
      </w:r>
    </w:p>
    <w:p w14:paraId="7DE8FC13" w14:textId="4D004327" w:rsidR="2807437C" w:rsidRDefault="2807437C" w:rsidP="003C24B4">
      <w:pPr>
        <w:pStyle w:val="ListBullet"/>
      </w:pPr>
      <w:r w:rsidRPr="072645D5">
        <w:t>Which individuals, groups and locations might benefit most readily from the initiative?</w:t>
      </w:r>
      <w:r w:rsidR="2B03D313" w:rsidRPr="072645D5">
        <w:t xml:space="preserve"> </w:t>
      </w:r>
    </w:p>
    <w:p w14:paraId="2BDDEF3F" w14:textId="7C3011BC" w:rsidR="003D51D5" w:rsidRPr="003D51D5" w:rsidRDefault="003D51D5" w:rsidP="003C24B4">
      <w:pPr>
        <w:pStyle w:val="BodyText"/>
      </w:pPr>
      <w:r w:rsidRPr="003D51D5">
        <w:t xml:space="preserve">Literature was considered for in-scope primary care professions (Aboriginal and Torres Strait Islander Health Practitioners/Health Workers, allied health, medical, midwifery, nursing, </w:t>
      </w:r>
      <w:r w:rsidRPr="003D51D5">
        <w:lastRenderedPageBreak/>
        <w:t>paramedics and pharmacy) from Australia, New Zealand, Canada, United States of America, United Kingdom and Western Europe.</w:t>
      </w:r>
    </w:p>
    <w:p w14:paraId="69F81874" w14:textId="5F4C6242" w:rsidR="00B83E13" w:rsidRDefault="4360D267" w:rsidP="003C24B4">
      <w:pPr>
        <w:pStyle w:val="BodyText"/>
      </w:pPr>
      <w:r>
        <w:t xml:space="preserve">The </w:t>
      </w:r>
      <w:r w:rsidR="602BE64F">
        <w:t>evidence</w:t>
      </w:r>
      <w:r>
        <w:t xml:space="preserve"> review methodology included </w:t>
      </w:r>
      <w:r w:rsidR="176B7E40">
        <w:t>a systematic search</w:t>
      </w:r>
      <w:r>
        <w:t xml:space="preserve"> of published and grey</w:t>
      </w:r>
      <w:r w:rsidR="4BA344F5">
        <w:t xml:space="preserve"> literature</w:t>
      </w:r>
      <w:r w:rsidR="52E434CC">
        <w:t xml:space="preserve">. Five health-science databases were searched to identify literature published between 1 January 2000 </w:t>
      </w:r>
      <w:r w:rsidR="25697A9D">
        <w:t>and 31 December 2023. A three-phase strategy was employed to search grey literature</w:t>
      </w:r>
      <w:r w:rsidR="5AF22581">
        <w:t xml:space="preserve"> involving subject matter expert</w:t>
      </w:r>
      <w:r w:rsidR="0A21E168">
        <w:t>s, replication of the database search using tracking s</w:t>
      </w:r>
      <w:r w:rsidR="4B7CFC36">
        <w:t>oftware to highlight relevant sources of information</w:t>
      </w:r>
      <w:r w:rsidR="597AF893">
        <w:t>,</w:t>
      </w:r>
      <w:r w:rsidR="4B7CFC36">
        <w:t xml:space="preserve"> and </w:t>
      </w:r>
      <w:r w:rsidR="0F801388">
        <w:t>a targeted advanced Google search.</w:t>
      </w:r>
      <w:r w:rsidR="188373FA">
        <w:t xml:space="preserve"> </w:t>
      </w:r>
      <w:r w:rsidR="39CE9F12">
        <w:t>Specific criteria informed the screening and extraction of relevant articles</w:t>
      </w:r>
      <w:r w:rsidR="07CF4200">
        <w:t xml:space="preserve"> which was supported by Covidence</w:t>
      </w:r>
      <w:r w:rsidR="00B0598E">
        <w:rPr>
          <w:rStyle w:val="FootnoteReference"/>
        </w:rPr>
        <w:footnoteReference w:id="12"/>
      </w:r>
      <w:r w:rsidR="00F9E2F2">
        <w:t xml:space="preserve"> software.</w:t>
      </w:r>
      <w:r w:rsidR="73BDED7F">
        <w:t xml:space="preserve"> </w:t>
      </w:r>
    </w:p>
    <w:p w14:paraId="6F5C2830" w14:textId="3EA85395" w:rsidR="4360D267" w:rsidRDefault="00B83E13" w:rsidP="00A84952">
      <w:pPr>
        <w:pStyle w:val="BodyText"/>
      </w:pPr>
      <w:r>
        <w:t>I</w:t>
      </w:r>
      <w:r w:rsidR="0027026C">
        <w:t xml:space="preserve">nternational </w:t>
      </w:r>
      <w:r>
        <w:t xml:space="preserve">best practice case studies were also explored under the focus areas </w:t>
      </w:r>
      <w:r w:rsidR="00F57A00">
        <w:t>listed above</w:t>
      </w:r>
      <w:r w:rsidR="00A27A5D">
        <w:t xml:space="preserve"> </w:t>
      </w:r>
      <w:r w:rsidR="0007511D">
        <w:t xml:space="preserve">using a Context-Mechanism-Outcome </w:t>
      </w:r>
      <w:r w:rsidR="0068683B">
        <w:t>approach</w:t>
      </w:r>
      <w:r w:rsidR="091CAF5D">
        <w:t xml:space="preserve"> </w:t>
      </w:r>
      <w:r w:rsidR="24CCD476">
        <w:t>associated with</w:t>
      </w:r>
      <w:r w:rsidR="091CAF5D">
        <w:t xml:space="preserve"> realist evaluations that enabled</w:t>
      </w:r>
      <w:r w:rsidR="00057681">
        <w:t xml:space="preserve"> </w:t>
      </w:r>
      <w:r w:rsidR="0068683B">
        <w:t>recogni</w:t>
      </w:r>
      <w:r w:rsidR="309305DC">
        <w:t>tion of</w:t>
      </w:r>
      <w:r w:rsidR="0068683B">
        <w:t xml:space="preserve"> the social, political, cultural and other context</w:t>
      </w:r>
      <w:r w:rsidR="00FB138E">
        <w:t>s</w:t>
      </w:r>
      <w:r w:rsidR="0068683B">
        <w:t xml:space="preserve"> </w:t>
      </w:r>
      <w:r w:rsidR="250E519E">
        <w:t xml:space="preserve">that </w:t>
      </w:r>
      <w:r w:rsidR="0068683B">
        <w:t xml:space="preserve">influence how </w:t>
      </w:r>
      <w:r w:rsidR="00123868">
        <w:t xml:space="preserve">effective </w:t>
      </w:r>
      <w:r w:rsidR="0068683B">
        <w:t xml:space="preserve">policy and practice change </w:t>
      </w:r>
      <w:r w:rsidR="001A1C80">
        <w:t>are achieved</w:t>
      </w:r>
      <w:r w:rsidR="002E71AF">
        <w:t xml:space="preserve">. The evidence review </w:t>
      </w:r>
      <w:r w:rsidR="000B112F">
        <w:t>reflect</w:t>
      </w:r>
      <w:r w:rsidR="002E71AF">
        <w:t>ed</w:t>
      </w:r>
      <w:r w:rsidR="000B112F">
        <w:t xml:space="preserve"> how this context may be similar or different to </w:t>
      </w:r>
      <w:r w:rsidR="007D6F28">
        <w:t>the</w:t>
      </w:r>
      <w:r w:rsidR="000B112F">
        <w:t xml:space="preserve"> Australia</w:t>
      </w:r>
      <w:r w:rsidR="007D6F28">
        <w:t>n experience, and therefore which elements of this evidence could be applied</w:t>
      </w:r>
      <w:r w:rsidR="000B112F">
        <w:t xml:space="preserve">. </w:t>
      </w:r>
    </w:p>
    <w:p w14:paraId="5AC06318" w14:textId="6792136B" w:rsidR="1EE3E96D" w:rsidRPr="00B35E1A" w:rsidRDefault="1EE3E96D" w:rsidP="009D0346">
      <w:pPr>
        <w:pStyle w:val="BodyText"/>
        <w:rPr>
          <w:i/>
          <w:iCs/>
          <w:color w:val="auto"/>
        </w:rPr>
      </w:pPr>
      <w:r>
        <w:t>The findings of the e</w:t>
      </w:r>
      <w:r w:rsidR="5740BA5D">
        <w:t>vidence</w:t>
      </w:r>
      <w:r>
        <w:t xml:space="preserve"> review will be described further in </w:t>
      </w:r>
      <w:r w:rsidR="009D0346" w:rsidRPr="009D0346">
        <w:rPr>
          <w:color w:val="009DBB" w:themeColor="accent1"/>
        </w:rPr>
        <w:t>3a. Key findings from Phase 2</w:t>
      </w:r>
      <w:r w:rsidR="009D0346">
        <w:t>.</w:t>
      </w:r>
      <w:r w:rsidR="001B5A47" w:rsidRPr="00B35E1A">
        <w:rPr>
          <w:i/>
          <w:iCs/>
          <w:color w:val="auto"/>
        </w:rPr>
        <w:t xml:space="preserve"> </w:t>
      </w:r>
    </w:p>
    <w:p w14:paraId="18D9F936" w14:textId="7FC45E7B" w:rsidR="0061787D" w:rsidRDefault="0061787D" w:rsidP="003C24B4">
      <w:pPr>
        <w:pStyle w:val="Heading3"/>
      </w:pPr>
      <w:r>
        <w:t xml:space="preserve">Legislation and regulation review </w:t>
      </w:r>
    </w:p>
    <w:p w14:paraId="1A9AEC13" w14:textId="32DF8F15" w:rsidR="0079600F" w:rsidRPr="003C24B4" w:rsidRDefault="004C4B43" w:rsidP="0061787D">
      <w:pPr>
        <w:rPr>
          <w:rStyle w:val="BodyTextChar"/>
        </w:rPr>
      </w:pPr>
      <w:r w:rsidRPr="004C4B43">
        <w:t xml:space="preserve">In </w:t>
      </w:r>
      <w:r w:rsidRPr="003C24B4">
        <w:rPr>
          <w:rStyle w:val="BodyTextChar"/>
        </w:rPr>
        <w:t xml:space="preserve">parallel </w:t>
      </w:r>
      <w:r w:rsidR="00CB3F49" w:rsidRPr="003C24B4">
        <w:rPr>
          <w:rStyle w:val="BodyTextChar"/>
        </w:rPr>
        <w:t>with</w:t>
      </w:r>
      <w:r w:rsidRPr="003C24B4">
        <w:rPr>
          <w:rStyle w:val="BodyTextChar"/>
        </w:rPr>
        <w:t xml:space="preserve"> the above, a review </w:t>
      </w:r>
      <w:r w:rsidR="0047644B" w:rsidRPr="003C24B4">
        <w:rPr>
          <w:rStyle w:val="BodyTextChar"/>
        </w:rPr>
        <w:t xml:space="preserve">was undertaken </w:t>
      </w:r>
      <w:r w:rsidRPr="003C24B4">
        <w:rPr>
          <w:rStyle w:val="BodyTextChar"/>
        </w:rPr>
        <w:t xml:space="preserve">of legislation and regulation </w:t>
      </w:r>
      <w:r w:rsidR="0047644B" w:rsidRPr="003C24B4">
        <w:rPr>
          <w:rStyle w:val="BodyTextChar"/>
        </w:rPr>
        <w:t>which impacts scope of practice either directly or indirectly</w:t>
      </w:r>
      <w:r w:rsidRPr="003C24B4">
        <w:rPr>
          <w:rStyle w:val="BodyTextChar"/>
        </w:rPr>
        <w:t xml:space="preserve">. The objective of this review was to identify </w:t>
      </w:r>
      <w:r w:rsidR="00FE575C" w:rsidRPr="003C24B4">
        <w:rPr>
          <w:rStyle w:val="BodyTextChar"/>
        </w:rPr>
        <w:t xml:space="preserve">the </w:t>
      </w:r>
      <w:r w:rsidRPr="003C24B4">
        <w:rPr>
          <w:rStyle w:val="BodyTextChar"/>
        </w:rPr>
        <w:t xml:space="preserve">key </w:t>
      </w:r>
      <w:r w:rsidR="00FE575C" w:rsidRPr="003C24B4">
        <w:rPr>
          <w:rStyle w:val="BodyTextChar"/>
        </w:rPr>
        <w:t xml:space="preserve">material </w:t>
      </w:r>
      <w:r w:rsidRPr="003C24B4">
        <w:rPr>
          <w:rStyle w:val="BodyTextChar"/>
        </w:rPr>
        <w:t xml:space="preserve">barriers in the existing legislative regime across Australia to </w:t>
      </w:r>
      <w:r w:rsidR="19866E06" w:rsidRPr="003C24B4">
        <w:rPr>
          <w:rStyle w:val="BodyTextChar"/>
        </w:rPr>
        <w:t>health professionals</w:t>
      </w:r>
      <w:r w:rsidRPr="003C24B4">
        <w:rPr>
          <w:rStyle w:val="BodyTextChar"/>
        </w:rPr>
        <w:t xml:space="preserve"> working to full scope of practice. </w:t>
      </w:r>
      <w:r w:rsidR="00213F43" w:rsidRPr="003C24B4">
        <w:rPr>
          <w:rStyle w:val="BodyTextChar"/>
        </w:rPr>
        <w:t xml:space="preserve">The review specifically sought to </w:t>
      </w:r>
      <w:r w:rsidR="004C18F9" w:rsidRPr="003C24B4">
        <w:rPr>
          <w:rStyle w:val="BodyTextChar"/>
        </w:rPr>
        <w:t>identify a shortlist of regulatory matters considered to have the greatest impact o</w:t>
      </w:r>
      <w:r w:rsidR="002F3C42" w:rsidRPr="003C24B4">
        <w:rPr>
          <w:rStyle w:val="BodyTextChar"/>
        </w:rPr>
        <w:t>n</w:t>
      </w:r>
      <w:r w:rsidR="004C18F9" w:rsidRPr="003C24B4">
        <w:rPr>
          <w:rStyle w:val="BodyTextChar"/>
        </w:rPr>
        <w:t xml:space="preserve"> scope of practice, and which if amended, would be likely to have the greatest positive impact.</w:t>
      </w:r>
      <w:r w:rsidR="0079600F" w:rsidRPr="003C24B4">
        <w:rPr>
          <w:rStyle w:val="BodyTextChar"/>
        </w:rPr>
        <w:t xml:space="preserve"> Subject to detailed review were: </w:t>
      </w:r>
    </w:p>
    <w:p w14:paraId="7175D7A4" w14:textId="5E12B46B" w:rsidR="00550772" w:rsidRDefault="00550772">
      <w:pPr>
        <w:pStyle w:val="ListParagraph"/>
        <w:numPr>
          <w:ilvl w:val="0"/>
          <w:numId w:val="11"/>
        </w:numPr>
      </w:pPr>
      <w:r>
        <w:t xml:space="preserve">Identification of a longlist </w:t>
      </w:r>
      <w:r w:rsidR="00A25832">
        <w:t xml:space="preserve">(see </w:t>
      </w:r>
      <w:r w:rsidR="00A25832" w:rsidRPr="00A25832">
        <w:rPr>
          <w:color w:val="009DBB" w:themeColor="accent1"/>
        </w:rPr>
        <w:t>Appendix A – Part 2</w:t>
      </w:r>
      <w:r w:rsidR="00A25832">
        <w:t xml:space="preserve">) </w:t>
      </w:r>
      <w:r>
        <w:t>of all legislati</w:t>
      </w:r>
      <w:r w:rsidR="004F2165">
        <w:t xml:space="preserve">ve and regulatory subjects </w:t>
      </w:r>
      <w:r w:rsidR="005A42E1">
        <w:t>which directly or indirectly limit primary health care scope of practice (either purporting to limit scope or having a practical impact on scope of practice)</w:t>
      </w:r>
      <w:r w:rsidR="00264689">
        <w:t xml:space="preserve"> and testing against findings from stakeholder consultations to identify </w:t>
      </w:r>
      <w:r w:rsidR="009042A6">
        <w:t>the</w:t>
      </w:r>
      <w:r w:rsidR="00264689">
        <w:t xml:space="preserve"> areas of legislation with </w:t>
      </w:r>
      <w:r w:rsidR="00B50889">
        <w:t xml:space="preserve">potentially </w:t>
      </w:r>
      <w:r w:rsidR="009042A6">
        <w:t xml:space="preserve">the most significant </w:t>
      </w:r>
      <w:r w:rsidR="00264689">
        <w:t>practical impacts on scope of practice</w:t>
      </w:r>
      <w:r w:rsidR="009042A6">
        <w:t xml:space="preserve"> (using the </w:t>
      </w:r>
      <w:r w:rsidR="009042A6" w:rsidRPr="00D0377D">
        <w:rPr>
          <w:i/>
        </w:rPr>
        <w:t>Pareto</w:t>
      </w:r>
      <w:r w:rsidR="009042A6">
        <w:t xml:space="preserve"> </w:t>
      </w:r>
      <w:r w:rsidR="009042A6" w:rsidRPr="00D0377D">
        <w:rPr>
          <w:i/>
        </w:rPr>
        <w:t>principle</w:t>
      </w:r>
      <w:r w:rsidR="009042A6">
        <w:t xml:space="preserve">). </w:t>
      </w:r>
    </w:p>
    <w:p w14:paraId="489F0CD0" w14:textId="10170C7C" w:rsidR="009042A6" w:rsidRDefault="006013E1">
      <w:pPr>
        <w:pStyle w:val="ListParagraph"/>
        <w:numPr>
          <w:ilvl w:val="0"/>
          <w:numId w:val="11"/>
        </w:numPr>
      </w:pPr>
      <w:r>
        <w:t>High level r</w:t>
      </w:r>
      <w:r w:rsidR="004E643C">
        <w:t>eview</w:t>
      </w:r>
      <w:r w:rsidR="00B50889">
        <w:t xml:space="preserve"> </w:t>
      </w:r>
      <w:r w:rsidR="004E643C">
        <w:t>of</w:t>
      </w:r>
      <w:r w:rsidR="00B50889">
        <w:t xml:space="preserve"> </w:t>
      </w:r>
      <w:r w:rsidR="00FB0EE3">
        <w:t>selected</w:t>
      </w:r>
      <w:r w:rsidR="00B50889">
        <w:t xml:space="preserve"> areas </w:t>
      </w:r>
      <w:r w:rsidR="004E643C">
        <w:t>of legislation</w:t>
      </w:r>
      <w:r w:rsidR="00B50889">
        <w:t xml:space="preserve"> </w:t>
      </w:r>
      <w:r>
        <w:t xml:space="preserve">to ascertain </w:t>
      </w:r>
      <w:r w:rsidR="002321A9">
        <w:t>likely impact on scope</w:t>
      </w:r>
      <w:r w:rsidR="00B50889">
        <w:t>:</w:t>
      </w:r>
    </w:p>
    <w:p w14:paraId="4FAE4B35" w14:textId="04FF8D22" w:rsidR="00B50889" w:rsidRDefault="009B46BE">
      <w:pPr>
        <w:pStyle w:val="ListParagraph"/>
        <w:numPr>
          <w:ilvl w:val="1"/>
          <w:numId w:val="11"/>
        </w:numPr>
      </w:pPr>
      <w:r w:rsidRPr="00D36AAA">
        <w:rPr>
          <w:i/>
          <w:iCs/>
          <w:u w:val="single"/>
        </w:rPr>
        <w:t xml:space="preserve">Health Practitioner Regulation National Law Act 2009 </w:t>
      </w:r>
      <w:r w:rsidR="00B50889">
        <w:t>(</w:t>
      </w:r>
      <w:r>
        <w:t xml:space="preserve">Health Practitioner National Law, </w:t>
      </w:r>
      <w:r w:rsidR="00B50889">
        <w:t>as applied in each state and territory);</w:t>
      </w:r>
    </w:p>
    <w:p w14:paraId="5DAAD21E" w14:textId="37182103" w:rsidR="00B50889" w:rsidRDefault="00B50889">
      <w:pPr>
        <w:pStyle w:val="ListParagraph"/>
        <w:numPr>
          <w:ilvl w:val="1"/>
          <w:numId w:val="11"/>
        </w:numPr>
      </w:pPr>
      <w:r>
        <w:t>Drugs and poisons legislation in each jurisdiction;</w:t>
      </w:r>
    </w:p>
    <w:p w14:paraId="135B71F4" w14:textId="6025EEBD" w:rsidR="00B50889" w:rsidRDefault="00641316">
      <w:pPr>
        <w:pStyle w:val="ListParagraph"/>
        <w:numPr>
          <w:ilvl w:val="1"/>
          <w:numId w:val="11"/>
        </w:numPr>
      </w:pPr>
      <w:r>
        <w:t xml:space="preserve">Mental health legislation in each jurisdiction; and </w:t>
      </w:r>
    </w:p>
    <w:p w14:paraId="0AA0D628" w14:textId="524FA623" w:rsidR="00641316" w:rsidRDefault="00641316">
      <w:pPr>
        <w:pStyle w:val="ListParagraph"/>
        <w:numPr>
          <w:ilvl w:val="1"/>
          <w:numId w:val="11"/>
        </w:numPr>
      </w:pPr>
      <w:r>
        <w:t xml:space="preserve">Commonwealth MBS funding legislation. </w:t>
      </w:r>
    </w:p>
    <w:p w14:paraId="3BED2148" w14:textId="18D39D92" w:rsidR="00C668D1" w:rsidRDefault="005517BD">
      <w:pPr>
        <w:pStyle w:val="ListParagraph"/>
        <w:numPr>
          <w:ilvl w:val="0"/>
          <w:numId w:val="11"/>
        </w:numPr>
      </w:pPr>
      <w:r>
        <w:t>A review of the Health Practitioner National Law revealed that, despite some variation in its application between jur</w:t>
      </w:r>
      <w:r w:rsidR="00322A26">
        <w:t xml:space="preserve">isdictions, </w:t>
      </w:r>
      <w:r w:rsidR="009B46BE">
        <w:t>it broadly acts as an enabler of</w:t>
      </w:r>
      <w:r w:rsidR="00DE5C60">
        <w:t xml:space="preserve"> scope</w:t>
      </w:r>
      <w:r w:rsidR="005653E6">
        <w:t xml:space="preserve"> of practice. </w:t>
      </w:r>
      <w:r w:rsidR="005653E6">
        <w:lastRenderedPageBreak/>
        <w:t xml:space="preserve">The </w:t>
      </w:r>
      <w:r w:rsidR="00E22F57">
        <w:t>parallel</w:t>
      </w:r>
      <w:r w:rsidR="00DE5C60">
        <w:t xml:space="preserve"> review of the mental health legislation in each jurisdiction revealed that it is not </w:t>
      </w:r>
      <w:r w:rsidR="000B55C1">
        <w:t>likely to be a primary impact</w:t>
      </w:r>
      <w:r w:rsidR="00DE5C60">
        <w:t xml:space="preserve"> on scope at the primary health level. </w:t>
      </w:r>
    </w:p>
    <w:p w14:paraId="0B86AEA9" w14:textId="05845F8F" w:rsidR="005A42E1" w:rsidRDefault="00C668D1">
      <w:pPr>
        <w:pStyle w:val="ListParagraph"/>
        <w:numPr>
          <w:ilvl w:val="0"/>
          <w:numId w:val="11"/>
        </w:numPr>
      </w:pPr>
      <w:r>
        <w:t>In light of the above</w:t>
      </w:r>
      <w:r w:rsidR="00C3520E">
        <w:t xml:space="preserve"> finding,</w:t>
      </w:r>
      <w:r>
        <w:t xml:space="preserve"> t</w:t>
      </w:r>
      <w:r w:rsidR="00DE5C60">
        <w:t>he review turned to t</w:t>
      </w:r>
      <w:r w:rsidR="002321A9">
        <w:t xml:space="preserve">argeted </w:t>
      </w:r>
      <w:r w:rsidR="00C32885">
        <w:t xml:space="preserve">mapping and analysis of the </w:t>
      </w:r>
      <w:r w:rsidR="00EA0C18">
        <w:t xml:space="preserve">following </w:t>
      </w:r>
      <w:r w:rsidR="00C32885">
        <w:t>areas of law</w:t>
      </w:r>
      <w:r w:rsidR="00EA0C18">
        <w:t>, which were identified to have the most substantial impacts out of the Pareto group identified</w:t>
      </w:r>
      <w:r w:rsidR="00982258">
        <w:t xml:space="preserve">: </w:t>
      </w:r>
    </w:p>
    <w:p w14:paraId="1C7F9697" w14:textId="60F4637D" w:rsidR="00982258" w:rsidRDefault="00982258">
      <w:pPr>
        <w:pStyle w:val="ListParagraph"/>
        <w:numPr>
          <w:ilvl w:val="1"/>
          <w:numId w:val="11"/>
        </w:numPr>
      </w:pPr>
      <w:r w:rsidRPr="005C7A90">
        <w:t xml:space="preserve">The </w:t>
      </w:r>
      <w:r>
        <w:rPr>
          <w:i/>
          <w:iCs/>
          <w:u w:val="single"/>
        </w:rPr>
        <w:t>Health Insurance Act 1973</w:t>
      </w:r>
      <w:r w:rsidRPr="005C7A90">
        <w:rPr>
          <w:i/>
          <w:iCs/>
        </w:rPr>
        <w:t xml:space="preserve"> </w:t>
      </w:r>
      <w:r w:rsidRPr="005C7A90">
        <w:t>(Cth)</w:t>
      </w:r>
      <w:r w:rsidR="00EA0C18">
        <w:t xml:space="preserve"> and associated legislative instruments; and</w:t>
      </w:r>
    </w:p>
    <w:p w14:paraId="3ADFEE2C" w14:textId="388949A6" w:rsidR="005C7A90" w:rsidRDefault="005C7A90">
      <w:pPr>
        <w:pStyle w:val="ListParagraph"/>
        <w:numPr>
          <w:ilvl w:val="1"/>
          <w:numId w:val="11"/>
        </w:numPr>
      </w:pPr>
      <w:r>
        <w:t xml:space="preserve">State and territory </w:t>
      </w:r>
      <w:r w:rsidRPr="009B721A">
        <w:t>drugs and poisons regulation</w:t>
      </w:r>
      <w:r>
        <w:t>s</w:t>
      </w:r>
    </w:p>
    <w:p w14:paraId="6F536A70" w14:textId="76CB6328" w:rsidR="0079600F" w:rsidRPr="009B721A" w:rsidRDefault="006F5496">
      <w:pPr>
        <w:pStyle w:val="ListParagraph"/>
        <w:numPr>
          <w:ilvl w:val="0"/>
          <w:numId w:val="11"/>
        </w:numPr>
      </w:pPr>
      <w:r>
        <w:t>D</w:t>
      </w:r>
      <w:r w:rsidR="002D213F">
        <w:t xml:space="preserve">etailed mapping of all state and territory </w:t>
      </w:r>
      <w:r w:rsidR="00045FE2" w:rsidRPr="009B721A">
        <w:t>drugs and poisons regulation</w:t>
      </w:r>
      <w:r w:rsidR="00AD1B8B">
        <w:t>s</w:t>
      </w:r>
      <w:r w:rsidR="00045FE2" w:rsidRPr="009B721A">
        <w:t xml:space="preserve"> </w:t>
      </w:r>
      <w:r w:rsidR="005C7A90">
        <w:t xml:space="preserve">was undertaken </w:t>
      </w:r>
      <w:r w:rsidR="002D213F">
        <w:t xml:space="preserve">to indicate </w:t>
      </w:r>
      <w:r w:rsidR="002708FD">
        <w:t>areas of inconsistency</w:t>
      </w:r>
      <w:r w:rsidR="00EA075E">
        <w:t xml:space="preserve"> and to ascertain how references to </w:t>
      </w:r>
      <w:r w:rsidR="00EA075E" w:rsidRPr="009B721A">
        <w:t xml:space="preserve">the </w:t>
      </w:r>
      <w:r w:rsidR="00EA075E">
        <w:t>National Law may have a (practically) limiting impact on scope of practice</w:t>
      </w:r>
      <w:r w:rsidR="005C7A90">
        <w:t>.</w:t>
      </w:r>
    </w:p>
    <w:p w14:paraId="55C60C43" w14:textId="73A7E41F" w:rsidR="0082777E" w:rsidRDefault="000B460D">
      <w:pPr>
        <w:pStyle w:val="ListParagraph"/>
        <w:numPr>
          <w:ilvl w:val="0"/>
          <w:numId w:val="11"/>
        </w:numPr>
      </w:pPr>
      <w:r>
        <w:t>A</w:t>
      </w:r>
      <w:r w:rsidR="005C7A90">
        <w:t xml:space="preserve"> targeted r</w:t>
      </w:r>
      <w:r w:rsidR="00096806">
        <w:t xml:space="preserve">eview of the </w:t>
      </w:r>
      <w:r w:rsidR="00096806">
        <w:rPr>
          <w:i/>
          <w:iCs/>
          <w:u w:val="single"/>
        </w:rPr>
        <w:t xml:space="preserve">Health Insurance Act 1973 </w:t>
      </w:r>
      <w:r w:rsidR="00096806">
        <w:rPr>
          <w:u w:val="single"/>
        </w:rPr>
        <w:t>(Cth)</w:t>
      </w:r>
      <w:r w:rsidR="00096806">
        <w:t xml:space="preserve"> </w:t>
      </w:r>
      <w:r w:rsidR="003741BD">
        <w:t>and associated</w:t>
      </w:r>
      <w:r w:rsidR="00BB2AA4">
        <w:t xml:space="preserve"> legislative instruments (regulations and de</w:t>
      </w:r>
      <w:r w:rsidR="008762BD">
        <w:t xml:space="preserve">terminations) </w:t>
      </w:r>
      <w:r w:rsidR="002879D5">
        <w:t>to validate hypotheses developed through analysis of Phase 2 evidence</w:t>
      </w:r>
      <w:r w:rsidR="008762BD">
        <w:t>. This review</w:t>
      </w:r>
      <w:r w:rsidR="00604B3B">
        <w:t xml:space="preserve"> had a particular focu</w:t>
      </w:r>
      <w:r w:rsidR="0082777E">
        <w:t>s on:</w:t>
      </w:r>
    </w:p>
    <w:p w14:paraId="38E99C95" w14:textId="15BC7C2F" w:rsidR="00821499" w:rsidRPr="009B721A" w:rsidRDefault="00F060EE">
      <w:pPr>
        <w:pStyle w:val="ListParagraph"/>
        <w:numPr>
          <w:ilvl w:val="1"/>
          <w:numId w:val="11"/>
        </w:numPr>
      </w:pPr>
      <w:r>
        <w:t xml:space="preserve">Limitations on which </w:t>
      </w:r>
      <w:r w:rsidR="00EC137E">
        <w:t>health professionals</w:t>
      </w:r>
      <w:r>
        <w:t xml:space="preserve"> can refer patients </w:t>
      </w:r>
      <w:r w:rsidR="00EC137E">
        <w:t>to other health professionals</w:t>
      </w:r>
      <w:r>
        <w:t xml:space="preserve"> or request pathology or imaging for patients under the MBS; </w:t>
      </w:r>
    </w:p>
    <w:p w14:paraId="382FF0E9" w14:textId="1E225514" w:rsidR="00F060EE" w:rsidRPr="009B721A" w:rsidRDefault="007E6EB0">
      <w:pPr>
        <w:pStyle w:val="ListParagraph"/>
        <w:numPr>
          <w:ilvl w:val="1"/>
          <w:numId w:val="11"/>
        </w:numPr>
      </w:pPr>
      <w:r>
        <w:t>Ability of nurses to deliver mental health care services in the community under the MBS; and</w:t>
      </w:r>
    </w:p>
    <w:p w14:paraId="75671CAE" w14:textId="00BE760F" w:rsidR="007E6EB0" w:rsidRPr="009B721A" w:rsidRDefault="00EC137E">
      <w:pPr>
        <w:pStyle w:val="ListParagraph"/>
        <w:numPr>
          <w:ilvl w:val="1"/>
          <w:numId w:val="11"/>
        </w:numPr>
      </w:pPr>
      <w:r>
        <w:t xml:space="preserve">Inconsistencies in the fees prescribed for MBS services undertaken by different health professionals. </w:t>
      </w:r>
    </w:p>
    <w:p w14:paraId="1A2585E3" w14:textId="77777777" w:rsidR="00B14CBF" w:rsidRDefault="00B410CA" w:rsidP="007B1CC2">
      <w:pPr>
        <w:sectPr w:rsidR="00B14CBF" w:rsidSect="00DE25DA">
          <w:pgSz w:w="11906" w:h="16838" w:code="9"/>
          <w:pgMar w:top="1701" w:right="1418" w:bottom="1418" w:left="1418" w:header="709" w:footer="221" w:gutter="0"/>
          <w:cols w:space="708"/>
          <w:docGrid w:linePitch="360"/>
        </w:sectPr>
      </w:pPr>
      <w:r>
        <w:t xml:space="preserve">A summary of mapping is available in </w:t>
      </w:r>
      <w:r w:rsidR="007B1CC2" w:rsidRPr="003C24B4">
        <w:rPr>
          <w:color w:val="00758C" w:themeColor="accent1" w:themeShade="BF"/>
        </w:rPr>
        <w:t>Appendix A</w:t>
      </w:r>
      <w:r w:rsidR="007B1CC2">
        <w:t>.</w:t>
      </w:r>
    </w:p>
    <w:p w14:paraId="26B7DD71" w14:textId="4191D07F" w:rsidR="00CF14A6" w:rsidRPr="004D1339" w:rsidRDefault="00520DA2" w:rsidP="00CF14A6">
      <w:pPr>
        <w:pStyle w:val="Heading1"/>
      </w:pPr>
      <w:bookmarkStart w:id="15" w:name="_Toc164095083"/>
      <w:r>
        <w:lastRenderedPageBreak/>
        <w:t xml:space="preserve">3. </w:t>
      </w:r>
      <w:r w:rsidR="007E6447">
        <w:t>What we’ve learned</w:t>
      </w:r>
      <w:bookmarkStart w:id="16" w:name="_Toc162350177"/>
      <w:bookmarkEnd w:id="15"/>
      <w:r w:rsidR="007E6447">
        <w:t xml:space="preserve"> </w:t>
      </w:r>
      <w:bookmarkEnd w:id="16"/>
    </w:p>
    <w:p w14:paraId="64BD454C" w14:textId="209CBC4F" w:rsidR="0083203A" w:rsidRDefault="00617D77" w:rsidP="003C24B4">
      <w:pPr>
        <w:pStyle w:val="BodyText"/>
      </w:pPr>
      <w:r>
        <w:t xml:space="preserve">This section summarises the key </w:t>
      </w:r>
      <w:r w:rsidR="00E11805">
        <w:t xml:space="preserve">evidence </w:t>
      </w:r>
      <w:r w:rsidR="00B251C9">
        <w:t xml:space="preserve">drawn </w:t>
      </w:r>
      <w:r w:rsidR="004732A2">
        <w:t xml:space="preserve">to date </w:t>
      </w:r>
      <w:r>
        <w:t xml:space="preserve">from </w:t>
      </w:r>
      <w:r w:rsidR="006D0B1C">
        <w:t xml:space="preserve">a </w:t>
      </w:r>
      <w:r w:rsidR="003902C4">
        <w:t>range of sources</w:t>
      </w:r>
      <w:r w:rsidR="008A6AB7">
        <w:t>, with particular focus on</w:t>
      </w:r>
      <w:r w:rsidR="00EE40D8">
        <w:t xml:space="preserve"> analysis of the Phase </w:t>
      </w:r>
      <w:r w:rsidR="00AF3556">
        <w:t>2</w:t>
      </w:r>
      <w:r w:rsidR="00EE40D8">
        <w:t xml:space="preserve"> consultation findings</w:t>
      </w:r>
      <w:r w:rsidR="008A6AB7">
        <w:t xml:space="preserve">, </w:t>
      </w:r>
      <w:r w:rsidR="39911FA7">
        <w:t>the</w:t>
      </w:r>
      <w:r w:rsidR="00373640">
        <w:t xml:space="preserve"> </w:t>
      </w:r>
      <w:r w:rsidR="35211ACA">
        <w:t xml:space="preserve">evidence </w:t>
      </w:r>
      <w:r w:rsidR="540686A3">
        <w:t>review</w:t>
      </w:r>
      <w:r w:rsidR="008A6AB7">
        <w:t xml:space="preserve"> and legislation and regulation review</w:t>
      </w:r>
      <w:r w:rsidR="0083203A">
        <w:t>.</w:t>
      </w:r>
    </w:p>
    <w:p w14:paraId="2C5978C3" w14:textId="799A2350" w:rsidR="009E05B3" w:rsidRDefault="00520DA2" w:rsidP="0006519D">
      <w:pPr>
        <w:pStyle w:val="Heading2"/>
      </w:pPr>
      <w:bookmarkStart w:id="17" w:name="_Toc162350178"/>
      <w:bookmarkStart w:id="18" w:name="_Ref163223862"/>
      <w:bookmarkStart w:id="19" w:name="_Toc164095084"/>
      <w:bookmarkStart w:id="20" w:name="_Ref163483097"/>
      <w:r>
        <w:t xml:space="preserve">3a. </w:t>
      </w:r>
      <w:r w:rsidR="007D5D98">
        <w:t>Key findings from Phase 2</w:t>
      </w:r>
      <w:bookmarkEnd w:id="17"/>
      <w:bookmarkEnd w:id="18"/>
      <w:bookmarkEnd w:id="19"/>
      <w:r w:rsidR="007D5D98">
        <w:t xml:space="preserve"> </w:t>
      </w:r>
      <w:bookmarkEnd w:id="20"/>
    </w:p>
    <w:p w14:paraId="70CE7427" w14:textId="46E9AF4E" w:rsidR="000D6191" w:rsidRPr="00E82102" w:rsidRDefault="00AF7AE8" w:rsidP="003C24B4">
      <w:pPr>
        <w:pStyle w:val="BodyText"/>
      </w:pPr>
      <w:r>
        <w:t>Analysis of t</w:t>
      </w:r>
      <w:r w:rsidR="106B7876" w:rsidRPr="69573BCA">
        <w:t>he second round of consultation</w:t>
      </w:r>
      <w:r w:rsidR="00B02088">
        <w:t xml:space="preserve"> findings</w:t>
      </w:r>
      <w:r>
        <w:t>,</w:t>
      </w:r>
      <w:r w:rsidR="00B02088">
        <w:t xml:space="preserve"> combined with evidence review findings,</w:t>
      </w:r>
      <w:r w:rsidR="106B7876" w:rsidRPr="69573BCA">
        <w:t xml:space="preserve"> </w:t>
      </w:r>
      <w:r w:rsidR="002F34F9">
        <w:t>reinforced</w:t>
      </w:r>
      <w:r w:rsidR="106B7876" w:rsidRPr="69573BCA">
        <w:t xml:space="preserve"> </w:t>
      </w:r>
      <w:r w:rsidR="5C85799D" w:rsidRPr="2021B600">
        <w:t>the</w:t>
      </w:r>
      <w:r w:rsidR="27A951B2" w:rsidRPr="30BA7295">
        <w:t xml:space="preserve"> </w:t>
      </w:r>
      <w:r w:rsidR="106B7876" w:rsidRPr="69573BCA">
        <w:t>barriers to enabling primary care professionals to work to their full scope of practice</w:t>
      </w:r>
      <w:r w:rsidR="7B372996">
        <w:t xml:space="preserve">. Barriers were identified as having tangible impacts </w:t>
      </w:r>
      <w:r w:rsidR="52E0234C" w:rsidRPr="632C26EC">
        <w:t xml:space="preserve">across </w:t>
      </w:r>
      <w:r w:rsidR="52E0234C" w:rsidRPr="54947D41">
        <w:t>the themes</w:t>
      </w:r>
      <w:r w:rsidR="77397DAF" w:rsidRPr="2FEBF26F">
        <w:t>,</w:t>
      </w:r>
      <w:r w:rsidR="52E0234C" w:rsidRPr="1A97597D">
        <w:t xml:space="preserve"> </w:t>
      </w:r>
      <w:r w:rsidR="52E0234C">
        <w:t>includ</w:t>
      </w:r>
      <w:r w:rsidR="4D9FD6CE">
        <w:t>ing</w:t>
      </w:r>
      <w:r w:rsidR="52E0234C" w:rsidRPr="14EF4211">
        <w:t xml:space="preserve">: </w:t>
      </w:r>
    </w:p>
    <w:p w14:paraId="7C02F6D1" w14:textId="69EFBC12" w:rsidR="000D6191" w:rsidRPr="00E82102" w:rsidRDefault="66D04A2B" w:rsidP="00D0377D">
      <w:pPr>
        <w:pStyle w:val="ListBullet"/>
      </w:pPr>
      <w:r w:rsidRPr="72359237">
        <w:rPr>
          <w:b/>
          <w:bCs/>
        </w:rPr>
        <w:t>R</w:t>
      </w:r>
      <w:r w:rsidR="52E0234C" w:rsidRPr="72359237">
        <w:rPr>
          <w:b/>
          <w:bCs/>
        </w:rPr>
        <w:t>educed</w:t>
      </w:r>
      <w:r w:rsidR="52E0234C" w:rsidRPr="72359237">
        <w:rPr>
          <w:b/>
        </w:rPr>
        <w:t xml:space="preserve"> workforce mobility</w:t>
      </w:r>
      <w:r w:rsidR="004C79C2">
        <w:rPr>
          <w:b/>
        </w:rPr>
        <w:t xml:space="preserve"> and skills portability</w:t>
      </w:r>
      <w:r w:rsidR="52E0234C">
        <w:rPr>
          <w:b/>
        </w:rPr>
        <w:t>,</w:t>
      </w:r>
      <w:r w:rsidR="52E0234C" w:rsidRPr="1DE8556D">
        <w:t xml:space="preserve"> </w:t>
      </w:r>
      <w:r w:rsidR="52E0234C">
        <w:t>resulting</w:t>
      </w:r>
      <w:r w:rsidR="52E0234C" w:rsidRPr="1DE8556D">
        <w:t xml:space="preserve"> </w:t>
      </w:r>
      <w:r w:rsidR="52E0234C" w:rsidRPr="7161B637">
        <w:t xml:space="preserve">from </w:t>
      </w:r>
      <w:r w:rsidR="0421184C" w:rsidRPr="274F6AC8">
        <w:t xml:space="preserve">inconsistent recognition of </w:t>
      </w:r>
      <w:r w:rsidR="0421184C" w:rsidRPr="404DCBBE">
        <w:t xml:space="preserve">professional </w:t>
      </w:r>
      <w:r w:rsidR="0421184C" w:rsidRPr="248B84DF">
        <w:t>scope</w:t>
      </w:r>
      <w:r w:rsidR="0421184C" w:rsidRPr="191A72F5">
        <w:t xml:space="preserve"> and/</w:t>
      </w:r>
      <w:r w:rsidR="0421184C" w:rsidRPr="2AF99773">
        <w:t xml:space="preserve">or </w:t>
      </w:r>
      <w:r w:rsidR="50E4180E" w:rsidRPr="223F2212">
        <w:t xml:space="preserve">qualifications </w:t>
      </w:r>
      <w:r w:rsidR="50E4180E" w:rsidRPr="69B92359">
        <w:t xml:space="preserve">gained through </w:t>
      </w:r>
      <w:r w:rsidR="0421184C" w:rsidRPr="69B92359">
        <w:t>post</w:t>
      </w:r>
      <w:r w:rsidR="0421184C" w:rsidRPr="2AF99773">
        <w:t>-</w:t>
      </w:r>
      <w:r w:rsidR="0421184C" w:rsidRPr="5BB45131">
        <w:t xml:space="preserve">entry </w:t>
      </w:r>
      <w:r w:rsidR="0421184C" w:rsidRPr="4E06B68B">
        <w:t>education</w:t>
      </w:r>
      <w:r w:rsidR="001977BC">
        <w:t xml:space="preserve">, </w:t>
      </w:r>
      <w:r w:rsidR="0421184C" w:rsidRPr="4E06B68B">
        <w:t>training</w:t>
      </w:r>
      <w:r w:rsidR="001977BC">
        <w:t xml:space="preserve"> and experience</w:t>
      </w:r>
      <w:r w:rsidR="00D75964">
        <w:t>.</w:t>
      </w:r>
    </w:p>
    <w:p w14:paraId="128797B6" w14:textId="4C324BC8" w:rsidR="65D380DC" w:rsidRDefault="6C1C1DD2" w:rsidP="00D0377D">
      <w:pPr>
        <w:pStyle w:val="ListBullet"/>
      </w:pPr>
      <w:r w:rsidRPr="1F75DF54">
        <w:rPr>
          <w:b/>
        </w:rPr>
        <w:t>Poor workforce retention</w:t>
      </w:r>
      <w:r w:rsidR="008D025B">
        <w:rPr>
          <w:b/>
        </w:rPr>
        <w:t>,</w:t>
      </w:r>
      <w:r w:rsidR="001F11CB">
        <w:rPr>
          <w:b/>
        </w:rPr>
        <w:t xml:space="preserve"> </w:t>
      </w:r>
      <w:r w:rsidR="001F11CB">
        <w:rPr>
          <w:bCs/>
        </w:rPr>
        <w:t>with</w:t>
      </w:r>
      <w:r>
        <w:t xml:space="preserve"> inability to work to full scope </w:t>
      </w:r>
      <w:r w:rsidR="574B1971">
        <w:t>identified</w:t>
      </w:r>
      <w:r>
        <w:t xml:space="preserve"> as a strong influence on health professionals choosing to leave the health workforce.</w:t>
      </w:r>
    </w:p>
    <w:p w14:paraId="026EB427" w14:textId="0215A9CB" w:rsidR="00167F9C" w:rsidRDefault="00A423A9" w:rsidP="00D0377D">
      <w:pPr>
        <w:pStyle w:val="ListBullet"/>
      </w:pPr>
      <w:r w:rsidRPr="00A423A9">
        <w:rPr>
          <w:b/>
        </w:rPr>
        <w:t xml:space="preserve">Restricted consumer access to optimal care, </w:t>
      </w:r>
      <w:r w:rsidRPr="00D0377D">
        <w:rPr>
          <w:bCs/>
        </w:rPr>
        <w:t>particularly for consumers living in regional and remote areas. This was highlighted where a health professional is available, but not authorised or enabled to provide care that falls within their scope.</w:t>
      </w:r>
    </w:p>
    <w:p w14:paraId="610B6645" w14:textId="2AC6B8E6" w:rsidR="00167F9C" w:rsidRDefault="00F17AFB" w:rsidP="00D0377D">
      <w:pPr>
        <w:pStyle w:val="ListBullet"/>
      </w:pPr>
      <w:r w:rsidRPr="00F17AFB">
        <w:rPr>
          <w:b/>
        </w:rPr>
        <w:t>General</w:t>
      </w:r>
      <w:r w:rsidR="00167F9C">
        <w:rPr>
          <w:b/>
        </w:rPr>
        <w:t xml:space="preserve"> </w:t>
      </w:r>
      <w:r w:rsidRPr="00F17AFB">
        <w:rPr>
          <w:b/>
        </w:rPr>
        <w:t xml:space="preserve">Practice workload, productivity and scope impact </w:t>
      </w:r>
      <w:r w:rsidRPr="00D0377D">
        <w:rPr>
          <w:bCs/>
        </w:rPr>
        <w:t>associated with other health professionals being unable to work to their full scope of practice.</w:t>
      </w:r>
      <w:r>
        <w:rPr>
          <w:bCs/>
        </w:rPr>
        <w:t xml:space="preserve"> </w:t>
      </w:r>
    </w:p>
    <w:p w14:paraId="6AEA50C3" w14:textId="573127DB" w:rsidR="00FE615B" w:rsidRPr="00FE615B" w:rsidRDefault="00167F9C" w:rsidP="00D0377D">
      <w:pPr>
        <w:pStyle w:val="ListBullet"/>
      </w:pPr>
      <w:r w:rsidRPr="00167F9C">
        <w:rPr>
          <w:b/>
        </w:rPr>
        <w:t>Reduced opportunity for multidisciplinary care</w:t>
      </w:r>
      <w:r w:rsidR="003B342A" w:rsidRPr="003C24B4">
        <w:rPr>
          <w:bCs/>
        </w:rPr>
        <w:t xml:space="preserve">, due to </w:t>
      </w:r>
      <w:r w:rsidR="003B342A">
        <w:rPr>
          <w:bCs/>
        </w:rPr>
        <w:t>b</w:t>
      </w:r>
      <w:r w:rsidRPr="00D0377D">
        <w:rPr>
          <w:bCs/>
        </w:rPr>
        <w:t>arriers restrict</w:t>
      </w:r>
      <w:r w:rsidR="003B342A">
        <w:rPr>
          <w:bCs/>
        </w:rPr>
        <w:t>ing</w:t>
      </w:r>
      <w:r w:rsidRPr="00D0377D">
        <w:rPr>
          <w:bCs/>
        </w:rPr>
        <w:t xml:space="preserve"> health professionals from working collaboratively as a multidisciplinary team and reinforcing professional siloes.</w:t>
      </w:r>
      <w:r>
        <w:rPr>
          <w:b/>
        </w:rPr>
        <w:t xml:space="preserve"> </w:t>
      </w:r>
    </w:p>
    <w:p w14:paraId="678FF1B3" w14:textId="13D2F067" w:rsidR="5CBD89E1" w:rsidRDefault="5CBD89E1" w:rsidP="003C24B4">
      <w:pPr>
        <w:pStyle w:val="BodyText"/>
      </w:pPr>
      <w:r>
        <w:t xml:space="preserve">Within the five themes that emerged from the first round of </w:t>
      </w:r>
      <w:r w:rsidR="00494E17">
        <w:t>consultation</w:t>
      </w:r>
      <w:r>
        <w:t xml:space="preserve">, </w:t>
      </w:r>
      <w:r w:rsidR="5525B63E">
        <w:t>several</w:t>
      </w:r>
      <w:r>
        <w:t xml:space="preserve"> policy solutions were posed for feedback during </w:t>
      </w:r>
      <w:r w:rsidR="008D4E57">
        <w:t xml:space="preserve">the </w:t>
      </w:r>
      <w:r w:rsidR="00590A5B">
        <w:t>Phase 2</w:t>
      </w:r>
      <w:r w:rsidR="008D4E57">
        <w:t xml:space="preserve"> </w:t>
      </w:r>
      <w:r>
        <w:t xml:space="preserve">consultation period. </w:t>
      </w:r>
      <w:r w:rsidR="00B02088">
        <w:t>The below sections summarise the combined evidence from s</w:t>
      </w:r>
      <w:r w:rsidR="7752BAC9">
        <w:t>takeholder</w:t>
      </w:r>
      <w:r w:rsidR="00B02088">
        <w:t xml:space="preserve"> </w:t>
      </w:r>
      <w:r w:rsidR="7752BAC9">
        <w:t>perspectives in response to the proposed areas for reform</w:t>
      </w:r>
      <w:r w:rsidR="00B02088">
        <w:t>, and findings from the evidence review.</w:t>
      </w:r>
      <w:r w:rsidR="00582C55">
        <w:t xml:space="preserve"> </w:t>
      </w:r>
    </w:p>
    <w:p w14:paraId="339202C5" w14:textId="1F90B2A0" w:rsidR="7ED43EB7" w:rsidRDefault="5CBD89E1" w:rsidP="000770CE">
      <w:pPr>
        <w:pStyle w:val="Heading4"/>
      </w:pPr>
      <w:r w:rsidRPr="26524459">
        <w:t>Legislation and Regulation</w:t>
      </w:r>
    </w:p>
    <w:p w14:paraId="119E2874" w14:textId="1EE1EC89" w:rsidR="1CF0FB12" w:rsidRDefault="261B5C1D" w:rsidP="003C24B4">
      <w:pPr>
        <w:pStyle w:val="BodyText"/>
      </w:pPr>
      <w:r w:rsidRPr="6C5033F9">
        <w:t>L</w:t>
      </w:r>
      <w:r w:rsidR="3CF8FBE0" w:rsidRPr="6C5033F9">
        <w:t>egislation</w:t>
      </w:r>
      <w:r w:rsidR="3CF8FBE0" w:rsidRPr="3ED3A6C2">
        <w:t xml:space="preserve"> and</w:t>
      </w:r>
      <w:r w:rsidR="3CF8FBE0" w:rsidRPr="0B5DF0C0">
        <w:t xml:space="preserve"> </w:t>
      </w:r>
      <w:r w:rsidR="3CF8FBE0" w:rsidRPr="49EF5034">
        <w:t>regulation</w:t>
      </w:r>
      <w:r w:rsidR="3CF8FBE0" w:rsidRPr="7F833C91">
        <w:t xml:space="preserve"> </w:t>
      </w:r>
      <w:r w:rsidR="3CF8FBE0" w:rsidRPr="32257B3B">
        <w:t>w</w:t>
      </w:r>
      <w:r w:rsidR="24496A79" w:rsidRPr="32257B3B">
        <w:t>ere</w:t>
      </w:r>
      <w:r w:rsidR="24496A79" w:rsidRPr="6291BCED">
        <w:t xml:space="preserve"> </w:t>
      </w:r>
      <w:r w:rsidR="3CF8FBE0" w:rsidRPr="6291BCED">
        <w:t>acknowledged</w:t>
      </w:r>
      <w:r w:rsidR="3CF8FBE0" w:rsidRPr="7F833C91">
        <w:t xml:space="preserve"> </w:t>
      </w:r>
      <w:r w:rsidR="3CF8FBE0" w:rsidRPr="3F7B4F89">
        <w:t>as fundamentally</w:t>
      </w:r>
      <w:r w:rsidR="11B20DEF" w:rsidRPr="0B5DF0C0">
        <w:t xml:space="preserve"> </w:t>
      </w:r>
      <w:r w:rsidR="3CF8FBE0" w:rsidRPr="12F74105">
        <w:t xml:space="preserve">shaping </w:t>
      </w:r>
      <w:r w:rsidR="3CF8FBE0" w:rsidRPr="2400904A">
        <w:t>scope of practice.</w:t>
      </w:r>
      <w:r w:rsidR="3CF8FBE0" w:rsidRPr="3ED3A6C2">
        <w:t xml:space="preserve"> </w:t>
      </w:r>
      <w:r w:rsidR="3CF8FBE0" w:rsidRPr="6298E02A">
        <w:t>Stakeholders identified overly restrict</w:t>
      </w:r>
      <w:r w:rsidR="230D82E9" w:rsidRPr="6298E02A">
        <w:t xml:space="preserve">ive </w:t>
      </w:r>
      <w:r w:rsidR="230D82E9" w:rsidRPr="02FFD443">
        <w:t>or specific legislation</w:t>
      </w:r>
      <w:r w:rsidR="230D82E9" w:rsidRPr="543F3D02">
        <w:t xml:space="preserve"> </w:t>
      </w:r>
      <w:r w:rsidR="230D82E9" w:rsidRPr="5FB4AEA7">
        <w:t xml:space="preserve">as </w:t>
      </w:r>
      <w:r w:rsidR="230D82E9" w:rsidRPr="2366C85B">
        <w:t>a</w:t>
      </w:r>
      <w:r w:rsidR="230D82E9" w:rsidRPr="37A720EA">
        <w:t xml:space="preserve"> significant impediment to </w:t>
      </w:r>
      <w:r w:rsidR="230D82E9" w:rsidRPr="49B471DA">
        <w:t xml:space="preserve">primary </w:t>
      </w:r>
      <w:r w:rsidR="230D82E9" w:rsidRPr="539E84A7">
        <w:t xml:space="preserve">care professionals </w:t>
      </w:r>
      <w:r w:rsidR="61A7B35E" w:rsidRPr="2161ED2E">
        <w:t>working</w:t>
      </w:r>
      <w:r w:rsidR="230D82E9" w:rsidRPr="539E84A7">
        <w:t xml:space="preserve"> </w:t>
      </w:r>
      <w:r w:rsidR="230D82E9" w:rsidRPr="29C0A123">
        <w:t xml:space="preserve">to their </w:t>
      </w:r>
      <w:r w:rsidR="230D82E9" w:rsidRPr="2161ED2E">
        <w:t>full scope.</w:t>
      </w:r>
      <w:r w:rsidR="6C83DFBB" w:rsidRPr="3685FBCE">
        <w:t xml:space="preserve"> </w:t>
      </w:r>
      <w:r w:rsidR="6C83DFBB" w:rsidRPr="3D1B4A68">
        <w:t>Inconsistencies in</w:t>
      </w:r>
      <w:r w:rsidR="6C83DFBB" w:rsidRPr="3935A7EB">
        <w:t xml:space="preserve"> legislation were noted </w:t>
      </w:r>
      <w:r w:rsidR="6C83DFBB" w:rsidRPr="75838E37">
        <w:t xml:space="preserve">between states and </w:t>
      </w:r>
      <w:r w:rsidR="6C83DFBB" w:rsidRPr="3F37878A">
        <w:t xml:space="preserve">territories with a </w:t>
      </w:r>
      <w:r w:rsidR="6C83DFBB" w:rsidRPr="006AB244">
        <w:t xml:space="preserve">resultant impact on </w:t>
      </w:r>
      <w:r w:rsidR="6C83DFBB" w:rsidRPr="568A3E0E">
        <w:t xml:space="preserve">workforce </w:t>
      </w:r>
      <w:r w:rsidR="6C83DFBB" w:rsidRPr="1C9D8BD3">
        <w:t>mobility</w:t>
      </w:r>
      <w:r w:rsidR="003B342A">
        <w:t>, skills portability</w:t>
      </w:r>
      <w:r w:rsidR="6C83DFBB" w:rsidRPr="230B9E67">
        <w:t xml:space="preserve"> </w:t>
      </w:r>
      <w:r w:rsidR="6C83DFBB" w:rsidRPr="7F749170">
        <w:t xml:space="preserve">and </w:t>
      </w:r>
      <w:r w:rsidR="6C83DFBB" w:rsidRPr="785ED615">
        <w:t xml:space="preserve">consumer </w:t>
      </w:r>
      <w:r w:rsidR="6C83DFBB" w:rsidRPr="5CBCDAD0">
        <w:t xml:space="preserve">access to </w:t>
      </w:r>
      <w:r w:rsidR="6C83DFBB" w:rsidRPr="3D32AC5D">
        <w:t>care</w:t>
      </w:r>
      <w:r w:rsidR="7B7E7C33" w:rsidRPr="3D32AC5D">
        <w:t>.</w:t>
      </w:r>
      <w:r w:rsidR="7B7E7C33" w:rsidRPr="1CD2A8B1">
        <w:t xml:space="preserve"> </w:t>
      </w:r>
      <w:r w:rsidR="7B7E7C33" w:rsidRPr="4B0BE2C4">
        <w:t xml:space="preserve">Jurisdictional </w:t>
      </w:r>
      <w:r w:rsidR="7B7E7C33" w:rsidRPr="02771555">
        <w:t xml:space="preserve">differences were also </w:t>
      </w:r>
      <w:r w:rsidR="1233F2C2" w:rsidRPr="26524459">
        <w:t>viewed</w:t>
      </w:r>
      <w:r w:rsidR="7B7E7C33" w:rsidRPr="33118379">
        <w:t xml:space="preserve"> as </w:t>
      </w:r>
      <w:r w:rsidR="7B7E7C33" w:rsidRPr="01457EB0">
        <w:t xml:space="preserve">confusing, </w:t>
      </w:r>
      <w:r w:rsidR="7B7E7C33" w:rsidRPr="03186528">
        <w:t xml:space="preserve">impacting </w:t>
      </w:r>
      <w:r w:rsidR="7B7E7C33" w:rsidRPr="3CC02074">
        <w:t xml:space="preserve">consumer and health </w:t>
      </w:r>
      <w:r w:rsidR="083FE4D3" w:rsidRPr="3773CA74">
        <w:t>professional</w:t>
      </w:r>
      <w:r w:rsidR="7B7E7C33" w:rsidRPr="3773CA74">
        <w:t xml:space="preserve"> </w:t>
      </w:r>
      <w:r w:rsidR="7B7E7C33" w:rsidRPr="01457EB0">
        <w:t xml:space="preserve">understanding </w:t>
      </w:r>
      <w:r w:rsidR="1A20F173" w:rsidRPr="38FF294C">
        <w:t>of practice</w:t>
      </w:r>
      <w:r w:rsidR="7B7E7C33" w:rsidRPr="01457EB0">
        <w:t xml:space="preserve"> scope.</w:t>
      </w:r>
      <w:r w:rsidR="3695BB65" w:rsidRPr="26524459">
        <w:t xml:space="preserve"> </w:t>
      </w:r>
      <w:r w:rsidR="52BA6835" w:rsidRPr="26524459">
        <w:t>Stakeholders s</w:t>
      </w:r>
      <w:r w:rsidR="7274FAD0" w:rsidRPr="26524459">
        <w:t>trong</w:t>
      </w:r>
      <w:r w:rsidR="373514B1" w:rsidRPr="26524459">
        <w:t>ly</w:t>
      </w:r>
      <w:r w:rsidR="7274FAD0" w:rsidRPr="26524459">
        <w:t xml:space="preserve"> support</w:t>
      </w:r>
      <w:r w:rsidR="6E4B7FE2" w:rsidRPr="26524459">
        <w:t>ed</w:t>
      </w:r>
      <w:r w:rsidR="7274FAD0" w:rsidRPr="26524459">
        <w:t xml:space="preserve"> harmonising drugs and poisons legislation</w:t>
      </w:r>
      <w:r w:rsidR="6BE88886" w:rsidRPr="26524459">
        <w:t xml:space="preserve">, </w:t>
      </w:r>
      <w:r w:rsidR="42057CE5" w:rsidRPr="26524459">
        <w:t xml:space="preserve">and suggested this should be considered a priority reform. </w:t>
      </w:r>
    </w:p>
    <w:p w14:paraId="686A30D1" w14:textId="477F6849" w:rsidR="4800F69F" w:rsidRDefault="4800F69F" w:rsidP="003C24B4">
      <w:pPr>
        <w:pStyle w:val="BodyText"/>
      </w:pPr>
      <w:r>
        <w:t xml:space="preserve">Regulation according to named professions was viewed </w:t>
      </w:r>
      <w:r w:rsidR="57160E13">
        <w:t xml:space="preserve">by many </w:t>
      </w:r>
      <w:r>
        <w:t xml:space="preserve">as constraining scope of </w:t>
      </w:r>
      <w:r w:rsidRPr="00F42DE7">
        <w:t>practice</w:t>
      </w:r>
      <w:r w:rsidR="00B30358">
        <w:t>. Highly p</w:t>
      </w:r>
      <w:r w:rsidR="00B30358" w:rsidRPr="00B30358">
        <w:t xml:space="preserve">rescriptive legislation </w:t>
      </w:r>
      <w:r w:rsidR="00B30358">
        <w:t>and</w:t>
      </w:r>
      <w:r w:rsidR="00B30358" w:rsidRPr="00B30358">
        <w:t xml:space="preserve"> regulation </w:t>
      </w:r>
      <w:r w:rsidR="00B30358">
        <w:t xml:space="preserve">were widely observed as </w:t>
      </w:r>
      <w:r w:rsidR="00B30358" w:rsidRPr="00B30358">
        <w:t>indirectly limit</w:t>
      </w:r>
      <w:r w:rsidR="00B30358">
        <w:t>ing</w:t>
      </w:r>
      <w:r w:rsidR="00B30358" w:rsidRPr="00B30358">
        <w:t xml:space="preserve"> scope of practice</w:t>
      </w:r>
      <w:r w:rsidR="00B30358">
        <w:t>, and in doing so,</w:t>
      </w:r>
      <w:r w:rsidR="00B30358" w:rsidRPr="00B30358">
        <w:t xml:space="preserve"> work</w:t>
      </w:r>
      <w:r w:rsidR="00B30358">
        <w:t>ing</w:t>
      </w:r>
      <w:r w:rsidR="00B30358" w:rsidRPr="00B30358">
        <w:t xml:space="preserve"> against the enabling intent of </w:t>
      </w:r>
      <w:r w:rsidR="00325C6F" w:rsidRPr="26524459">
        <w:t>the National Registration and Accreditation Scheme (NRAS)</w:t>
      </w:r>
      <w:r w:rsidR="00325C6F">
        <w:t xml:space="preserve"> </w:t>
      </w:r>
      <w:r w:rsidR="00B30358">
        <w:t xml:space="preserve">and the National Law. </w:t>
      </w:r>
      <w:r w:rsidRPr="00F42DE7">
        <w:t>St</w:t>
      </w:r>
      <w:r w:rsidR="72E609F6" w:rsidRPr="00F42DE7">
        <w:t>rong support was provided, particularly from non-medical professions</w:t>
      </w:r>
      <w:r w:rsidR="330E3656" w:rsidRPr="00F42DE7">
        <w:t xml:space="preserve"> and those practising in regional and </w:t>
      </w:r>
      <w:r w:rsidR="330E3656" w:rsidRPr="00F42DE7">
        <w:lastRenderedPageBreak/>
        <w:t>remote areas</w:t>
      </w:r>
      <w:r w:rsidR="72E609F6" w:rsidRPr="00F42DE7">
        <w:t>,</w:t>
      </w:r>
      <w:r w:rsidR="11E61C1C" w:rsidRPr="00F42DE7">
        <w:t xml:space="preserve"> for a</w:t>
      </w:r>
      <w:r w:rsidR="30EE9477" w:rsidRPr="00F42DE7">
        <w:t>n alternative,</w:t>
      </w:r>
      <w:r w:rsidR="11E61C1C" w:rsidRPr="00F42DE7">
        <w:t xml:space="preserve"> risk-based approach to regulation</w:t>
      </w:r>
      <w:r w:rsidR="79B87EC4" w:rsidRPr="00F42DE7">
        <w:t xml:space="preserve"> as a</w:t>
      </w:r>
      <w:r w:rsidR="79B87EC4">
        <w:t xml:space="preserve"> mechanism to support full scope of practice</w:t>
      </w:r>
      <w:r w:rsidR="00CB66B4">
        <w:t>.</w:t>
      </w:r>
      <w:r w:rsidR="4373823D">
        <w:t xml:space="preserve"> Opposition to this </w:t>
      </w:r>
      <w:r w:rsidR="5BCC5105">
        <w:t>proposed change</w:t>
      </w:r>
      <w:r w:rsidR="4373823D">
        <w:t xml:space="preserve"> was provided by those who considered protected titles as providing an element of safety </w:t>
      </w:r>
      <w:r w:rsidR="5AB37A53">
        <w:t>not identified in a risk-based approach.</w:t>
      </w:r>
    </w:p>
    <w:p w14:paraId="3790E97C" w14:textId="42FFFFD1" w:rsidR="610AC830" w:rsidRDefault="610AC830" w:rsidP="003C24B4">
      <w:pPr>
        <w:pStyle w:val="BodyText"/>
      </w:pPr>
      <w:r w:rsidRPr="26524459">
        <w:t>The self- and unregulated workforce</w:t>
      </w:r>
      <w:r w:rsidR="00911C1D">
        <w:t>s</w:t>
      </w:r>
      <w:r w:rsidRPr="26524459">
        <w:t xml:space="preserve"> </w:t>
      </w:r>
      <w:r w:rsidR="3EF17BED" w:rsidRPr="26524459">
        <w:t xml:space="preserve">sought </w:t>
      </w:r>
      <w:r w:rsidRPr="26524459">
        <w:t xml:space="preserve">greater acknowledgement of </w:t>
      </w:r>
      <w:r w:rsidR="16BCFAFB" w:rsidRPr="26524459">
        <w:t xml:space="preserve">the </w:t>
      </w:r>
      <w:r w:rsidR="56C8376D" w:rsidRPr="26524459">
        <w:t>regulatory differences that impact their practi</w:t>
      </w:r>
      <w:r w:rsidR="00277FE0">
        <w:t>c</w:t>
      </w:r>
      <w:r w:rsidR="56C8376D" w:rsidRPr="26524459">
        <w:t xml:space="preserve">e when compared to the professions governed by the Health Practitioner Regulation National Law (the National Law) </w:t>
      </w:r>
      <w:r w:rsidR="67DFD127" w:rsidRPr="26524459">
        <w:t>as part of</w:t>
      </w:r>
      <w:r w:rsidR="56C8376D" w:rsidRPr="26524459">
        <w:t xml:space="preserve"> </w:t>
      </w:r>
      <w:r w:rsidR="55066220" w:rsidRPr="26524459">
        <w:t xml:space="preserve">NRAS. </w:t>
      </w:r>
      <w:r w:rsidR="21DEE5D5" w:rsidRPr="26524459">
        <w:t>The</w:t>
      </w:r>
      <w:r w:rsidR="55066220" w:rsidRPr="26524459">
        <w:t xml:space="preserve"> importance of considering legislative and/or regulatory </w:t>
      </w:r>
      <w:r w:rsidR="1FE65EF5" w:rsidRPr="26524459">
        <w:t>solutions that would enable th</w:t>
      </w:r>
      <w:r w:rsidR="00E81524">
        <w:t>ese</w:t>
      </w:r>
      <w:r w:rsidR="1FE65EF5" w:rsidRPr="26524459">
        <w:t xml:space="preserve"> </w:t>
      </w:r>
      <w:r w:rsidR="55066220" w:rsidRPr="26524459">
        <w:t>workforce</w:t>
      </w:r>
      <w:r w:rsidR="00E81524">
        <w:t>s</w:t>
      </w:r>
      <w:r w:rsidR="55066220" w:rsidRPr="26524459">
        <w:t xml:space="preserve"> </w:t>
      </w:r>
      <w:r w:rsidR="68DBB7EC" w:rsidRPr="26524459">
        <w:t xml:space="preserve">to work to </w:t>
      </w:r>
      <w:r w:rsidR="1F9C0CAD" w:rsidRPr="26524459">
        <w:t xml:space="preserve">their </w:t>
      </w:r>
      <w:r w:rsidR="68DBB7EC" w:rsidRPr="26524459">
        <w:t>full scope</w:t>
      </w:r>
      <w:r w:rsidR="2B854B93" w:rsidRPr="26524459">
        <w:t xml:space="preserve"> was highlighted</w:t>
      </w:r>
      <w:r w:rsidR="7D791B1A" w:rsidRPr="26524459">
        <w:t>, although clear consensus regarding how this would be operationalised was not reached.</w:t>
      </w:r>
      <w:r w:rsidR="3397F7B5" w:rsidRPr="26524459">
        <w:t xml:space="preserve"> </w:t>
      </w:r>
    </w:p>
    <w:p w14:paraId="336A4E46" w14:textId="682AFD5E" w:rsidR="00D368B4" w:rsidRDefault="00064A63" w:rsidP="003C24B4">
      <w:pPr>
        <w:pStyle w:val="BodyText"/>
      </w:pPr>
      <w:r>
        <w:t>Professional I</w:t>
      </w:r>
      <w:r w:rsidR="00D368B4">
        <w:t xml:space="preserve">ndemnity insurance was commonly described as an issue impacting scope of practice. There were concerns </w:t>
      </w:r>
      <w:r w:rsidR="007A20C7">
        <w:t xml:space="preserve">indemnity coverage did not always align with existing scope of practice and that </w:t>
      </w:r>
      <w:r w:rsidR="00446090">
        <w:t>issues may</w:t>
      </w:r>
      <w:r w:rsidR="007A20C7">
        <w:t xml:space="preserve"> </w:t>
      </w:r>
      <w:r w:rsidR="271D63AC">
        <w:t xml:space="preserve">arise </w:t>
      </w:r>
      <w:r w:rsidR="007A20C7">
        <w:t xml:space="preserve">from attempts to </w:t>
      </w:r>
      <w:r w:rsidR="00B25474">
        <w:t>enable health professionals to work to their full scope of practice. Moreover,</w:t>
      </w:r>
      <w:r w:rsidR="00A1727D">
        <w:t xml:space="preserve"> </w:t>
      </w:r>
      <w:r w:rsidR="26CBE471">
        <w:t>in the context of delegation</w:t>
      </w:r>
      <w:r w:rsidR="3DEDDD2D">
        <w:t xml:space="preserve">, </w:t>
      </w:r>
      <w:r w:rsidR="00777D03">
        <w:t xml:space="preserve">concerns </w:t>
      </w:r>
      <w:r w:rsidR="26CBE471">
        <w:t xml:space="preserve">were raised that liability risk </w:t>
      </w:r>
      <w:r w:rsidR="75C5F932">
        <w:t xml:space="preserve">would </w:t>
      </w:r>
      <w:r w:rsidR="00777D03">
        <w:t>shif</w:t>
      </w:r>
      <w:r w:rsidR="639234E1">
        <w:t>t</w:t>
      </w:r>
      <w:r w:rsidR="00A53629">
        <w:t xml:space="preserve"> between health professionals working in multidisciplinary care teams, highlighting the complexity of indemnity arrangements in primary health care settings. </w:t>
      </w:r>
    </w:p>
    <w:p w14:paraId="419BB3DE" w14:textId="7516EA2E" w:rsidR="4BBA5460" w:rsidRDefault="710ACEEE" w:rsidP="003C24B4">
      <w:pPr>
        <w:pStyle w:val="BodyText"/>
      </w:pPr>
      <w:r>
        <w:t>The</w:t>
      </w:r>
      <w:r w:rsidR="32BF3F83">
        <w:t>se view</w:t>
      </w:r>
      <w:r>
        <w:t xml:space="preserve">s </w:t>
      </w:r>
      <w:r w:rsidR="1078E6FC">
        <w:t>reflect</w:t>
      </w:r>
      <w:r>
        <w:t xml:space="preserve"> evidence that describes the necessity to </w:t>
      </w:r>
      <w:r w:rsidR="00064A63">
        <w:t xml:space="preserve">better </w:t>
      </w:r>
      <w:r>
        <w:t>align indemnity with scope of practice</w:t>
      </w:r>
      <w:r w:rsidR="00EE63ED">
        <w:t>,</w:t>
      </w:r>
      <w:r>
        <w:t xml:space="preserve"> and that restrictive scope of practice laws increase the liability risk faced by physicians.</w:t>
      </w:r>
      <w:r w:rsidRPr="2690C6E4">
        <w:rPr>
          <w:rStyle w:val="FootnoteReference"/>
        </w:rPr>
        <w:footnoteReference w:id="13"/>
      </w:r>
      <w:r>
        <w:t xml:space="preserve"> </w:t>
      </w:r>
      <w:r w:rsidRPr="2690C6E4">
        <w:rPr>
          <w:rStyle w:val="FootnoteReference"/>
        </w:rPr>
        <w:footnoteReference w:id="14"/>
      </w:r>
      <w:r>
        <w:t xml:space="preserve"> Literature </w:t>
      </w:r>
      <w:r w:rsidR="00CA55F5">
        <w:t xml:space="preserve">also </w:t>
      </w:r>
      <w:r>
        <w:t xml:space="preserve">indicates that health professionals are less likely to be deterred from unsafe practice </w:t>
      </w:r>
      <w:r w:rsidR="00716968">
        <w:t>when under</w:t>
      </w:r>
      <w:r>
        <w:t xml:space="preserve"> mandatory supervision by a medical practitioner</w:t>
      </w:r>
      <w:r w:rsidR="00CA55F5">
        <w:t>, suggesting health professional behavioural change in relation to indemnity depend</w:t>
      </w:r>
      <w:r w:rsidR="00CB54DD">
        <w:t>s</w:t>
      </w:r>
      <w:r w:rsidR="00CA55F5">
        <w:t xml:space="preserve"> on their supervisory arrangement.</w:t>
      </w:r>
      <w:r w:rsidR="00716968">
        <w:t xml:space="preserve"> This</w:t>
      </w:r>
      <w:r>
        <w:t xml:space="preserve"> </w:t>
      </w:r>
      <w:r w:rsidR="00CA55F5">
        <w:t>finding further</w:t>
      </w:r>
      <w:r>
        <w:t xml:space="preserve"> </w:t>
      </w:r>
      <w:r w:rsidR="00CA55F5">
        <w:t>emphasises</w:t>
      </w:r>
      <w:r>
        <w:t xml:space="preserve"> the importance of separate and fulsome indemnity coverage for all members of the multidisciplinary care team.</w:t>
      </w:r>
      <w:r w:rsidRPr="2690C6E4">
        <w:rPr>
          <w:rStyle w:val="FootnoteReference"/>
        </w:rPr>
        <w:footnoteReference w:id="15"/>
      </w:r>
    </w:p>
    <w:p w14:paraId="5B067A00" w14:textId="304898EA" w:rsidR="00F171D5" w:rsidRDefault="003A3830" w:rsidP="0050447D">
      <w:pPr>
        <w:pStyle w:val="Quote"/>
        <w:rPr>
          <w:i w:val="0"/>
          <w:iCs w:val="0"/>
        </w:rPr>
      </w:pPr>
      <w:r w:rsidRPr="0050447D">
        <w:t xml:space="preserve">"We have skilled nurses who can’t do skin checks in rural areas because indemnity won’t cover them, because of the risk they’ll miss something - it’s ludicrous because it’s a choice between no skin checks or skin checks by a trained person, but we weren’t able to let that nurse perform that task." </w:t>
      </w:r>
      <w:r w:rsidR="00915EED" w:rsidRPr="0050447D">
        <w:rPr>
          <w:i w:val="0"/>
          <w:iCs w:val="0"/>
        </w:rPr>
        <w:t>–</w:t>
      </w:r>
      <w:r w:rsidRPr="0050447D">
        <w:rPr>
          <w:i w:val="0"/>
          <w:iCs w:val="0"/>
        </w:rPr>
        <w:t xml:space="preserve"> Melbourne consultation</w:t>
      </w:r>
      <w:r w:rsidR="002B269A" w:rsidRPr="0050447D">
        <w:rPr>
          <w:i w:val="0"/>
          <w:iCs w:val="0"/>
        </w:rPr>
        <w:t xml:space="preserve"> participant</w:t>
      </w:r>
    </w:p>
    <w:tbl>
      <w:tblPr>
        <w:tblStyle w:val="TableGrid"/>
        <w:tblW w:w="0" w:type="auto"/>
        <w:tblLook w:val="04A0" w:firstRow="1" w:lastRow="0" w:firstColumn="1" w:lastColumn="0" w:noHBand="0" w:noVBand="1"/>
      </w:tblPr>
      <w:tblGrid>
        <w:gridCol w:w="9060"/>
      </w:tblGrid>
      <w:tr w:rsidR="00653A3D" w14:paraId="422C6167" w14:textId="77777777" w:rsidTr="003C24B4">
        <w:trPr>
          <w:cantSplit/>
          <w:trHeight w:val="2735"/>
        </w:trPr>
        <w:tc>
          <w:tcPr>
            <w:tcW w:w="9060" w:type="dxa"/>
          </w:tcPr>
          <w:p w14:paraId="0C962F3A" w14:textId="77777777" w:rsidR="00653A3D" w:rsidRPr="0050447D" w:rsidRDefault="00653A3D" w:rsidP="003C24B4">
            <w:pPr>
              <w:pStyle w:val="BodyText"/>
              <w:rPr>
                <w:b/>
                <w:bCs/>
              </w:rPr>
            </w:pPr>
            <w:r w:rsidRPr="0050447D">
              <w:rPr>
                <w:b/>
                <w:bCs/>
              </w:rPr>
              <w:t>Insights from evidence review</w:t>
            </w:r>
          </w:p>
          <w:p w14:paraId="2BDFC243" w14:textId="674DD1F3" w:rsidR="00653A3D" w:rsidRPr="0061308C" w:rsidRDefault="00653A3D" w:rsidP="003C24B4">
            <w:pPr>
              <w:pStyle w:val="Bodytext-insights"/>
            </w:pPr>
            <w:r w:rsidRPr="0061308C">
              <w:t xml:space="preserve">The views expressed during consultation align with the evidence review, which highlighted the utility of a risk-based approach to regulation </w:t>
            </w:r>
            <w:r w:rsidR="003B342A" w:rsidRPr="0061308C">
              <w:t xml:space="preserve">of scope </w:t>
            </w:r>
            <w:r w:rsidRPr="0061308C">
              <w:t xml:space="preserve">as </w:t>
            </w:r>
            <w:r w:rsidR="00064A63" w:rsidRPr="0061308C">
              <w:t>a</w:t>
            </w:r>
            <w:r w:rsidRPr="0061308C">
              <w:t xml:space="preserve"> complement to</w:t>
            </w:r>
            <w:r w:rsidR="003B342A" w:rsidRPr="0061308C">
              <w:t xml:space="preserve"> </w:t>
            </w:r>
            <w:r w:rsidRPr="0061308C">
              <w:t xml:space="preserve">protected titles or named professions as a mechanism to authorise health professionals to work to their full scope of practice. This was most prominent in the example of an umbrella framework applied in Canada, which recognises skills and competency areas across professions, rather than tied to titles. This has enabled a collaborative care model with </w:t>
            </w:r>
            <w:r w:rsidR="00064A63" w:rsidRPr="0061308C">
              <w:t xml:space="preserve">task sharing </w:t>
            </w:r>
            <w:r w:rsidRPr="0061308C">
              <w:t>possible based on health professional availability, consumer preference or other factors.</w:t>
            </w:r>
          </w:p>
        </w:tc>
      </w:tr>
    </w:tbl>
    <w:p w14:paraId="4C05EF6A" w14:textId="4508589E" w:rsidR="072E37AC" w:rsidRPr="0050447D" w:rsidRDefault="072E37AC" w:rsidP="0050447D">
      <w:pPr>
        <w:pStyle w:val="Heading4"/>
      </w:pPr>
      <w:r w:rsidRPr="0050447D">
        <w:lastRenderedPageBreak/>
        <w:t>Employer practices and settings</w:t>
      </w:r>
    </w:p>
    <w:p w14:paraId="2CBD221A" w14:textId="7E30D133" w:rsidR="51DA5B1D" w:rsidRDefault="51DA5B1D" w:rsidP="003C24B4">
      <w:pPr>
        <w:pStyle w:val="BodyText"/>
      </w:pPr>
      <w:r>
        <w:t xml:space="preserve">Health professionals identified </w:t>
      </w:r>
      <w:r w:rsidR="2295EF15">
        <w:t>inconsistent recognition of qualification</w:t>
      </w:r>
      <w:r w:rsidR="6676D680">
        <w:t>s</w:t>
      </w:r>
      <w:r w:rsidR="2295EF15">
        <w:t xml:space="preserve"> across employers and health settings as a significant barrier to full scope</w:t>
      </w:r>
      <w:r w:rsidR="644C31D8">
        <w:t xml:space="preserve"> </w:t>
      </w:r>
      <w:r w:rsidR="5AF4D9CF">
        <w:t>practice</w:t>
      </w:r>
      <w:r w:rsidR="67CAFC7E">
        <w:t>, potential</w:t>
      </w:r>
      <w:r w:rsidR="74446FCE">
        <w:t>ly also</w:t>
      </w:r>
      <w:r w:rsidR="644C31D8">
        <w:t xml:space="preserve"> impacting professional satisfaction</w:t>
      </w:r>
      <w:r w:rsidR="3D9B75CD">
        <w:t>.</w:t>
      </w:r>
      <w:r w:rsidR="644C31D8">
        <w:t xml:space="preserve"> </w:t>
      </w:r>
      <w:r w:rsidR="2684C6E9">
        <w:t>Trust between team members was frequently highlighted as essential for primary care teams</w:t>
      </w:r>
      <w:r w:rsidR="0044748A">
        <w:t>.</w:t>
      </w:r>
      <w:r w:rsidR="3BEF22A6">
        <w:t xml:space="preserve"> </w:t>
      </w:r>
      <w:r w:rsidR="0044748A">
        <w:t>C</w:t>
      </w:r>
      <w:r w:rsidR="1330D0A7">
        <w:t>lear r</w:t>
      </w:r>
      <w:r w:rsidR="2684C6E9">
        <w:t xml:space="preserve">ecognition of qualifications, skills and capabilities </w:t>
      </w:r>
      <w:r w:rsidR="0044748A">
        <w:t xml:space="preserve">was also </w:t>
      </w:r>
      <w:r w:rsidR="2684C6E9">
        <w:t>identified as important to contribute to trust within teams</w:t>
      </w:r>
      <w:r w:rsidR="00A12BD6">
        <w:t xml:space="preserve">, highlighting the significant level of </w:t>
      </w:r>
      <w:r w:rsidR="00A27146">
        <w:t xml:space="preserve">crossover and </w:t>
      </w:r>
      <w:r w:rsidR="00A12BD6">
        <w:t>interdependency between this theme and Education and Training</w:t>
      </w:r>
      <w:r w:rsidR="2684C6E9">
        <w:t>.</w:t>
      </w:r>
    </w:p>
    <w:p w14:paraId="35B945F0" w14:textId="24B0927E" w:rsidR="51DA5B1D" w:rsidRDefault="5C29628C" w:rsidP="003C24B4">
      <w:pPr>
        <w:pStyle w:val="BodyText"/>
      </w:pPr>
      <w:r>
        <w:t>Clear s</w:t>
      </w:r>
      <w:r w:rsidR="644C31D8">
        <w:t>upport was provided for greater consistency in the recognition of qualifications across jurisdictions, employers and healthcare</w:t>
      </w:r>
      <w:r w:rsidR="3DB07C06">
        <w:t xml:space="preserve"> settings</w:t>
      </w:r>
      <w:r w:rsidR="5E53DA41">
        <w:t>,</w:t>
      </w:r>
      <w:r w:rsidR="23367F70">
        <w:t xml:space="preserve"> </w:t>
      </w:r>
      <w:r w:rsidR="511BF3AD">
        <w:t xml:space="preserve">as an important mechanism </w:t>
      </w:r>
      <w:r w:rsidR="23367F70">
        <w:t xml:space="preserve">to facilitate </w:t>
      </w:r>
      <w:r w:rsidR="0DAE32CC">
        <w:t xml:space="preserve">strong team function and contribute to </w:t>
      </w:r>
      <w:r w:rsidR="23367F70">
        <w:t>workforce mobility</w:t>
      </w:r>
      <w:r w:rsidR="68E0166F">
        <w:t xml:space="preserve"> and </w:t>
      </w:r>
      <w:r w:rsidR="23367F70">
        <w:t>improve</w:t>
      </w:r>
      <w:r w:rsidR="228C42F3">
        <w:t>d</w:t>
      </w:r>
      <w:r w:rsidR="23367F70">
        <w:t xml:space="preserve"> professional satisfaction</w:t>
      </w:r>
      <w:r w:rsidR="3DB07C06">
        <w:t>.</w:t>
      </w:r>
    </w:p>
    <w:p w14:paraId="1C6A5BAB" w14:textId="459C1936" w:rsidR="55065B4D" w:rsidRDefault="4C8AF9CC" w:rsidP="003C24B4">
      <w:pPr>
        <w:pStyle w:val="BodyText"/>
      </w:pPr>
      <w:r>
        <w:t>Stakeholders s</w:t>
      </w:r>
      <w:r w:rsidR="3F9DA1FC">
        <w:t>upport</w:t>
      </w:r>
      <w:r w:rsidR="2F27F07B">
        <w:t>ed</w:t>
      </w:r>
      <w:r w:rsidR="3F9DA1FC">
        <w:t xml:space="preserve"> primary care provided by </w:t>
      </w:r>
      <w:r w:rsidR="00064A63">
        <w:t xml:space="preserve">multidisciplinary </w:t>
      </w:r>
      <w:r w:rsidR="3F9DA1FC">
        <w:t>teams</w:t>
      </w:r>
      <w:r w:rsidR="40273BB9">
        <w:t xml:space="preserve"> co</w:t>
      </w:r>
      <w:r w:rsidR="40A73027">
        <w:t>mprised</w:t>
      </w:r>
      <w:r w:rsidR="40273BB9">
        <w:t xml:space="preserve"> of </w:t>
      </w:r>
      <w:r w:rsidR="1CFC9F39">
        <w:t>the</w:t>
      </w:r>
      <w:r w:rsidR="40273BB9">
        <w:t xml:space="preserve"> </w:t>
      </w:r>
      <w:r w:rsidR="4E14C5A8">
        <w:t xml:space="preserve">health </w:t>
      </w:r>
      <w:r w:rsidR="40273BB9">
        <w:t xml:space="preserve">professionals </w:t>
      </w:r>
      <w:r w:rsidR="564B2ED6">
        <w:t xml:space="preserve">who will </w:t>
      </w:r>
      <w:r w:rsidR="40273BB9">
        <w:t>most effectively meet consumer need</w:t>
      </w:r>
      <w:r w:rsidR="3F9DA1FC">
        <w:t xml:space="preserve">. </w:t>
      </w:r>
      <w:r w:rsidR="3B5A29CB">
        <w:t>However, t</w:t>
      </w:r>
      <w:r w:rsidR="77712A36">
        <w:t xml:space="preserve">he multiprofessional team </w:t>
      </w:r>
      <w:r w:rsidR="0151521A">
        <w:t xml:space="preserve">model </w:t>
      </w:r>
      <w:r w:rsidR="78642502">
        <w:t>may be</w:t>
      </w:r>
      <w:r w:rsidR="77712A36">
        <w:t xml:space="preserve"> unsupported by existing funding</w:t>
      </w:r>
      <w:r w:rsidR="0039315B">
        <w:t xml:space="preserve"> and payment</w:t>
      </w:r>
      <w:r w:rsidR="77712A36">
        <w:t xml:space="preserve"> pol</w:t>
      </w:r>
      <w:r w:rsidR="1EFECB68">
        <w:t>ic</w:t>
      </w:r>
      <w:r w:rsidR="015A05B1">
        <w:t>y</w:t>
      </w:r>
      <w:r w:rsidR="1EFECB68">
        <w:t xml:space="preserve"> </w:t>
      </w:r>
      <w:r w:rsidR="00064A63">
        <w:t xml:space="preserve">settings </w:t>
      </w:r>
      <w:r w:rsidR="1EFECB68">
        <w:t xml:space="preserve">that </w:t>
      </w:r>
      <w:r w:rsidR="007C0EBD">
        <w:t>currently</w:t>
      </w:r>
      <w:r w:rsidR="1EFECB68">
        <w:t xml:space="preserve"> </w:t>
      </w:r>
      <w:r w:rsidR="00064A63">
        <w:t xml:space="preserve">restrict </w:t>
      </w:r>
      <w:r w:rsidR="1EFECB68">
        <w:t>funding to certain professions.</w:t>
      </w:r>
      <w:r w:rsidR="7FE96FA6">
        <w:t xml:space="preserve"> </w:t>
      </w:r>
      <w:r w:rsidR="55065B4D">
        <w:t>Multiprofessional t</w:t>
      </w:r>
      <w:r w:rsidR="3F9DA1FC">
        <w:t>eams may be required to work across employers</w:t>
      </w:r>
      <w:r w:rsidR="1510BC42">
        <w:t>. S</w:t>
      </w:r>
      <w:r w:rsidR="1C1E2570">
        <w:t xml:space="preserve">takeholders </w:t>
      </w:r>
      <w:r w:rsidR="089ED0D6">
        <w:t xml:space="preserve">highlighted </w:t>
      </w:r>
      <w:r w:rsidR="6733DB12">
        <w:t xml:space="preserve">the need for </w:t>
      </w:r>
      <w:r w:rsidR="010B2C3B">
        <w:t>consistent recognition of health professional skills and capabilities</w:t>
      </w:r>
      <w:r w:rsidR="77B33C79">
        <w:t xml:space="preserve"> to enable</w:t>
      </w:r>
      <w:r w:rsidR="372A4B38">
        <w:t xml:space="preserve"> te</w:t>
      </w:r>
      <w:r w:rsidR="361F5921">
        <w:t>ams to work in this way</w:t>
      </w:r>
      <w:r w:rsidR="3F9DA1FC">
        <w:t>.</w:t>
      </w:r>
    </w:p>
    <w:p w14:paraId="0DA2700C" w14:textId="17609914" w:rsidR="4BBA5460" w:rsidRDefault="098BBF61" w:rsidP="003C24B4">
      <w:pPr>
        <w:pStyle w:val="BodyText"/>
      </w:pPr>
      <w:r>
        <w:t>In enabling health professionals</w:t>
      </w:r>
      <w:r w:rsidR="74759198">
        <w:t xml:space="preserve"> to</w:t>
      </w:r>
      <w:r w:rsidR="7663A248">
        <w:t xml:space="preserve"> </w:t>
      </w:r>
      <w:r>
        <w:t xml:space="preserve">work to full scope, the importance of ensuring patient safety was acknowledged. </w:t>
      </w:r>
      <w:r w:rsidR="75AB245D">
        <w:t xml:space="preserve">Strong clinical governance was identified as providing </w:t>
      </w:r>
      <w:r w:rsidR="53345FBC">
        <w:t xml:space="preserve">important </w:t>
      </w:r>
      <w:r w:rsidR="75AB245D">
        <w:t xml:space="preserve">structural strength for primary care teams and </w:t>
      </w:r>
      <w:r w:rsidR="632AE2F9">
        <w:t>to ensure both</w:t>
      </w:r>
      <w:r w:rsidR="75AB245D">
        <w:t xml:space="preserve"> quality and safe</w:t>
      </w:r>
      <w:r w:rsidR="00056F06">
        <w:t>ty in</w:t>
      </w:r>
      <w:r w:rsidR="401FAB57">
        <w:t xml:space="preserve"> service provision</w:t>
      </w:r>
      <w:r w:rsidR="75AB245D">
        <w:t>.</w:t>
      </w:r>
    </w:p>
    <w:p w14:paraId="3DD5ABAE" w14:textId="409F8B14" w:rsidR="294F510B" w:rsidRPr="0050447D" w:rsidRDefault="294F510B" w:rsidP="003C24B4">
      <w:pPr>
        <w:pStyle w:val="Quote"/>
        <w:rPr>
          <w:rFonts w:eastAsia="Arial"/>
        </w:rPr>
      </w:pPr>
      <w:r w:rsidRPr="0050447D">
        <w:rPr>
          <w:rFonts w:eastAsia="Arial"/>
        </w:rPr>
        <w:t xml:space="preserve">“The ‘dilly bag’ analogy [means] the team you have in remote community will be based on the needs of community, whereas currently it is based on how many physios NT Health has … it's rationed, not based on need.” </w:t>
      </w:r>
      <w:r w:rsidR="00915EED" w:rsidRPr="0050447D">
        <w:rPr>
          <w:rFonts w:eastAsia="Arial"/>
        </w:rPr>
        <w:t>–</w:t>
      </w:r>
      <w:r w:rsidRPr="0050447D">
        <w:rPr>
          <w:rFonts w:eastAsia="Arial"/>
        </w:rPr>
        <w:t xml:space="preserve"> </w:t>
      </w:r>
      <w:r w:rsidR="00915EED" w:rsidRPr="003C24B4">
        <w:rPr>
          <w:rFonts w:eastAsia="Arial"/>
        </w:rPr>
        <w:t>Darwin consultation</w:t>
      </w:r>
    </w:p>
    <w:p w14:paraId="0A831B4D" w14:textId="1B96C70C" w:rsidR="4BBA5460" w:rsidRDefault="6C35397C" w:rsidP="0050447D">
      <w:pPr>
        <w:pStyle w:val="Quote"/>
        <w:rPr>
          <w:rFonts w:eastAsia="Arial"/>
          <w:i w:val="0"/>
        </w:rPr>
      </w:pPr>
      <w:r w:rsidRPr="0050447D">
        <w:rPr>
          <w:rFonts w:eastAsia="Arial"/>
        </w:rPr>
        <w:t>“Priority must be given to the most accessible and safest outcome for patients; not professional competition or monopoly by one health provider over another to perform activities that can be safely performed by either practitioner as it falls within their scope of practice.”</w:t>
      </w:r>
      <w:r w:rsidRPr="76A1B822">
        <w:rPr>
          <w:rFonts w:eastAsia="Arial"/>
        </w:rPr>
        <w:t xml:space="preserve"> </w:t>
      </w:r>
      <w:r w:rsidR="00E65AE9" w:rsidRPr="00E65AE9">
        <w:rPr>
          <w:rFonts w:eastAsia="Arial"/>
          <w:i w:val="0"/>
          <w:iCs w:val="0"/>
        </w:rPr>
        <w:t xml:space="preserve">- </w:t>
      </w:r>
      <w:r w:rsidRPr="00E65AE9">
        <w:rPr>
          <w:rFonts w:eastAsia="Arial"/>
          <w:i w:val="0"/>
        </w:rPr>
        <w:t xml:space="preserve">Email submission </w:t>
      </w:r>
    </w:p>
    <w:tbl>
      <w:tblPr>
        <w:tblStyle w:val="TableGrid"/>
        <w:tblW w:w="0" w:type="auto"/>
        <w:tblLook w:val="04A0" w:firstRow="1" w:lastRow="0" w:firstColumn="1" w:lastColumn="0" w:noHBand="0" w:noVBand="1"/>
      </w:tblPr>
      <w:tblGrid>
        <w:gridCol w:w="9060"/>
      </w:tblGrid>
      <w:tr w:rsidR="0044748A" w14:paraId="11681282" w14:textId="77777777" w:rsidTr="00330C0D">
        <w:trPr>
          <w:cantSplit/>
        </w:trPr>
        <w:tc>
          <w:tcPr>
            <w:tcW w:w="9060" w:type="dxa"/>
            <w:tcBorders>
              <w:top w:val="single" w:sz="4" w:space="0" w:color="auto"/>
              <w:left w:val="single" w:sz="4" w:space="0" w:color="auto"/>
              <w:bottom w:val="single" w:sz="4" w:space="0" w:color="auto"/>
              <w:right w:val="single" w:sz="4" w:space="0" w:color="auto"/>
            </w:tcBorders>
          </w:tcPr>
          <w:p w14:paraId="16DD0864" w14:textId="77777777" w:rsidR="0044748A" w:rsidRPr="003E688A" w:rsidRDefault="0044748A" w:rsidP="00330C0D">
            <w:pPr>
              <w:rPr>
                <w:rFonts w:eastAsia="Arial" w:cs="Arial"/>
                <w:b/>
                <w:bCs/>
              </w:rPr>
            </w:pPr>
            <w:r w:rsidRPr="003E688A">
              <w:rPr>
                <w:rFonts w:eastAsia="Arial" w:cs="Arial"/>
                <w:b/>
                <w:bCs/>
              </w:rPr>
              <w:lastRenderedPageBreak/>
              <w:t>Insights from evidence review</w:t>
            </w:r>
          </w:p>
          <w:p w14:paraId="3897B2EE" w14:textId="7D58F7C2" w:rsidR="0044748A" w:rsidRPr="00915EED" w:rsidRDefault="0044748A" w:rsidP="003C24B4">
            <w:pPr>
              <w:pStyle w:val="Bodytext-insights"/>
              <w:rPr>
                <w:rFonts w:eastAsia="Arial"/>
                <w:szCs w:val="22"/>
              </w:rPr>
            </w:pPr>
            <w:r w:rsidRPr="71354D76">
              <w:rPr>
                <w:rFonts w:eastAsia="Arial"/>
              </w:rPr>
              <w:t xml:space="preserve">Consistent with consultation feedback, evidence indicates that dispersed employment settings within Australian primary care affect the establishment and growth of new workforces. For example, the uptake of allied health assistant roles has been markedly slower in Australia compared to the UK, in part due to differences in employment models between the countries. The National Health Service, as the </w:t>
            </w:r>
            <w:r w:rsidR="00064A63">
              <w:rPr>
                <w:rFonts w:eastAsia="Arial"/>
              </w:rPr>
              <w:t xml:space="preserve">single </w:t>
            </w:r>
            <w:r w:rsidRPr="71354D76">
              <w:rPr>
                <w:rFonts w:eastAsia="Arial"/>
              </w:rPr>
              <w:t xml:space="preserve">employer, can implement change more effectively compared to the </w:t>
            </w:r>
            <w:r w:rsidR="00064A63">
              <w:rPr>
                <w:rFonts w:eastAsia="Arial"/>
              </w:rPr>
              <w:t>predominantly small business</w:t>
            </w:r>
            <w:r w:rsidR="00064A63" w:rsidRPr="71354D76">
              <w:rPr>
                <w:rFonts w:eastAsia="Arial"/>
              </w:rPr>
              <w:t xml:space="preserve"> </w:t>
            </w:r>
            <w:r w:rsidR="00064A63">
              <w:rPr>
                <w:rFonts w:eastAsia="Arial"/>
              </w:rPr>
              <w:t xml:space="preserve">contractor and </w:t>
            </w:r>
            <w:r w:rsidRPr="71354D76">
              <w:rPr>
                <w:rFonts w:eastAsia="Arial"/>
              </w:rPr>
              <w:t>employment model operating in Australia</w:t>
            </w:r>
            <w:r w:rsidRPr="71354D76">
              <w:rPr>
                <w:rStyle w:val="FootnoteReference"/>
                <w:rFonts w:eastAsia="Arial" w:cs="Arial"/>
              </w:rPr>
              <w:footnoteReference w:id="16"/>
            </w:r>
            <w:r w:rsidRPr="71354D76">
              <w:rPr>
                <w:rFonts w:eastAsia="Arial"/>
              </w:rPr>
              <w:t>.</w:t>
            </w:r>
          </w:p>
          <w:p w14:paraId="3F5DED5E" w14:textId="461D4296" w:rsidR="0044748A" w:rsidRPr="0044748A" w:rsidRDefault="0044748A" w:rsidP="003C24B4">
            <w:pPr>
              <w:pStyle w:val="Bodytext-insights"/>
              <w:rPr>
                <w:rFonts w:eastAsia="Arial"/>
                <w:szCs w:val="22"/>
              </w:rPr>
            </w:pPr>
            <w:r w:rsidRPr="5C6E618B">
              <w:t>Reduced access to midwifery care and underutilisation of this workforce in the USA is associated with a high rate of caesarean births and disproportionately high maternity mortality. State-based regulations affect the midwifery workforce, however</w:t>
            </w:r>
            <w:r w:rsidRPr="00915EED">
              <w:rPr>
                <w:szCs w:val="22"/>
              </w:rPr>
              <w:t xml:space="preserve"> </w:t>
            </w:r>
            <w:r w:rsidRPr="5C6E618B">
              <w:t>practice is also affected by</w:t>
            </w:r>
            <w:r w:rsidRPr="00915EED">
              <w:rPr>
                <w:szCs w:val="22"/>
              </w:rPr>
              <w:t xml:space="preserve"> </w:t>
            </w:r>
            <w:r w:rsidRPr="5C6E618B">
              <w:t>licensing and administrative issues, institutional practices, cultural factors and resistance from</w:t>
            </w:r>
            <w:r w:rsidRPr="00915EED">
              <w:rPr>
                <w:szCs w:val="22"/>
              </w:rPr>
              <w:t xml:space="preserve"> </w:t>
            </w:r>
            <w:r w:rsidRPr="5C6E618B">
              <w:t>medical professionals</w:t>
            </w:r>
            <w:r w:rsidRPr="5C6E618B">
              <w:rPr>
                <w:rStyle w:val="FootnoteReference"/>
              </w:rPr>
              <w:footnoteReference w:id="17"/>
            </w:r>
            <w:r w:rsidRPr="00915EED">
              <w:rPr>
                <w:szCs w:val="22"/>
              </w:rPr>
              <w:t xml:space="preserve">. </w:t>
            </w:r>
            <w:r w:rsidRPr="5C6E618B">
              <w:t>Institutions with high interprofessional communication</w:t>
            </w:r>
            <w:r w:rsidRPr="3697D957">
              <w:rPr>
                <w:szCs w:val="22"/>
              </w:rPr>
              <w:t xml:space="preserve"> </w:t>
            </w:r>
            <w:r w:rsidRPr="5C6E618B">
              <w:t>have been found to have less complications and readmissions</w:t>
            </w:r>
            <w:r w:rsidRPr="5C6E618B">
              <w:rPr>
                <w:rStyle w:val="FootnoteReference"/>
              </w:rPr>
              <w:footnoteReference w:id="18"/>
            </w:r>
            <w:r w:rsidRPr="5C6E618B">
              <w:t>, as well as improved midwife satisfaction</w:t>
            </w:r>
            <w:r w:rsidRPr="5C6E618B">
              <w:rPr>
                <w:rStyle w:val="FootnoteReference"/>
              </w:rPr>
              <w:footnoteReference w:id="19"/>
            </w:r>
            <w:r w:rsidRPr="00915EED">
              <w:rPr>
                <w:szCs w:val="22"/>
              </w:rPr>
              <w:t>.</w:t>
            </w:r>
          </w:p>
        </w:tc>
      </w:tr>
    </w:tbl>
    <w:p w14:paraId="76044735" w14:textId="5925D2C6" w:rsidR="26524459" w:rsidRPr="0050447D" w:rsidRDefault="2C7A2FF1" w:rsidP="0050447D">
      <w:pPr>
        <w:pStyle w:val="Heading4"/>
      </w:pPr>
      <w:r w:rsidRPr="0050447D">
        <w:t xml:space="preserve">Education and </w:t>
      </w:r>
      <w:r w:rsidR="001666EA" w:rsidRPr="0050447D">
        <w:t>t</w:t>
      </w:r>
      <w:r w:rsidRPr="0050447D">
        <w:t>raining</w:t>
      </w:r>
    </w:p>
    <w:p w14:paraId="2982B78D" w14:textId="1E5D1B17" w:rsidR="73CF78F1" w:rsidRDefault="73CF78F1" w:rsidP="588B2F3A">
      <w:pPr>
        <w:rPr>
          <w:color w:val="auto"/>
        </w:rPr>
      </w:pPr>
      <w:r w:rsidRPr="588B2F3A">
        <w:rPr>
          <w:color w:val="auto"/>
        </w:rPr>
        <w:t xml:space="preserve">The skills required to </w:t>
      </w:r>
      <w:r w:rsidR="00DF5DF6">
        <w:rPr>
          <w:color w:val="auto"/>
        </w:rPr>
        <w:t>practise</w:t>
      </w:r>
      <w:r w:rsidRPr="588B2F3A">
        <w:rPr>
          <w:color w:val="auto"/>
        </w:rPr>
        <w:t xml:space="preserve"> collaboratively are frequently developed in entry-level programs. For</w:t>
      </w:r>
      <w:r w:rsidR="00C2448A">
        <w:rPr>
          <w:color w:val="auto"/>
        </w:rPr>
        <w:t xml:space="preserve"> all</w:t>
      </w:r>
      <w:r w:rsidRPr="588B2F3A">
        <w:rPr>
          <w:color w:val="auto"/>
        </w:rPr>
        <w:t xml:space="preserve"> regulated professions, accreditation standards require interprofessional education. However, inconsistencies exist in how these standards are applied </w:t>
      </w:r>
      <w:r w:rsidR="00064A63">
        <w:rPr>
          <w:color w:val="auto"/>
        </w:rPr>
        <w:t xml:space="preserve">across </w:t>
      </w:r>
      <w:r w:rsidRPr="588B2F3A">
        <w:rPr>
          <w:color w:val="auto"/>
        </w:rPr>
        <w:t>professions. Stakeholders considered greater consistency in interprofessional education important. Consistent with this, stakeholders supported multi-professional learning in primary care where health professionals learn together to support their practice.</w:t>
      </w:r>
    </w:p>
    <w:p w14:paraId="2DC2F130" w14:textId="443DEC94" w:rsidR="1C3D48EE" w:rsidRDefault="73CF78F1" w:rsidP="1C3D48EE">
      <w:pPr>
        <w:rPr>
          <w:color w:val="auto"/>
        </w:rPr>
      </w:pPr>
      <w:r w:rsidRPr="6285B390">
        <w:rPr>
          <w:color w:val="auto"/>
        </w:rPr>
        <w:t xml:space="preserve">Experiential </w:t>
      </w:r>
      <w:r w:rsidRPr="789661E6">
        <w:rPr>
          <w:color w:val="auto"/>
        </w:rPr>
        <w:t xml:space="preserve">learning was </w:t>
      </w:r>
      <w:r w:rsidRPr="1A3CCD7C">
        <w:rPr>
          <w:color w:val="auto"/>
        </w:rPr>
        <w:t>identified as important</w:t>
      </w:r>
      <w:r w:rsidRPr="6285B390">
        <w:rPr>
          <w:color w:val="auto"/>
        </w:rPr>
        <w:t xml:space="preserve"> </w:t>
      </w:r>
      <w:r w:rsidRPr="03388F04">
        <w:rPr>
          <w:color w:val="auto"/>
        </w:rPr>
        <w:t xml:space="preserve">to </w:t>
      </w:r>
      <w:r w:rsidRPr="24DEFA99">
        <w:rPr>
          <w:color w:val="auto"/>
        </w:rPr>
        <w:t xml:space="preserve">develop the skills </w:t>
      </w:r>
      <w:r w:rsidRPr="020007F3">
        <w:rPr>
          <w:color w:val="auto"/>
        </w:rPr>
        <w:t>required</w:t>
      </w:r>
      <w:r w:rsidRPr="24DEFA99">
        <w:rPr>
          <w:color w:val="auto"/>
        </w:rPr>
        <w:t xml:space="preserve"> to </w:t>
      </w:r>
      <w:r w:rsidR="00DF5DF6">
        <w:rPr>
          <w:color w:val="auto"/>
        </w:rPr>
        <w:t>practise</w:t>
      </w:r>
      <w:r w:rsidRPr="24DEFA99">
        <w:rPr>
          <w:color w:val="auto"/>
        </w:rPr>
        <w:t xml:space="preserve"> </w:t>
      </w:r>
      <w:r w:rsidRPr="4A03F718">
        <w:rPr>
          <w:color w:val="auto"/>
        </w:rPr>
        <w:t xml:space="preserve">in primary </w:t>
      </w:r>
      <w:r w:rsidRPr="020007F3">
        <w:rPr>
          <w:color w:val="auto"/>
        </w:rPr>
        <w:t xml:space="preserve">care. </w:t>
      </w:r>
      <w:r w:rsidR="34929F5C" w:rsidRPr="452FBBAC">
        <w:rPr>
          <w:color w:val="auto"/>
        </w:rPr>
        <w:t xml:space="preserve">The need to fully </w:t>
      </w:r>
      <w:r w:rsidR="34929F5C" w:rsidRPr="7076E364">
        <w:rPr>
          <w:color w:val="auto"/>
        </w:rPr>
        <w:t>support this</w:t>
      </w:r>
      <w:r w:rsidRPr="5E4B4013">
        <w:rPr>
          <w:color w:val="auto"/>
        </w:rPr>
        <w:t xml:space="preserve"> process, </w:t>
      </w:r>
      <w:r w:rsidRPr="6525859C">
        <w:rPr>
          <w:color w:val="auto"/>
        </w:rPr>
        <w:t xml:space="preserve">both in </w:t>
      </w:r>
      <w:r w:rsidR="098C29DA" w:rsidRPr="57E41DEB">
        <w:rPr>
          <w:color w:val="auto"/>
        </w:rPr>
        <w:t xml:space="preserve">a supervised </w:t>
      </w:r>
      <w:r w:rsidR="098C29DA" w:rsidRPr="24657E44">
        <w:rPr>
          <w:color w:val="auto"/>
        </w:rPr>
        <w:t>capacity in</w:t>
      </w:r>
      <w:r w:rsidRPr="6525859C">
        <w:rPr>
          <w:color w:val="auto"/>
        </w:rPr>
        <w:t xml:space="preserve"> entry-</w:t>
      </w:r>
      <w:r w:rsidR="5AA6C03B" w:rsidRPr="6525859C">
        <w:rPr>
          <w:color w:val="auto"/>
        </w:rPr>
        <w:t xml:space="preserve">level </w:t>
      </w:r>
      <w:r w:rsidR="363640C5" w:rsidRPr="24657E44">
        <w:rPr>
          <w:color w:val="auto"/>
        </w:rPr>
        <w:t xml:space="preserve">programs, </w:t>
      </w:r>
      <w:r w:rsidR="363640C5" w:rsidRPr="7635C54D">
        <w:rPr>
          <w:color w:val="auto"/>
        </w:rPr>
        <w:t xml:space="preserve">and </w:t>
      </w:r>
      <w:r w:rsidR="363640C5" w:rsidRPr="6095A9A7">
        <w:rPr>
          <w:color w:val="auto"/>
        </w:rPr>
        <w:t xml:space="preserve">using mentors in the post-entry </w:t>
      </w:r>
      <w:r w:rsidR="363640C5" w:rsidRPr="6EF8CDEC">
        <w:rPr>
          <w:color w:val="auto"/>
        </w:rPr>
        <w:t xml:space="preserve">period </w:t>
      </w:r>
      <w:r w:rsidR="363640C5" w:rsidRPr="109F3982">
        <w:rPr>
          <w:color w:val="auto"/>
        </w:rPr>
        <w:t xml:space="preserve">was </w:t>
      </w:r>
      <w:r w:rsidR="363640C5" w:rsidRPr="06D9D20A">
        <w:rPr>
          <w:color w:val="auto"/>
        </w:rPr>
        <w:t>expressed</w:t>
      </w:r>
      <w:r w:rsidR="4341AAFC" w:rsidRPr="57D5B98B">
        <w:rPr>
          <w:color w:val="auto"/>
        </w:rPr>
        <w:t xml:space="preserve"> </w:t>
      </w:r>
      <w:r w:rsidR="4341AAFC" w:rsidRPr="073D1B5A">
        <w:rPr>
          <w:color w:val="auto"/>
        </w:rPr>
        <w:t xml:space="preserve">as important to contribute to </w:t>
      </w:r>
      <w:r w:rsidR="4341AAFC" w:rsidRPr="09A0E01C">
        <w:rPr>
          <w:color w:val="auto"/>
        </w:rPr>
        <w:t xml:space="preserve">professionals </w:t>
      </w:r>
      <w:r w:rsidR="002E4DD4">
        <w:rPr>
          <w:color w:val="auto"/>
        </w:rPr>
        <w:t xml:space="preserve">being </w:t>
      </w:r>
      <w:r w:rsidR="4341AAFC" w:rsidRPr="6E23902B">
        <w:rPr>
          <w:color w:val="auto"/>
        </w:rPr>
        <w:t>able to work to their full</w:t>
      </w:r>
      <w:r w:rsidR="4341AAFC" w:rsidRPr="7A4A2BB4">
        <w:rPr>
          <w:color w:val="auto"/>
        </w:rPr>
        <w:t xml:space="preserve"> scope</w:t>
      </w:r>
      <w:r w:rsidR="363640C5" w:rsidRPr="06D9D20A">
        <w:rPr>
          <w:color w:val="auto"/>
        </w:rPr>
        <w:t>.</w:t>
      </w:r>
    </w:p>
    <w:p w14:paraId="02E99867" w14:textId="62202A86" w:rsidR="54DE2B45" w:rsidRDefault="00064A63" w:rsidP="003C24B4">
      <w:pPr>
        <w:pStyle w:val="BodyText"/>
      </w:pPr>
      <w:r>
        <w:t>Despite a mature, nationally consistent and transparent health professional regulation model, i</w:t>
      </w:r>
      <w:r w:rsidR="54DE2B45" w:rsidRPr="4C37094F">
        <w:t>nconsistencies were identified in</w:t>
      </w:r>
      <w:r w:rsidR="162F4AAE" w:rsidRPr="4C37094F">
        <w:t xml:space="preserve"> </w:t>
      </w:r>
      <w:r w:rsidR="0FC5BACD" w:rsidRPr="3E7EE7D0">
        <w:t xml:space="preserve">the ability of health professionals to fully utilise the skills they have </w:t>
      </w:r>
      <w:r w:rsidR="0FC5BACD" w:rsidRPr="36D84E2B">
        <w:t>developed through post</w:t>
      </w:r>
      <w:r w:rsidR="0FC5BACD" w:rsidRPr="1C128113">
        <w:t xml:space="preserve">-entry </w:t>
      </w:r>
      <w:r w:rsidR="0FC5BACD" w:rsidRPr="36D84E2B">
        <w:t xml:space="preserve">education and training. </w:t>
      </w:r>
      <w:r w:rsidR="4E53A17B" w:rsidRPr="7C9063A7">
        <w:t>Q</w:t>
      </w:r>
      <w:r w:rsidR="0FC5BACD" w:rsidRPr="7C9063A7">
        <w:t>ualifications</w:t>
      </w:r>
      <w:r w:rsidR="0FC5BACD" w:rsidRPr="1CC8A22A">
        <w:t xml:space="preserve"> may not be </w:t>
      </w:r>
      <w:r>
        <w:t xml:space="preserve">fully </w:t>
      </w:r>
      <w:r w:rsidR="0AC927AA" w:rsidRPr="280ABD59">
        <w:t>understood</w:t>
      </w:r>
      <w:r w:rsidR="5E309299" w:rsidRPr="2CC0A664">
        <w:t xml:space="preserve"> or </w:t>
      </w:r>
      <w:r w:rsidR="0FC5BACD" w:rsidRPr="2CC0A664">
        <w:t>valued</w:t>
      </w:r>
      <w:r w:rsidR="200ED01D" w:rsidRPr="5D68F560">
        <w:t xml:space="preserve"> by employers</w:t>
      </w:r>
      <w:r w:rsidR="200ED01D" w:rsidRPr="2CC0A664">
        <w:t>, leaving the</w:t>
      </w:r>
      <w:r w:rsidR="200ED01D" w:rsidRPr="2D313914">
        <w:t xml:space="preserve"> health professional unable to perform roles for which they </w:t>
      </w:r>
      <w:r w:rsidR="200ED01D" w:rsidRPr="6289AF9F">
        <w:t>are competent</w:t>
      </w:r>
      <w:r w:rsidR="0A0DEDDE" w:rsidRPr="280ABD59">
        <w:t>,</w:t>
      </w:r>
      <w:r w:rsidR="200ED01D" w:rsidRPr="6D39BD94">
        <w:t xml:space="preserve"> or </w:t>
      </w:r>
      <w:r w:rsidR="200ED01D" w:rsidRPr="1143EDEC">
        <w:t>requir</w:t>
      </w:r>
      <w:r w:rsidR="005B495F">
        <w:t>ing</w:t>
      </w:r>
      <w:r w:rsidR="200ED01D" w:rsidRPr="6D39BD94">
        <w:t xml:space="preserve"> </w:t>
      </w:r>
      <w:r w:rsidR="00412E79">
        <w:t xml:space="preserve">them </w:t>
      </w:r>
      <w:r w:rsidR="200ED01D" w:rsidRPr="6D39BD94">
        <w:t>to complete additional education</w:t>
      </w:r>
      <w:r w:rsidR="200ED01D" w:rsidRPr="1143EDEC">
        <w:t>,</w:t>
      </w:r>
      <w:r w:rsidR="200ED01D" w:rsidRPr="6D39BD94">
        <w:t xml:space="preserve"> training</w:t>
      </w:r>
      <w:r w:rsidR="200ED01D" w:rsidRPr="1143EDEC">
        <w:t xml:space="preserve"> or credentialling</w:t>
      </w:r>
      <w:r w:rsidR="200ED01D" w:rsidRPr="6D39BD94">
        <w:t>.</w:t>
      </w:r>
      <w:r w:rsidR="200ED01D" w:rsidRPr="63F0FA9A">
        <w:t xml:space="preserve"> </w:t>
      </w:r>
      <w:r w:rsidR="03366FF6" w:rsidRPr="25E09F5F">
        <w:t xml:space="preserve">In some cases, post-entry qualifications are titled differently across </w:t>
      </w:r>
      <w:r w:rsidR="03366FF6" w:rsidRPr="25E09F5F">
        <w:lastRenderedPageBreak/>
        <w:t>jurisdictions, contributing to poor recognition of skills.</w:t>
      </w:r>
      <w:r w:rsidR="49AEC171" w:rsidRPr="1539A5A9">
        <w:t xml:space="preserve"> </w:t>
      </w:r>
      <w:r w:rsidR="49AEC171" w:rsidRPr="653301CD">
        <w:t xml:space="preserve">National consistency in </w:t>
      </w:r>
      <w:r w:rsidR="49AEC171" w:rsidRPr="70660D34">
        <w:t>common post</w:t>
      </w:r>
      <w:r w:rsidR="49AEC171" w:rsidRPr="653301CD">
        <w:t>-</w:t>
      </w:r>
      <w:r w:rsidR="00CD2EF4">
        <w:t xml:space="preserve">professional </w:t>
      </w:r>
      <w:r w:rsidR="49AEC171" w:rsidRPr="5068BB60">
        <w:t xml:space="preserve">entry qualifications was </w:t>
      </w:r>
      <w:r w:rsidR="49AEC171" w:rsidRPr="7DA774E5">
        <w:t>supported.</w:t>
      </w:r>
    </w:p>
    <w:p w14:paraId="18FC90E4" w14:textId="6475C418" w:rsidR="258F8D05" w:rsidRDefault="64271397" w:rsidP="003C24B4">
      <w:pPr>
        <w:pStyle w:val="BodyText"/>
      </w:pPr>
      <w:r w:rsidRPr="2358F896">
        <w:t>E</w:t>
      </w:r>
      <w:r w:rsidR="49232FB2" w:rsidRPr="2358F896">
        <w:t>ducation and training</w:t>
      </w:r>
      <w:r w:rsidR="00E72677" w:rsidRPr="2358F896">
        <w:t xml:space="preserve"> that develops</w:t>
      </w:r>
      <w:r w:rsidR="49232FB2" w:rsidRPr="2358F896">
        <w:t xml:space="preserve"> common capabilities was identified </w:t>
      </w:r>
      <w:r w:rsidR="7A124C4F" w:rsidRPr="2358F896">
        <w:t xml:space="preserve">as </w:t>
      </w:r>
      <w:r w:rsidR="174070B6" w:rsidRPr="2358F896">
        <w:t>inconsistent across jurisdictions and/or professions,</w:t>
      </w:r>
      <w:r w:rsidR="49232FB2" w:rsidRPr="2358F896">
        <w:t xml:space="preserve"> impacting health professional and consumer understanding of scope expe</w:t>
      </w:r>
      <w:r w:rsidR="06A75075" w:rsidRPr="2358F896">
        <w:t xml:space="preserve">ctations. </w:t>
      </w:r>
      <w:r w:rsidR="4C7021E6" w:rsidRPr="2358F896">
        <w:t xml:space="preserve">For example, </w:t>
      </w:r>
      <w:r w:rsidR="6DF2A132" w:rsidRPr="2358F896">
        <w:t xml:space="preserve">the skillsets required for </w:t>
      </w:r>
      <w:r w:rsidR="4C7021E6" w:rsidRPr="2358F896">
        <w:t>vaccination, insertion of intravenous cannulas, catheter management</w:t>
      </w:r>
      <w:r w:rsidR="000878B2">
        <w:t xml:space="preserve"> and</w:t>
      </w:r>
      <w:r w:rsidR="4C7021E6" w:rsidRPr="2358F896">
        <w:t xml:space="preserve"> basic life support are </w:t>
      </w:r>
      <w:r w:rsidR="70F5EF5F" w:rsidRPr="2358F896">
        <w:t xml:space="preserve">common to multiple </w:t>
      </w:r>
      <w:r w:rsidR="4C7021E6" w:rsidRPr="2358F896">
        <w:t>professions however, the training to deve</w:t>
      </w:r>
      <w:r w:rsidR="5D3EED36" w:rsidRPr="2358F896">
        <w:t>lop these skills differ</w:t>
      </w:r>
      <w:r w:rsidR="0ACE854A" w:rsidRPr="2358F896">
        <w:t>s</w:t>
      </w:r>
      <w:r w:rsidR="5D3EED36" w:rsidRPr="2358F896">
        <w:t xml:space="preserve"> </w:t>
      </w:r>
      <w:r w:rsidR="00064A63">
        <w:t xml:space="preserve">across </w:t>
      </w:r>
      <w:r w:rsidR="6907CE1A" w:rsidRPr="2358F896">
        <w:t>jurisdictions,</w:t>
      </w:r>
      <w:r w:rsidR="5D3EED36" w:rsidRPr="2358F896">
        <w:t xml:space="preserve"> education providers</w:t>
      </w:r>
      <w:r w:rsidR="6907CE1A" w:rsidRPr="2358F896">
        <w:t xml:space="preserve"> and professions. </w:t>
      </w:r>
      <w:r w:rsidR="06A75075" w:rsidRPr="2358F896">
        <w:t xml:space="preserve">This </w:t>
      </w:r>
      <w:r w:rsidR="61D457D6" w:rsidRPr="2358F896">
        <w:t>is</w:t>
      </w:r>
      <w:r w:rsidR="06A75075" w:rsidRPr="2358F896">
        <w:t xml:space="preserve"> compounded where different titles </w:t>
      </w:r>
      <w:r w:rsidR="5E3282FE" w:rsidRPr="2358F896">
        <w:t>are</w:t>
      </w:r>
      <w:r w:rsidR="06A75075" w:rsidRPr="2358F896">
        <w:t xml:space="preserve"> applied to similar qualifications</w:t>
      </w:r>
      <w:r w:rsidR="00F36F2C" w:rsidRPr="2358F896">
        <w:t>.</w:t>
      </w:r>
      <w:r w:rsidR="307BDE16" w:rsidRPr="2358F896">
        <w:t xml:space="preserve"> </w:t>
      </w:r>
      <w:r w:rsidR="3E9426FA" w:rsidRPr="232B639C">
        <w:t xml:space="preserve">A consequence may be that </w:t>
      </w:r>
      <w:r w:rsidR="3E9426FA" w:rsidRPr="4FFDEA2C">
        <w:t>health</w:t>
      </w:r>
      <w:r w:rsidR="3E9426FA" w:rsidRPr="4C8AD398">
        <w:t xml:space="preserve"> professionals </w:t>
      </w:r>
      <w:r w:rsidR="3E9426FA" w:rsidRPr="4FFDEA2C">
        <w:t>are</w:t>
      </w:r>
      <w:r w:rsidR="3E9426FA" w:rsidRPr="5BE8786B">
        <w:t xml:space="preserve"> required to </w:t>
      </w:r>
      <w:r w:rsidR="3E9426FA" w:rsidRPr="2FE9CDDB">
        <w:t xml:space="preserve">complete </w:t>
      </w:r>
      <w:r w:rsidR="3E9426FA" w:rsidRPr="70B0C59F">
        <w:t>duplicate education</w:t>
      </w:r>
      <w:r w:rsidR="3E9426FA" w:rsidRPr="5CC53E10">
        <w:t xml:space="preserve"> and training </w:t>
      </w:r>
      <w:r w:rsidR="3E9426FA" w:rsidRPr="19CB3EAD">
        <w:t xml:space="preserve">to undertake their </w:t>
      </w:r>
      <w:r w:rsidR="3E9426FA" w:rsidRPr="5E578D54">
        <w:t>role.</w:t>
      </w:r>
      <w:r w:rsidR="28AD6DF2" w:rsidRPr="476BB237">
        <w:t xml:space="preserve"> </w:t>
      </w:r>
      <w:r w:rsidR="28AD6DF2" w:rsidRPr="7C4E0AC2">
        <w:t xml:space="preserve">National consistency in the education and training for capabilities </w:t>
      </w:r>
      <w:r w:rsidR="00AB5107">
        <w:t xml:space="preserve">required </w:t>
      </w:r>
      <w:r w:rsidR="28AD6DF2" w:rsidRPr="7C4E0AC2">
        <w:t xml:space="preserve">by multiple professions was viewed as essential to support primary care teams.  </w:t>
      </w:r>
    </w:p>
    <w:p w14:paraId="68C80222" w14:textId="14DE0C63" w:rsidR="00AB2B96" w:rsidRDefault="7CC4A71C" w:rsidP="003C24B4">
      <w:pPr>
        <w:pStyle w:val="BodyText"/>
      </w:pPr>
      <w:r w:rsidRPr="2690C6E4">
        <w:t xml:space="preserve">Supporting consumer understanding of health professional </w:t>
      </w:r>
      <w:r w:rsidR="62177D51" w:rsidRPr="2690C6E4">
        <w:t xml:space="preserve">qualifications, and how this impacts their scope, </w:t>
      </w:r>
      <w:r w:rsidRPr="2690C6E4">
        <w:t xml:space="preserve">was considered important to </w:t>
      </w:r>
      <w:r w:rsidR="14B633B0" w:rsidRPr="2690C6E4">
        <w:t>enable informed choices regarding care.</w:t>
      </w:r>
    </w:p>
    <w:tbl>
      <w:tblPr>
        <w:tblStyle w:val="TableGrid"/>
        <w:tblW w:w="0" w:type="auto"/>
        <w:tblInd w:w="-115" w:type="dxa"/>
        <w:tblLook w:val="04A0" w:firstRow="1" w:lastRow="0" w:firstColumn="1" w:lastColumn="0" w:noHBand="0" w:noVBand="1"/>
      </w:tblPr>
      <w:tblGrid>
        <w:gridCol w:w="9060"/>
      </w:tblGrid>
      <w:tr w:rsidR="00D64501" w14:paraId="2A48A4C4" w14:textId="77777777" w:rsidTr="009A4459">
        <w:tc>
          <w:tcPr>
            <w:tcW w:w="9060" w:type="dxa"/>
          </w:tcPr>
          <w:p w14:paraId="27CE7E70" w14:textId="77777777" w:rsidR="009A4459" w:rsidRPr="009A4459" w:rsidRDefault="009A4459" w:rsidP="009A4459">
            <w:pPr>
              <w:spacing w:before="0"/>
              <w:rPr>
                <w:rFonts w:eastAsia="Arial" w:cs="Arial"/>
                <w:b/>
                <w:bCs/>
                <w:iCs/>
                <w:color w:val="auto"/>
                <w:szCs w:val="22"/>
              </w:rPr>
            </w:pPr>
            <w:r w:rsidRPr="009A4459">
              <w:rPr>
                <w:rFonts w:eastAsia="Arial" w:cs="Arial"/>
                <w:b/>
                <w:bCs/>
                <w:iCs/>
                <w:color w:val="auto"/>
                <w:szCs w:val="22"/>
              </w:rPr>
              <w:t>Insights from evidence review</w:t>
            </w:r>
          </w:p>
          <w:p w14:paraId="37D545FC" w14:textId="14F0CBA6" w:rsidR="009A4459" w:rsidRPr="009A4459" w:rsidRDefault="009A4459" w:rsidP="003C24B4">
            <w:pPr>
              <w:pStyle w:val="Bodytext-insights"/>
              <w:rPr>
                <w:rFonts w:eastAsia="Arial"/>
              </w:rPr>
            </w:pPr>
            <w:r w:rsidRPr="009A4459">
              <w:rPr>
                <w:rFonts w:eastAsia="Arial"/>
              </w:rPr>
              <w:t xml:space="preserve">International evidence aligned with the Australian experience highlighted during consultation. State regulatory and legislative restrictions, including state licensing in the USA, were identified as impeding the ability of health professionals to work to full scope of practice despite nationally standardised curricula. </w:t>
            </w:r>
            <w:r w:rsidR="00AB5107">
              <w:rPr>
                <w:rFonts w:eastAsia="Arial"/>
              </w:rPr>
              <w:t>C</w:t>
            </w:r>
            <w:r w:rsidRPr="009A4459">
              <w:rPr>
                <w:rFonts w:eastAsia="Arial"/>
              </w:rPr>
              <w:t>redentialling and privileging enacted at a local service or facility level, were experienced in a similar</w:t>
            </w:r>
            <w:r w:rsidR="00AB5107">
              <w:rPr>
                <w:rFonts w:eastAsia="Arial"/>
              </w:rPr>
              <w:t>ly inconsistent</w:t>
            </w:r>
            <w:r w:rsidRPr="009A4459">
              <w:rPr>
                <w:rFonts w:eastAsia="Arial"/>
              </w:rPr>
              <w:t xml:space="preserve"> way to Australia. </w:t>
            </w:r>
          </w:p>
          <w:p w14:paraId="0BEAB056" w14:textId="66F95DD5" w:rsidR="009A4459" w:rsidRPr="009A4459" w:rsidRDefault="009A4459" w:rsidP="003C24B4">
            <w:pPr>
              <w:pStyle w:val="Bodytext-insights"/>
              <w:rPr>
                <w:rFonts w:eastAsia="Arial"/>
              </w:rPr>
            </w:pPr>
            <w:r w:rsidRPr="009A4459">
              <w:rPr>
                <w:rFonts w:eastAsia="Arial"/>
              </w:rPr>
              <w:t>Interprofessional education programs for skillsets shared by multiple professions have provided clear benefits in preparing students to work on defined health issues and address workforce distribution issues, as well as work more collaboratively.</w:t>
            </w:r>
          </w:p>
          <w:p w14:paraId="457B9A46" w14:textId="77777777" w:rsidR="009A4459" w:rsidRPr="009A4459" w:rsidRDefault="009A4459" w:rsidP="009A4459">
            <w:pPr>
              <w:spacing w:before="0"/>
              <w:rPr>
                <w:rFonts w:eastAsia="Arial" w:cs="Arial"/>
                <w:b/>
                <w:bCs/>
                <w:iCs/>
                <w:color w:val="auto"/>
                <w:szCs w:val="22"/>
              </w:rPr>
            </w:pPr>
            <w:r w:rsidRPr="009A4459">
              <w:rPr>
                <w:rFonts w:eastAsia="Arial" w:cs="Arial"/>
                <w:b/>
                <w:bCs/>
                <w:iCs/>
                <w:color w:val="auto"/>
                <w:szCs w:val="22"/>
              </w:rPr>
              <w:t xml:space="preserve">Insights from consultation </w:t>
            </w:r>
          </w:p>
          <w:p w14:paraId="31DA50C3" w14:textId="77777777" w:rsidR="009A4459" w:rsidRPr="009A4459" w:rsidRDefault="009A4459" w:rsidP="003C24B4">
            <w:pPr>
              <w:pStyle w:val="Bodytext-insights"/>
              <w:rPr>
                <w:rFonts w:eastAsia="Arial"/>
              </w:rPr>
            </w:pPr>
            <w:r w:rsidRPr="009A4459">
              <w:rPr>
                <w:rFonts w:eastAsia="Arial"/>
              </w:rPr>
              <w:t>Examples of multi-professional learning discussed during consultation include:</w:t>
            </w:r>
          </w:p>
          <w:p w14:paraId="1F5920CF" w14:textId="098E6C70" w:rsidR="009A4459" w:rsidRPr="0061308C" w:rsidRDefault="009A4459" w:rsidP="003C24B4">
            <w:pPr>
              <w:pStyle w:val="ListBulletinsights"/>
            </w:pPr>
            <w:r w:rsidRPr="0061308C">
              <w:rPr>
                <w:rFonts w:eastAsia="Arial"/>
              </w:rPr>
              <w:t>Pre- and ante-natal care provided by midwives, obstetricians, general practitioners and lactation consultants.</w:t>
            </w:r>
          </w:p>
          <w:p w14:paraId="394C621E" w14:textId="27B356CA" w:rsidR="009A4459" w:rsidRPr="0061308C" w:rsidRDefault="009A4459" w:rsidP="003C24B4">
            <w:pPr>
              <w:pStyle w:val="ListBulletinsights"/>
            </w:pPr>
            <w:r w:rsidRPr="0061308C">
              <w:rPr>
                <w:rFonts w:eastAsia="Arial"/>
              </w:rPr>
              <w:t>Community-based care for musculoskeletal issues provided by physiotherapists, podiatrists, chiropractors, osteopaths and exercise physiologists.</w:t>
            </w:r>
          </w:p>
          <w:p w14:paraId="5189B098" w14:textId="74C16D9A" w:rsidR="009A4459" w:rsidRPr="009A4459" w:rsidRDefault="009A4459" w:rsidP="003C24B4">
            <w:pPr>
              <w:pStyle w:val="ListBulletinsights"/>
              <w:rPr>
                <w:i/>
                <w:color w:val="076DA0" w:themeColor="accent2"/>
              </w:rPr>
            </w:pPr>
            <w:r w:rsidRPr="0061308C">
              <w:rPr>
                <w:rFonts w:eastAsia="Arial"/>
              </w:rPr>
              <w:t>Mental health care provided by psychiatrists, psychologists, mental health nurses</w:t>
            </w:r>
            <w:r w:rsidR="00AB5107" w:rsidRPr="0061308C">
              <w:rPr>
                <w:rFonts w:eastAsia="Arial"/>
              </w:rPr>
              <w:t>, social workers, counsellors</w:t>
            </w:r>
            <w:r w:rsidRPr="0061308C">
              <w:rPr>
                <w:rFonts w:eastAsia="Arial"/>
              </w:rPr>
              <w:t xml:space="preserve"> and peer workers.</w:t>
            </w:r>
          </w:p>
        </w:tc>
      </w:tr>
    </w:tbl>
    <w:p w14:paraId="52B9F76C" w14:textId="63FDE6C4" w:rsidR="0E5CE7C8" w:rsidRDefault="0E5CE7C8" w:rsidP="000770CE">
      <w:pPr>
        <w:pStyle w:val="Heading4"/>
        <w:rPr>
          <w:color w:val="auto"/>
        </w:rPr>
      </w:pPr>
      <w:r w:rsidRPr="5A64D34D">
        <w:t xml:space="preserve">Funding </w:t>
      </w:r>
    </w:p>
    <w:p w14:paraId="7D0406E2" w14:textId="3C96FDF2" w:rsidR="5BDA2759" w:rsidRDefault="553FEB29" w:rsidP="003C24B4">
      <w:pPr>
        <w:pStyle w:val="BodyText"/>
        <w:rPr>
          <w:color w:val="009DBB" w:themeColor="accent1"/>
        </w:rPr>
      </w:pPr>
      <w:r w:rsidRPr="67F57C58">
        <w:t xml:space="preserve">The importance of funding mechanisms in shaping health professional scope of practice was </w:t>
      </w:r>
      <w:r w:rsidR="53BB0C83" w:rsidRPr="1F692854">
        <w:t xml:space="preserve">acknowledged </w:t>
      </w:r>
      <w:r w:rsidR="53BB0C83" w:rsidRPr="2233FEA9">
        <w:t>by stakeholders</w:t>
      </w:r>
      <w:r w:rsidRPr="2233FEA9">
        <w:t>.</w:t>
      </w:r>
      <w:r w:rsidRPr="16711CAA">
        <w:t xml:space="preserve"> Funding</w:t>
      </w:r>
      <w:r w:rsidRPr="67F57C58">
        <w:t xml:space="preserve"> reform was </w:t>
      </w:r>
      <w:r w:rsidR="7F3060AD" w:rsidRPr="05AC541A">
        <w:t>considered</w:t>
      </w:r>
      <w:r w:rsidRPr="67F57C58">
        <w:t xml:space="preserve"> important to </w:t>
      </w:r>
      <w:r w:rsidR="00084E7E">
        <w:t>a</w:t>
      </w:r>
      <w:r w:rsidRPr="67F57C58">
        <w:t xml:space="preserve">ffect </w:t>
      </w:r>
      <w:r w:rsidRPr="66BCF547">
        <w:t xml:space="preserve">real change in </w:t>
      </w:r>
      <w:r w:rsidR="219084C2" w:rsidRPr="21B7C0C8">
        <w:t xml:space="preserve">the </w:t>
      </w:r>
      <w:r w:rsidR="219084C2" w:rsidRPr="7BF49C9E">
        <w:t>provision of primary</w:t>
      </w:r>
      <w:r w:rsidR="219084C2" w:rsidRPr="5A3DBF80">
        <w:t xml:space="preserve"> care</w:t>
      </w:r>
      <w:r w:rsidR="219084C2" w:rsidRPr="7BF49C9E">
        <w:t xml:space="preserve"> </w:t>
      </w:r>
      <w:r w:rsidR="4040AF1C" w:rsidRPr="05AC541A">
        <w:t>by</w:t>
      </w:r>
      <w:r w:rsidR="219084C2" w:rsidRPr="7BF49C9E">
        <w:t xml:space="preserve"> health professionals </w:t>
      </w:r>
      <w:r w:rsidR="14B72126" w:rsidRPr="05AC541A">
        <w:t xml:space="preserve">who </w:t>
      </w:r>
      <w:r w:rsidR="219084C2" w:rsidRPr="7BF49C9E">
        <w:t xml:space="preserve">are supported to </w:t>
      </w:r>
      <w:r w:rsidR="00DF5DF6">
        <w:t>practise</w:t>
      </w:r>
      <w:r w:rsidR="219084C2" w:rsidRPr="7BF49C9E">
        <w:t xml:space="preserve"> to their full scope</w:t>
      </w:r>
      <w:r w:rsidR="3D28686D" w:rsidRPr="7078AC26">
        <w:t>.</w:t>
      </w:r>
      <w:r w:rsidR="3D28686D" w:rsidRPr="7684D3D6">
        <w:t xml:space="preserve"> </w:t>
      </w:r>
    </w:p>
    <w:p w14:paraId="43AC4134" w14:textId="2FEEE33D" w:rsidR="431E8DE4" w:rsidRDefault="431E8DE4" w:rsidP="003C24B4">
      <w:pPr>
        <w:pStyle w:val="BodyText"/>
      </w:pPr>
      <w:r w:rsidRPr="58F93753">
        <w:t>S</w:t>
      </w:r>
      <w:r w:rsidR="43B42B52" w:rsidRPr="58F93753">
        <w:t>takeholders welcomed</w:t>
      </w:r>
      <w:r w:rsidRPr="5D830F44">
        <w:t xml:space="preserve"> funding models that </w:t>
      </w:r>
      <w:r w:rsidRPr="7AF653D2">
        <w:t>support</w:t>
      </w:r>
      <w:r w:rsidRPr="5D830F44">
        <w:t xml:space="preserve"> the multidisciplinary care team.</w:t>
      </w:r>
      <w:r w:rsidR="452E1D7D" w:rsidRPr="7AF653D2">
        <w:t xml:space="preserve"> </w:t>
      </w:r>
      <w:r w:rsidR="4B468B2B" w:rsidRPr="58F93753">
        <w:t>P</w:t>
      </w:r>
      <w:r w:rsidR="1B64C167" w:rsidRPr="58F93753">
        <w:t>ayment</w:t>
      </w:r>
      <w:r w:rsidR="1B64C167" w:rsidRPr="55A8220F">
        <w:t xml:space="preserve"> </w:t>
      </w:r>
      <w:r w:rsidR="08254FC2" w:rsidRPr="0D76B2EC">
        <w:t>for</w:t>
      </w:r>
      <w:r w:rsidR="2D7A48B8" w:rsidRPr="0D76B2EC">
        <w:t xml:space="preserve"> </w:t>
      </w:r>
      <w:r w:rsidR="2D7A48B8" w:rsidRPr="4C8179B9">
        <w:t xml:space="preserve">care </w:t>
      </w:r>
      <w:r w:rsidR="2D7A48B8" w:rsidRPr="5D8AC8FE">
        <w:t xml:space="preserve">co-ordination </w:t>
      </w:r>
      <w:r w:rsidR="56525A8C" w:rsidRPr="1313643A">
        <w:t>(</w:t>
      </w:r>
      <w:r w:rsidR="00E65C83" w:rsidRPr="1313643A">
        <w:t>i.e.,</w:t>
      </w:r>
      <w:r w:rsidR="56525A8C" w:rsidRPr="1313643A">
        <w:t xml:space="preserve"> non</w:t>
      </w:r>
      <w:r w:rsidR="00876A5D">
        <w:t>-</w:t>
      </w:r>
      <w:r w:rsidR="56525A8C" w:rsidRPr="1313643A">
        <w:t xml:space="preserve">patient facing </w:t>
      </w:r>
      <w:r w:rsidR="56525A8C" w:rsidRPr="714CAD0A">
        <w:t>tasks) was</w:t>
      </w:r>
      <w:r w:rsidR="56525A8C" w:rsidRPr="1313643A">
        <w:t xml:space="preserve"> considered</w:t>
      </w:r>
      <w:r w:rsidR="2D7A48B8" w:rsidRPr="73E06E43">
        <w:t xml:space="preserve"> </w:t>
      </w:r>
      <w:r w:rsidR="2D7A48B8" w:rsidRPr="379C0914">
        <w:t>important to contribute to team collaboration.</w:t>
      </w:r>
      <w:r w:rsidR="1B64C167" w:rsidRPr="5BDA2759">
        <w:t xml:space="preserve"> </w:t>
      </w:r>
      <w:r w:rsidR="452E1D7D" w:rsidRPr="4FA2B5A0">
        <w:t xml:space="preserve">Complexities were </w:t>
      </w:r>
      <w:r w:rsidR="5AF37BF0" w:rsidRPr="1A5AB09E">
        <w:t>highlighted</w:t>
      </w:r>
      <w:r w:rsidR="721A9136" w:rsidRPr="05AC541A">
        <w:t>, however,</w:t>
      </w:r>
      <w:r w:rsidR="5AF37BF0" w:rsidRPr="1A5AB09E">
        <w:t xml:space="preserve"> </w:t>
      </w:r>
      <w:r w:rsidR="5AF37BF0" w:rsidRPr="5524287E">
        <w:t xml:space="preserve">in </w:t>
      </w:r>
      <w:r w:rsidR="79992A09" w:rsidRPr="7FC9361A">
        <w:t xml:space="preserve">identifying </w:t>
      </w:r>
      <w:r w:rsidR="5AF37BF0" w:rsidRPr="7FC9361A">
        <w:t>funding</w:t>
      </w:r>
      <w:r w:rsidR="612E380E" w:rsidRPr="7FC9361A">
        <w:t xml:space="preserve"> mechanisms able</w:t>
      </w:r>
      <w:r w:rsidR="5AF37BF0" w:rsidRPr="5524287E">
        <w:t xml:space="preserve"> </w:t>
      </w:r>
      <w:r w:rsidR="37A8EDCD" w:rsidRPr="26D4BB66">
        <w:t xml:space="preserve">to support </w:t>
      </w:r>
      <w:r w:rsidR="5AF37BF0" w:rsidRPr="26D4BB66">
        <w:t>professionals practi</w:t>
      </w:r>
      <w:r w:rsidR="00E87707">
        <w:t>c</w:t>
      </w:r>
      <w:r w:rsidR="4E4A7A6D" w:rsidRPr="26D4BB66">
        <w:t>ing across locations</w:t>
      </w:r>
      <w:r w:rsidR="452E1D7D" w:rsidRPr="4FA2B5A0">
        <w:t xml:space="preserve"> </w:t>
      </w:r>
      <w:r w:rsidR="7E950527" w:rsidRPr="2499BB15">
        <w:t xml:space="preserve">who </w:t>
      </w:r>
      <w:r w:rsidR="4E4A7A6D" w:rsidRPr="2499BB15">
        <w:t>provid</w:t>
      </w:r>
      <w:r w:rsidR="0CF8296D" w:rsidRPr="2499BB15">
        <w:t>e</w:t>
      </w:r>
      <w:r w:rsidR="5AF37BF0" w:rsidRPr="28EC0155">
        <w:t xml:space="preserve"> care </w:t>
      </w:r>
      <w:r w:rsidR="5AF37BF0" w:rsidRPr="64641268">
        <w:t xml:space="preserve">for </w:t>
      </w:r>
      <w:r w:rsidR="4E4A7A6D" w:rsidRPr="26D4BB66">
        <w:t>the same</w:t>
      </w:r>
      <w:r w:rsidR="5AF37BF0" w:rsidRPr="64641268">
        <w:t xml:space="preserve"> </w:t>
      </w:r>
      <w:r w:rsidR="61C4D7D4" w:rsidRPr="11F5A3B5">
        <w:t>patient.</w:t>
      </w:r>
      <w:r w:rsidR="251C5F0C" w:rsidRPr="03AE7A32">
        <w:t xml:space="preserve"> </w:t>
      </w:r>
    </w:p>
    <w:p w14:paraId="0509BA9F" w14:textId="7DC5C893" w:rsidR="21EF6D5C" w:rsidRDefault="7E0B2EEF" w:rsidP="21EF6D5C">
      <w:pPr>
        <w:rPr>
          <w:color w:val="auto"/>
        </w:rPr>
      </w:pPr>
      <w:r w:rsidRPr="21EF6D5C">
        <w:rPr>
          <w:color w:val="auto"/>
        </w:rPr>
        <w:lastRenderedPageBreak/>
        <w:t xml:space="preserve">Flexible funding arrangements that </w:t>
      </w:r>
      <w:r w:rsidRPr="40030E3B">
        <w:rPr>
          <w:color w:val="auto"/>
        </w:rPr>
        <w:t>enable</w:t>
      </w:r>
      <w:r w:rsidRPr="21EF6D5C">
        <w:rPr>
          <w:color w:val="auto"/>
        </w:rPr>
        <w:t xml:space="preserve"> the delivery of primary care tailored to community need was supported by the majority of stakeholders. Block, bundled, blended and salaried funding models were discussed</w:t>
      </w:r>
      <w:r w:rsidR="00B115EA">
        <w:rPr>
          <w:color w:val="auto"/>
        </w:rPr>
        <w:t>,</w:t>
      </w:r>
      <w:r w:rsidRPr="21EF6D5C">
        <w:rPr>
          <w:color w:val="auto"/>
        </w:rPr>
        <w:t xml:space="preserve"> although no clear consensus was reached regarding the most effective model. Block funding, either alone or as a component of an overall funding arrangement, was viewed as contributing a range of benefits, including facilitating better care for complex needs, improv</w:t>
      </w:r>
      <w:r w:rsidR="00E56B64">
        <w:rPr>
          <w:color w:val="auto"/>
        </w:rPr>
        <w:t>ing</w:t>
      </w:r>
      <w:r w:rsidRPr="21EF6D5C">
        <w:rPr>
          <w:color w:val="auto"/>
        </w:rPr>
        <w:t xml:space="preserve"> continuity of care, </w:t>
      </w:r>
      <w:r w:rsidR="00941765">
        <w:rPr>
          <w:color w:val="auto"/>
        </w:rPr>
        <w:t xml:space="preserve">providing </w:t>
      </w:r>
      <w:r w:rsidRPr="21EF6D5C">
        <w:rPr>
          <w:color w:val="auto"/>
        </w:rPr>
        <w:t>flexible healthcare teams and improv</w:t>
      </w:r>
      <w:r w:rsidR="00C14020">
        <w:rPr>
          <w:color w:val="auto"/>
        </w:rPr>
        <w:t>ing</w:t>
      </w:r>
      <w:r w:rsidRPr="21EF6D5C">
        <w:rPr>
          <w:color w:val="auto"/>
        </w:rPr>
        <w:t xml:space="preserve"> team collaboration.</w:t>
      </w:r>
    </w:p>
    <w:p w14:paraId="3A75F097" w14:textId="12D8BB28" w:rsidR="1E3DB1CB" w:rsidRDefault="1E3DB1CB" w:rsidP="29B22E53">
      <w:pPr>
        <w:rPr>
          <w:color w:val="auto"/>
        </w:rPr>
      </w:pPr>
      <w:r w:rsidRPr="29B22E53">
        <w:rPr>
          <w:color w:val="auto"/>
        </w:rPr>
        <w:t>Current funding mechanisms were noted to disincentivise some</w:t>
      </w:r>
      <w:r w:rsidR="160B6AE2" w:rsidRPr="40108A6C">
        <w:rPr>
          <w:color w:val="auto"/>
        </w:rPr>
        <w:t>, particularly non-medical</w:t>
      </w:r>
      <w:r w:rsidR="160B6AE2" w:rsidRPr="1FF80E60">
        <w:rPr>
          <w:color w:val="auto"/>
        </w:rPr>
        <w:t>,</w:t>
      </w:r>
      <w:r w:rsidRPr="40108A6C">
        <w:rPr>
          <w:color w:val="auto"/>
        </w:rPr>
        <w:t xml:space="preserve"> </w:t>
      </w:r>
      <w:r w:rsidRPr="29B22E53">
        <w:rPr>
          <w:color w:val="auto"/>
        </w:rPr>
        <w:t>health professions</w:t>
      </w:r>
      <w:r w:rsidR="58C26C8F" w:rsidRPr="6D277073">
        <w:rPr>
          <w:color w:val="auto"/>
        </w:rPr>
        <w:t xml:space="preserve"> </w:t>
      </w:r>
      <w:r w:rsidR="58C26C8F" w:rsidRPr="006D4875">
        <w:rPr>
          <w:color w:val="auto"/>
        </w:rPr>
        <w:t xml:space="preserve">from contributing to primary </w:t>
      </w:r>
      <w:r w:rsidR="58C26C8F" w:rsidRPr="1583763D">
        <w:rPr>
          <w:color w:val="auto"/>
        </w:rPr>
        <w:t>care teams</w:t>
      </w:r>
      <w:r w:rsidR="00556183">
        <w:rPr>
          <w:color w:val="auto"/>
        </w:rPr>
        <w:t>,</w:t>
      </w:r>
      <w:r w:rsidR="39B2E961" w:rsidRPr="3E7ED2A0">
        <w:rPr>
          <w:color w:val="auto"/>
        </w:rPr>
        <w:t xml:space="preserve"> due to </w:t>
      </w:r>
      <w:r w:rsidR="50C5A029" w:rsidRPr="6D22466F">
        <w:rPr>
          <w:color w:val="auto"/>
        </w:rPr>
        <w:t>the</w:t>
      </w:r>
      <w:r w:rsidR="39B2E961" w:rsidRPr="3E7ED2A0">
        <w:rPr>
          <w:color w:val="auto"/>
        </w:rPr>
        <w:t xml:space="preserve"> inability to access </w:t>
      </w:r>
      <w:r w:rsidR="1A1287E9" w:rsidRPr="6D22466F">
        <w:rPr>
          <w:color w:val="auto"/>
        </w:rPr>
        <w:t>fee-for-</w:t>
      </w:r>
      <w:r w:rsidR="1A1287E9" w:rsidRPr="7C13B84D">
        <w:rPr>
          <w:color w:val="auto"/>
        </w:rPr>
        <w:t>service arrangements.</w:t>
      </w:r>
      <w:r w:rsidR="39B2E961" w:rsidRPr="7C13B84D">
        <w:rPr>
          <w:color w:val="auto"/>
        </w:rPr>
        <w:t xml:space="preserve"> </w:t>
      </w:r>
      <w:r w:rsidR="0162395D" w:rsidRPr="0A5B4CB9">
        <w:rPr>
          <w:color w:val="auto"/>
        </w:rPr>
        <w:t>Proposed a</w:t>
      </w:r>
      <w:r w:rsidR="7F5A611D" w:rsidRPr="0A5B4CB9">
        <w:rPr>
          <w:color w:val="auto"/>
        </w:rPr>
        <w:t>mendments</w:t>
      </w:r>
      <w:r w:rsidR="7F5A611D" w:rsidRPr="55853C27">
        <w:rPr>
          <w:color w:val="auto"/>
        </w:rPr>
        <w:t xml:space="preserve"> to e</w:t>
      </w:r>
      <w:r w:rsidR="67D79D34" w:rsidRPr="55853C27">
        <w:rPr>
          <w:color w:val="auto"/>
        </w:rPr>
        <w:t>xisting</w:t>
      </w:r>
      <w:r w:rsidR="403AEF19" w:rsidRPr="54355321">
        <w:rPr>
          <w:color w:val="auto"/>
        </w:rPr>
        <w:t xml:space="preserve"> MBS funding rules </w:t>
      </w:r>
      <w:r w:rsidR="6B345C7B" w:rsidRPr="0A5B4CB9">
        <w:rPr>
          <w:color w:val="auto"/>
        </w:rPr>
        <w:t>t</w:t>
      </w:r>
      <w:r w:rsidR="45603A6B" w:rsidRPr="0A5B4CB9">
        <w:rPr>
          <w:color w:val="auto"/>
        </w:rPr>
        <w:t>hat would</w:t>
      </w:r>
      <w:r w:rsidR="03FA8385" w:rsidRPr="51BBE9E2">
        <w:rPr>
          <w:color w:val="auto"/>
        </w:rPr>
        <w:t xml:space="preserve"> enable</w:t>
      </w:r>
      <w:r w:rsidR="6B345C7B" w:rsidRPr="54355321">
        <w:rPr>
          <w:color w:val="auto"/>
        </w:rPr>
        <w:t xml:space="preserve"> direct </w:t>
      </w:r>
      <w:r w:rsidR="6B345C7B" w:rsidRPr="55853C27">
        <w:rPr>
          <w:color w:val="auto"/>
        </w:rPr>
        <w:t>referral</w:t>
      </w:r>
      <w:r w:rsidR="5DDF5EB9" w:rsidRPr="55853C27">
        <w:rPr>
          <w:color w:val="auto"/>
        </w:rPr>
        <w:t xml:space="preserve">s between </w:t>
      </w:r>
      <w:r w:rsidR="5DDF5EB9" w:rsidRPr="5491AC05">
        <w:rPr>
          <w:color w:val="auto"/>
        </w:rPr>
        <w:t xml:space="preserve">professions </w:t>
      </w:r>
      <w:r w:rsidR="0A239F2A" w:rsidRPr="6CFD3578">
        <w:rPr>
          <w:color w:val="auto"/>
        </w:rPr>
        <w:t>and</w:t>
      </w:r>
      <w:r w:rsidR="5DDF5EB9" w:rsidRPr="6CFD3578">
        <w:rPr>
          <w:color w:val="auto"/>
        </w:rPr>
        <w:t xml:space="preserve"> </w:t>
      </w:r>
      <w:r w:rsidR="09CA6E6F" w:rsidRPr="0A5B4CB9">
        <w:rPr>
          <w:color w:val="auto"/>
        </w:rPr>
        <w:t xml:space="preserve">the provision of </w:t>
      </w:r>
      <w:r w:rsidR="09CA6E6F" w:rsidRPr="3D11F7FF">
        <w:rPr>
          <w:color w:val="auto"/>
        </w:rPr>
        <w:t xml:space="preserve">referrals </w:t>
      </w:r>
      <w:r w:rsidR="2659096A" w:rsidRPr="3D11F7FF">
        <w:rPr>
          <w:color w:val="auto"/>
        </w:rPr>
        <w:t>for</w:t>
      </w:r>
      <w:r w:rsidR="2659096A" w:rsidRPr="6CFD3578">
        <w:rPr>
          <w:color w:val="auto"/>
        </w:rPr>
        <w:t xml:space="preserve"> patients</w:t>
      </w:r>
      <w:r w:rsidR="5DDF5EB9" w:rsidRPr="5491AC05">
        <w:rPr>
          <w:color w:val="auto"/>
        </w:rPr>
        <w:t xml:space="preserve"> </w:t>
      </w:r>
      <w:r w:rsidR="5DDF5EB9" w:rsidRPr="12B6D885">
        <w:rPr>
          <w:color w:val="auto"/>
        </w:rPr>
        <w:t xml:space="preserve">to access diagnostic </w:t>
      </w:r>
      <w:r w:rsidR="5DDF5EB9" w:rsidRPr="51BBE9E2">
        <w:rPr>
          <w:color w:val="auto"/>
        </w:rPr>
        <w:t xml:space="preserve">procedures, </w:t>
      </w:r>
      <w:r w:rsidR="698F1617" w:rsidRPr="3D11F7FF">
        <w:rPr>
          <w:color w:val="auto"/>
        </w:rPr>
        <w:t xml:space="preserve">were viewed as a priority </w:t>
      </w:r>
      <w:r w:rsidR="698F1617" w:rsidRPr="339877E2">
        <w:rPr>
          <w:color w:val="auto"/>
        </w:rPr>
        <w:t>by many, but not all, stakeholders.</w:t>
      </w:r>
      <w:r w:rsidR="4AD592D9" w:rsidRPr="7939331F">
        <w:rPr>
          <w:color w:val="auto"/>
        </w:rPr>
        <w:t xml:space="preserve"> </w:t>
      </w:r>
    </w:p>
    <w:p w14:paraId="3E1CD453" w14:textId="3A8BFDCA" w:rsidR="4BBA5460" w:rsidRDefault="47B6E7A3" w:rsidP="4BBA5460">
      <w:pPr>
        <w:rPr>
          <w:color w:val="auto"/>
        </w:rPr>
      </w:pPr>
      <w:r w:rsidRPr="2690C6E4">
        <w:rPr>
          <w:color w:val="auto"/>
        </w:rPr>
        <w:t>The majority of s</w:t>
      </w:r>
      <w:r w:rsidR="4ECCA2FE" w:rsidRPr="2690C6E4">
        <w:rPr>
          <w:color w:val="auto"/>
        </w:rPr>
        <w:t>takeholders</w:t>
      </w:r>
      <w:r w:rsidR="22BBD6D3" w:rsidRPr="2690C6E4">
        <w:rPr>
          <w:color w:val="auto"/>
        </w:rPr>
        <w:t xml:space="preserve"> support</w:t>
      </w:r>
      <w:r w:rsidR="2652E24C" w:rsidRPr="2690C6E4">
        <w:rPr>
          <w:color w:val="auto"/>
        </w:rPr>
        <w:t>ed</w:t>
      </w:r>
      <w:r w:rsidR="22BBD6D3" w:rsidRPr="2690C6E4">
        <w:rPr>
          <w:color w:val="auto"/>
        </w:rPr>
        <w:t xml:space="preserve"> a single </w:t>
      </w:r>
      <w:r w:rsidR="00CD2EF4">
        <w:rPr>
          <w:color w:val="auto"/>
        </w:rPr>
        <w:t>payment</w:t>
      </w:r>
      <w:r w:rsidR="00CD2EF4" w:rsidRPr="2690C6E4">
        <w:rPr>
          <w:color w:val="auto"/>
        </w:rPr>
        <w:t xml:space="preserve"> </w:t>
      </w:r>
      <w:r w:rsidR="22BBD6D3" w:rsidRPr="2690C6E4">
        <w:rPr>
          <w:color w:val="auto"/>
        </w:rPr>
        <w:t>rate</w:t>
      </w:r>
      <w:r w:rsidR="0044748A">
        <w:rPr>
          <w:color w:val="auto"/>
        </w:rPr>
        <w:t xml:space="preserve"> for the same activity</w:t>
      </w:r>
      <w:r w:rsidR="22BBD6D3" w:rsidRPr="2690C6E4">
        <w:rPr>
          <w:color w:val="auto"/>
        </w:rPr>
        <w:t>, regardless of profession</w:t>
      </w:r>
      <w:r w:rsidR="54BA48D1" w:rsidRPr="2690C6E4">
        <w:rPr>
          <w:color w:val="auto"/>
        </w:rPr>
        <w:t>, although this was not unanimously supported by medical practitioners.</w:t>
      </w:r>
    </w:p>
    <w:tbl>
      <w:tblPr>
        <w:tblStyle w:val="TableGrid"/>
        <w:tblW w:w="0" w:type="auto"/>
        <w:tblInd w:w="-5" w:type="dxa"/>
        <w:tblLook w:val="04A0" w:firstRow="1" w:lastRow="0" w:firstColumn="1" w:lastColumn="0" w:noHBand="0" w:noVBand="1"/>
      </w:tblPr>
      <w:tblGrid>
        <w:gridCol w:w="9060"/>
      </w:tblGrid>
      <w:tr w:rsidR="005A5BB8" w14:paraId="255C25F1" w14:textId="77777777" w:rsidTr="19B3E535">
        <w:tc>
          <w:tcPr>
            <w:tcW w:w="9060" w:type="dxa"/>
            <w:tcBorders>
              <w:top w:val="single" w:sz="4" w:space="0" w:color="auto"/>
              <w:left w:val="single" w:sz="4" w:space="0" w:color="auto"/>
              <w:bottom w:val="single" w:sz="4" w:space="0" w:color="auto"/>
              <w:right w:val="single" w:sz="4" w:space="0" w:color="auto"/>
            </w:tcBorders>
          </w:tcPr>
          <w:p w14:paraId="4436D868" w14:textId="77777777" w:rsidR="00EB7169" w:rsidRPr="003C24B4" w:rsidRDefault="00EB7169" w:rsidP="003C24B4">
            <w:pPr>
              <w:pStyle w:val="Bodytext-insights"/>
              <w:spacing w:line="252" w:lineRule="auto"/>
              <w:rPr>
                <w:b/>
                <w:bCs/>
              </w:rPr>
            </w:pPr>
            <w:r w:rsidRPr="003C24B4">
              <w:rPr>
                <w:b/>
                <w:bCs/>
              </w:rPr>
              <w:t xml:space="preserve">Insights from consultation </w:t>
            </w:r>
          </w:p>
          <w:p w14:paraId="0718E048" w14:textId="77777777" w:rsidR="00EB7169" w:rsidRPr="0061308C" w:rsidRDefault="00EB7169" w:rsidP="003C24B4">
            <w:pPr>
              <w:pStyle w:val="Bodytext-insights"/>
              <w:spacing w:line="252" w:lineRule="auto"/>
            </w:pPr>
            <w:r w:rsidRPr="0061308C">
              <w:t>A representative of a Tasmanian after-hours nurse-led service described how they maintained a multidisciplinary care team through a blended funding model: partially funded by the state government to enable salaried staff, including a community paramedic, while the nurse practitioner bills via the MBS.</w:t>
            </w:r>
          </w:p>
          <w:p w14:paraId="54DD6EA7" w14:textId="5E304218" w:rsidR="0043669F" w:rsidRPr="003C24B4" w:rsidRDefault="00EB7169" w:rsidP="003C24B4">
            <w:pPr>
              <w:pStyle w:val="Bodytext-insights"/>
              <w:spacing w:line="252" w:lineRule="auto"/>
              <w:rPr>
                <w:rFonts w:eastAsia="Arial"/>
              </w:rPr>
            </w:pPr>
            <w:r w:rsidRPr="0050447D">
              <w:t>“There could be opportunity for the health sector to move more towards a mix of bundled and salaried models, with fee-for-service being reserved for some health services where appropriate.” – Survey response</w:t>
            </w:r>
            <w:r w:rsidR="0043669F" w:rsidRPr="003C24B4">
              <w:rPr>
                <w:rFonts w:eastAsia="Arial"/>
              </w:rPr>
              <w:t xml:space="preserve"> </w:t>
            </w:r>
          </w:p>
          <w:p w14:paraId="30BCBD32" w14:textId="187B7FAA" w:rsidR="0043669F" w:rsidRPr="003C24B4" w:rsidRDefault="0043669F" w:rsidP="003C24B4">
            <w:pPr>
              <w:pStyle w:val="Bodytext-insights"/>
              <w:spacing w:line="252" w:lineRule="auto"/>
              <w:rPr>
                <w:rFonts w:eastAsia="Arial" w:cs="Arial"/>
                <w:b/>
                <w:bCs/>
              </w:rPr>
            </w:pPr>
            <w:r w:rsidRPr="003C24B4">
              <w:rPr>
                <w:rFonts w:eastAsia="Arial" w:cs="Arial"/>
                <w:b/>
                <w:bCs/>
              </w:rPr>
              <w:t>Insights from evidence review</w:t>
            </w:r>
          </w:p>
          <w:p w14:paraId="53B2E667" w14:textId="1397F799" w:rsidR="0043669F" w:rsidRPr="0050447D" w:rsidRDefault="0043669F" w:rsidP="003C24B4">
            <w:pPr>
              <w:pStyle w:val="Bodytext-insights"/>
              <w:spacing w:line="252" w:lineRule="auto"/>
              <w:rPr>
                <w:rFonts w:eastAsia="Arial"/>
              </w:rPr>
            </w:pPr>
            <w:r w:rsidRPr="0050447D">
              <w:rPr>
                <w:rFonts w:eastAsia="Arial"/>
              </w:rPr>
              <w:t>Evidence demonstrated that the dominant fee-for-service funding model in Australia is most appropriate for simple, episodic care or where a high volume of service is required. For chronic conditions where multidisciplinary, team-based approaches are required, fee-for-service tends to result in reactive and fragmented care</w:t>
            </w:r>
            <w:r w:rsidRPr="003C24B4">
              <w:rPr>
                <w:rStyle w:val="FootnoteReference"/>
              </w:rPr>
              <w:footnoteReference w:id="20"/>
            </w:r>
            <w:r w:rsidR="009B585D" w:rsidRPr="003C24B4">
              <w:rPr>
                <w:rStyle w:val="FootnoteReference"/>
              </w:rPr>
              <w:t xml:space="preserve"> </w:t>
            </w:r>
            <w:r w:rsidRPr="003C24B4">
              <w:rPr>
                <w:rStyle w:val="FootnoteReference"/>
              </w:rPr>
              <w:footnoteReference w:id="21"/>
            </w:r>
            <w:r w:rsidR="009B585D" w:rsidRPr="0050447D">
              <w:rPr>
                <w:rFonts w:eastAsia="Arial"/>
              </w:rPr>
              <w:t xml:space="preserve"> </w:t>
            </w:r>
            <w:r w:rsidRPr="003C24B4">
              <w:rPr>
                <w:rStyle w:val="FootnoteReference"/>
              </w:rPr>
              <w:footnoteReference w:id="22"/>
            </w:r>
            <w:r w:rsidRPr="0050447D">
              <w:rPr>
                <w:rFonts w:eastAsia="Arial"/>
              </w:rPr>
              <w:t>. Other research suggests fee-for-service creates a focus on service volume that leads to short consult times, excessive referrals and lack of attention to patient preferences</w:t>
            </w:r>
            <w:r w:rsidRPr="003C24B4">
              <w:rPr>
                <w:rStyle w:val="FootnoteReference"/>
              </w:rPr>
              <w:footnoteReference w:id="23"/>
            </w:r>
            <w:r w:rsidR="009B585D" w:rsidRPr="003C24B4">
              <w:rPr>
                <w:rStyle w:val="FootnoteReference"/>
              </w:rPr>
              <w:t xml:space="preserve"> </w:t>
            </w:r>
            <w:r w:rsidRPr="003C24B4">
              <w:rPr>
                <w:rStyle w:val="FootnoteReference"/>
              </w:rPr>
              <w:footnoteReference w:id="24"/>
            </w:r>
            <w:r w:rsidRPr="0050447D">
              <w:rPr>
                <w:rFonts w:eastAsia="Arial"/>
              </w:rPr>
              <w:t xml:space="preserve">. </w:t>
            </w:r>
          </w:p>
          <w:p w14:paraId="04860AE2" w14:textId="14472B86" w:rsidR="00EB7169" w:rsidRDefault="0043669F" w:rsidP="003C24B4">
            <w:pPr>
              <w:pStyle w:val="Bodytext-insights"/>
              <w:spacing w:line="252" w:lineRule="auto"/>
            </w:pPr>
            <w:r w:rsidRPr="2690C6E4">
              <w:rPr>
                <w:rFonts w:eastAsia="Arial"/>
              </w:rPr>
              <w:t>International evidence reinforces that alternative funding models support health professional integration in primary care and working to full scope. For example, capitation in New Zealand has fostered increased involvement of nurses in primary health care delivery</w:t>
            </w:r>
            <w:r>
              <w:rPr>
                <w:rStyle w:val="FootnoteReference"/>
                <w:rFonts w:eastAsia="Arial" w:cs="Arial"/>
              </w:rPr>
              <w:footnoteReference w:id="25"/>
            </w:r>
            <w:r w:rsidRPr="2690C6E4">
              <w:rPr>
                <w:rFonts w:eastAsia="Arial"/>
              </w:rPr>
              <w:t xml:space="preserve">.  </w:t>
            </w:r>
          </w:p>
        </w:tc>
      </w:tr>
    </w:tbl>
    <w:p w14:paraId="43A73B8B" w14:textId="1B410E83" w:rsidR="000672FD" w:rsidRPr="00A04999" w:rsidRDefault="0043669F" w:rsidP="00D57B7B">
      <w:pPr>
        <w:pStyle w:val="Heading4"/>
      </w:pPr>
      <w:r>
        <w:lastRenderedPageBreak/>
        <w:t>T</w:t>
      </w:r>
      <w:r w:rsidR="00D57B7B">
        <w:t>echnology</w:t>
      </w:r>
      <w:r w:rsidR="00D57B7B" w:rsidRPr="00A04999">
        <w:rPr>
          <w:szCs w:val="22"/>
        </w:rPr>
        <w:t xml:space="preserve"> </w:t>
      </w:r>
    </w:p>
    <w:p w14:paraId="4AF5DFE7" w14:textId="2794005B" w:rsidR="00FD19C5" w:rsidRDefault="004A0EA1" w:rsidP="003C24B4">
      <w:pPr>
        <w:pStyle w:val="BodyText"/>
      </w:pPr>
      <w:r>
        <w:t xml:space="preserve">Stakeholders </w:t>
      </w:r>
      <w:r w:rsidR="00466703">
        <w:t>were supportive of certain</w:t>
      </w:r>
      <w:r>
        <w:t xml:space="preserve"> technology solutions to </w:t>
      </w:r>
      <w:r w:rsidR="00466703">
        <w:t>support</w:t>
      </w:r>
      <w:r w:rsidR="001E13AE">
        <w:t xml:space="preserve"> full scope of practice.</w:t>
      </w:r>
      <w:r w:rsidR="006F5B25">
        <w:t xml:space="preserve"> </w:t>
      </w:r>
      <w:r w:rsidR="00FD19C5">
        <w:t xml:space="preserve">Access to real-time patient information had strong support in principle, as did platforms for secure messaging and digital referrals, each of which were seen as ways to increase visibility over the scope of practice of the multidisciplinary care team, and </w:t>
      </w:r>
      <w:r w:rsidR="002635BD">
        <w:t>associated</w:t>
      </w:r>
      <w:r w:rsidR="00FD19C5">
        <w:t xml:space="preserve"> interprofessional trust and understanding. </w:t>
      </w:r>
    </w:p>
    <w:p w14:paraId="1C74B7C4" w14:textId="7C648A13" w:rsidR="004779F2" w:rsidRDefault="004779F2" w:rsidP="003C24B4">
      <w:pPr>
        <w:pStyle w:val="BodyText"/>
      </w:pPr>
      <w:r>
        <w:t xml:space="preserve">However, technology solutions </w:t>
      </w:r>
      <w:r w:rsidR="00AB5107">
        <w:t xml:space="preserve">overall </w:t>
      </w:r>
      <w:r>
        <w:t xml:space="preserve">were viewed as an enabler of other, overarching directions for reform rather that solutions to </w:t>
      </w:r>
      <w:r w:rsidR="00C02E9D">
        <w:t>enhance</w:t>
      </w:r>
      <w:r>
        <w:t xml:space="preserve"> scope of practice in their own right. </w:t>
      </w:r>
      <w:r w:rsidR="006D5DFD">
        <w:t xml:space="preserve">As such, they are referred to throughout this paper </w:t>
      </w:r>
      <w:r w:rsidR="00FD19C5">
        <w:t>as enablers of specific reform options.</w:t>
      </w:r>
    </w:p>
    <w:p w14:paraId="7D49E254" w14:textId="687179F4" w:rsidR="00466703" w:rsidRDefault="00466703" w:rsidP="003C24B4">
      <w:pPr>
        <w:pStyle w:val="BodyText"/>
      </w:pPr>
      <w:r>
        <w:t xml:space="preserve">An ongoing body of work </w:t>
      </w:r>
      <w:r w:rsidR="001A064B">
        <w:t xml:space="preserve">through the National Digital Health Strategy </w:t>
      </w:r>
      <w:r w:rsidR="00AE6FD0">
        <w:t xml:space="preserve">to strengthen digital technologies </w:t>
      </w:r>
      <w:r w:rsidR="000F0FFC">
        <w:t xml:space="preserve">underpinning the primary health care system will support the </w:t>
      </w:r>
      <w:r w:rsidR="00F73844">
        <w:t xml:space="preserve">directions for reform outlined in this </w:t>
      </w:r>
      <w:r w:rsidR="006D5DFD">
        <w:t>Issues Paper</w:t>
      </w:r>
      <w:r w:rsidR="00FD19C5">
        <w:t>, and has</w:t>
      </w:r>
      <w:r w:rsidR="006D5DFD">
        <w:t xml:space="preserve"> been </w:t>
      </w:r>
      <w:r w:rsidR="00BE3CB8">
        <w:t>referenced</w:t>
      </w:r>
      <w:r w:rsidR="00FD19C5">
        <w:t xml:space="preserve"> as such as an important interdependent</w:t>
      </w:r>
      <w:r w:rsidR="001A064B">
        <w:t xml:space="preserve"> </w:t>
      </w:r>
      <w:r w:rsidR="00BE3CB8">
        <w:t xml:space="preserve">suite of reform. </w:t>
      </w:r>
    </w:p>
    <w:p w14:paraId="2E5F3693" w14:textId="77AF90E8" w:rsidR="5BDA2759" w:rsidRPr="000770CE" w:rsidRDefault="000770CE" w:rsidP="00754E40">
      <w:pPr>
        <w:pStyle w:val="Heading4"/>
      </w:pPr>
      <w:r w:rsidRPr="000770CE">
        <w:t xml:space="preserve">Benefits of full scope of practice </w:t>
      </w:r>
    </w:p>
    <w:p w14:paraId="04586D66" w14:textId="7760EDA5" w:rsidR="006D2C92" w:rsidRPr="006D2C92" w:rsidRDefault="256886A4" w:rsidP="003C24B4">
      <w:pPr>
        <w:pStyle w:val="BodyText"/>
      </w:pPr>
      <w:r w:rsidRPr="573BBA32">
        <w:rPr>
          <w:b/>
        </w:rPr>
        <w:t>Consultation</w:t>
      </w:r>
      <w:r>
        <w:t xml:space="preserve"> participants highlighted a range of benefits </w:t>
      </w:r>
      <w:r w:rsidR="26F9A8E3">
        <w:t>they believe would flow</w:t>
      </w:r>
      <w:r>
        <w:t xml:space="preserve"> from enabling health professionals to work to their full scope of practice. </w:t>
      </w:r>
      <w:r w:rsidR="77B80D69">
        <w:t xml:space="preserve">Broadly these align with the </w:t>
      </w:r>
      <w:r w:rsidR="7D5E4DC0">
        <w:t>quintuple aim of healthcare im</w:t>
      </w:r>
      <w:r w:rsidR="7B286176">
        <w:t>provement</w:t>
      </w:r>
      <w:r w:rsidRPr="7050B2D4">
        <w:rPr>
          <w:rStyle w:val="FootnoteReference"/>
        </w:rPr>
        <w:footnoteReference w:id="26"/>
      </w:r>
      <w:r w:rsidR="4CBB10EC">
        <w:t xml:space="preserve"> which </w:t>
      </w:r>
      <w:r w:rsidR="5269388C">
        <w:t>includes</w:t>
      </w:r>
      <w:r w:rsidR="0C5784B5">
        <w:t xml:space="preserve">: </w:t>
      </w:r>
    </w:p>
    <w:p w14:paraId="5ACAFAFB" w14:textId="4524902F" w:rsidR="6CF3B4B8" w:rsidRDefault="6CF3B4B8">
      <w:pPr>
        <w:pStyle w:val="ListParagraph"/>
        <w:numPr>
          <w:ilvl w:val="0"/>
          <w:numId w:val="15"/>
        </w:numPr>
      </w:pPr>
      <w:r w:rsidRPr="58584CC2">
        <w:rPr>
          <w:b/>
        </w:rPr>
        <w:t>Improving population health</w:t>
      </w:r>
      <w:r w:rsidR="390E0BF7" w:rsidRPr="7050B2D4">
        <w:t xml:space="preserve"> by </w:t>
      </w:r>
      <w:r w:rsidR="390E0BF7" w:rsidRPr="6899A7A6">
        <w:t xml:space="preserve">supporting health professionals to </w:t>
      </w:r>
      <w:r w:rsidR="390E0BF7" w:rsidRPr="58584CC2">
        <w:t>work safe</w:t>
      </w:r>
      <w:r w:rsidR="6E29D16E" w:rsidRPr="58584CC2">
        <w:t>ly and effectively</w:t>
      </w:r>
      <w:r w:rsidR="00847BE2">
        <w:t>.</w:t>
      </w:r>
    </w:p>
    <w:p w14:paraId="2362D611" w14:textId="26BC3836" w:rsidR="6CF3B4B8" w:rsidRDefault="6CF3B4B8">
      <w:pPr>
        <w:pStyle w:val="ListParagraph"/>
        <w:numPr>
          <w:ilvl w:val="0"/>
          <w:numId w:val="15"/>
        </w:numPr>
      </w:pPr>
      <w:r w:rsidRPr="58584CC2">
        <w:rPr>
          <w:b/>
        </w:rPr>
        <w:t>Reducing healthcare costs</w:t>
      </w:r>
      <w:r w:rsidR="4FCAE158" w:rsidRPr="7050B2D4">
        <w:t xml:space="preserve"> by increasing team-base efficiencies</w:t>
      </w:r>
      <w:r w:rsidR="00847BE2">
        <w:t>.</w:t>
      </w:r>
    </w:p>
    <w:p w14:paraId="053CB421" w14:textId="1DC540FE" w:rsidR="6CF3B4B8" w:rsidRDefault="6CF3B4B8">
      <w:pPr>
        <w:pStyle w:val="ListParagraph"/>
        <w:numPr>
          <w:ilvl w:val="0"/>
          <w:numId w:val="15"/>
        </w:numPr>
      </w:pPr>
      <w:r w:rsidRPr="528F5244">
        <w:rPr>
          <w:b/>
          <w:bCs/>
        </w:rPr>
        <w:t>Enhancing care experiences</w:t>
      </w:r>
      <w:r w:rsidR="34155349" w:rsidRPr="528F5244">
        <w:rPr>
          <w:b/>
          <w:bCs/>
        </w:rPr>
        <w:t xml:space="preserve"> </w:t>
      </w:r>
      <w:r w:rsidR="1ECEF180" w:rsidRPr="55BF6B22">
        <w:t xml:space="preserve">by improving healthcare </w:t>
      </w:r>
      <w:r w:rsidR="1ECEF180" w:rsidRPr="44D66777">
        <w:t>accessibility</w:t>
      </w:r>
      <w:r w:rsidR="00847BE2">
        <w:t>.</w:t>
      </w:r>
    </w:p>
    <w:p w14:paraId="0F35282E" w14:textId="335B0DCA" w:rsidR="6CF3B4B8" w:rsidRDefault="6CF3B4B8">
      <w:pPr>
        <w:pStyle w:val="ListParagraph"/>
        <w:numPr>
          <w:ilvl w:val="0"/>
          <w:numId w:val="15"/>
        </w:numPr>
      </w:pPr>
      <w:r w:rsidRPr="44D66777">
        <w:rPr>
          <w:b/>
        </w:rPr>
        <w:t>Improving the experience of healthcare professionals</w:t>
      </w:r>
      <w:r w:rsidR="41120146" w:rsidRPr="528F5244">
        <w:t xml:space="preserve"> by enabling health professionals to do the roles they are competent and trained to do</w:t>
      </w:r>
      <w:r w:rsidR="00847BE2">
        <w:t>.</w:t>
      </w:r>
    </w:p>
    <w:p w14:paraId="372E1A28" w14:textId="65393FB9" w:rsidR="6CF3B4B8" w:rsidRDefault="6CF3B4B8">
      <w:pPr>
        <w:pStyle w:val="ListParagraph"/>
        <w:numPr>
          <w:ilvl w:val="0"/>
          <w:numId w:val="15"/>
        </w:numPr>
      </w:pPr>
      <w:r w:rsidRPr="16BA50D5">
        <w:rPr>
          <w:b/>
        </w:rPr>
        <w:t>Advancing health equity</w:t>
      </w:r>
      <w:r w:rsidR="351ADF5D" w:rsidRPr="16BA50D5">
        <w:rPr>
          <w:b/>
        </w:rPr>
        <w:t xml:space="preserve"> </w:t>
      </w:r>
      <w:r w:rsidR="351ADF5D">
        <w:t>by enabling health professionals to work to their full scope particularly in areas</w:t>
      </w:r>
      <w:r w:rsidR="00EBF3C1">
        <w:t xml:space="preserve"> that service vulnerable populations.</w:t>
      </w:r>
    </w:p>
    <w:p w14:paraId="473E5EF1" w14:textId="3DADDAA6" w:rsidR="00EBF3C1" w:rsidRDefault="00EBF3C1" w:rsidP="003C24B4">
      <w:pPr>
        <w:pStyle w:val="BodyText"/>
        <w:rPr>
          <w:rFonts w:eastAsia="Arial"/>
        </w:rPr>
      </w:pPr>
      <w:r w:rsidRPr="3567222B">
        <w:rPr>
          <w:rFonts w:eastAsia="Arial"/>
          <w:b/>
          <w:bCs/>
        </w:rPr>
        <w:t>The evidence review</w:t>
      </w:r>
      <w:r w:rsidRPr="3567222B">
        <w:rPr>
          <w:rFonts w:eastAsia="Arial"/>
        </w:rPr>
        <w:t xml:space="preserve"> identified </w:t>
      </w:r>
      <w:r w:rsidR="647C8A6B" w:rsidRPr="32766738">
        <w:rPr>
          <w:rFonts w:eastAsia="Arial"/>
        </w:rPr>
        <w:t xml:space="preserve">several </w:t>
      </w:r>
      <w:r w:rsidRPr="1346A2C9">
        <w:rPr>
          <w:rFonts w:eastAsia="Arial"/>
        </w:rPr>
        <w:t>key</w:t>
      </w:r>
      <w:r w:rsidRPr="3567222B">
        <w:rPr>
          <w:rFonts w:eastAsia="Arial"/>
        </w:rPr>
        <w:t xml:space="preserve"> findings that </w:t>
      </w:r>
      <w:r w:rsidR="7196B616" w:rsidRPr="0BAFE335">
        <w:rPr>
          <w:rFonts w:eastAsia="Arial"/>
        </w:rPr>
        <w:t>cor</w:t>
      </w:r>
      <w:r w:rsidRPr="0BAFE335">
        <w:rPr>
          <w:rFonts w:eastAsia="Arial"/>
        </w:rPr>
        <w:t>relate</w:t>
      </w:r>
      <w:r w:rsidR="7C9B950B" w:rsidRPr="0BAFE335">
        <w:rPr>
          <w:rFonts w:eastAsia="Arial"/>
        </w:rPr>
        <w:t xml:space="preserve"> with</w:t>
      </w:r>
      <w:r w:rsidRPr="3567222B">
        <w:rPr>
          <w:rFonts w:eastAsia="Arial"/>
        </w:rPr>
        <w:t xml:space="preserve"> the quintuple aim of healthcare improvement</w:t>
      </w:r>
      <w:r w:rsidR="00D53CF8">
        <w:rPr>
          <w:rFonts w:eastAsia="Arial"/>
        </w:rPr>
        <w:t xml:space="preserve"> when health professionals are supported to work at full scope of practice</w:t>
      </w:r>
      <w:r w:rsidRPr="3A8ECCD6">
        <w:rPr>
          <w:rFonts w:eastAsia="Arial"/>
        </w:rPr>
        <w:t>:</w:t>
      </w:r>
      <w:r w:rsidRPr="3567222B">
        <w:rPr>
          <w:rFonts w:eastAsia="Arial"/>
        </w:rPr>
        <w:t xml:space="preserve"> </w:t>
      </w:r>
    </w:p>
    <w:p w14:paraId="56F20B28" w14:textId="483D8271" w:rsidR="00EBF3C1" w:rsidRDefault="00EBF3C1">
      <w:pPr>
        <w:pStyle w:val="ListParagraph"/>
        <w:numPr>
          <w:ilvl w:val="0"/>
          <w:numId w:val="16"/>
        </w:numPr>
      </w:pPr>
      <w:r w:rsidRPr="1346A2C9">
        <w:t xml:space="preserve">Evidence of </w:t>
      </w:r>
      <w:r w:rsidRPr="23CEEDD5">
        <w:rPr>
          <w:b/>
        </w:rPr>
        <w:t>improved access</w:t>
      </w:r>
      <w:r w:rsidRPr="132F40D4">
        <w:rPr>
          <w:b/>
        </w:rPr>
        <w:t xml:space="preserve"> </w:t>
      </w:r>
      <w:r w:rsidR="24A2325D" w:rsidRPr="132F40D4">
        <w:rPr>
          <w:b/>
          <w:bCs/>
        </w:rPr>
        <w:t>to care</w:t>
      </w:r>
      <w:r w:rsidRPr="132F40D4">
        <w:t xml:space="preserve"> </w:t>
      </w:r>
      <w:r w:rsidRPr="1346A2C9">
        <w:t>through longer consultations, more information sharing, and appropriate care utilisation across professions like nursing, midwifery, pharmacy, physiotherapy</w:t>
      </w:r>
      <w:r w:rsidR="7058A05A" w:rsidRPr="158B128A">
        <w:t>.</w:t>
      </w:r>
    </w:p>
    <w:p w14:paraId="1A2022A2" w14:textId="7CA39A28" w:rsidR="00EBF3C1" w:rsidRDefault="00EBF3C1">
      <w:pPr>
        <w:pStyle w:val="ListParagraph"/>
        <w:numPr>
          <w:ilvl w:val="0"/>
          <w:numId w:val="16"/>
        </w:numPr>
      </w:pPr>
      <w:r w:rsidRPr="1346A2C9">
        <w:t xml:space="preserve">Evidence of </w:t>
      </w:r>
      <w:r w:rsidRPr="0D1567C8">
        <w:rPr>
          <w:b/>
        </w:rPr>
        <w:t>equal or better outcomes</w:t>
      </w:r>
      <w:r w:rsidRPr="1346A2C9">
        <w:t xml:space="preserve"> in areas like chronic disease management, mental health and prescribing</w:t>
      </w:r>
      <w:r w:rsidR="00847BE2">
        <w:t>.</w:t>
      </w:r>
    </w:p>
    <w:p w14:paraId="6CD4470E" w14:textId="025EFAB2" w:rsidR="00EBF3C1" w:rsidRDefault="00EBF3C1">
      <w:pPr>
        <w:pStyle w:val="ListParagraph"/>
        <w:numPr>
          <w:ilvl w:val="0"/>
          <w:numId w:val="16"/>
        </w:numPr>
      </w:pPr>
      <w:r w:rsidRPr="1346A2C9">
        <w:t xml:space="preserve">Evidence of </w:t>
      </w:r>
      <w:r w:rsidRPr="7E46108D">
        <w:rPr>
          <w:b/>
        </w:rPr>
        <w:t>cost savings</w:t>
      </w:r>
      <w:r w:rsidRPr="1346A2C9">
        <w:t>, with some studies showing lower total costs and prevention of unnecessary services</w:t>
      </w:r>
      <w:r w:rsidR="00847BE2">
        <w:t>.</w:t>
      </w:r>
      <w:r w:rsidRPr="4395C10A">
        <w:t xml:space="preserve"> </w:t>
      </w:r>
    </w:p>
    <w:p w14:paraId="7971BB39" w14:textId="74FE083A" w:rsidR="00EBF3C1" w:rsidRDefault="00EBF3C1">
      <w:pPr>
        <w:pStyle w:val="ListParagraph"/>
        <w:numPr>
          <w:ilvl w:val="0"/>
          <w:numId w:val="16"/>
        </w:numPr>
      </w:pPr>
      <w:r w:rsidRPr="1346A2C9">
        <w:lastRenderedPageBreak/>
        <w:t xml:space="preserve">Evidence of </w:t>
      </w:r>
      <w:r w:rsidRPr="2284C64B">
        <w:rPr>
          <w:b/>
        </w:rPr>
        <w:t>increase</w:t>
      </w:r>
      <w:r w:rsidR="00703538">
        <w:rPr>
          <w:b/>
        </w:rPr>
        <w:t>d</w:t>
      </w:r>
      <w:r w:rsidRPr="2284C64B">
        <w:rPr>
          <w:b/>
        </w:rPr>
        <w:t xml:space="preserve"> access</w:t>
      </w:r>
      <w:r w:rsidRPr="1346A2C9">
        <w:t xml:space="preserve"> in rural/remote and medically underserved areas, </w:t>
      </w:r>
      <w:r w:rsidR="00707D93">
        <w:t xml:space="preserve">and </w:t>
      </w:r>
      <w:r w:rsidRPr="1346A2C9">
        <w:t xml:space="preserve">moderately </w:t>
      </w:r>
      <w:r w:rsidR="008654C7">
        <w:t>improved</w:t>
      </w:r>
      <w:r w:rsidRPr="1346A2C9">
        <w:t xml:space="preserve"> workforce maldistribution in the short-term.</w:t>
      </w:r>
      <w:r w:rsidRPr="4395C10A">
        <w:t xml:space="preserve">  </w:t>
      </w:r>
    </w:p>
    <w:p w14:paraId="41F65971" w14:textId="7CE0E8FA" w:rsidR="006D2C92" w:rsidRPr="006D2C92" w:rsidRDefault="00EBF3C1" w:rsidP="003C24B4">
      <w:pPr>
        <w:pStyle w:val="BodyText"/>
        <w:rPr>
          <w:rFonts w:eastAsia="Arial"/>
          <w:highlight w:val="yellow"/>
        </w:rPr>
      </w:pPr>
      <w:r w:rsidRPr="2284C64B">
        <w:t xml:space="preserve">Overall, the direct evidence for impact on clinician wellbeing for scope of practice was limited, but there was a clear interest from professions seeking more ability to contribute to patient care. There is a pressing need for more research investigating </w:t>
      </w:r>
      <w:r w:rsidR="14AD8136" w:rsidRPr="2E969090">
        <w:t>health professional</w:t>
      </w:r>
      <w:r w:rsidRPr="2284C64B">
        <w:t xml:space="preserve"> wellbeing, and how culturally safe care and equitable health outcomes can be achieved through an optimised workforce.</w:t>
      </w:r>
      <w:r w:rsidRPr="4395C10A">
        <w:t xml:space="preserve"> </w:t>
      </w:r>
      <w:r w:rsidRPr="4395C10A">
        <w:rPr>
          <w:rFonts w:eastAsia="Arial"/>
        </w:rPr>
        <w:t xml:space="preserve"> </w:t>
      </w:r>
    </w:p>
    <w:p w14:paraId="7F3D9BC1" w14:textId="469D07E3" w:rsidR="00B262EA" w:rsidRDefault="00B262EA" w:rsidP="000A4CB4">
      <w:pPr>
        <w:pStyle w:val="Heading2"/>
      </w:pPr>
      <w:bookmarkStart w:id="21" w:name="_Toc164095085"/>
      <w:r>
        <w:t>3</w:t>
      </w:r>
      <w:r w:rsidR="54A5730A">
        <w:t>b</w:t>
      </w:r>
      <w:r w:rsidR="00520DA2">
        <w:t xml:space="preserve">. </w:t>
      </w:r>
      <w:r>
        <w:t xml:space="preserve">Alignment with </w:t>
      </w:r>
      <w:r w:rsidR="00BE561F">
        <w:t>legislative and regulat</w:t>
      </w:r>
      <w:r w:rsidR="004B0CEF">
        <w:t>ion</w:t>
      </w:r>
      <w:r w:rsidR="00BE561F">
        <w:t xml:space="preserve"> review findings</w:t>
      </w:r>
      <w:bookmarkEnd w:id="21"/>
      <w:r w:rsidR="00BE561F">
        <w:t xml:space="preserve"> </w:t>
      </w:r>
    </w:p>
    <w:p w14:paraId="40ED11B2" w14:textId="68BE0A64" w:rsidR="00F64AE5" w:rsidRDefault="005C7A90" w:rsidP="003C24B4">
      <w:pPr>
        <w:pStyle w:val="BodyText"/>
      </w:pPr>
      <w:r>
        <w:t xml:space="preserve">Hypotheses developed by considering the above evidence were broadly confirmed by the review of legislation and regulation. </w:t>
      </w:r>
      <w:r w:rsidR="00270BF1">
        <w:t xml:space="preserve">As summarised </w:t>
      </w:r>
      <w:r w:rsidR="00F64AE5">
        <w:t>above, t</w:t>
      </w:r>
      <w:r w:rsidR="00232839">
        <w:t xml:space="preserve">he </w:t>
      </w:r>
      <w:r w:rsidR="00247B25">
        <w:t xml:space="preserve">targeted </w:t>
      </w:r>
      <w:r w:rsidR="00232839">
        <w:t xml:space="preserve">review of legislation and regulation focused on two key </w:t>
      </w:r>
      <w:r w:rsidR="00F64AE5">
        <w:t>subjects</w:t>
      </w:r>
      <w:r w:rsidR="00BF294C">
        <w:t xml:space="preserve"> </w:t>
      </w:r>
      <w:r w:rsidR="008C593F">
        <w:t xml:space="preserve">which were determined </w:t>
      </w:r>
      <w:r w:rsidR="00F64AE5">
        <w:t xml:space="preserve">through analysis </w:t>
      </w:r>
      <w:r w:rsidR="008C593F">
        <w:t xml:space="preserve">to </w:t>
      </w:r>
      <w:r w:rsidR="00BF294C">
        <w:t>have the most material impact on scope of practice</w:t>
      </w:r>
      <w:r w:rsidR="00F64AE5">
        <w:t xml:space="preserve">: the Health Insurance Act and associated legislation instruments, and state and territory drugs and poisons legislation. </w:t>
      </w:r>
    </w:p>
    <w:p w14:paraId="197BAA24" w14:textId="2B1473C2" w:rsidR="006F5370" w:rsidRDefault="00F64AE5" w:rsidP="003C24B4">
      <w:pPr>
        <w:pStyle w:val="BodyText"/>
      </w:pPr>
      <w:r>
        <w:t>In the initial stages of the legislative and regulatory review, a longlist of legislative and regulatory subjects likely to have an impact on primary health care scope of practice was developed</w:t>
      </w:r>
      <w:r w:rsidR="00A25832">
        <w:t xml:space="preserve"> (see </w:t>
      </w:r>
      <w:r w:rsidR="00A25832" w:rsidRPr="00A25832">
        <w:rPr>
          <w:color w:val="009DBB" w:themeColor="accent1"/>
        </w:rPr>
        <w:t>Appendix A – Part 2</w:t>
      </w:r>
      <w:r w:rsidR="00A25832">
        <w:t>)</w:t>
      </w:r>
      <w:r>
        <w:t xml:space="preserve">. In undertaking </w:t>
      </w:r>
      <w:r w:rsidR="00243847">
        <w:t xml:space="preserve">the </w:t>
      </w:r>
      <w:r w:rsidR="00AD541C">
        <w:t>review,</w:t>
      </w:r>
      <w:r>
        <w:t xml:space="preserve"> it was recognised that the issues relating to </w:t>
      </w:r>
      <w:r w:rsidR="00D57B8C">
        <w:t xml:space="preserve">the Health Insurance Act and associated legislation instruments, and state and territory drugs and poisons legislation </w:t>
      </w:r>
      <w:r>
        <w:t>were likely to reappear in other subjects of legislation and regulation for which detailed mapping had not been undertaken.</w:t>
      </w:r>
      <w:r w:rsidR="00243847">
        <w:t xml:space="preserve"> </w:t>
      </w:r>
      <w:r>
        <w:t>That is, w</w:t>
      </w:r>
      <w:r w:rsidR="00BF294C" w:rsidRPr="00BF294C">
        <w:t xml:space="preserve">hile </w:t>
      </w:r>
      <w:r w:rsidR="00243847">
        <w:t xml:space="preserve">the aforementioned </w:t>
      </w:r>
      <w:r w:rsidR="00BF294C" w:rsidRPr="00BF294C">
        <w:t xml:space="preserve">two </w:t>
      </w:r>
      <w:r>
        <w:t>subjects</w:t>
      </w:r>
      <w:r w:rsidR="00BF294C" w:rsidRPr="00BF294C">
        <w:t xml:space="preserve"> were the </w:t>
      </w:r>
      <w:r w:rsidR="00BF294C">
        <w:t xml:space="preserve">primary </w:t>
      </w:r>
      <w:r w:rsidR="00BF294C" w:rsidRPr="00BF294C">
        <w:t>focus</w:t>
      </w:r>
      <w:r>
        <w:t xml:space="preserve"> for review</w:t>
      </w:r>
      <w:r w:rsidR="00BF294C" w:rsidRPr="00BF294C">
        <w:t xml:space="preserve">, there was evidence </w:t>
      </w:r>
      <w:r w:rsidR="006F5370">
        <w:t xml:space="preserve">suggesting </w:t>
      </w:r>
      <w:r w:rsidR="00BF294C" w:rsidRPr="00BF294C">
        <w:t xml:space="preserve">that the challenges identified were more widespread </w:t>
      </w:r>
      <w:r w:rsidR="00270BF1">
        <w:t xml:space="preserve">across legislation and regulation in the longlist </w:t>
      </w:r>
      <w:r w:rsidR="00BF294C" w:rsidRPr="00BF294C">
        <w:t>(i.</w:t>
      </w:r>
      <w:r w:rsidR="00BF294C">
        <w:t xml:space="preserve">e., high levels of specificity in legislation, </w:t>
      </w:r>
      <w:r w:rsidR="00BF294C" w:rsidRPr="00BF294C">
        <w:t>inconsistent approaches</w:t>
      </w:r>
      <w:r w:rsidR="00BF294C">
        <w:t xml:space="preserve"> to legislation or regulation</w:t>
      </w:r>
      <w:r w:rsidR="00BF294C" w:rsidRPr="00BF294C">
        <w:t xml:space="preserve"> </w:t>
      </w:r>
      <w:r w:rsidR="00BF294C">
        <w:t>between</w:t>
      </w:r>
      <w:r w:rsidR="00BF294C" w:rsidRPr="00BF294C">
        <w:t xml:space="preserve"> jurisdictions, </w:t>
      </w:r>
      <w:r w:rsidR="00BF294C">
        <w:t xml:space="preserve">use of </w:t>
      </w:r>
      <w:r w:rsidR="00BF294C" w:rsidRPr="00BF294C">
        <w:t>named prof</w:t>
      </w:r>
      <w:r w:rsidR="00BF294C">
        <w:t>essions</w:t>
      </w:r>
      <w:r w:rsidR="00BF294C" w:rsidRPr="00BF294C">
        <w:t>) with a limiting impact on scope</w:t>
      </w:r>
      <w:r w:rsidR="00BF294C">
        <w:t xml:space="preserve">. </w:t>
      </w:r>
    </w:p>
    <w:p w14:paraId="1A3FB67A" w14:textId="1FDA6C5B" w:rsidR="00434320" w:rsidRDefault="009530A3" w:rsidP="003C24B4">
      <w:pPr>
        <w:pStyle w:val="BodyText"/>
      </w:pPr>
      <w:r>
        <w:t xml:space="preserve">Key findings corresponding to the above evidence are summarised below. </w:t>
      </w:r>
      <w:r w:rsidR="00434320">
        <w:t xml:space="preserve"> </w:t>
      </w:r>
    </w:p>
    <w:p w14:paraId="6897EA11" w14:textId="070DEDA6" w:rsidR="009530A3" w:rsidRPr="009530A3" w:rsidRDefault="009530A3" w:rsidP="00361E5C">
      <w:pPr>
        <w:pStyle w:val="Heading4"/>
      </w:pPr>
      <w:r w:rsidRPr="009530A3">
        <w:t xml:space="preserve">Review of Health Insurance Act and associated </w:t>
      </w:r>
      <w:r w:rsidR="00B25128">
        <w:t>legislative instruments</w:t>
      </w:r>
      <w:r w:rsidR="00B25128" w:rsidRPr="009530A3">
        <w:t xml:space="preserve"> </w:t>
      </w:r>
    </w:p>
    <w:p w14:paraId="69630ED4" w14:textId="17841DA0" w:rsidR="00A47ADD" w:rsidRDefault="00832962" w:rsidP="003C24B4">
      <w:pPr>
        <w:pStyle w:val="BodyText"/>
      </w:pPr>
      <w:r>
        <w:t xml:space="preserve">A review of the </w:t>
      </w:r>
      <w:r>
        <w:rPr>
          <w:i/>
          <w:iCs/>
          <w:u w:val="single"/>
        </w:rPr>
        <w:t xml:space="preserve">Health Insurance Act </w:t>
      </w:r>
      <w:r w:rsidRPr="00832962">
        <w:rPr>
          <w:i/>
          <w:iCs/>
          <w:u w:val="single"/>
        </w:rPr>
        <w:t>1973</w:t>
      </w:r>
      <w:r>
        <w:t xml:space="preserve"> </w:t>
      </w:r>
      <w:r w:rsidR="00065697">
        <w:t>(</w:t>
      </w:r>
      <w:r w:rsidR="00317662">
        <w:t>hereafter ‘</w:t>
      </w:r>
      <w:r w:rsidR="00065697">
        <w:t>Health Insurance Act</w:t>
      </w:r>
      <w:r w:rsidR="00317662">
        <w:t>’</w:t>
      </w:r>
      <w:r w:rsidR="00065697">
        <w:t xml:space="preserve">) </w:t>
      </w:r>
      <w:r>
        <w:t>determined that it, and its associated legislative instruments</w:t>
      </w:r>
      <w:r w:rsidR="007518DF">
        <w:t xml:space="preserve"> (regulations and d</w:t>
      </w:r>
      <w:r w:rsidR="0047736F">
        <w:t>eterminations)</w:t>
      </w:r>
      <w:r>
        <w:t>, have a significant (practical) impact</w:t>
      </w:r>
      <w:r w:rsidR="00787AF0">
        <w:t xml:space="preserve"> on scope of practice, corresponding</w:t>
      </w:r>
      <w:r w:rsidR="00B25128" w:rsidRPr="009530A3">
        <w:t xml:space="preserve"> </w:t>
      </w:r>
      <w:r w:rsidR="009530A3" w:rsidRPr="009530A3">
        <w:t xml:space="preserve">with evidence </w:t>
      </w:r>
      <w:r w:rsidR="006D17B2">
        <w:t>heard</w:t>
      </w:r>
      <w:r w:rsidR="009530A3" w:rsidRPr="009530A3">
        <w:t xml:space="preserve"> about the extent to which </w:t>
      </w:r>
      <w:r w:rsidR="00E7009E">
        <w:t xml:space="preserve">MBS </w:t>
      </w:r>
      <w:r w:rsidR="009530A3" w:rsidRPr="009530A3">
        <w:t xml:space="preserve">funding regulation </w:t>
      </w:r>
      <w:r w:rsidR="009530A3">
        <w:t>practical</w:t>
      </w:r>
      <w:r w:rsidR="00917684">
        <w:t>ly</w:t>
      </w:r>
      <w:r w:rsidR="009530A3">
        <w:t xml:space="preserve"> impact</w:t>
      </w:r>
      <w:r w:rsidR="00B25128">
        <w:t>s</w:t>
      </w:r>
      <w:r w:rsidR="009530A3">
        <w:t xml:space="preserve"> </w:t>
      </w:r>
      <w:r w:rsidR="00917684">
        <w:t>health professionals’</w:t>
      </w:r>
      <w:r w:rsidR="00804EDE">
        <w:t xml:space="preserve"> scope of practice</w:t>
      </w:r>
      <w:r w:rsidR="00917684">
        <w:t xml:space="preserve">. </w:t>
      </w:r>
      <w:r w:rsidR="00EC2A91">
        <w:t xml:space="preserve">Because the </w:t>
      </w:r>
      <w:r w:rsidR="006D17B2">
        <w:t xml:space="preserve">Health Insurance </w:t>
      </w:r>
      <w:r w:rsidR="00EC2A91">
        <w:t>Act</w:t>
      </w:r>
      <w:r w:rsidR="006D17B2">
        <w:t xml:space="preserve"> and </w:t>
      </w:r>
      <w:r w:rsidR="007518DF">
        <w:t>associate legislative instruments are</w:t>
      </w:r>
      <w:r w:rsidR="00EC2A91">
        <w:t xml:space="preserve"> highly specific about </w:t>
      </w:r>
      <w:r w:rsidR="00E758DF">
        <w:t xml:space="preserve">the </w:t>
      </w:r>
      <w:r w:rsidR="009B2C89">
        <w:t xml:space="preserve">circumstances under which, and </w:t>
      </w:r>
      <w:r w:rsidR="0031758D">
        <w:t>to whom</w:t>
      </w:r>
      <w:r w:rsidR="009B2C89">
        <w:t>,</w:t>
      </w:r>
      <w:r w:rsidR="0031758D">
        <w:t xml:space="preserve"> </w:t>
      </w:r>
      <w:r w:rsidR="00E7009E">
        <w:t>MBS</w:t>
      </w:r>
      <w:r w:rsidR="0031758D">
        <w:t xml:space="preserve"> funding can flow, </w:t>
      </w:r>
      <w:r w:rsidR="00E7009E">
        <w:t xml:space="preserve">they </w:t>
      </w:r>
      <w:r w:rsidR="008168F7">
        <w:t>ha</w:t>
      </w:r>
      <w:r w:rsidR="00E7009E">
        <w:t>ve</w:t>
      </w:r>
      <w:r w:rsidR="008168F7">
        <w:t xml:space="preserve"> a highly restrictive impact on health professionals’ practical ability to work to their full scope of practice.</w:t>
      </w:r>
      <w:r w:rsidR="00CF75C1">
        <w:t xml:space="preserve"> </w:t>
      </w:r>
    </w:p>
    <w:p w14:paraId="6954BB3B" w14:textId="36352279" w:rsidR="00361E5C" w:rsidRPr="00361E5C" w:rsidRDefault="00361E5C" w:rsidP="009530A3">
      <w:pPr>
        <w:rPr>
          <w:b/>
          <w:bCs/>
        </w:rPr>
      </w:pPr>
      <w:r w:rsidRPr="00361E5C">
        <w:rPr>
          <w:b/>
          <w:bCs/>
        </w:rPr>
        <w:t xml:space="preserve">While the Health Insurance Act and associated regulations </w:t>
      </w:r>
      <w:r w:rsidR="00BF294C">
        <w:rPr>
          <w:b/>
          <w:bCs/>
        </w:rPr>
        <w:t>are not</w:t>
      </w:r>
      <w:r w:rsidR="00846684">
        <w:rPr>
          <w:b/>
          <w:bCs/>
        </w:rPr>
        <w:t xml:space="preserve"> primarily</w:t>
      </w:r>
      <w:r w:rsidR="00BF294C">
        <w:rPr>
          <w:b/>
          <w:bCs/>
        </w:rPr>
        <w:t xml:space="preserve"> intended</w:t>
      </w:r>
      <w:r w:rsidRPr="00361E5C">
        <w:rPr>
          <w:b/>
          <w:bCs/>
        </w:rPr>
        <w:t xml:space="preserve"> to regulate scope, they are so highly prescriptive about what can be funded </w:t>
      </w:r>
      <w:r w:rsidR="00E7009E">
        <w:rPr>
          <w:b/>
          <w:bCs/>
        </w:rPr>
        <w:t>and who can access MBS-funded services,</w:t>
      </w:r>
      <w:r w:rsidRPr="00361E5C">
        <w:rPr>
          <w:b/>
          <w:bCs/>
        </w:rPr>
        <w:t xml:space="preserve"> that they have a significant practical impact on what primary health care professionals can </w:t>
      </w:r>
      <w:r w:rsidR="00E7009E">
        <w:rPr>
          <w:b/>
          <w:bCs/>
        </w:rPr>
        <w:t xml:space="preserve">practically </w:t>
      </w:r>
      <w:r w:rsidRPr="00361E5C">
        <w:rPr>
          <w:b/>
          <w:bCs/>
        </w:rPr>
        <w:t>deliver.</w:t>
      </w:r>
    </w:p>
    <w:p w14:paraId="1D497288" w14:textId="4BA2729B" w:rsidR="005431EA" w:rsidRDefault="00161B03" w:rsidP="003C24B4">
      <w:pPr>
        <w:pStyle w:val="BodyText"/>
      </w:pPr>
      <w:r>
        <w:lastRenderedPageBreak/>
        <w:t xml:space="preserve">This review included </w:t>
      </w:r>
      <w:r w:rsidR="00AC4E53">
        <w:t xml:space="preserve">a consideration of which health </w:t>
      </w:r>
      <w:r w:rsidR="008B2B5C">
        <w:t xml:space="preserve">professionals </w:t>
      </w:r>
      <w:r w:rsidR="00AC4E53">
        <w:t xml:space="preserve">are empowered to refer patients to other </w:t>
      </w:r>
      <w:r w:rsidR="03DD07BC">
        <w:t>health professionals</w:t>
      </w:r>
      <w:r w:rsidR="00AC4E53">
        <w:t xml:space="preserve"> for MBS-funded services and to request </w:t>
      </w:r>
      <w:r w:rsidR="00757E3F">
        <w:t xml:space="preserve">MBS-funded pathology or imaging for patients. The findings </w:t>
      </w:r>
      <w:r w:rsidR="007A56FE">
        <w:t xml:space="preserve">indicated a significant degree of </w:t>
      </w:r>
      <w:r w:rsidR="004E7CA4">
        <w:t>specificity</w:t>
      </w:r>
      <w:r w:rsidR="00757E3F">
        <w:t xml:space="preserve">: </w:t>
      </w:r>
      <w:r w:rsidR="00971549">
        <w:t xml:space="preserve">a </w:t>
      </w:r>
      <w:r w:rsidR="006B371F">
        <w:t xml:space="preserve">highly constrained group of health professionals </w:t>
      </w:r>
      <w:r w:rsidR="006D364E">
        <w:t xml:space="preserve">can make referrals to highly specific types of </w:t>
      </w:r>
      <w:r w:rsidR="00AB5107">
        <w:t xml:space="preserve">specialist </w:t>
      </w:r>
      <w:r w:rsidR="006D364E">
        <w:t>services</w:t>
      </w:r>
      <w:r w:rsidR="00AB5107">
        <w:t xml:space="preserve"> as a condition for the consumer to access the MBS rebate</w:t>
      </w:r>
      <w:r w:rsidR="006D364E">
        <w:t>.</w:t>
      </w:r>
      <w:r w:rsidR="004E7CA4">
        <w:t xml:space="preserve"> </w:t>
      </w:r>
      <w:r w:rsidR="00CF75C1">
        <w:t xml:space="preserve">Moreover, </w:t>
      </w:r>
      <w:r w:rsidR="006D364E">
        <w:t xml:space="preserve">a review of </w:t>
      </w:r>
      <w:r w:rsidR="00CF75C1">
        <w:t xml:space="preserve">associated funding regulations under the </w:t>
      </w:r>
      <w:r w:rsidR="00757E3F">
        <w:t xml:space="preserve">Health Insurance </w:t>
      </w:r>
      <w:r w:rsidR="00CF75C1">
        <w:t xml:space="preserve">Act </w:t>
      </w:r>
      <w:r w:rsidR="006D364E">
        <w:t>found th</w:t>
      </w:r>
      <w:r w:rsidR="00264480">
        <w:t xml:space="preserve">ere </w:t>
      </w:r>
      <w:r w:rsidR="00757E3F">
        <w:t xml:space="preserve">is </w:t>
      </w:r>
      <w:r w:rsidR="00264480">
        <w:t xml:space="preserve">significant disparity between MBS rates for different professions for </w:t>
      </w:r>
      <w:r w:rsidR="00757E3F">
        <w:t xml:space="preserve">broadly </w:t>
      </w:r>
      <w:r w:rsidR="00264480">
        <w:t xml:space="preserve">comparable services, notwithstanding that a direct comparison </w:t>
      </w:r>
      <w:r w:rsidR="00757E3F">
        <w:t xml:space="preserve">between services performed by different </w:t>
      </w:r>
      <w:r w:rsidR="7B45D360">
        <w:t xml:space="preserve">health professionals </w:t>
      </w:r>
      <w:r w:rsidR="00264480">
        <w:t>was not possible in all cases.</w:t>
      </w:r>
    </w:p>
    <w:p w14:paraId="04AE2F45" w14:textId="2A64E813" w:rsidR="00E7572A" w:rsidRDefault="00ED21A7" w:rsidP="003C24B4">
      <w:pPr>
        <w:pStyle w:val="BodyText"/>
      </w:pPr>
      <w:r>
        <w:t xml:space="preserve">The practical impact of </w:t>
      </w:r>
      <w:r w:rsidR="004E36F7">
        <w:t xml:space="preserve">the MBS funding arrangements set out under </w:t>
      </w:r>
      <w:r>
        <w:t xml:space="preserve">the HIA is </w:t>
      </w:r>
      <w:r w:rsidR="004E36F7">
        <w:t xml:space="preserve">to </w:t>
      </w:r>
      <w:r>
        <w:t xml:space="preserve">limit the extent to which health </w:t>
      </w:r>
      <w:r w:rsidR="00270BF1">
        <w:t>professionals</w:t>
      </w:r>
      <w:r>
        <w:t xml:space="preserve"> can </w:t>
      </w:r>
      <w:r w:rsidR="00DF5DF6">
        <w:t>practise</w:t>
      </w:r>
      <w:r>
        <w:t xml:space="preserve"> to their full scopes as broadly enabled under</w:t>
      </w:r>
      <w:r w:rsidR="00E7572A">
        <w:t xml:space="preserve"> the </w:t>
      </w:r>
      <w:r w:rsidR="00E7572A" w:rsidRPr="008168F7">
        <w:rPr>
          <w:i/>
          <w:iCs/>
          <w:u w:val="single"/>
        </w:rPr>
        <w:t>Health Practitioner Regulation National Law Act 2009</w:t>
      </w:r>
      <w:r w:rsidR="00E7572A" w:rsidRPr="00E7572A">
        <w:t xml:space="preserve"> </w:t>
      </w:r>
      <w:r w:rsidR="00757E3F">
        <w:t>(</w:t>
      </w:r>
      <w:r w:rsidR="00317662">
        <w:t>hereafter ‘</w:t>
      </w:r>
      <w:r w:rsidR="00065697">
        <w:t>National Law</w:t>
      </w:r>
      <w:r w:rsidR="00317662">
        <w:t>’)</w:t>
      </w:r>
      <w:r w:rsidR="00065697">
        <w:t xml:space="preserve">, </w:t>
      </w:r>
      <w:r w:rsidR="00757E3F">
        <w:t>as applied in each state and territory</w:t>
      </w:r>
      <w:r w:rsidR="002E3433">
        <w:t>.</w:t>
      </w:r>
      <w:r w:rsidR="00065697" w:rsidRPr="00065697">
        <w:t xml:space="preserve"> </w:t>
      </w:r>
    </w:p>
    <w:p w14:paraId="7EB0A275" w14:textId="68D9E480" w:rsidR="009530A3" w:rsidRPr="006B588E" w:rsidRDefault="009530A3" w:rsidP="00361E5C">
      <w:pPr>
        <w:pStyle w:val="Heading4"/>
      </w:pPr>
      <w:r w:rsidRPr="009530A3">
        <w:t xml:space="preserve">Review of Drugs and Poisons </w:t>
      </w:r>
      <w:r w:rsidR="00264480" w:rsidRPr="006B588E">
        <w:t xml:space="preserve">legislation </w:t>
      </w:r>
    </w:p>
    <w:p w14:paraId="346F92FB" w14:textId="7713BC3F" w:rsidR="00BE561F" w:rsidRDefault="00F6512B" w:rsidP="003C24B4">
      <w:pPr>
        <w:pStyle w:val="BodyText"/>
      </w:pPr>
      <w:r>
        <w:t xml:space="preserve">Despite all states and territories ascribing to a consistent policy intent in </w:t>
      </w:r>
      <w:r w:rsidR="00E9655A">
        <w:t xml:space="preserve">developing their respective Drugs and Poisons </w:t>
      </w:r>
      <w:r w:rsidR="00AC7CD5">
        <w:t xml:space="preserve">legislation </w:t>
      </w:r>
      <w:r w:rsidR="00757E3F">
        <w:t xml:space="preserve">and adopting the national Poisons Standard made under the Commonwealth </w:t>
      </w:r>
      <w:r w:rsidR="00757E3F">
        <w:rPr>
          <w:i/>
          <w:iCs/>
          <w:u w:val="single"/>
        </w:rPr>
        <w:t>Therapeutic Goods Act 19</w:t>
      </w:r>
      <w:r w:rsidR="002A52B2">
        <w:rPr>
          <w:i/>
          <w:iCs/>
          <w:u w:val="single"/>
        </w:rPr>
        <w:t>89</w:t>
      </w:r>
      <w:r w:rsidR="00E9655A">
        <w:t xml:space="preserve">, there is significant </w:t>
      </w:r>
      <w:r w:rsidR="00692D01">
        <w:t xml:space="preserve">definitional </w:t>
      </w:r>
      <w:r w:rsidR="00E9655A">
        <w:t>variation</w:t>
      </w:r>
      <w:r w:rsidR="00D16CFD">
        <w:t xml:space="preserve"> between state and territory legislation</w:t>
      </w:r>
      <w:r w:rsidR="00BC7DF1">
        <w:t>. This</w:t>
      </w:r>
      <w:r w:rsidR="002A52B2">
        <w:t xml:space="preserve"> results</w:t>
      </w:r>
      <w:r w:rsidR="00E25F4D">
        <w:t xml:space="preserve"> in confusion about what it means to deal with drugs and poisons in different </w:t>
      </w:r>
      <w:r w:rsidR="00E3068C">
        <w:t>states and territories, and</w:t>
      </w:r>
      <w:r w:rsidR="002A52B2">
        <w:t>, in</w:t>
      </w:r>
      <w:r w:rsidR="002C0839">
        <w:t xml:space="preserve"> some </w:t>
      </w:r>
      <w:r w:rsidR="002A52B2">
        <w:t xml:space="preserve">instances, in </w:t>
      </w:r>
      <w:r w:rsidR="009530A3">
        <w:t>the same profession h</w:t>
      </w:r>
      <w:r w:rsidR="002A52B2">
        <w:t>aving</w:t>
      </w:r>
      <w:r w:rsidR="009530A3">
        <w:t xml:space="preserve"> different authorisation</w:t>
      </w:r>
      <w:r w:rsidR="00D160A6">
        <w:t>s</w:t>
      </w:r>
      <w:r w:rsidR="009530A3">
        <w:t xml:space="preserve"> under different state and territory legislatio</w:t>
      </w:r>
      <w:r w:rsidR="00E25F4D">
        <w:t>n</w:t>
      </w:r>
      <w:r w:rsidR="009530A3">
        <w:t>. The</w:t>
      </w:r>
      <w:r w:rsidR="003065E2">
        <w:t xml:space="preserve"> complexity created by these inconsistencies </w:t>
      </w:r>
      <w:r w:rsidR="00C45915">
        <w:t xml:space="preserve">creates confusion </w:t>
      </w:r>
      <w:r w:rsidR="003065E2">
        <w:t xml:space="preserve">around what health professionals are </w:t>
      </w:r>
      <w:r w:rsidR="009530A3">
        <w:t>authorised</w:t>
      </w:r>
      <w:r w:rsidR="003065E2">
        <w:t xml:space="preserve"> to </w:t>
      </w:r>
      <w:r w:rsidR="009530A3">
        <w:t>undertake when working across different states and territories.</w:t>
      </w:r>
      <w:r w:rsidR="00D16CFD">
        <w:t xml:space="preserve"> </w:t>
      </w:r>
      <w:r w:rsidR="00AC7CD5">
        <w:t>States’ and territories’</w:t>
      </w:r>
      <w:r w:rsidR="000A6A54">
        <w:t xml:space="preserve"> respective</w:t>
      </w:r>
      <w:r w:rsidR="00AC7CD5">
        <w:t xml:space="preserve"> Drugs and Poisons </w:t>
      </w:r>
      <w:r w:rsidR="000A6A54">
        <w:t>Acts</w:t>
      </w:r>
      <w:r w:rsidR="00AC7CD5">
        <w:t xml:space="preserve"> </w:t>
      </w:r>
      <w:r w:rsidR="00D16CFD">
        <w:t>are</w:t>
      </w:r>
      <w:r w:rsidR="00C74A69">
        <w:t xml:space="preserve">, substantively, </w:t>
      </w:r>
      <w:r w:rsidR="00D16CFD">
        <w:t>silent on</w:t>
      </w:r>
      <w:r w:rsidR="00803052">
        <w:t xml:space="preserve"> </w:t>
      </w:r>
      <w:r w:rsidR="004E36F7">
        <w:t>references to</w:t>
      </w:r>
      <w:r w:rsidR="00803052">
        <w:t xml:space="preserve"> </w:t>
      </w:r>
      <w:r w:rsidR="00D16CFD">
        <w:t>self-regulated professions</w:t>
      </w:r>
      <w:r w:rsidR="004E36F7">
        <w:t>. This is</w:t>
      </w:r>
      <w:r w:rsidR="00803052">
        <w:t xml:space="preserve"> due largely to </w:t>
      </w:r>
      <w:r w:rsidR="004E36F7">
        <w:t xml:space="preserve">how these Acts define the term ‘health practitioner’ with reference to </w:t>
      </w:r>
      <w:r w:rsidR="00CE3B37">
        <w:t>the National Law,</w:t>
      </w:r>
      <w:r w:rsidR="00C74A69">
        <w:t xml:space="preserve"> </w:t>
      </w:r>
      <w:r w:rsidR="00803052">
        <w:t xml:space="preserve">therefore precluding self-regulated professions from </w:t>
      </w:r>
      <w:r w:rsidR="00043CB9">
        <w:t>the definition and, consequently, from</w:t>
      </w:r>
      <w:r w:rsidR="00803052">
        <w:t xml:space="preserve"> </w:t>
      </w:r>
      <w:r w:rsidR="00CE5557">
        <w:t>having legislative</w:t>
      </w:r>
      <w:r w:rsidR="00803052">
        <w:t xml:space="preserve"> authority to deal with Drugs and Poisons in each jurisdiction</w:t>
      </w:r>
      <w:r w:rsidR="00D16CFD">
        <w:t>.</w:t>
      </w:r>
      <w:r w:rsidR="00C74A69">
        <w:t xml:space="preserve"> Self-regulated professions may have limited</w:t>
      </w:r>
      <w:r w:rsidR="00CE5557">
        <w:t xml:space="preserve"> (</w:t>
      </w:r>
      <w:r w:rsidR="00C74A69">
        <w:t>if any</w:t>
      </w:r>
      <w:r w:rsidR="00CE5557">
        <w:t>)</w:t>
      </w:r>
      <w:r w:rsidR="00C74A69">
        <w:t xml:space="preserve"> recourse to authorisation by alternative means (such as </w:t>
      </w:r>
      <w:r w:rsidR="006D2B6B">
        <w:t>being licensed</w:t>
      </w:r>
      <w:r w:rsidR="00C74A69">
        <w:t xml:space="preserve"> by the relevant Minister in each jurisdiction) to perform certain functions</w:t>
      </w:r>
      <w:r w:rsidR="006D2B6B">
        <w:t xml:space="preserve"> in respect of drugs and poisons</w:t>
      </w:r>
      <w:r w:rsidR="00AE0D34">
        <w:t xml:space="preserve"> in limited circumstances</w:t>
      </w:r>
      <w:r w:rsidR="00C74A69">
        <w:t xml:space="preserve">, but there is no catch-all authority available to them under </w:t>
      </w:r>
      <w:r w:rsidR="006D2B6B">
        <w:t>legislation.</w:t>
      </w:r>
    </w:p>
    <w:p w14:paraId="53C35DCE" w14:textId="68370727" w:rsidR="000A4CB4" w:rsidRDefault="00520DA2" w:rsidP="000A4CB4">
      <w:pPr>
        <w:pStyle w:val="Heading2"/>
      </w:pPr>
      <w:bookmarkStart w:id="22" w:name="_Toc164095086"/>
      <w:r>
        <w:t>3</w:t>
      </w:r>
      <w:r w:rsidR="140E7E01">
        <w:t>c</w:t>
      </w:r>
      <w:r>
        <w:t xml:space="preserve">. </w:t>
      </w:r>
      <w:bookmarkStart w:id="23" w:name="_Toc162350180"/>
      <w:r w:rsidR="000A4CB4">
        <w:t>Emerging directions</w:t>
      </w:r>
      <w:bookmarkEnd w:id="23"/>
      <w:r w:rsidR="000A4CB4">
        <w:t xml:space="preserve"> </w:t>
      </w:r>
      <w:r w:rsidR="00AB5107">
        <w:t>for reform</w:t>
      </w:r>
      <w:bookmarkEnd w:id="22"/>
    </w:p>
    <w:p w14:paraId="3F30249C" w14:textId="3EE83B16" w:rsidR="00E873D1" w:rsidRDefault="3F507F34" w:rsidP="003C24B4">
      <w:pPr>
        <w:pStyle w:val="BodyText"/>
      </w:pPr>
      <w:r>
        <w:t>The evidence reviewed, combined with the consultation findings</w:t>
      </w:r>
      <w:r w:rsidR="5BFABF3E">
        <w:t>,</w:t>
      </w:r>
      <w:r>
        <w:t xml:space="preserve"> have been distilled into a </w:t>
      </w:r>
      <w:r w:rsidR="79C52614">
        <w:t xml:space="preserve">series of reform options, designed to address the policy problems </w:t>
      </w:r>
      <w:r w:rsidR="7718A220">
        <w:t>and potential solutions identified during Phase 2.</w:t>
      </w:r>
      <w:r w:rsidR="111063C5">
        <w:t xml:space="preserve"> </w:t>
      </w:r>
    </w:p>
    <w:p w14:paraId="425B3103" w14:textId="1279A1ED" w:rsidR="3146F14C" w:rsidRDefault="111063C5" w:rsidP="003C24B4">
      <w:pPr>
        <w:pStyle w:val="BodyText"/>
      </w:pPr>
      <w:r>
        <w:t>The options for reform</w:t>
      </w:r>
      <w:r w:rsidR="66249DC8">
        <w:t xml:space="preserve"> sit under three themes, condensed from the </w:t>
      </w:r>
      <w:r w:rsidR="10761BFD">
        <w:t>original</w:t>
      </w:r>
      <w:r w:rsidR="66249DC8">
        <w:t xml:space="preserve"> five themes arising from Phase 1.</w:t>
      </w:r>
      <w:r w:rsidR="00B87BBD">
        <w:t xml:space="preserve"> This distillation acknowledges the level of interdependency and overlap between </w:t>
      </w:r>
      <w:r w:rsidR="001666EA">
        <w:t>Phase 1 themes</w:t>
      </w:r>
      <w:r w:rsidR="001846EB">
        <w:t xml:space="preserve"> (</w:t>
      </w:r>
      <w:r w:rsidR="001666EA">
        <w:t>such as between education and training and employer practices and settings</w:t>
      </w:r>
      <w:r w:rsidR="001846EB">
        <w:t>) and the way aspects of some themes (such as technology) act as an important enabler of other themes</w:t>
      </w:r>
      <w:r w:rsidR="001666EA">
        <w:t>.</w:t>
      </w:r>
      <w:r w:rsidR="66249DC8">
        <w:t xml:space="preserve"> It is intended that the policy reform options </w:t>
      </w:r>
      <w:r>
        <w:t xml:space="preserve">combine to enable full scope of practice at the individual, team and systems levels. </w:t>
      </w:r>
    </w:p>
    <w:p w14:paraId="01EAA164" w14:textId="77777777" w:rsidR="004A2AB9" w:rsidRDefault="7ACBA645" w:rsidP="003C24B4">
      <w:pPr>
        <w:pStyle w:val="Caption"/>
      </w:pPr>
      <w:r>
        <w:lastRenderedPageBreak/>
        <w:t>The reform options require the support of strong clinical governance and leadership and a cultural shift that embraces health professionals working to their full scope.</w:t>
      </w:r>
      <w:r w:rsidR="69D1D048">
        <w:t xml:space="preserve"> The table below summarises the reform options which are presented in detail in the following section.</w:t>
      </w:r>
    </w:p>
    <w:p w14:paraId="6F90487F" w14:textId="73B5BE77" w:rsidR="00E70E7F" w:rsidRDefault="00E70E7F" w:rsidP="003C24B4">
      <w:pPr>
        <w:pStyle w:val="Caption"/>
      </w:pPr>
      <w:r>
        <w:t xml:space="preserve">Table </w:t>
      </w:r>
      <w:r w:rsidR="004A3052">
        <w:fldChar w:fldCharType="begin"/>
      </w:r>
      <w:r w:rsidR="004A3052">
        <w:instrText xml:space="preserve"> SEQ Table \* ARABIC </w:instrText>
      </w:r>
      <w:r w:rsidR="004A3052">
        <w:fldChar w:fldCharType="separate"/>
      </w:r>
      <w:r w:rsidR="00D861F5">
        <w:rPr>
          <w:noProof/>
        </w:rPr>
        <w:t>1</w:t>
      </w:r>
      <w:r w:rsidR="004A3052">
        <w:rPr>
          <w:noProof/>
        </w:rPr>
        <w:fldChar w:fldCharType="end"/>
      </w:r>
      <w:r>
        <w:t>: Emerging directions and options for reform</w:t>
      </w:r>
    </w:p>
    <w:tbl>
      <w:tblPr>
        <w:tblStyle w:val="GridTable1Light-Accent5"/>
        <w:tblW w:w="9209" w:type="dxa"/>
        <w:tblLook w:val="04A0" w:firstRow="1" w:lastRow="0" w:firstColumn="1" w:lastColumn="0" w:noHBand="0" w:noVBand="1"/>
      </w:tblPr>
      <w:tblGrid>
        <w:gridCol w:w="1696"/>
        <w:gridCol w:w="3402"/>
        <w:gridCol w:w="4111"/>
      </w:tblGrid>
      <w:tr w:rsidR="0061308C" w14:paraId="3D0B4E67" w14:textId="77777777" w:rsidTr="003C24B4">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96" w:type="dxa"/>
          </w:tcPr>
          <w:p w14:paraId="74992370" w14:textId="77777777" w:rsidR="0061308C" w:rsidRPr="2B1C0F3F" w:rsidRDefault="0061308C" w:rsidP="00D84938">
            <w:pPr>
              <w:spacing w:before="0" w:after="0"/>
              <w:rPr>
                <w:b w:val="0"/>
                <w:bCs w:val="0"/>
              </w:rPr>
            </w:pPr>
            <w:r w:rsidRPr="00590FA3">
              <w:t>Theme</w:t>
            </w:r>
          </w:p>
        </w:tc>
        <w:tc>
          <w:tcPr>
            <w:tcW w:w="3402" w:type="dxa"/>
          </w:tcPr>
          <w:p w14:paraId="31F1795F" w14:textId="77777777" w:rsidR="0061308C" w:rsidRDefault="0061308C" w:rsidP="00D84938">
            <w:pPr>
              <w:spacing w:before="0" w:after="0"/>
              <w:cnfStyle w:val="100000000000" w:firstRow="1" w:lastRow="0" w:firstColumn="0" w:lastColumn="0" w:oddVBand="0" w:evenVBand="0" w:oddHBand="0" w:evenHBand="0" w:firstRowFirstColumn="0" w:firstRowLastColumn="0" w:lastRowFirstColumn="0" w:lastRowLastColumn="0"/>
            </w:pPr>
            <w:r w:rsidRPr="00590FA3">
              <w:t>Policy problem</w:t>
            </w:r>
          </w:p>
        </w:tc>
        <w:tc>
          <w:tcPr>
            <w:tcW w:w="4111" w:type="dxa"/>
          </w:tcPr>
          <w:p w14:paraId="17CA0AC1" w14:textId="77777777" w:rsidR="0061308C" w:rsidRDefault="0061308C" w:rsidP="00D84938">
            <w:pPr>
              <w:spacing w:before="0" w:after="0"/>
              <w:cnfStyle w:val="100000000000" w:firstRow="1" w:lastRow="0" w:firstColumn="0" w:lastColumn="0" w:oddVBand="0" w:evenVBand="0" w:oddHBand="0" w:evenHBand="0" w:firstRowFirstColumn="0" w:firstRowLastColumn="0" w:lastRowFirstColumn="0" w:lastRowLastColumn="0"/>
            </w:pPr>
            <w:r w:rsidRPr="00B35E1A">
              <w:rPr>
                <w:iCs/>
              </w:rPr>
              <w:t xml:space="preserve">Option for Reform </w:t>
            </w:r>
          </w:p>
        </w:tc>
      </w:tr>
      <w:tr w:rsidR="0061308C" w14:paraId="2E02EBD2" w14:textId="77777777" w:rsidTr="003C24B4">
        <w:trPr>
          <w:cantSplit/>
          <w:trHeight w:val="300"/>
        </w:trPr>
        <w:tc>
          <w:tcPr>
            <w:cnfStyle w:val="001000000000" w:firstRow="0" w:lastRow="0" w:firstColumn="1" w:lastColumn="0" w:oddVBand="0" w:evenVBand="0" w:oddHBand="0" w:evenHBand="0" w:firstRowFirstColumn="0" w:firstRowLastColumn="0" w:lastRowFirstColumn="0" w:lastRowLastColumn="0"/>
            <w:tcW w:w="1696" w:type="dxa"/>
          </w:tcPr>
          <w:p w14:paraId="75CB9969" w14:textId="77777777" w:rsidR="0061308C" w:rsidRPr="00361E5C" w:rsidRDefault="0061308C" w:rsidP="00D84938">
            <w:pPr>
              <w:rPr>
                <w:b w:val="0"/>
              </w:rPr>
            </w:pPr>
            <w:r w:rsidRPr="002A0243">
              <w:t>Workforce design, development and planning</w:t>
            </w:r>
          </w:p>
        </w:tc>
        <w:tc>
          <w:tcPr>
            <w:tcW w:w="3402" w:type="dxa"/>
          </w:tcPr>
          <w:p w14:paraId="1EC942BD" w14:textId="484395BC" w:rsidR="0061308C" w:rsidRDefault="0061308C" w:rsidP="00D84938">
            <w:pPr>
              <w:cnfStyle w:val="000000000000" w:firstRow="0" w:lastRow="0" w:firstColumn="0" w:lastColumn="0" w:oddVBand="0" w:evenVBand="0" w:oddHBand="0" w:evenHBand="0" w:firstRowFirstColumn="0" w:firstRowLastColumn="0" w:lastRowFirstColumn="0" w:lastRowLastColumn="0"/>
              <w:rPr>
                <w:szCs w:val="22"/>
              </w:rPr>
            </w:pPr>
            <w:r>
              <w:t xml:space="preserve">Poor recognition of primary care health professional skills and capabilities impedes interprofessional trust, multidisciplinary team-based care and effective health workforce planning </w:t>
            </w:r>
          </w:p>
          <w:p w14:paraId="2A120E39" w14:textId="77777777" w:rsidR="0061308C" w:rsidRDefault="0061308C" w:rsidP="00D84938">
            <w:pPr>
              <w:cnfStyle w:val="000000000000" w:firstRow="0" w:lastRow="0" w:firstColumn="0" w:lastColumn="0" w:oddVBand="0" w:evenVBand="0" w:oddHBand="0" w:evenHBand="0" w:firstRowFirstColumn="0" w:firstRowLastColumn="0" w:lastRowFirstColumn="0" w:lastRowLastColumn="0"/>
            </w:pPr>
            <w:r>
              <w:t>Limited focus on primary care in the entry-level curriculum and poor</w:t>
            </w:r>
            <w:r w:rsidRPr="4C03A2E9">
              <w:rPr>
                <w:rFonts w:cs="Arial"/>
              </w:rPr>
              <w:t xml:space="preserve"> support for health professionals impedes their ability to develop skills specifically required for primary care</w:t>
            </w:r>
          </w:p>
          <w:p w14:paraId="11B87814" w14:textId="77777777" w:rsidR="0061308C" w:rsidRDefault="0061308C" w:rsidP="00D84938">
            <w:pPr>
              <w:cnfStyle w:val="000000000000" w:firstRow="0" w:lastRow="0" w:firstColumn="0" w:lastColumn="0" w:oddVBand="0" w:evenVBand="0" w:oddHBand="0" w:evenHBand="0" w:firstRowFirstColumn="0" w:firstRowLastColumn="0" w:lastRowFirstColumn="0" w:lastRowLastColumn="0"/>
            </w:pPr>
            <w:r w:rsidRPr="4C03A2E9">
              <w:rPr>
                <w:rFonts w:cs="Arial"/>
              </w:rPr>
              <w:t>Poor support for early career health professionals and inconsistencies in post-entry education and training impede health professionals’ ability to develop primary care skills post-professional entry</w:t>
            </w:r>
          </w:p>
        </w:tc>
        <w:tc>
          <w:tcPr>
            <w:tcW w:w="4111" w:type="dxa"/>
          </w:tcPr>
          <w:p w14:paraId="511183E6" w14:textId="77777777" w:rsidR="006C515B" w:rsidRDefault="000F4E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0F4E37">
              <w:rPr>
                <w:b/>
                <w:bCs/>
              </w:rPr>
              <w:t>National Skills and Capability Framework and Matrix</w:t>
            </w:r>
            <w:r w:rsidRPr="000F4E37">
              <w:t xml:space="preserve"> </w:t>
            </w:r>
            <w:r w:rsidR="006C515B" w:rsidRPr="006C515B">
              <w:t>to improve understanding of health professional skills and capabilities and establish a basis for workforce planning.</w:t>
            </w:r>
          </w:p>
          <w:p w14:paraId="1C64F387" w14:textId="2F4ABE3C" w:rsidR="00B5333A" w:rsidRDefault="00B5333A">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B5333A">
              <w:rPr>
                <w:b/>
                <w:bCs/>
              </w:rPr>
              <w:t>Develop primary health care capability</w:t>
            </w:r>
            <w:r w:rsidRPr="00B5333A">
              <w:t xml:space="preserve"> </w:t>
            </w:r>
            <w:r w:rsidR="00BD6730" w:rsidRPr="00BD6730">
              <w:t xml:space="preserve">to equip health professionals to </w:t>
            </w:r>
            <w:r w:rsidR="00DF5DF6">
              <w:t>practise</w:t>
            </w:r>
            <w:r w:rsidR="00BD6730" w:rsidRPr="00BD6730">
              <w:t xml:space="preserve"> effectively to full scope of practice.</w:t>
            </w:r>
          </w:p>
          <w:p w14:paraId="7312A9A4" w14:textId="047B76BD" w:rsidR="0061308C" w:rsidRPr="008A2164" w:rsidRDefault="004A3A51">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5C2A23">
              <w:rPr>
                <w:b/>
                <w:bCs/>
              </w:rPr>
              <w:t>Early career and ongoing professional development, includes multiprofessional learning and practice</w:t>
            </w:r>
            <w:r>
              <w:t xml:space="preserve"> </w:t>
            </w:r>
            <w:r w:rsidR="00377AC3">
              <w:t>to maintain primary care skills and support the team to work together effectively.</w:t>
            </w:r>
          </w:p>
        </w:tc>
      </w:tr>
      <w:tr w:rsidR="0061308C" w14:paraId="06C59FC3" w14:textId="77777777" w:rsidTr="003C24B4">
        <w:trPr>
          <w:cantSplit/>
          <w:trHeight w:val="300"/>
        </w:trPr>
        <w:tc>
          <w:tcPr>
            <w:cnfStyle w:val="001000000000" w:firstRow="0" w:lastRow="0" w:firstColumn="1" w:lastColumn="0" w:oddVBand="0" w:evenVBand="0" w:oddHBand="0" w:evenHBand="0" w:firstRowFirstColumn="0" w:firstRowLastColumn="0" w:lastRowFirstColumn="0" w:lastRowLastColumn="0"/>
            <w:tcW w:w="1696" w:type="dxa"/>
          </w:tcPr>
          <w:p w14:paraId="411D98DA" w14:textId="77777777" w:rsidR="0061308C" w:rsidRPr="2B1C0F3F" w:rsidRDefault="0061308C" w:rsidP="00D84938">
            <w:pPr>
              <w:rPr>
                <w:b w:val="0"/>
                <w:bCs w:val="0"/>
              </w:rPr>
            </w:pPr>
            <w:r w:rsidRPr="00361E5C">
              <w:t>Legislation and regulation</w:t>
            </w:r>
          </w:p>
        </w:tc>
        <w:tc>
          <w:tcPr>
            <w:tcW w:w="3402" w:type="dxa"/>
          </w:tcPr>
          <w:p w14:paraId="277DBA90" w14:textId="77777777" w:rsidR="0061308C" w:rsidRDefault="0061308C" w:rsidP="00D84938">
            <w:pPr>
              <w:cnfStyle w:val="000000000000" w:firstRow="0" w:lastRow="0" w:firstColumn="0" w:lastColumn="0" w:oddVBand="0" w:evenVBand="0" w:oddHBand="0" w:evenHBand="0" w:firstRowFirstColumn="0" w:firstRowLastColumn="0" w:lastRowFirstColumn="0" w:lastRowLastColumn="0"/>
            </w:pPr>
            <w:r>
              <w:t xml:space="preserve">Highly restrictive regulation indirectly limits scope of practice   </w:t>
            </w:r>
          </w:p>
          <w:p w14:paraId="1D6AF836" w14:textId="77777777" w:rsidR="0061308C" w:rsidRDefault="0061308C" w:rsidP="00D84938">
            <w:pPr>
              <w:cnfStyle w:val="000000000000" w:firstRow="0" w:lastRow="0" w:firstColumn="0" w:lastColumn="0" w:oddVBand="0" w:evenVBand="0" w:oddHBand="0" w:evenHBand="0" w:firstRowFirstColumn="0" w:firstRowLastColumn="0" w:lastRowFirstColumn="0" w:lastRowLastColumn="0"/>
            </w:pPr>
            <w:r>
              <w:t>Legislation and regulation are not adequately responsive to emerging evidence or innovation in scope of practice</w:t>
            </w:r>
          </w:p>
          <w:p w14:paraId="17EE7EDF" w14:textId="1BF75E3F" w:rsidR="0061308C" w:rsidRDefault="0061308C" w:rsidP="00D84938">
            <w:pPr>
              <w:cnfStyle w:val="000000000000" w:firstRow="0" w:lastRow="0" w:firstColumn="0" w:lastColumn="0" w:oddVBand="0" w:evenVBand="0" w:oddHBand="0" w:evenHBand="0" w:firstRowFirstColumn="0" w:firstRowLastColumn="0" w:lastRowFirstColumn="0" w:lastRowLastColumn="0"/>
            </w:pPr>
            <w:r>
              <w:t xml:space="preserve">Inconsistency between state and territory Drugs and Poisons legislation impacts consistency of scope of practice between jurisdictions </w:t>
            </w:r>
          </w:p>
        </w:tc>
        <w:tc>
          <w:tcPr>
            <w:tcW w:w="4111" w:type="dxa"/>
          </w:tcPr>
          <w:p w14:paraId="77186918" w14:textId="52E8AD52" w:rsidR="00620C00" w:rsidRDefault="00620C00">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620C00">
              <w:rPr>
                <w:b/>
                <w:bCs/>
              </w:rPr>
              <w:t>Risk-based approach to regulating scope of practice to complement protection of title approach</w:t>
            </w:r>
            <w:r w:rsidRPr="00620C00">
              <w:t xml:space="preserve"> to enable health professionals </w:t>
            </w:r>
            <w:r w:rsidR="00C77E59">
              <w:t xml:space="preserve">to </w:t>
            </w:r>
            <w:r w:rsidRPr="00620C00">
              <w:t>more consistently work to full scope of practice.</w:t>
            </w:r>
          </w:p>
          <w:p w14:paraId="36451CD0" w14:textId="3D5245D6" w:rsidR="001A1130" w:rsidRDefault="00EB29BF">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1A1130">
              <w:rPr>
                <w:b/>
                <w:bCs/>
              </w:rPr>
              <w:t>Independent, evidence-based assessment of innovation and change in health workforce models</w:t>
            </w:r>
            <w:r w:rsidRPr="00EB29BF">
              <w:t xml:space="preserve"> </w:t>
            </w:r>
            <w:r w:rsidR="001A1130" w:rsidRPr="001A1130">
              <w:t>to inform legislation and regulation and enable contemporary best practice.</w:t>
            </w:r>
          </w:p>
          <w:p w14:paraId="2D112BAF" w14:textId="68265C97" w:rsidR="0061308C" w:rsidRDefault="0061308C">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55F11">
              <w:rPr>
                <w:b/>
                <w:bCs/>
              </w:rPr>
              <w:t>Harmonised Drugs and Poisons regulation to support a dynamic health system</w:t>
            </w:r>
            <w:r w:rsidRPr="00C16EBE">
              <w:t xml:space="preserve"> </w:t>
            </w:r>
            <w:r w:rsidR="00055F11" w:rsidRPr="00055F11">
              <w:t>by providing consistency and clarity between states and territories.</w:t>
            </w:r>
          </w:p>
        </w:tc>
      </w:tr>
      <w:tr w:rsidR="0061308C" w14:paraId="67FAAE23" w14:textId="77777777" w:rsidTr="003C24B4">
        <w:trPr>
          <w:cantSplit/>
          <w:trHeight w:val="300"/>
        </w:trPr>
        <w:tc>
          <w:tcPr>
            <w:cnfStyle w:val="001000000000" w:firstRow="0" w:lastRow="0" w:firstColumn="1" w:lastColumn="0" w:oddVBand="0" w:evenVBand="0" w:oddHBand="0" w:evenHBand="0" w:firstRowFirstColumn="0" w:firstRowLastColumn="0" w:lastRowFirstColumn="0" w:lastRowLastColumn="0"/>
            <w:tcW w:w="1696" w:type="dxa"/>
          </w:tcPr>
          <w:p w14:paraId="668E9E61" w14:textId="212328F0" w:rsidR="0061308C" w:rsidRPr="00361E5C" w:rsidRDefault="0061308C" w:rsidP="00D84938">
            <w:pPr>
              <w:rPr>
                <w:b w:val="0"/>
              </w:rPr>
            </w:pPr>
            <w:r w:rsidRPr="00361E5C">
              <w:lastRenderedPageBreak/>
              <w:t>Funding</w:t>
            </w:r>
            <w:r w:rsidR="00680DB5">
              <w:t xml:space="preserve"> and payment</w:t>
            </w:r>
            <w:r w:rsidRPr="00361E5C">
              <w:t xml:space="preserve"> policy</w:t>
            </w:r>
          </w:p>
        </w:tc>
        <w:tc>
          <w:tcPr>
            <w:tcW w:w="3402" w:type="dxa"/>
          </w:tcPr>
          <w:p w14:paraId="085EE554" w14:textId="77777777" w:rsidR="0061308C" w:rsidRDefault="0061308C" w:rsidP="00D84938">
            <w:pPr>
              <w:cnfStyle w:val="000000000000" w:firstRow="0" w:lastRow="0" w:firstColumn="0" w:lastColumn="0" w:oddVBand="0" w:evenVBand="0" w:oddHBand="0" w:evenHBand="0" w:firstRowFirstColumn="0" w:firstRowLastColumn="0" w:lastRowFirstColumn="0" w:lastRowLastColumn="0"/>
            </w:pPr>
            <w:r>
              <w:t xml:space="preserve">Primary health care funding and payment models do not support health professionals to work at full scope multidisciplinary care teams </w:t>
            </w:r>
          </w:p>
          <w:p w14:paraId="3B90852F" w14:textId="3FB7E3BF" w:rsidR="0061308C" w:rsidRDefault="0061308C" w:rsidP="00D84938">
            <w:pPr>
              <w:cnfStyle w:val="000000000000" w:firstRow="0" w:lastRow="0" w:firstColumn="0" w:lastColumn="0" w:oddVBand="0" w:evenVBand="0" w:oddHBand="0" w:evenHBand="0" w:firstRowFirstColumn="0" w:firstRowLastColumn="0" w:lastRowFirstColumn="0" w:lastRowLastColumn="0"/>
            </w:pPr>
            <w:r>
              <w:t>MBS payment rules and inadequate digital infrastructure restrict of health professionals’ need to make direct referrals within their scope.</w:t>
            </w:r>
          </w:p>
        </w:tc>
        <w:tc>
          <w:tcPr>
            <w:tcW w:w="4111" w:type="dxa"/>
          </w:tcPr>
          <w:p w14:paraId="3252225C" w14:textId="720713C6" w:rsidR="0061308C" w:rsidRDefault="0061308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D238C">
              <w:rPr>
                <w:b/>
                <w:bCs/>
              </w:rPr>
              <w:t>Funding and payment models that incentivise multidisciplinary care teams working to full scope of practice</w:t>
            </w:r>
            <w:r w:rsidRPr="00A85ACA">
              <w:t xml:space="preserve"> </w:t>
            </w:r>
            <w:r w:rsidR="005D238C" w:rsidRPr="005D238C">
              <w:t>to support the primary health care team.</w:t>
            </w:r>
          </w:p>
          <w:p w14:paraId="13FCE570" w14:textId="5B1AD08B" w:rsidR="0061308C" w:rsidRPr="008A2164" w:rsidRDefault="0061308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D84938">
              <w:rPr>
                <w:b/>
                <w:bCs/>
              </w:rPr>
              <w:t>Direct referral pathways supported by technology</w:t>
            </w:r>
            <w:r w:rsidR="00D84938">
              <w:t xml:space="preserve"> </w:t>
            </w:r>
            <w:r w:rsidR="00D84938" w:rsidRPr="00D84938">
              <w:t>that enable health professionals to make referrals within their scope and to improve access to care for consumers.</w:t>
            </w:r>
          </w:p>
        </w:tc>
      </w:tr>
    </w:tbl>
    <w:p w14:paraId="6758A7B0" w14:textId="77777777" w:rsidR="0061308C" w:rsidRDefault="0061308C" w:rsidP="0061308C">
      <w:pPr>
        <w:spacing w:before="0" w:after="0" w:line="240" w:lineRule="auto"/>
        <w:rPr>
          <w:i/>
          <w:iCs/>
        </w:rPr>
        <w:sectPr w:rsidR="0061308C" w:rsidSect="00DE25DA">
          <w:pgSz w:w="11906" w:h="16838" w:code="9"/>
          <w:pgMar w:top="1701" w:right="1418" w:bottom="1418" w:left="1418" w:header="709" w:footer="221" w:gutter="0"/>
          <w:cols w:space="708"/>
          <w:docGrid w:linePitch="360"/>
        </w:sectPr>
      </w:pPr>
    </w:p>
    <w:p w14:paraId="70B92AB3" w14:textId="59EDC05A" w:rsidR="00F10496" w:rsidRDefault="00B219D9" w:rsidP="0061308C">
      <w:pPr>
        <w:pStyle w:val="Heading1"/>
      </w:pPr>
      <w:bookmarkStart w:id="24" w:name="_Toc162350181"/>
      <w:bookmarkStart w:id="25" w:name="_Toc164095087"/>
      <w:r>
        <w:lastRenderedPageBreak/>
        <w:t xml:space="preserve">4. </w:t>
      </w:r>
      <w:r w:rsidR="0093221D">
        <w:t>Options</w:t>
      </w:r>
      <w:r>
        <w:t xml:space="preserve"> for reform</w:t>
      </w:r>
      <w:bookmarkEnd w:id="24"/>
      <w:bookmarkEnd w:id="25"/>
    </w:p>
    <w:p w14:paraId="25B19920" w14:textId="0FA76484" w:rsidR="00445710" w:rsidRDefault="11F490AF" w:rsidP="00F10496">
      <w:r>
        <w:t xml:space="preserve">This section </w:t>
      </w:r>
      <w:r w:rsidR="47A61C5A">
        <w:t xml:space="preserve">outlines </w:t>
      </w:r>
      <w:r w:rsidR="00D503BA">
        <w:t>options</w:t>
      </w:r>
      <w:r w:rsidR="47A61C5A">
        <w:t xml:space="preserve"> </w:t>
      </w:r>
      <w:r w:rsidR="002C700E">
        <w:t xml:space="preserve">for </w:t>
      </w:r>
      <w:r w:rsidR="47A61C5A">
        <w:t xml:space="preserve">reform as developed through evidence gathered to date. </w:t>
      </w:r>
      <w:r w:rsidR="00D503BA">
        <w:t xml:space="preserve">These have been developed in response to </w:t>
      </w:r>
      <w:r w:rsidR="00C46E10">
        <w:t xml:space="preserve">consultation held during Phase 2. </w:t>
      </w:r>
    </w:p>
    <w:p w14:paraId="4CBCB369" w14:textId="6E30B55F" w:rsidR="008C20A2" w:rsidRDefault="00445710" w:rsidP="00F10496">
      <w:r>
        <w:t xml:space="preserve">Each option for reform details </w:t>
      </w:r>
      <w:r w:rsidR="00767F05">
        <w:t xml:space="preserve">a summary of the policy issue, options for policy reform and potential implementation mechanisms, intended outcomes and stakeholder impacts, potential challenges and risks associated with implementation, and an indication of how success would be measured. </w:t>
      </w:r>
      <w:r w:rsidR="00231932">
        <w:t>T</w:t>
      </w:r>
      <w:r w:rsidR="00231932" w:rsidRPr="3BD647E8">
        <w:rPr>
          <w:rFonts w:eastAsia="Arial" w:cs="Arial"/>
        </w:rPr>
        <w:t xml:space="preserve">he Review will continue to consult key stakeholders to obtain feedback and refine the options for reform to ensure they meet the needs of the community. </w:t>
      </w:r>
      <w:r w:rsidR="00C46E10">
        <w:t>Questions for further consultation are included throughout</w:t>
      </w:r>
      <w:r w:rsidR="007F2F6E">
        <w:t xml:space="preserve"> and will form the basis for </w:t>
      </w:r>
      <w:r w:rsidR="00767F05">
        <w:t>further</w:t>
      </w:r>
      <w:r w:rsidR="007F2F6E">
        <w:t xml:space="preserve"> consultation</w:t>
      </w:r>
      <w:r w:rsidR="00FA2D84">
        <w:t xml:space="preserve"> in Phase 3</w:t>
      </w:r>
      <w:r w:rsidR="007F2F6E">
        <w:t xml:space="preserve">. </w:t>
      </w:r>
    </w:p>
    <w:p w14:paraId="47F5BC9E" w14:textId="1E9D5061" w:rsidR="009B6F05" w:rsidRDefault="009B6F05" w:rsidP="00F10496">
      <w:r>
        <w:t xml:space="preserve">Key emerging cross-cutting themes are detailed below for consideration across all options for reform. </w:t>
      </w:r>
      <w:r w:rsidR="00DE7286">
        <w:t xml:space="preserve">Throughout options for reform, </w:t>
      </w:r>
      <w:r w:rsidR="00C274F1">
        <w:t xml:space="preserve">implementation timeframes are indicatively given as: </w:t>
      </w:r>
    </w:p>
    <w:p w14:paraId="0B089013" w14:textId="62BA73E5" w:rsidR="00C274F1" w:rsidRDefault="00C274F1">
      <w:pPr>
        <w:pStyle w:val="ListBullet"/>
        <w:numPr>
          <w:ilvl w:val="0"/>
          <w:numId w:val="17"/>
        </w:numPr>
      </w:pPr>
      <w:r w:rsidRPr="00B35E1A">
        <w:rPr>
          <w:b/>
          <w:bCs/>
        </w:rPr>
        <w:t>Short-term:</w:t>
      </w:r>
      <w:r>
        <w:t xml:space="preserve"> </w:t>
      </w:r>
      <w:r w:rsidR="00680A15">
        <w:t>less than 2 years</w:t>
      </w:r>
    </w:p>
    <w:p w14:paraId="053C4E26" w14:textId="7DDACB34" w:rsidR="00C274F1" w:rsidRDefault="00C274F1">
      <w:pPr>
        <w:pStyle w:val="ListBullet"/>
        <w:numPr>
          <w:ilvl w:val="0"/>
          <w:numId w:val="17"/>
        </w:numPr>
      </w:pPr>
      <w:r w:rsidRPr="00B35E1A">
        <w:rPr>
          <w:b/>
          <w:bCs/>
        </w:rPr>
        <w:t>Medium-term:</w:t>
      </w:r>
      <w:r>
        <w:t xml:space="preserve"> 2-5 years</w:t>
      </w:r>
    </w:p>
    <w:p w14:paraId="63F21FAF" w14:textId="4A137BEF" w:rsidR="00C274F1" w:rsidRDefault="00C274F1">
      <w:pPr>
        <w:pStyle w:val="ListBullet"/>
        <w:numPr>
          <w:ilvl w:val="0"/>
          <w:numId w:val="17"/>
        </w:numPr>
      </w:pPr>
      <w:r w:rsidRPr="00B35E1A">
        <w:rPr>
          <w:b/>
          <w:bCs/>
        </w:rPr>
        <w:t>Long-term:</w:t>
      </w:r>
      <w:r>
        <w:t xml:space="preserve"> 5+ years</w:t>
      </w:r>
    </w:p>
    <w:p w14:paraId="326AB5A3" w14:textId="61BB8ACF" w:rsidR="7FB58926" w:rsidRDefault="7FB58926" w:rsidP="000B04AB">
      <w:pPr>
        <w:pStyle w:val="Heading4"/>
      </w:pPr>
      <w:r w:rsidRPr="180B6686">
        <w:t>Leadership</w:t>
      </w:r>
      <w:r w:rsidR="0039594B">
        <w:t xml:space="preserve"> and culture</w:t>
      </w:r>
      <w:r w:rsidR="00F90020">
        <w:t xml:space="preserve"> </w:t>
      </w:r>
    </w:p>
    <w:p w14:paraId="07E96B45" w14:textId="1C6E58E2" w:rsidR="701AA46F" w:rsidRDefault="701AA46F" w:rsidP="003C24B4">
      <w:pPr>
        <w:pStyle w:val="BodyText"/>
      </w:pPr>
      <w:r>
        <w:t xml:space="preserve">Workplace and professional culture have a profound effect on the ability to </w:t>
      </w:r>
      <w:r w:rsidR="4CEAF5DE">
        <w:t xml:space="preserve">achieve </w:t>
      </w:r>
      <w:r>
        <w:t xml:space="preserve">reforms </w:t>
      </w:r>
      <w:r w:rsidR="4C29450A">
        <w:t xml:space="preserve">designed </w:t>
      </w:r>
      <w:r>
        <w:t>to enable health professionals to work to their full scope of practice. C</w:t>
      </w:r>
      <w:r w:rsidR="1F6E1333">
        <w:t>o</w:t>
      </w:r>
      <w:r>
        <w:t>nsultation highlighted</w:t>
      </w:r>
      <w:r w:rsidR="030BDE42">
        <w:t xml:space="preserve"> the significant role </w:t>
      </w:r>
      <w:r w:rsidR="24EF216A">
        <w:t xml:space="preserve">the </w:t>
      </w:r>
      <w:r w:rsidR="030BDE42">
        <w:t xml:space="preserve">culture </w:t>
      </w:r>
      <w:r w:rsidR="735A32B7">
        <w:t>of a workplace</w:t>
      </w:r>
      <w:r w:rsidR="6A227BE0">
        <w:t xml:space="preserve"> or</w:t>
      </w:r>
      <w:r w:rsidR="31CAA99A">
        <w:t xml:space="preserve"> </w:t>
      </w:r>
      <w:r w:rsidR="735A32B7">
        <w:t xml:space="preserve">profession </w:t>
      </w:r>
      <w:r w:rsidR="030BDE42">
        <w:t xml:space="preserve">plays in </w:t>
      </w:r>
      <w:r w:rsidR="089EF1C9">
        <w:t>supporting change and</w:t>
      </w:r>
      <w:r w:rsidR="030BDE42">
        <w:t xml:space="preserve"> contributing to safe and effective team-based care</w:t>
      </w:r>
      <w:r w:rsidR="2EEE3679">
        <w:t>.</w:t>
      </w:r>
      <w:r w:rsidR="71D3CB12">
        <w:t xml:space="preserve"> </w:t>
      </w:r>
      <w:r w:rsidR="5274CE39">
        <w:t>Consistent with this, a positive culture between professions was viewed as important within primary care teams.</w:t>
      </w:r>
    </w:p>
    <w:p w14:paraId="417E05CC" w14:textId="784D3C39" w:rsidR="701AA46F" w:rsidRDefault="299202BB" w:rsidP="003C24B4">
      <w:pPr>
        <w:pStyle w:val="BodyText"/>
      </w:pPr>
      <w:r>
        <w:t xml:space="preserve">Stakeholders consistently </w:t>
      </w:r>
      <w:r w:rsidR="0D55A80F">
        <w:t xml:space="preserve">indicated </w:t>
      </w:r>
      <w:r>
        <w:t>s</w:t>
      </w:r>
      <w:r w:rsidR="56B7FF05">
        <w:t>upport</w:t>
      </w:r>
      <w:r w:rsidR="0AF1E34D">
        <w:t xml:space="preserve"> for</w:t>
      </w:r>
      <w:r w:rsidR="56B7FF05">
        <w:t xml:space="preserve"> primary care provided by teams working to their full scope of practice. </w:t>
      </w:r>
      <w:r w:rsidR="02A0AD07">
        <w:t>W</w:t>
      </w:r>
      <w:r w:rsidR="030BDE42">
        <w:t>orkplaces</w:t>
      </w:r>
      <w:r w:rsidR="7D700BB6">
        <w:t xml:space="preserve"> and</w:t>
      </w:r>
      <w:r w:rsidR="0A36D083">
        <w:t xml:space="preserve"> </w:t>
      </w:r>
      <w:r w:rsidR="030BDE42">
        <w:t>professions characterised by</w:t>
      </w:r>
      <w:r w:rsidR="07458776">
        <w:t xml:space="preserve"> </w:t>
      </w:r>
      <w:r w:rsidR="09AC0452">
        <w:t xml:space="preserve">a culture of </w:t>
      </w:r>
      <w:r w:rsidR="07458776">
        <w:t>inclusivity</w:t>
      </w:r>
      <w:r w:rsidR="32DFEC97">
        <w:t xml:space="preserve"> and</w:t>
      </w:r>
      <w:r w:rsidR="07458776">
        <w:t xml:space="preserve"> trust</w:t>
      </w:r>
      <w:r w:rsidR="32A83F08">
        <w:t xml:space="preserve">, particularly where </w:t>
      </w:r>
      <w:r w:rsidR="1C5B8368">
        <w:t xml:space="preserve">professions </w:t>
      </w:r>
      <w:r w:rsidR="32A83F08">
        <w:t>intersect</w:t>
      </w:r>
      <w:r w:rsidR="2426C862">
        <w:t xml:space="preserve"> in the provision of care,</w:t>
      </w:r>
      <w:r w:rsidR="32A83F08">
        <w:t xml:space="preserve"> </w:t>
      </w:r>
      <w:r w:rsidR="6ACD1FCD">
        <w:t xml:space="preserve">were highlighted as providing </w:t>
      </w:r>
      <w:r w:rsidR="4272AE48">
        <w:t xml:space="preserve">better </w:t>
      </w:r>
      <w:r w:rsidR="334E8709">
        <w:t xml:space="preserve">team-based </w:t>
      </w:r>
      <w:r w:rsidR="4272AE48">
        <w:t>care</w:t>
      </w:r>
      <w:r w:rsidR="61EA72F4">
        <w:t xml:space="preserve">, </w:t>
      </w:r>
      <w:r w:rsidR="4272AE48">
        <w:t xml:space="preserve">compared to those that </w:t>
      </w:r>
      <w:r w:rsidR="00DF5DF6">
        <w:t>practise</w:t>
      </w:r>
      <w:r w:rsidR="4272AE48">
        <w:t xml:space="preserve"> </w:t>
      </w:r>
      <w:r w:rsidR="7CFEE9EE">
        <w:t>acco</w:t>
      </w:r>
      <w:r w:rsidR="724E487E">
        <w:t xml:space="preserve">rding to professional siloes. Similarly, individuals </w:t>
      </w:r>
      <w:r w:rsidR="729763B7">
        <w:t>who</w:t>
      </w:r>
      <w:r w:rsidR="724E487E">
        <w:t xml:space="preserve"> recognise their scope boundaries and </w:t>
      </w:r>
      <w:r w:rsidR="38A3610C">
        <w:t xml:space="preserve">adopt a culture </w:t>
      </w:r>
      <w:r w:rsidR="17D2CAB0">
        <w:t>that seeks collaboration</w:t>
      </w:r>
      <w:r w:rsidR="0893783E">
        <w:t xml:space="preserve"> with</w:t>
      </w:r>
      <w:r w:rsidR="724E487E">
        <w:t xml:space="preserve"> other team members</w:t>
      </w:r>
      <w:r w:rsidR="2C6F7C23">
        <w:t xml:space="preserve"> to meet patient need</w:t>
      </w:r>
      <w:r w:rsidR="1C425B0B">
        <w:t>,</w:t>
      </w:r>
      <w:r w:rsidR="2C6F7C23">
        <w:t xml:space="preserve"> were viewed as </w:t>
      </w:r>
      <w:r w:rsidR="7AB9AA5E">
        <w:t xml:space="preserve">contributing to the </w:t>
      </w:r>
      <w:r w:rsidR="2C6F7C23">
        <w:t xml:space="preserve">delivery of safe and effective </w:t>
      </w:r>
      <w:r w:rsidR="0E2626EE">
        <w:t xml:space="preserve">team-based </w:t>
      </w:r>
      <w:r w:rsidR="2C6F7C23">
        <w:t>primary care.</w:t>
      </w:r>
      <w:r w:rsidR="47718956">
        <w:t xml:space="preserve"> </w:t>
      </w:r>
    </w:p>
    <w:p w14:paraId="216FC3B6" w14:textId="77777777" w:rsidR="00EF7C0E" w:rsidRDefault="00EF7C0E" w:rsidP="00EF7C0E">
      <w:r>
        <w:t>Leadership within primary care drives culture and change. The evidence review describes the complex system that influences scope of practice in addition to the factors that impact personal scope of practice, including legislative and regulatory mechanisms, profession-specific practice expectations and site-specific requirements. It is impractical for individuals to verify the capabilities of their colleagues within a team-based structure, leaving it necessary to trust the ability of team members to recognise and react to personal scope boundaries. This trust is facilitated by a clear understanding of the scope of professional colleagues. Leadership at all levels, that facilitates and drives collaboration and  scope recognition, is important to allow health professionals to practise to their personal full scope of practice.</w:t>
      </w:r>
    </w:p>
    <w:p w14:paraId="57B3D683" w14:textId="77777777" w:rsidR="00EF7C0E" w:rsidRDefault="00EF7C0E" w:rsidP="00EF7C0E">
      <w:r>
        <w:t xml:space="preserve">The success and sustainability of genuine reform rests on a clear vision for an improved primary care and a long-term commitment to achieving this aim. Consistent with this vision, </w:t>
      </w:r>
      <w:r>
        <w:lastRenderedPageBreak/>
        <w:t>strong leadership is essential at all levels, and particularly in areas responsible for policy decision-making. Without an agreed vision, coupled with sustained commitment to achieve reform, true change is subject to many factors that potentially impede success.</w:t>
      </w:r>
    </w:p>
    <w:p w14:paraId="20BAFB27" w14:textId="6F0EEA2F" w:rsidR="004496C5" w:rsidRDefault="004496C5" w:rsidP="003C24B4">
      <w:pPr>
        <w:pStyle w:val="BodyText"/>
      </w:pPr>
      <w:r>
        <w:t xml:space="preserve">The reform options presented in this paper </w:t>
      </w:r>
      <w:r w:rsidR="045E9467">
        <w:t>have a bidirectional relationship with culture and leadership</w:t>
      </w:r>
      <w:r w:rsidR="0FE348A5">
        <w:t>.</w:t>
      </w:r>
      <w:r w:rsidR="045E9467">
        <w:t xml:space="preserve"> </w:t>
      </w:r>
      <w:r w:rsidR="7C0F230A">
        <w:t>T</w:t>
      </w:r>
      <w:r w:rsidR="045E9467">
        <w:t xml:space="preserve">he proposed reforms will influence, and be influenced </w:t>
      </w:r>
      <w:r w:rsidR="396EEBDA">
        <w:t>by, the culture of a workplace/professional and the leadership shown within a workplace and/or profession.</w:t>
      </w:r>
    </w:p>
    <w:p w14:paraId="6093FFE6" w14:textId="069355D3" w:rsidR="004740BA" w:rsidRDefault="009F7884" w:rsidP="003C24B4">
      <w:pPr>
        <w:pStyle w:val="BodyText"/>
      </w:pPr>
      <w:r>
        <w:t xml:space="preserve">Culture and leadership more broadly </w:t>
      </w:r>
      <w:r w:rsidR="006C3739">
        <w:t>extend</w:t>
      </w:r>
      <w:r>
        <w:t xml:space="preserve"> to cultural safety. </w:t>
      </w:r>
      <w:r w:rsidR="009C4F36">
        <w:t xml:space="preserve">Aboriginal Community Controlled Health Organisations (ACCHOs) were frequently raised through consultation as an example of </w:t>
      </w:r>
      <w:r w:rsidR="00C8460C">
        <w:t xml:space="preserve">existing </w:t>
      </w:r>
      <w:r w:rsidR="009C4F36">
        <w:t>best practice</w:t>
      </w:r>
      <w:r w:rsidR="00A95F20">
        <w:t xml:space="preserve"> </w:t>
      </w:r>
      <w:r w:rsidR="000D36A2">
        <w:t>from which the</w:t>
      </w:r>
      <w:r w:rsidR="00A95F20">
        <w:t xml:space="preserve"> broader primary health system</w:t>
      </w:r>
      <w:r w:rsidR="000D36A2">
        <w:t xml:space="preserve"> could </w:t>
      </w:r>
      <w:r w:rsidR="000D36A2" w:rsidRPr="0061308C">
        <w:t>learn. Key</w:t>
      </w:r>
      <w:r w:rsidR="00B00591" w:rsidRPr="0061308C">
        <w:t xml:space="preserve"> areas </w:t>
      </w:r>
      <w:r w:rsidR="000D36A2" w:rsidRPr="0061308C">
        <w:t xml:space="preserve">where the </w:t>
      </w:r>
      <w:r w:rsidR="00B00591" w:rsidRPr="0061308C">
        <w:t>mainstream</w:t>
      </w:r>
      <w:r w:rsidR="000D36A2" w:rsidRPr="0061308C">
        <w:t xml:space="preserve"> primary health system could learn from </w:t>
      </w:r>
      <w:r w:rsidR="00B00591" w:rsidRPr="0061308C">
        <w:t xml:space="preserve">approaches taken within ACCHOs </w:t>
      </w:r>
      <w:r w:rsidR="000D36A2" w:rsidRPr="0061308C">
        <w:t xml:space="preserve">were </w:t>
      </w:r>
      <w:r w:rsidR="009C4F36" w:rsidRPr="0061308C">
        <w:t>the multidisciplinary and whole-of-person approach to delivering primary health care</w:t>
      </w:r>
      <w:r w:rsidR="000D36A2" w:rsidRPr="0061308C">
        <w:t xml:space="preserve">, and </w:t>
      </w:r>
      <w:r w:rsidR="00B00591" w:rsidRPr="0061308C">
        <w:t>comprehensive guidance exemplified by the</w:t>
      </w:r>
      <w:r w:rsidR="00C8460C" w:rsidRPr="0061308C">
        <w:t xml:space="preserve"> NACCHO Core Services and Outcomes Framework</w:t>
      </w:r>
      <w:r w:rsidR="00B00591" w:rsidRPr="0061308C">
        <w:t xml:space="preserve"> (which </w:t>
      </w:r>
      <w:r w:rsidR="00690FA6" w:rsidRPr="0061308C">
        <w:t>applie</w:t>
      </w:r>
      <w:r w:rsidR="00B00591" w:rsidRPr="0061308C">
        <w:t>s</w:t>
      </w:r>
      <w:r w:rsidR="00690FA6" w:rsidRPr="0061308C">
        <w:t xml:space="preserve"> in a place-based way across ACCHOs</w:t>
      </w:r>
      <w:r w:rsidR="00B00591" w:rsidRPr="0061308C">
        <w:t xml:space="preserve">). </w:t>
      </w:r>
      <w:r w:rsidR="009C4F36" w:rsidRPr="0061308C">
        <w:t xml:space="preserve">However, </w:t>
      </w:r>
      <w:r w:rsidR="00A95F20" w:rsidRPr="0061308C">
        <w:t xml:space="preserve">discrimination and </w:t>
      </w:r>
      <w:r w:rsidR="00B2114E" w:rsidRPr="0061308C">
        <w:t xml:space="preserve">lack of cultural safety were raised as </w:t>
      </w:r>
      <w:r w:rsidR="0055380E" w:rsidRPr="0061308C">
        <w:t xml:space="preserve">significant </w:t>
      </w:r>
      <w:r w:rsidR="00B2114E" w:rsidRPr="0061308C">
        <w:t>barriers</w:t>
      </w:r>
      <w:r w:rsidR="0055380E" w:rsidRPr="0061308C">
        <w:t xml:space="preserve"> for First Nations people working in </w:t>
      </w:r>
      <w:r w:rsidR="0089156D" w:rsidRPr="0061308C">
        <w:t>primary health care settings, including Aboriginal Health Practitioners.</w:t>
      </w:r>
      <w:r w:rsidR="0089156D">
        <w:t xml:space="preserve"> </w:t>
      </w:r>
    </w:p>
    <w:p w14:paraId="03ED5D61" w14:textId="5D502CC2" w:rsidR="00620882" w:rsidRDefault="00620882" w:rsidP="00620882">
      <w:pPr>
        <w:pStyle w:val="Quote"/>
      </w:pPr>
      <w:r>
        <w:t xml:space="preserve">“Models that work for First Nations people in ACCHO setting (whole of person) can be replicated in mainstream settings. The Indigenous medical workforce experiences racism and discrimination at a much greater rate and it’s increasing. We need some authorising oversight there so we can maintain a happy and healthy workforce… multidisciplinary teams need to be financially viable and this cohesiveness will attract workforce.” </w:t>
      </w:r>
      <w:r w:rsidRPr="00620882">
        <w:rPr>
          <w:i w:val="0"/>
          <w:iCs w:val="0"/>
        </w:rPr>
        <w:t>– First Nations consultation</w:t>
      </w:r>
      <w:r>
        <w:t xml:space="preserve"> </w:t>
      </w:r>
      <w:r w:rsidR="6FD4A202" w:rsidRPr="079E84B5">
        <w:rPr>
          <w:i w:val="0"/>
          <w:iCs w:val="0"/>
        </w:rPr>
        <w:t>participant</w:t>
      </w:r>
    </w:p>
    <w:p w14:paraId="4424160C" w14:textId="77777777" w:rsidR="00620882" w:rsidRDefault="00620882" w:rsidP="00620882">
      <w:pPr>
        <w:pStyle w:val="Quote"/>
        <w:rPr>
          <w:color w:val="auto"/>
          <w:lang w:eastAsia="en-AU"/>
        </w:rPr>
      </w:pPr>
    </w:p>
    <w:p w14:paraId="2405FD60" w14:textId="61206FA1" w:rsidR="00350714" w:rsidRDefault="00620882" w:rsidP="00620882">
      <w:pPr>
        <w:pStyle w:val="Quote"/>
        <w:rPr>
          <w:i w:val="0"/>
          <w:lang w:eastAsia="en-AU"/>
        </w:rPr>
      </w:pPr>
      <w:r>
        <w:rPr>
          <w:lang w:eastAsia="en-AU"/>
        </w:rPr>
        <w:t>“</w:t>
      </w:r>
      <w:r w:rsidRPr="00A43B56">
        <w:rPr>
          <w:lang w:eastAsia="en-AU"/>
        </w:rPr>
        <w:t>More inspiration could be taken from models adopted in Aboriginal Community Controlled Health Organisations (ACCHOs) which address wraparound care needs and often utilise combined salaried models and Medicare billing. However, caution should be taken to not create considerable administrative complexity and reporting burden when combining funding streams.</w:t>
      </w:r>
      <w:r>
        <w:rPr>
          <w:lang w:eastAsia="en-AU"/>
        </w:rPr>
        <w:t>”</w:t>
      </w:r>
      <w:r w:rsidRPr="00A43B56">
        <w:rPr>
          <w:lang w:eastAsia="en-AU"/>
        </w:rPr>
        <w:t xml:space="preserve"> </w:t>
      </w:r>
      <w:r w:rsidRPr="00620882">
        <w:rPr>
          <w:i w:val="0"/>
          <w:iCs w:val="0"/>
          <w:lang w:eastAsia="en-AU"/>
        </w:rPr>
        <w:t>– Survey response</w:t>
      </w:r>
    </w:p>
    <w:p w14:paraId="5965A051" w14:textId="3D1EE3EB" w:rsidR="37F3D7F4" w:rsidRDefault="37F3D7F4" w:rsidP="009B6F05">
      <w:pPr>
        <w:pStyle w:val="Heading4"/>
        <w:rPr>
          <w:b w:val="0"/>
        </w:rPr>
      </w:pPr>
      <w:r w:rsidRPr="180B6686">
        <w:t>Clinical governance</w:t>
      </w:r>
    </w:p>
    <w:p w14:paraId="030B6A68" w14:textId="699B996B" w:rsidR="17464A8D" w:rsidRDefault="17464A8D" w:rsidP="003C24B4">
      <w:pPr>
        <w:pStyle w:val="BodyText"/>
      </w:pPr>
      <w:r w:rsidRPr="180B6686">
        <w:t>S</w:t>
      </w:r>
      <w:r w:rsidR="2D87E749" w:rsidRPr="180B6686">
        <w:t>ound</w:t>
      </w:r>
      <w:r w:rsidR="3D98C769" w:rsidRPr="180B6686">
        <w:t xml:space="preserve"> </w:t>
      </w:r>
      <w:r w:rsidR="7698BD25">
        <w:t>clinical governance</w:t>
      </w:r>
      <w:r w:rsidR="7698BD25" w:rsidRPr="180B6686">
        <w:t xml:space="preserve"> </w:t>
      </w:r>
      <w:r w:rsidR="3D98C769" w:rsidRPr="180B6686">
        <w:t xml:space="preserve">mechanisms </w:t>
      </w:r>
      <w:r w:rsidR="602DA87A" w:rsidRPr="180B6686">
        <w:t>t</w:t>
      </w:r>
      <w:r w:rsidR="7C3945DD" w:rsidRPr="180B6686">
        <w:t>hat</w:t>
      </w:r>
      <w:r w:rsidR="3F7920F5" w:rsidRPr="180B6686">
        <w:t xml:space="preserve"> </w:t>
      </w:r>
      <w:r w:rsidR="2AEB9C0E" w:rsidRPr="180B6686">
        <w:t xml:space="preserve">combine to systematically </w:t>
      </w:r>
      <w:r w:rsidR="3D98C769" w:rsidRPr="180B6686">
        <w:t>review</w:t>
      </w:r>
      <w:r w:rsidR="19E7BC1A" w:rsidRPr="180B6686">
        <w:t xml:space="preserve"> </w:t>
      </w:r>
      <w:r w:rsidR="3898E1E8" w:rsidRPr="180B6686">
        <w:t>and improve the quality of care</w:t>
      </w:r>
      <w:r w:rsidR="762BF0E5" w:rsidRPr="180B6686">
        <w:t xml:space="preserve"> are fundamental to </w:t>
      </w:r>
      <w:r w:rsidR="48775527" w:rsidRPr="072645D5">
        <w:t>healthcare</w:t>
      </w:r>
      <w:r w:rsidR="762BF0E5" w:rsidRPr="180B6686">
        <w:t xml:space="preserve"> excellence.</w:t>
      </w:r>
      <w:r w:rsidR="166195D8" w:rsidRPr="180B6686">
        <w:t xml:space="preserve"> </w:t>
      </w:r>
    </w:p>
    <w:p w14:paraId="2442A7C4" w14:textId="0FB56FC4" w:rsidR="048B001F" w:rsidRDefault="048B001F" w:rsidP="003C24B4">
      <w:pPr>
        <w:pStyle w:val="BodyText"/>
      </w:pPr>
      <w:r w:rsidRPr="180B6686">
        <w:t>Recogni</w:t>
      </w:r>
      <w:r w:rsidR="6AC15437" w:rsidRPr="180B6686">
        <w:t>sing</w:t>
      </w:r>
      <w:r w:rsidRPr="180B6686">
        <w:t xml:space="preserve"> what quality care looks like is an important </w:t>
      </w:r>
      <w:r w:rsidR="70B19584">
        <w:t>initial</w:t>
      </w:r>
      <w:r w:rsidR="4ED048CC" w:rsidRPr="180B6686">
        <w:t xml:space="preserve"> step</w:t>
      </w:r>
      <w:r w:rsidR="07FFB737" w:rsidRPr="180B6686">
        <w:t>.</w:t>
      </w:r>
      <w:r w:rsidR="3137077F" w:rsidRPr="180B6686">
        <w:t xml:space="preserve"> Ensuring safe, effective and efficient care requires</w:t>
      </w:r>
      <w:r w:rsidR="17FEE5A9" w:rsidRPr="180B6686">
        <w:t xml:space="preserve"> </w:t>
      </w:r>
      <w:r w:rsidR="1DB88D94" w:rsidRPr="180B6686">
        <w:t>t</w:t>
      </w:r>
      <w:r w:rsidR="364E4509" w:rsidRPr="180B6686">
        <w:t xml:space="preserve">he primary care </w:t>
      </w:r>
      <w:r w:rsidR="364E4509" w:rsidRPr="072645D5">
        <w:t>pr</w:t>
      </w:r>
      <w:r w:rsidR="5CDBE7E8" w:rsidRPr="072645D5">
        <w:t>ofessional</w:t>
      </w:r>
      <w:r w:rsidR="364E4509" w:rsidRPr="180B6686">
        <w:t xml:space="preserve"> and team </w:t>
      </w:r>
      <w:r w:rsidR="2A8DB71D" w:rsidRPr="180B6686">
        <w:t>to</w:t>
      </w:r>
      <w:r w:rsidR="364E4509" w:rsidRPr="180B6686">
        <w:t xml:space="preserve"> understand and comply with expected standards of practice, recognise </w:t>
      </w:r>
      <w:r w:rsidR="62585F83" w:rsidRPr="180B6686">
        <w:t xml:space="preserve">and trust </w:t>
      </w:r>
      <w:r w:rsidR="364E4509" w:rsidRPr="180B6686">
        <w:t xml:space="preserve">scope boundaries (own and </w:t>
      </w:r>
      <w:r w:rsidR="7953C76C" w:rsidRPr="180B6686">
        <w:t>team members)</w:t>
      </w:r>
      <w:r w:rsidR="3EDCC2B4" w:rsidRPr="180B6686">
        <w:t xml:space="preserve"> and commit to </w:t>
      </w:r>
      <w:r w:rsidR="533C02DD" w:rsidRPr="180B6686">
        <w:t>the</w:t>
      </w:r>
      <w:r w:rsidR="7E8E8E16" w:rsidRPr="180B6686">
        <w:t xml:space="preserve"> </w:t>
      </w:r>
      <w:r w:rsidR="78CE968B" w:rsidRPr="180B6686">
        <w:t xml:space="preserve">delivery of </w:t>
      </w:r>
      <w:r w:rsidR="3EDCC2B4" w:rsidRPr="180B6686">
        <w:t>patient-centred</w:t>
      </w:r>
      <w:r w:rsidR="17C70077" w:rsidRPr="180B6686">
        <w:t xml:space="preserve"> care. </w:t>
      </w:r>
      <w:r w:rsidR="26A9F219" w:rsidRPr="072645D5">
        <w:t>S</w:t>
      </w:r>
      <w:r w:rsidR="499917D2" w:rsidRPr="072645D5">
        <w:t>tructural mechanisms within</w:t>
      </w:r>
      <w:r w:rsidR="26A9F219" w:rsidRPr="180B6686">
        <w:t xml:space="preserve"> the healthcare system </w:t>
      </w:r>
      <w:r w:rsidR="52DA01EF">
        <w:t>are essential to</w:t>
      </w:r>
      <w:r w:rsidR="10D0E740">
        <w:t xml:space="preserve"> </w:t>
      </w:r>
      <w:r w:rsidR="26A9F219" w:rsidRPr="072645D5">
        <w:t>enable</w:t>
      </w:r>
      <w:r w:rsidR="26A9F219" w:rsidRPr="180B6686">
        <w:t xml:space="preserve"> the individual </w:t>
      </w:r>
      <w:r w:rsidR="26A9F219" w:rsidRPr="072645D5">
        <w:t>p</w:t>
      </w:r>
      <w:r w:rsidR="59B9DA49" w:rsidRPr="072645D5">
        <w:t>rofessional</w:t>
      </w:r>
      <w:r w:rsidR="1E1BEACB">
        <w:t>,</w:t>
      </w:r>
      <w:r w:rsidR="26A9F219" w:rsidRPr="180B6686">
        <w:t xml:space="preserve"> and the primary care team</w:t>
      </w:r>
      <w:r w:rsidR="565F8345">
        <w:t>,</w:t>
      </w:r>
      <w:r w:rsidR="26A9F219" w:rsidRPr="180B6686">
        <w:t xml:space="preserve"> to function optimally and meet the needs of the community</w:t>
      </w:r>
      <w:r w:rsidR="1FDCF784" w:rsidRPr="072645D5">
        <w:t xml:space="preserve">. </w:t>
      </w:r>
      <w:r w:rsidR="25BF5BC6">
        <w:t>Safety assurance m</w:t>
      </w:r>
      <w:r w:rsidR="1FDCF784">
        <w:t xml:space="preserve">echanisms </w:t>
      </w:r>
      <w:r w:rsidR="2A90FE60">
        <w:t>need to</w:t>
      </w:r>
      <w:r w:rsidR="7414CEE4">
        <w:t xml:space="preserve"> </w:t>
      </w:r>
      <w:r w:rsidR="249D991B">
        <w:t xml:space="preserve">effectively </w:t>
      </w:r>
      <w:r w:rsidR="04E4A4B4">
        <w:t xml:space="preserve">and efficiently </w:t>
      </w:r>
      <w:r w:rsidR="249D991B">
        <w:t>capture</w:t>
      </w:r>
      <w:r w:rsidR="26A9F219">
        <w:t xml:space="preserve"> and </w:t>
      </w:r>
      <w:r w:rsidR="36214675">
        <w:t>manage</w:t>
      </w:r>
      <w:r w:rsidR="249D991B">
        <w:t xml:space="preserve"> instances where this does not occur</w:t>
      </w:r>
      <w:r w:rsidR="1EC42B0A">
        <w:t xml:space="preserve"> </w:t>
      </w:r>
      <w:r w:rsidR="22C1C6F4">
        <w:t xml:space="preserve">and directly influence </w:t>
      </w:r>
      <w:r w:rsidR="0A466370">
        <w:t>quality improvement</w:t>
      </w:r>
      <w:r w:rsidR="0B5AD6A4">
        <w:t xml:space="preserve"> processes</w:t>
      </w:r>
      <w:r w:rsidR="26A9F219">
        <w:t>.</w:t>
      </w:r>
    </w:p>
    <w:p w14:paraId="3594ADDD" w14:textId="7F5E92BC" w:rsidR="4E776960" w:rsidRDefault="4E776960" w:rsidP="003C24B4">
      <w:pPr>
        <w:pStyle w:val="BodyText"/>
      </w:pPr>
      <w:r w:rsidRPr="180B6686">
        <w:t xml:space="preserve">Understanding what </w:t>
      </w:r>
      <w:r w:rsidR="7ABF16F4" w:rsidRPr="180B6686">
        <w:t>health profes</w:t>
      </w:r>
      <w:r w:rsidRPr="180B6686">
        <w:t>s</w:t>
      </w:r>
      <w:r w:rsidR="7ABF16F4" w:rsidRPr="180B6686">
        <w:t>ionals</w:t>
      </w:r>
      <w:r w:rsidRPr="180B6686">
        <w:t xml:space="preserve"> do and how they </w:t>
      </w:r>
      <w:r w:rsidR="00DF5DF6">
        <w:t>practise</w:t>
      </w:r>
      <w:r w:rsidRPr="180B6686">
        <w:t xml:space="preserve"> are important </w:t>
      </w:r>
      <w:r w:rsidR="49DABAB7" w:rsidRPr="180B6686">
        <w:t>co</w:t>
      </w:r>
      <w:r w:rsidR="3869D0FC" w:rsidRPr="180B6686">
        <w:t>ntributors to</w:t>
      </w:r>
      <w:r w:rsidR="49DABAB7" w:rsidRPr="180B6686">
        <w:t xml:space="preserve"> </w:t>
      </w:r>
      <w:r w:rsidR="5B579AF8" w:rsidRPr="180B6686">
        <w:t>functional primary care teams</w:t>
      </w:r>
      <w:r w:rsidR="49DABAB7" w:rsidRPr="180B6686">
        <w:t>.</w:t>
      </w:r>
      <w:r w:rsidR="2EB0985B" w:rsidRPr="180B6686">
        <w:t xml:space="preserve"> Evidence provided by stakeholders during consultation</w:t>
      </w:r>
      <w:r w:rsidR="29FD0BF5" w:rsidRPr="180B6686">
        <w:t xml:space="preserve"> </w:t>
      </w:r>
      <w:r w:rsidR="6139FF3A" w:rsidRPr="180B6686">
        <w:t>highlighted a</w:t>
      </w:r>
      <w:r w:rsidR="2EB0985B" w:rsidRPr="180B6686">
        <w:t xml:space="preserve"> </w:t>
      </w:r>
      <w:r w:rsidR="43C6D992" w:rsidRPr="180B6686">
        <w:t xml:space="preserve">need to improve the </w:t>
      </w:r>
      <w:r w:rsidR="2FBCAC07" w:rsidRPr="180B6686">
        <w:t xml:space="preserve">understanding of, and trust in, </w:t>
      </w:r>
      <w:r w:rsidR="20AD0523">
        <w:t>health professional</w:t>
      </w:r>
      <w:r w:rsidR="2FBCAC07" w:rsidRPr="180B6686">
        <w:t xml:space="preserve"> scope</w:t>
      </w:r>
      <w:r w:rsidR="17C1BACB" w:rsidRPr="180B6686">
        <w:t xml:space="preserve"> within primary care</w:t>
      </w:r>
      <w:r w:rsidR="55F2387A" w:rsidRPr="180B6686">
        <w:t xml:space="preserve"> teams</w:t>
      </w:r>
      <w:r w:rsidR="73E9B7E6" w:rsidRPr="180B6686">
        <w:t xml:space="preserve">. A clearer understanding of </w:t>
      </w:r>
      <w:r w:rsidR="73E9B7E6" w:rsidRPr="180B6686">
        <w:rPr>
          <w:i/>
          <w:iCs/>
        </w:rPr>
        <w:t>what</w:t>
      </w:r>
      <w:r w:rsidR="73E9B7E6" w:rsidRPr="180B6686">
        <w:t xml:space="preserve"> health professionals do is important </w:t>
      </w:r>
      <w:r w:rsidR="7F387229" w:rsidRPr="180B6686">
        <w:t>to improv</w:t>
      </w:r>
      <w:r w:rsidR="7D754C91" w:rsidRPr="180B6686">
        <w:t>e</w:t>
      </w:r>
      <w:r w:rsidR="7F387229" w:rsidRPr="180B6686">
        <w:t xml:space="preserve"> team function. Similarly, </w:t>
      </w:r>
      <w:r w:rsidR="2CA50878" w:rsidRPr="180B6686">
        <w:t xml:space="preserve">a better </w:t>
      </w:r>
      <w:r w:rsidR="7F387229" w:rsidRPr="180B6686">
        <w:t xml:space="preserve">understanding </w:t>
      </w:r>
      <w:r w:rsidR="7F387229" w:rsidRPr="180B6686">
        <w:rPr>
          <w:i/>
          <w:iCs/>
        </w:rPr>
        <w:t xml:space="preserve">how </w:t>
      </w:r>
      <w:r w:rsidR="4975555A" w:rsidRPr="180B6686">
        <w:t xml:space="preserve">health </w:t>
      </w:r>
      <w:r w:rsidR="4975555A" w:rsidRPr="180B6686">
        <w:lastRenderedPageBreak/>
        <w:t>professionals</w:t>
      </w:r>
      <w:r w:rsidR="7F387229" w:rsidRPr="180B6686">
        <w:t xml:space="preserve"> undertake their </w:t>
      </w:r>
      <w:r w:rsidR="7FE02FFC" w:rsidRPr="180B6686">
        <w:t xml:space="preserve">clinical </w:t>
      </w:r>
      <w:r w:rsidR="7F387229" w:rsidRPr="180B6686">
        <w:t>role</w:t>
      </w:r>
      <w:r w:rsidR="066BE192" w:rsidRPr="180B6686">
        <w:t>s</w:t>
      </w:r>
      <w:r w:rsidR="2333B1E8" w:rsidRPr="180B6686">
        <w:t xml:space="preserve">, </w:t>
      </w:r>
      <w:r w:rsidR="7F387229" w:rsidRPr="180B6686">
        <w:t xml:space="preserve">recognising the </w:t>
      </w:r>
      <w:r w:rsidR="10AC5FD1" w:rsidRPr="180B6686">
        <w:t>different lens through which profession</w:t>
      </w:r>
      <w:r w:rsidR="521517A5" w:rsidRPr="180B6686">
        <w:t>al</w:t>
      </w:r>
      <w:r w:rsidR="10AC5FD1" w:rsidRPr="180B6686">
        <w:t>s view care</w:t>
      </w:r>
      <w:r w:rsidR="002B822F" w:rsidRPr="180B6686">
        <w:t>,</w:t>
      </w:r>
      <w:r w:rsidR="32744A26" w:rsidRPr="180B6686">
        <w:t xml:space="preserve"> </w:t>
      </w:r>
      <w:r w:rsidR="5C68543D">
        <w:t xml:space="preserve">may </w:t>
      </w:r>
      <w:r w:rsidR="127159E4">
        <w:t xml:space="preserve">contribute to </w:t>
      </w:r>
      <w:r w:rsidR="3B18AE65">
        <w:t xml:space="preserve">team cohesiveness. </w:t>
      </w:r>
      <w:r w:rsidR="27391D97">
        <w:t>Stakeholders highlighted that strong</w:t>
      </w:r>
      <w:r w:rsidR="75C0880C">
        <w:t>, cohesive</w:t>
      </w:r>
      <w:r w:rsidR="27391D97">
        <w:t xml:space="preserve"> teams</w:t>
      </w:r>
      <w:r w:rsidR="276ED1ED">
        <w:t xml:space="preserve"> </w:t>
      </w:r>
      <w:r w:rsidR="5FB6CA22">
        <w:t>utilis</w:t>
      </w:r>
      <w:r w:rsidR="27391D97">
        <w:t>e governance mechanisms</w:t>
      </w:r>
      <w:r w:rsidR="10E17F19">
        <w:t xml:space="preserve"> such as</w:t>
      </w:r>
      <w:r w:rsidR="27391D97">
        <w:t xml:space="preserve"> opportunities to reflect on, and learn from, </w:t>
      </w:r>
      <w:r w:rsidR="780CEAD9">
        <w:t xml:space="preserve">care </w:t>
      </w:r>
      <w:r w:rsidR="27391D97">
        <w:t>experiences</w:t>
      </w:r>
      <w:r w:rsidR="626CCF33">
        <w:t xml:space="preserve"> to contribute to ongoing quality improvement.</w:t>
      </w:r>
      <w:r w:rsidR="27391D97">
        <w:t xml:space="preserve"> </w:t>
      </w:r>
    </w:p>
    <w:p w14:paraId="5B6626E4" w14:textId="5599CA55" w:rsidR="4E776960" w:rsidRDefault="5F938CBE" w:rsidP="003C24B4">
      <w:pPr>
        <w:pStyle w:val="BodyText"/>
      </w:pPr>
      <w:r>
        <w:t xml:space="preserve">Primary care in Australia functions across a range </w:t>
      </w:r>
      <w:r w:rsidR="63CCCDEC">
        <w:t xml:space="preserve">of </w:t>
      </w:r>
      <w:r>
        <w:t>settings and is frequently characterised by</w:t>
      </w:r>
      <w:r w:rsidR="44290A4D">
        <w:t xml:space="preserve"> individual professionals practi</w:t>
      </w:r>
      <w:r w:rsidR="0035596D">
        <w:t>c</w:t>
      </w:r>
      <w:r w:rsidR="44290A4D">
        <w:t>ing in separate locations.</w:t>
      </w:r>
      <w:r>
        <w:t xml:space="preserve"> </w:t>
      </w:r>
      <w:r w:rsidR="40A221A6">
        <w:t xml:space="preserve">The challenge of supporting primary care professionals to develop a deeper understanding of </w:t>
      </w:r>
      <w:r w:rsidR="17DF73D8">
        <w:t xml:space="preserve">their colleagues’ scope is confounded by the distance that commonly sits between them. </w:t>
      </w:r>
      <w:r w:rsidR="3BAA882B">
        <w:t xml:space="preserve">Consequently, the support required to strengthen quality primary care teams will look different across </w:t>
      </w:r>
      <w:r w:rsidR="5EDB459C">
        <w:t>settings</w:t>
      </w:r>
      <w:r w:rsidR="3B0A1F72">
        <w:t>.</w:t>
      </w:r>
    </w:p>
    <w:p w14:paraId="72DA4A72" w14:textId="77777777" w:rsidR="00D402F5" w:rsidRDefault="00D402F5" w:rsidP="00D402F5">
      <w:pPr>
        <w:spacing w:before="0" w:after="0" w:line="240" w:lineRule="auto"/>
      </w:pPr>
      <w:r>
        <w:t xml:space="preserve">These factors are highlighted in the following options for reform. </w:t>
      </w:r>
      <w:r w:rsidRPr="005C2A23">
        <w:rPr>
          <w:color w:val="009DBB" w:themeColor="accent1"/>
        </w:rPr>
        <w:t>Option 1: National Skills and Capability Framework and Matrix</w:t>
      </w:r>
      <w:r w:rsidRPr="00E40375" w:rsidDel="00ED13A1">
        <w:t xml:space="preserve"> </w:t>
      </w:r>
      <w:r>
        <w:t>provides a pathway to support skill recognition at a national level. This aims to improve the visibility of health professional skill and support an enhanced understanding for consumers, health professionals and primary care teams. Options for reform</w:t>
      </w:r>
      <w:r w:rsidRPr="007B215C">
        <w:t xml:space="preserve"> </w:t>
      </w:r>
      <w:r w:rsidRPr="005C2A23">
        <w:rPr>
          <w:color w:val="009DBB" w:themeColor="accent1"/>
        </w:rPr>
        <w:t xml:space="preserve">Option 2: Develop primary health care capability </w:t>
      </w:r>
      <w:r>
        <w:t xml:space="preserve">and </w:t>
      </w:r>
      <w:r w:rsidRPr="005C2A23">
        <w:rPr>
          <w:color w:val="009DBB" w:themeColor="accent1"/>
        </w:rPr>
        <w:t xml:space="preserve">Option 3: Early career and ongoing professional development includes multi-professional learning and practice </w:t>
      </w:r>
      <w:r>
        <w:t xml:space="preserve">aim to improve the understanding and trust between primary care professionals and the cohesiveness and function of the primary care team by facilitating an improved understanding of how health professionals work together. These reform options highlight the importance of interprofessional education and multi-professional learning experiences. </w:t>
      </w:r>
      <w:r w:rsidRPr="005C2A23">
        <w:rPr>
          <w:color w:val="009DBB" w:themeColor="accent1"/>
        </w:rPr>
        <w:t>Option 7: Funding and payment models to incentivise multidisciplinary care teams to work to full scope of practice</w:t>
      </w:r>
      <w:r>
        <w:t xml:space="preserve"> supports health professionals to develop trust and collaborative skills by enabling teams to work more closely in the delivery of care.  </w:t>
      </w:r>
    </w:p>
    <w:p w14:paraId="3B66F2D2" w14:textId="77777777" w:rsidR="00D402F5" w:rsidRDefault="00D402F5" w:rsidP="00D402F5">
      <w:r w:rsidRPr="2AC15367">
        <w:t>In addition to the reform options highlighted above, and provided in more detail in the following sections, consideration should be given to compulsory compliance with the National Safety and Quality Primary and Community Healthcare Standards</w:t>
      </w:r>
      <w:r w:rsidRPr="2AC15367">
        <w:rPr>
          <w:rStyle w:val="FootnoteReference"/>
        </w:rPr>
        <w:footnoteReference w:id="27"/>
      </w:r>
      <w:r>
        <w:t>.</w:t>
      </w:r>
    </w:p>
    <w:p w14:paraId="2B97B304" w14:textId="638AA15F" w:rsidR="00CC21BC" w:rsidRDefault="00CC21BC" w:rsidP="009D3A70">
      <w:pPr>
        <w:pStyle w:val="Heading4"/>
      </w:pPr>
      <w:bookmarkStart w:id="26" w:name="_Ref163486671"/>
      <w:r>
        <w:t xml:space="preserve">Rural and remote </w:t>
      </w:r>
      <w:r w:rsidR="006C6CAC">
        <w:t>considerations</w:t>
      </w:r>
      <w:bookmarkEnd w:id="26"/>
      <w:r w:rsidR="006C6CAC">
        <w:t xml:space="preserve"> </w:t>
      </w:r>
    </w:p>
    <w:p w14:paraId="386D6471" w14:textId="6A876D11" w:rsidR="009D3A70" w:rsidRDefault="006C6CAC" w:rsidP="003C24B4">
      <w:pPr>
        <w:pStyle w:val="BodyText"/>
      </w:pPr>
      <w:r>
        <w:t xml:space="preserve">In rural and remote areas, the impact of issues relating to </w:t>
      </w:r>
      <w:r w:rsidR="009D3A70">
        <w:t>scope of practice</w:t>
      </w:r>
      <w:r>
        <w:t xml:space="preserve"> were</w:t>
      </w:r>
      <w:r w:rsidR="009D3A70">
        <w:t xml:space="preserve"> determined through the evidence to be overall</w:t>
      </w:r>
      <w:r>
        <w:t xml:space="preserve"> more profound</w:t>
      </w:r>
      <w:r w:rsidR="009D3A70">
        <w:t xml:space="preserve">, due to issues of </w:t>
      </w:r>
      <w:r w:rsidR="001F775D">
        <w:t xml:space="preserve">workforce constraints, distance, and </w:t>
      </w:r>
      <w:r w:rsidR="00F81B73">
        <w:t>specifical local community needs</w:t>
      </w:r>
      <w:r w:rsidR="009D3A70">
        <w:t>. As well, stakeholders from rural and remote regions also indicated the</w:t>
      </w:r>
      <w:r>
        <w:t xml:space="preserve"> appetite for innovation and reform was found to be </w:t>
      </w:r>
      <w:r w:rsidR="009D3A70">
        <w:t>overall</w:t>
      </w:r>
      <w:r>
        <w:t xml:space="preserve"> higher</w:t>
      </w:r>
      <w:r w:rsidR="009D3A70">
        <w:t xml:space="preserve"> in these regions</w:t>
      </w:r>
      <w:r>
        <w:t xml:space="preserve">. </w:t>
      </w:r>
    </w:p>
    <w:p w14:paraId="4FE1F83F" w14:textId="77777777" w:rsidR="00AA5ED2" w:rsidRDefault="009D3A70" w:rsidP="0061308C">
      <w:pPr>
        <w:pStyle w:val="BodyText"/>
        <w:sectPr w:rsidR="00AA5ED2" w:rsidSect="00DE25DA">
          <w:pgSz w:w="11906" w:h="16838" w:code="9"/>
          <w:pgMar w:top="1701" w:right="1418" w:bottom="1418" w:left="1418" w:header="709" w:footer="221" w:gutter="0"/>
          <w:cols w:space="708"/>
          <w:docGrid w:linePitch="360"/>
        </w:sectPr>
      </w:pPr>
      <w:r>
        <w:t xml:space="preserve">These factors </w:t>
      </w:r>
      <w:r w:rsidR="006C6CAC">
        <w:t>make rural and remote regions an appropriate setting for</w:t>
      </w:r>
      <w:r w:rsidR="00F81B73">
        <w:t xml:space="preserve"> localisation and applications of reform options, and a key priority for implementation.</w:t>
      </w:r>
      <w:r w:rsidR="006C6CAC">
        <w:t xml:space="preserve"> </w:t>
      </w:r>
      <w:r w:rsidR="00F81B73">
        <w:t>This consideration applies across the following reform options, with</w:t>
      </w:r>
      <w:r w:rsidR="00DC4FA8">
        <w:t xml:space="preserve"> options to progress a rural and remote ‘launch pad’ for specific reform to be explored. </w:t>
      </w:r>
    </w:p>
    <w:p w14:paraId="05D5BD2C" w14:textId="4920350F" w:rsidR="00A10B46" w:rsidRDefault="00A10B46" w:rsidP="00A10B46">
      <w:pPr>
        <w:pStyle w:val="Heading2"/>
      </w:pPr>
      <w:bookmarkStart w:id="27" w:name="_Toc164095088"/>
      <w:bookmarkStart w:id="28" w:name="_Ref156390866"/>
      <w:bookmarkStart w:id="29" w:name="_Toc162350182"/>
      <w:r>
        <w:lastRenderedPageBreak/>
        <w:t xml:space="preserve">4a. </w:t>
      </w:r>
      <w:r w:rsidR="003B63F7">
        <w:t>W</w:t>
      </w:r>
      <w:r w:rsidR="00A80FA2" w:rsidRPr="00A80FA2">
        <w:t xml:space="preserve">orkforce </w:t>
      </w:r>
      <w:r w:rsidR="003B63F7">
        <w:t xml:space="preserve">design, </w:t>
      </w:r>
      <w:r w:rsidR="00A80FA2" w:rsidRPr="00A80FA2">
        <w:t>development and planning</w:t>
      </w:r>
      <w:bookmarkEnd w:id="27"/>
    </w:p>
    <w:p w14:paraId="1F376FA0" w14:textId="77777777" w:rsidR="00A80FA2" w:rsidRDefault="00A80FA2" w:rsidP="003C24B4">
      <w:pPr>
        <w:pStyle w:val="BodyText"/>
      </w:pPr>
      <w:bookmarkStart w:id="30" w:name="_Ref163567414"/>
      <w:r>
        <w:t xml:space="preserve">Options for reform developed in relation to education and training are: </w:t>
      </w:r>
    </w:p>
    <w:p w14:paraId="3639DC8C" w14:textId="6935F193" w:rsidR="00A80FA2" w:rsidRPr="0093609A" w:rsidRDefault="00670587" w:rsidP="003C24B4">
      <w:pPr>
        <w:pStyle w:val="ListBullet"/>
      </w:pPr>
      <w:r>
        <w:t xml:space="preserve">Option 1: </w:t>
      </w:r>
      <w:r w:rsidR="00A80FA2" w:rsidRPr="0093609A">
        <w:t>National Skills and Capability Framework</w:t>
      </w:r>
      <w:r w:rsidR="00EE0070" w:rsidRPr="0093609A">
        <w:t xml:space="preserve"> and Matrix</w:t>
      </w:r>
      <w:r w:rsidR="0084505B" w:rsidRPr="0093609A">
        <w:t xml:space="preserve">. </w:t>
      </w:r>
    </w:p>
    <w:p w14:paraId="2CC2156F" w14:textId="112B2ADC" w:rsidR="00A80FA2" w:rsidRPr="0093609A" w:rsidRDefault="00670587" w:rsidP="003C24B4">
      <w:pPr>
        <w:pStyle w:val="ListBullet"/>
      </w:pPr>
      <w:r>
        <w:t xml:space="preserve">Option 2: </w:t>
      </w:r>
      <w:r w:rsidR="00A80FA2" w:rsidRPr="0093609A">
        <w:t>Develop primary health care capability</w:t>
      </w:r>
    </w:p>
    <w:p w14:paraId="2CBD01AB" w14:textId="31BF04FF" w:rsidR="00A80FA2" w:rsidRPr="0093609A" w:rsidRDefault="00670587" w:rsidP="003C24B4">
      <w:pPr>
        <w:pStyle w:val="ListBullet"/>
      </w:pPr>
      <w:r>
        <w:t xml:space="preserve">Option 3: </w:t>
      </w:r>
      <w:r w:rsidR="00EE0070" w:rsidRPr="0093609A">
        <w:t>Early career and ongoing professional development includes multi-professional learning and practice</w:t>
      </w:r>
    </w:p>
    <w:p w14:paraId="201D120A" w14:textId="77777777" w:rsidR="0093609A" w:rsidRPr="003C24B4" w:rsidRDefault="0093609A" w:rsidP="003C24B4">
      <w:pPr>
        <w:pStyle w:val="BodyText"/>
        <w:rPr>
          <w:b/>
          <w:bCs/>
        </w:rPr>
      </w:pPr>
      <w:r w:rsidRPr="003C24B4">
        <w:rPr>
          <w:b/>
          <w:bCs/>
        </w:rPr>
        <w:t>The first reform option, development of a National Skills and Capability Framework and Matrix, is assumed to be foundational for all other reform options.</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left w:w="113" w:type="dxa"/>
          <w:bottom w:w="113" w:type="dxa"/>
          <w:right w:w="113" w:type="dxa"/>
        </w:tblCellMar>
        <w:tblLook w:val="04A0" w:firstRow="1" w:lastRow="0" w:firstColumn="1" w:lastColumn="0" w:noHBand="0" w:noVBand="1"/>
      </w:tblPr>
      <w:tblGrid>
        <w:gridCol w:w="9060"/>
      </w:tblGrid>
      <w:tr w:rsidR="00AD0C4B" w14:paraId="18E01E81" w14:textId="77777777">
        <w:tc>
          <w:tcPr>
            <w:tcW w:w="9060" w:type="dxa"/>
            <w:tcBorders>
              <w:top w:val="single" w:sz="4" w:space="0" w:color="auto"/>
              <w:left w:val="single" w:sz="4" w:space="0" w:color="auto"/>
              <w:bottom w:val="single" w:sz="4" w:space="0" w:color="auto"/>
              <w:right w:val="single" w:sz="4" w:space="0" w:color="auto"/>
            </w:tcBorders>
          </w:tcPr>
          <w:p w14:paraId="5FF818EA" w14:textId="2CDC93A9" w:rsidR="00AD0C4B" w:rsidRPr="001E19E2" w:rsidRDefault="00AD0C4B" w:rsidP="003C24B4">
            <w:pPr>
              <w:pStyle w:val="Bodytext-insights"/>
            </w:pPr>
            <w:r w:rsidRPr="001E19E2">
              <w:rPr>
                <w:b/>
              </w:rPr>
              <w:t>Accreditation:</w:t>
            </w:r>
            <w:r w:rsidRPr="001E19E2">
              <w:t xml:space="preserve"> Refers to a formal process of approval for a program of study or training that provides a person who completes that program or training with the knowledge, skills and professional attributes needed to </w:t>
            </w:r>
            <w:r w:rsidR="00DF5DF6">
              <w:t>practise</w:t>
            </w:r>
            <w:r w:rsidRPr="001E19E2">
              <w:t xml:space="preserve"> their health profession or undertake that activity. </w:t>
            </w:r>
          </w:p>
          <w:p w14:paraId="4BE0C517" w14:textId="6F0D818A" w:rsidR="00AD0C4B" w:rsidRPr="001E19E2" w:rsidRDefault="00AD0C4B" w:rsidP="003C24B4">
            <w:pPr>
              <w:pStyle w:val="Bodytext-insights"/>
            </w:pPr>
            <w:r w:rsidRPr="001E19E2">
              <w:rPr>
                <w:b/>
              </w:rPr>
              <w:t>Registration:</w:t>
            </w:r>
            <w:r w:rsidRPr="001E19E2">
              <w:t xml:space="preserve"> Formal approval for a person to </w:t>
            </w:r>
            <w:r w:rsidR="00DF5DF6">
              <w:t>practise</w:t>
            </w:r>
            <w:r w:rsidRPr="001E19E2">
              <w:t xml:space="preserve"> as a health professional in Australia.</w:t>
            </w:r>
          </w:p>
          <w:p w14:paraId="08F5D568" w14:textId="77777777" w:rsidR="00AD0C4B" w:rsidRPr="001E19E2" w:rsidRDefault="00AD0C4B" w:rsidP="003C24B4">
            <w:pPr>
              <w:pStyle w:val="Bodytext-insights"/>
            </w:pPr>
            <w:r w:rsidRPr="001E19E2">
              <w:rPr>
                <w:b/>
              </w:rPr>
              <w:t>Endorsement:</w:t>
            </w:r>
            <w:r w:rsidRPr="001E19E2">
              <w:t xml:space="preserve"> Recognition by National Boards that a person has additional qualifications and expertise in an approved area of practice.</w:t>
            </w:r>
          </w:p>
          <w:p w14:paraId="5A08A649" w14:textId="77777777" w:rsidR="00AD0C4B" w:rsidRDefault="00AD0C4B" w:rsidP="003C24B4">
            <w:pPr>
              <w:pStyle w:val="Bodytext-insights"/>
            </w:pPr>
            <w:r w:rsidRPr="001E19E2">
              <w:rPr>
                <w:b/>
                <w:szCs w:val="22"/>
              </w:rPr>
              <w:t>Supervised Practical Training:</w:t>
            </w:r>
            <w:r w:rsidRPr="001E19E2">
              <w:t xml:space="preserve"> A required period of practical training completed in the workplace under supervision to provide context relevant experiential learning opportunities.</w:t>
            </w:r>
          </w:p>
        </w:tc>
      </w:tr>
    </w:tbl>
    <w:p w14:paraId="33EDA4C4" w14:textId="77777777" w:rsidR="00AA5ED2" w:rsidRDefault="00AA5ED2" w:rsidP="33738632">
      <w:pPr>
        <w:pStyle w:val="Heading3"/>
        <w:spacing w:line="259" w:lineRule="auto"/>
        <w:sectPr w:rsidR="00AA5ED2" w:rsidSect="00DE25DA">
          <w:pgSz w:w="11906" w:h="16838" w:code="9"/>
          <w:pgMar w:top="1701" w:right="1418" w:bottom="1418" w:left="1418" w:header="709" w:footer="221" w:gutter="0"/>
          <w:cols w:space="708"/>
          <w:docGrid w:linePitch="360"/>
        </w:sectPr>
      </w:pPr>
      <w:bookmarkStart w:id="31" w:name="_Ref163638077"/>
      <w:bookmarkStart w:id="32" w:name="_Ref163478018"/>
      <w:bookmarkStart w:id="33" w:name="_Ref163567354"/>
      <w:bookmarkEnd w:id="30"/>
    </w:p>
    <w:p w14:paraId="17ADE180" w14:textId="2D6BC737" w:rsidR="00A10B46" w:rsidRDefault="00B14CBF" w:rsidP="33738632">
      <w:pPr>
        <w:pStyle w:val="Heading3"/>
        <w:spacing w:line="259" w:lineRule="auto"/>
        <w:rPr>
          <w:i/>
        </w:rPr>
      </w:pPr>
      <w:bookmarkStart w:id="34" w:name="_Ref163731818"/>
      <w:r>
        <w:lastRenderedPageBreak/>
        <w:t>Option 1</w:t>
      </w:r>
      <w:r w:rsidR="00C255A5">
        <w:t>:</w:t>
      </w:r>
      <w:r>
        <w:t xml:space="preserve"> </w:t>
      </w:r>
      <w:r w:rsidR="00697863">
        <w:t>N</w:t>
      </w:r>
      <w:r w:rsidR="00A10B46" w:rsidRPr="00BE0F05">
        <w:t xml:space="preserve">ational </w:t>
      </w:r>
      <w:r w:rsidR="007853C7">
        <w:t>S</w:t>
      </w:r>
      <w:r w:rsidR="007853C7" w:rsidRPr="00BE0F05">
        <w:t>kills</w:t>
      </w:r>
      <w:r w:rsidR="007853C7">
        <w:t xml:space="preserve"> </w:t>
      </w:r>
      <w:r w:rsidR="007853C7" w:rsidRPr="00BE0F05">
        <w:t>and</w:t>
      </w:r>
      <w:r w:rsidR="007853C7">
        <w:t xml:space="preserve"> </w:t>
      </w:r>
      <w:r w:rsidR="00697863">
        <w:t>C</w:t>
      </w:r>
      <w:r w:rsidR="00A10B46" w:rsidRPr="00BE0F05">
        <w:t>apability</w:t>
      </w:r>
      <w:r w:rsidR="00EE0070">
        <w:t xml:space="preserve"> Framework and Matrix</w:t>
      </w:r>
      <w:bookmarkEnd w:id="31"/>
      <w:r w:rsidR="00A10B46" w:rsidRPr="00BE0F05">
        <w:t xml:space="preserve"> </w:t>
      </w:r>
      <w:bookmarkEnd w:id="32"/>
      <w:bookmarkEnd w:id="33"/>
      <w:bookmarkEnd w:id="34"/>
    </w:p>
    <w:p w14:paraId="38CA7598" w14:textId="3A401F66" w:rsidR="68E3A6A5" w:rsidRDefault="68E3A6A5" w:rsidP="33738632">
      <w:pPr>
        <w:pStyle w:val="Heading4"/>
        <w:spacing w:line="259" w:lineRule="auto"/>
      </w:pPr>
      <w:r>
        <w:rPr>
          <w:rFonts w:eastAsia="Arial"/>
        </w:rPr>
        <w:t xml:space="preserve">Summary </w:t>
      </w:r>
    </w:p>
    <w:p w14:paraId="488F311A" w14:textId="0056CF24" w:rsidR="68E3A6A5" w:rsidRDefault="68E3A6A5" w:rsidP="003C24B4">
      <w:pPr>
        <w:pStyle w:val="BodyText"/>
        <w:rPr>
          <w:rFonts w:eastAsia="Arial"/>
        </w:rPr>
      </w:pPr>
      <w:r w:rsidRPr="0ECC1426">
        <w:rPr>
          <w:rFonts w:eastAsia="Arial"/>
        </w:rPr>
        <w:t xml:space="preserve">Consultation highlighted that primary care health professionals </w:t>
      </w:r>
      <w:r w:rsidRPr="1F1710E9">
        <w:rPr>
          <w:rFonts w:eastAsia="Arial"/>
        </w:rPr>
        <w:t>commonly</w:t>
      </w:r>
      <w:r w:rsidRPr="0ECC1426">
        <w:rPr>
          <w:rFonts w:eastAsia="Arial"/>
        </w:rPr>
        <w:t xml:space="preserve"> have a limited understanding of their colleagues’ </w:t>
      </w:r>
      <w:r w:rsidR="00B6240B">
        <w:rPr>
          <w:rFonts w:eastAsia="Arial"/>
        </w:rPr>
        <w:t xml:space="preserve"> potential full </w:t>
      </w:r>
      <w:r w:rsidRPr="0ECC1426">
        <w:rPr>
          <w:rFonts w:eastAsia="Arial"/>
        </w:rPr>
        <w:t xml:space="preserve">scope of practice. </w:t>
      </w:r>
      <w:r w:rsidR="007853C7">
        <w:rPr>
          <w:rFonts w:eastAsia="Arial"/>
        </w:rPr>
        <w:t xml:space="preserve">The same lack of understanding of scope of practice applies to employers and consumers. </w:t>
      </w:r>
      <w:r w:rsidRPr="0ECC1426">
        <w:rPr>
          <w:rFonts w:eastAsia="Arial"/>
        </w:rPr>
        <w:t xml:space="preserve">This was identified as reducing the ability of health professionals to recognise and trust the skills of other members of the primary care team, potentially impeding overall team function. While individual health professionals can modify their scope of practice according to professional experience and post-qualification education and training, recognition of the broad skills a health professional is equipped with at entry to practice </w:t>
      </w:r>
      <w:r w:rsidR="005017E5" w:rsidRPr="0ECC1426">
        <w:rPr>
          <w:rFonts w:eastAsia="Arial"/>
        </w:rPr>
        <w:t>i</w:t>
      </w:r>
      <w:r w:rsidRPr="0ECC1426">
        <w:rPr>
          <w:rFonts w:eastAsia="Arial"/>
        </w:rPr>
        <w:t xml:space="preserve">s important to broaden the understanding of health professional scope of practice.  </w:t>
      </w:r>
    </w:p>
    <w:p w14:paraId="0B2AD0DA" w14:textId="1BF2DACF" w:rsidR="68E3A6A5" w:rsidRDefault="68E3A6A5" w:rsidP="22BB840F">
      <w:pPr>
        <w:pStyle w:val="Heading6"/>
      </w:pPr>
      <w:r w:rsidRPr="22BB840F">
        <w:rPr>
          <w:rFonts w:eastAsia="Arial" w:cs="Arial"/>
        </w:rPr>
        <w:t>Issue 1: Poor recognition of primary care health professional skills and capabilities</w:t>
      </w:r>
    </w:p>
    <w:p w14:paraId="7600E465" w14:textId="43648C60" w:rsidR="68E3A6A5" w:rsidRDefault="68E3A6A5" w:rsidP="22BB840F">
      <w:pPr>
        <w:spacing w:before="0" w:after="0"/>
        <w:rPr>
          <w:rFonts w:eastAsia="Arial" w:cs="Arial"/>
        </w:rPr>
      </w:pPr>
      <w:r w:rsidRPr="1DEE8426">
        <w:rPr>
          <w:rFonts w:eastAsia="Arial" w:cs="Arial"/>
        </w:rPr>
        <w:t xml:space="preserve">Poor recognition of the skills and capabilities of primary care health professionals undermines interprofessional trust and impacts the ability of primary care teams to respond to community need. </w:t>
      </w:r>
      <w:r w:rsidR="4CC3849E" w:rsidRPr="18C21A56">
        <w:rPr>
          <w:rFonts w:eastAsia="Arial" w:cs="Arial"/>
        </w:rPr>
        <w:t xml:space="preserve">In parallel, poor skill recognition impacts the individual health professional and may reduce professional satisfaction and potentially </w:t>
      </w:r>
      <w:r w:rsidR="47F0137B" w:rsidRPr="18C21A56">
        <w:rPr>
          <w:rFonts w:eastAsia="Arial" w:cs="Arial"/>
        </w:rPr>
        <w:t>impede</w:t>
      </w:r>
      <w:r w:rsidR="4CC3849E" w:rsidRPr="18C21A56">
        <w:rPr>
          <w:rFonts w:eastAsia="Arial" w:cs="Arial"/>
        </w:rPr>
        <w:t xml:space="preserve"> staff retention.</w:t>
      </w:r>
    </w:p>
    <w:p w14:paraId="1FDFF2BC" w14:textId="1962296A" w:rsidR="1DEE8426" w:rsidRDefault="1DEE8426" w:rsidP="1DEE8426">
      <w:pPr>
        <w:spacing w:before="0" w:after="0"/>
        <w:rPr>
          <w:rFonts w:eastAsia="Arial" w:cs="Arial"/>
        </w:rPr>
      </w:pPr>
    </w:p>
    <w:tbl>
      <w:tblPr>
        <w:tblStyle w:val="TableGrid"/>
        <w:tblW w:w="0" w:type="auto"/>
        <w:tblLook w:val="04A0" w:firstRow="1" w:lastRow="0" w:firstColumn="1" w:lastColumn="0" w:noHBand="0" w:noVBand="1"/>
      </w:tblPr>
      <w:tblGrid>
        <w:gridCol w:w="9060"/>
      </w:tblGrid>
      <w:tr w:rsidR="0043669F" w14:paraId="14267D6A" w14:textId="77777777" w:rsidTr="00E3022E">
        <w:trPr>
          <w:cantSplit/>
        </w:trPr>
        <w:tc>
          <w:tcPr>
            <w:tcW w:w="9060" w:type="dxa"/>
          </w:tcPr>
          <w:p w14:paraId="1649DE14" w14:textId="77777777" w:rsidR="0043669F" w:rsidRPr="003C24B4" w:rsidRDefault="0043669F" w:rsidP="003C24B4">
            <w:pPr>
              <w:pStyle w:val="Bodytext-insights"/>
              <w:rPr>
                <w:b/>
                <w:bCs/>
              </w:rPr>
            </w:pPr>
            <w:r w:rsidRPr="003C24B4">
              <w:rPr>
                <w:b/>
                <w:bCs/>
              </w:rPr>
              <w:t>Insights from consultation</w:t>
            </w:r>
          </w:p>
          <w:p w14:paraId="7674CEDC" w14:textId="77777777" w:rsidR="0043669F" w:rsidRDefault="0043669F" w:rsidP="003C24B4">
            <w:pPr>
              <w:pStyle w:val="Bodytext-insights"/>
            </w:pPr>
            <w:r>
              <w:t>Stakeholders described challenges in understanding the scope of professional colleagues as well as frustration at not being recognised for the skills they have. Consumers indicated trust in health professionals to provide quality care.</w:t>
            </w:r>
          </w:p>
          <w:p w14:paraId="3E0CEB9D" w14:textId="1584A19E" w:rsidR="0043669F" w:rsidRDefault="0021354A" w:rsidP="003C24B4">
            <w:pPr>
              <w:pStyle w:val="Quote"/>
              <w:spacing w:after="360"/>
              <w:rPr>
                <w:i w:val="0"/>
              </w:rPr>
            </w:pPr>
            <w:r>
              <w:t>“</w:t>
            </w:r>
            <w:r w:rsidR="0043669F">
              <w:t xml:space="preserve">[For] Postgraduate studies – [We are] missing a matrix outlining </w:t>
            </w:r>
            <w:r w:rsidR="00AD1B19">
              <w:t>scope of practice</w:t>
            </w:r>
            <w:r w:rsidR="0043669F">
              <w:t xml:space="preserve"> for all professions and the Venn diagram of where the intersections are – understanding everyone’s </w:t>
            </w:r>
            <w:r w:rsidR="00AD1B19">
              <w:t>scope of practice</w:t>
            </w:r>
            <w:r w:rsidR="0043669F">
              <w:t xml:space="preserve">.... Don’t be fearful of the overlap of scope – and put the patient at </w:t>
            </w:r>
            <w:r w:rsidR="00AD1B19">
              <w:t xml:space="preserve">the </w:t>
            </w:r>
            <w:r w:rsidR="0043669F">
              <w:t>centre.</w:t>
            </w:r>
            <w:r>
              <w:t>”</w:t>
            </w:r>
            <w:r w:rsidR="0043669F" w:rsidRPr="0043669F">
              <w:rPr>
                <w:i w:val="0"/>
                <w:iCs w:val="0"/>
              </w:rPr>
              <w:t xml:space="preserve"> </w:t>
            </w:r>
            <w:r w:rsidR="0043669F" w:rsidRPr="732AA2DE">
              <w:rPr>
                <w:i w:val="0"/>
                <w:iCs w:val="0"/>
              </w:rPr>
              <w:t xml:space="preserve">– </w:t>
            </w:r>
            <w:r w:rsidR="007234F6">
              <w:rPr>
                <w:i w:val="0"/>
                <w:iCs w:val="0"/>
              </w:rPr>
              <w:t>Tasmania</w:t>
            </w:r>
            <w:r w:rsidR="0043669F" w:rsidRPr="0043669F">
              <w:rPr>
                <w:i w:val="0"/>
                <w:iCs w:val="0"/>
              </w:rPr>
              <w:t xml:space="preserve"> consultation</w:t>
            </w:r>
            <w:r w:rsidR="04B2B22A" w:rsidRPr="079E84B5">
              <w:rPr>
                <w:i w:val="0"/>
                <w:iCs w:val="0"/>
              </w:rPr>
              <w:t xml:space="preserve"> participant</w:t>
            </w:r>
          </w:p>
          <w:p w14:paraId="5BE8FC5E" w14:textId="3D4A38B9" w:rsidR="0043669F" w:rsidRDefault="0021354A" w:rsidP="003C24B4">
            <w:pPr>
              <w:pStyle w:val="Quote"/>
              <w:rPr>
                <w:i w:val="0"/>
              </w:rPr>
            </w:pPr>
            <w:r>
              <w:t>“</w:t>
            </w:r>
            <w:r w:rsidR="0043669F">
              <w:t>There is a recognition issue in terms of what qualifications a health worker has.</w:t>
            </w:r>
            <w:r w:rsidR="00AA5ED2">
              <w:t xml:space="preserve"> </w:t>
            </w:r>
            <w:r w:rsidR="0043669F">
              <w:t>Anyone can check A</w:t>
            </w:r>
            <w:r w:rsidR="00AD1B19">
              <w:t>hpra</w:t>
            </w:r>
            <w:r w:rsidR="0043669F">
              <w:t xml:space="preserve"> website to see qualifications, but </w:t>
            </w:r>
            <w:r w:rsidR="7FB38273">
              <w:t>[</w:t>
            </w:r>
            <w:r w:rsidR="007853C7">
              <w:t>people with</w:t>
            </w:r>
            <w:r w:rsidR="6015266F">
              <w:t>]</w:t>
            </w:r>
            <w:r w:rsidR="007853C7">
              <w:t xml:space="preserve"> </w:t>
            </w:r>
            <w:r w:rsidR="0043669F">
              <w:t>low health literacy won’t check. Most consumers don’t care about specific qualifications, they just want care.</w:t>
            </w:r>
            <w:r>
              <w:t>”</w:t>
            </w:r>
            <w:r w:rsidR="0043669F">
              <w:t xml:space="preserve"> </w:t>
            </w:r>
            <w:r w:rsidR="0043669F" w:rsidRPr="0043669F">
              <w:rPr>
                <w:i w:val="0"/>
                <w:iCs w:val="0"/>
              </w:rPr>
              <w:t>– Brisbane consultation</w:t>
            </w:r>
            <w:r w:rsidR="62DD4126" w:rsidRPr="079E84B5">
              <w:rPr>
                <w:i w:val="0"/>
                <w:iCs w:val="0"/>
              </w:rPr>
              <w:t xml:space="preserve"> participant</w:t>
            </w:r>
          </w:p>
        </w:tc>
      </w:tr>
    </w:tbl>
    <w:p w14:paraId="2F3E8EB2" w14:textId="17445860" w:rsidR="00FF31EB" w:rsidRPr="00FF31EB" w:rsidRDefault="68E3A6A5" w:rsidP="00FF31EB">
      <w:pPr>
        <w:pStyle w:val="Heading6"/>
        <w:rPr>
          <w:rFonts w:eastAsia="Arial"/>
        </w:rPr>
      </w:pPr>
      <w:r w:rsidRPr="22BB840F">
        <w:rPr>
          <w:rFonts w:eastAsia="Arial"/>
        </w:rPr>
        <w:t xml:space="preserve">Issue 2: </w:t>
      </w:r>
      <w:r w:rsidR="7996AFAC" w:rsidRPr="7CC8416D">
        <w:rPr>
          <w:rFonts w:eastAsia="Arial"/>
        </w:rPr>
        <w:t xml:space="preserve">Poor utilisation of </w:t>
      </w:r>
      <w:r w:rsidR="7996AFAC" w:rsidRPr="526959B0">
        <w:rPr>
          <w:rFonts w:eastAsia="Arial"/>
        </w:rPr>
        <w:t xml:space="preserve">workforce </w:t>
      </w:r>
      <w:r w:rsidR="57B4C12A" w:rsidRPr="49F90542">
        <w:rPr>
          <w:rFonts w:eastAsia="Arial"/>
        </w:rPr>
        <w:t xml:space="preserve">skills </w:t>
      </w:r>
      <w:r w:rsidR="7996AFAC" w:rsidRPr="49F90542">
        <w:rPr>
          <w:rFonts w:eastAsia="Arial"/>
        </w:rPr>
        <w:t>and</w:t>
      </w:r>
      <w:r w:rsidR="7996AFAC" w:rsidRPr="526959B0">
        <w:rPr>
          <w:rFonts w:eastAsia="Arial"/>
        </w:rPr>
        <w:t xml:space="preserve"> </w:t>
      </w:r>
      <w:r w:rsidR="1C7FE5DE" w:rsidRPr="5249D85F">
        <w:rPr>
          <w:rFonts w:eastAsia="Arial"/>
        </w:rPr>
        <w:t xml:space="preserve">ineffective </w:t>
      </w:r>
      <w:r w:rsidR="1C7FE5DE" w:rsidRPr="1A4B36D4">
        <w:rPr>
          <w:rFonts w:eastAsia="Arial"/>
        </w:rPr>
        <w:t xml:space="preserve">workforce </w:t>
      </w:r>
      <w:r w:rsidR="7996AFAC" w:rsidRPr="1A4B36D4">
        <w:rPr>
          <w:rFonts w:eastAsia="Arial"/>
        </w:rPr>
        <w:t xml:space="preserve">planning </w:t>
      </w:r>
    </w:p>
    <w:p w14:paraId="6D2B6B9C" w14:textId="5B304424" w:rsidR="00000998" w:rsidRPr="005A2740" w:rsidRDefault="68E3A6A5" w:rsidP="003C24B4">
      <w:pPr>
        <w:pStyle w:val="BodyText"/>
        <w:rPr>
          <w:rFonts w:eastAsia="Arial"/>
        </w:rPr>
      </w:pPr>
      <w:r w:rsidRPr="36725A9A">
        <w:rPr>
          <w:rFonts w:eastAsia="Arial"/>
        </w:rPr>
        <w:t xml:space="preserve">The inability to readily identify the skills and capabilities of primary care health professionals impedes effective </w:t>
      </w:r>
      <w:r w:rsidR="62A4B5DE" w:rsidRPr="36725A9A">
        <w:rPr>
          <w:rFonts w:eastAsia="Arial"/>
        </w:rPr>
        <w:t xml:space="preserve">utilisation of </w:t>
      </w:r>
      <w:r w:rsidR="62A4B5DE" w:rsidRPr="592CA1EB">
        <w:rPr>
          <w:rFonts w:eastAsia="Arial"/>
        </w:rPr>
        <w:t>workforce skill and impacts</w:t>
      </w:r>
      <w:r w:rsidRPr="36725A9A">
        <w:rPr>
          <w:rFonts w:eastAsia="Arial"/>
        </w:rPr>
        <w:t xml:space="preserve"> health workforce planning</w:t>
      </w:r>
      <w:r w:rsidRPr="6F336A7D">
        <w:rPr>
          <w:rFonts w:eastAsia="Arial"/>
        </w:rPr>
        <w:t xml:space="preserve">. </w:t>
      </w:r>
      <w:r w:rsidR="0C7B2987" w:rsidRPr="6F336A7D">
        <w:rPr>
          <w:rFonts w:eastAsia="Arial"/>
        </w:rPr>
        <w:t xml:space="preserve">Underutilisation of health professional capability and skills impacts the care available </w:t>
      </w:r>
      <w:r w:rsidR="0C7B2987" w:rsidRPr="5863B16B">
        <w:rPr>
          <w:rFonts w:eastAsia="Arial"/>
        </w:rPr>
        <w:t>to meet community</w:t>
      </w:r>
      <w:r w:rsidR="166CF0FA" w:rsidRPr="5863B16B">
        <w:rPr>
          <w:rFonts w:eastAsia="Arial"/>
        </w:rPr>
        <w:t xml:space="preserve"> need and contributes to poor</w:t>
      </w:r>
      <w:r w:rsidR="0C7B2987" w:rsidRPr="5863B16B">
        <w:rPr>
          <w:rFonts w:eastAsia="Arial"/>
        </w:rPr>
        <w:t xml:space="preserve"> professional satisfaction </w:t>
      </w:r>
      <w:r w:rsidR="1D12157D" w:rsidRPr="5863B16B">
        <w:rPr>
          <w:rFonts w:eastAsia="Arial"/>
        </w:rPr>
        <w:t>and workforce retention.</w:t>
      </w:r>
    </w:p>
    <w:tbl>
      <w:tblPr>
        <w:tblStyle w:val="TableGrid"/>
        <w:tblW w:w="0" w:type="auto"/>
        <w:tblLook w:val="04A0" w:firstRow="1" w:lastRow="0" w:firstColumn="1" w:lastColumn="0" w:noHBand="0" w:noVBand="1"/>
      </w:tblPr>
      <w:tblGrid>
        <w:gridCol w:w="9060"/>
      </w:tblGrid>
      <w:tr w:rsidR="00000998" w14:paraId="3847FFF0" w14:textId="77777777">
        <w:trPr>
          <w:cantSplit/>
        </w:trPr>
        <w:tc>
          <w:tcPr>
            <w:tcW w:w="9060" w:type="dxa"/>
          </w:tcPr>
          <w:p w14:paraId="044AF631" w14:textId="77777777" w:rsidR="00000998" w:rsidRPr="003C24B4" w:rsidRDefault="00000998" w:rsidP="003C24B4">
            <w:pPr>
              <w:pStyle w:val="Bodytext-insights"/>
              <w:rPr>
                <w:b/>
                <w:bCs/>
              </w:rPr>
            </w:pPr>
            <w:r w:rsidRPr="003C24B4">
              <w:rPr>
                <w:b/>
                <w:bCs/>
              </w:rPr>
              <w:lastRenderedPageBreak/>
              <w:t>Insights from consultation</w:t>
            </w:r>
          </w:p>
          <w:p w14:paraId="03F0D736" w14:textId="00FF7DFB" w:rsidR="73A029F3" w:rsidRDefault="73A029F3" w:rsidP="003C24B4">
            <w:pPr>
              <w:pStyle w:val="Quote"/>
              <w:spacing w:after="360" w:line="259" w:lineRule="auto"/>
              <w:rPr>
                <w:rFonts w:eastAsia="Arial"/>
                <w:i w:val="0"/>
                <w:iCs w:val="0"/>
              </w:rPr>
            </w:pPr>
            <w:r w:rsidRPr="0C4331EE">
              <w:rPr>
                <w:rFonts w:eastAsia="Arial"/>
              </w:rPr>
              <w:t xml:space="preserve">“There is [an] assumption there is choice for the market – in rural areas you don’t have much choice. You won’t care if it’s a physio, OT or chiro providing care, you just want to receive care.” – </w:t>
            </w:r>
            <w:r w:rsidRPr="0C4331EE">
              <w:rPr>
                <w:rFonts w:eastAsia="Arial"/>
                <w:i w:val="0"/>
                <w:iCs w:val="0"/>
              </w:rPr>
              <w:t xml:space="preserve">Melbourne </w:t>
            </w:r>
            <w:r w:rsidRPr="4949328A">
              <w:rPr>
                <w:rFonts w:eastAsia="Arial"/>
                <w:i w:val="0"/>
                <w:iCs w:val="0"/>
              </w:rPr>
              <w:t>consultation</w:t>
            </w:r>
            <w:r w:rsidR="3B741657" w:rsidRPr="4949328A">
              <w:rPr>
                <w:rFonts w:eastAsia="Arial"/>
                <w:i w:val="0"/>
                <w:iCs w:val="0"/>
              </w:rPr>
              <w:t xml:space="preserve"> participant</w:t>
            </w:r>
          </w:p>
          <w:p w14:paraId="576E29D7" w14:textId="4D3A5CF9" w:rsidR="00000998" w:rsidRDefault="00000998" w:rsidP="006A6807">
            <w:pPr>
              <w:spacing w:before="0"/>
              <w:ind w:left="720"/>
              <w:rPr>
                <w:rFonts w:eastAsia="Arial" w:cs="Arial"/>
                <w:color w:val="076DA0" w:themeColor="accent2"/>
              </w:rPr>
            </w:pPr>
            <w:r w:rsidRPr="5C6E618B">
              <w:rPr>
                <w:rFonts w:eastAsia="Arial" w:cs="Arial"/>
                <w:i/>
                <w:color w:val="076DA0" w:themeColor="accent2"/>
              </w:rPr>
              <w:t xml:space="preserve">“When I think about the people I know and from where I live, the idea of having access to a multidisciplinary idea is a luxury. I think there are other priorities around access to basic healthcare at the moment...The things you’re talking about, that’s great for people in the major cities, but there are people who are struggling for basic access. Scope of practice for where people don’t even have GPs, where nurses, practitioners, paramedics etc. can plug some of those gaps is a priority.” </w:t>
            </w:r>
            <w:r>
              <w:rPr>
                <w:rFonts w:eastAsia="Arial" w:cs="Arial"/>
                <w:i/>
                <w:color w:val="076DA0" w:themeColor="accent2"/>
              </w:rPr>
              <w:t xml:space="preserve">– </w:t>
            </w:r>
            <w:r w:rsidRPr="5C6E618B">
              <w:rPr>
                <w:rFonts w:eastAsia="Arial" w:cs="Arial"/>
                <w:color w:val="076DA0" w:themeColor="accent2"/>
              </w:rPr>
              <w:t>Consumer consultation</w:t>
            </w:r>
            <w:r w:rsidR="0B183921" w:rsidRPr="4949328A">
              <w:rPr>
                <w:rFonts w:eastAsia="Arial" w:cs="Arial"/>
                <w:color w:val="076DA0" w:themeColor="accent2"/>
              </w:rPr>
              <w:t xml:space="preserve"> participant</w:t>
            </w:r>
          </w:p>
        </w:tc>
      </w:tr>
    </w:tbl>
    <w:p w14:paraId="334AD1A0" w14:textId="3F4C98A0" w:rsidR="68E3A6A5" w:rsidRPr="00203ADC" w:rsidRDefault="006A6807" w:rsidP="22BB840F">
      <w:pPr>
        <w:pStyle w:val="Heading5"/>
        <w:rPr>
          <w:rFonts w:eastAsia="Arial" w:cs="Arial"/>
        </w:rPr>
      </w:pPr>
      <w:r>
        <w:rPr>
          <w:rFonts w:eastAsia="Arial" w:cs="Arial"/>
        </w:rPr>
        <w:t>O</w:t>
      </w:r>
      <w:r w:rsidR="00445710" w:rsidRPr="736C9643">
        <w:rPr>
          <w:rFonts w:eastAsia="Arial" w:cs="Arial"/>
        </w:rPr>
        <w:t xml:space="preserve">ption for reform </w:t>
      </w:r>
    </w:p>
    <w:p w14:paraId="0560962A" w14:textId="4EA5B114" w:rsidR="0093609A" w:rsidRPr="00E73F61" w:rsidRDefault="68E3A6A5" w:rsidP="003C24B4">
      <w:pPr>
        <w:pStyle w:val="BodyText"/>
        <w:rPr>
          <w:b/>
          <w:bCs/>
          <w:iCs/>
        </w:rPr>
      </w:pPr>
      <w:r w:rsidRPr="2B5490B1">
        <w:rPr>
          <w:rFonts w:eastAsia="Arial"/>
        </w:rPr>
        <w:t xml:space="preserve">Development of a </w:t>
      </w:r>
      <w:r w:rsidR="00080AAF">
        <w:rPr>
          <w:rFonts w:eastAsia="Arial"/>
        </w:rPr>
        <w:t>framework</w:t>
      </w:r>
      <w:r w:rsidR="00080AAF" w:rsidRPr="2B5490B1">
        <w:rPr>
          <w:rFonts w:eastAsia="Arial"/>
        </w:rPr>
        <w:t xml:space="preserve"> </w:t>
      </w:r>
      <w:r w:rsidR="00F70459">
        <w:rPr>
          <w:rFonts w:eastAsia="Arial"/>
        </w:rPr>
        <w:t xml:space="preserve">and matrix </w:t>
      </w:r>
      <w:r w:rsidRPr="2B5490B1">
        <w:rPr>
          <w:rFonts w:eastAsia="Arial"/>
        </w:rPr>
        <w:t xml:space="preserve">that identifies the specific skills and capabilities of health professionals at entry to practice that informs local </w:t>
      </w:r>
      <w:r w:rsidRPr="56E28058">
        <w:rPr>
          <w:rFonts w:eastAsia="Arial"/>
        </w:rPr>
        <w:t>authorisation</w:t>
      </w:r>
      <w:r w:rsidRPr="2B5490B1">
        <w:rPr>
          <w:rFonts w:eastAsia="Arial"/>
        </w:rPr>
        <w:t xml:space="preserve"> processes, </w:t>
      </w:r>
      <w:r w:rsidR="47C05157" w:rsidRPr="412B02BD">
        <w:rPr>
          <w:rFonts w:eastAsia="Arial"/>
        </w:rPr>
        <w:t xml:space="preserve">the composition of the care team </w:t>
      </w:r>
      <w:r w:rsidRPr="2B5490B1">
        <w:rPr>
          <w:rFonts w:eastAsia="Arial"/>
        </w:rPr>
        <w:t>and workforce planning consistent with community need.</w:t>
      </w:r>
      <w:r w:rsidR="0093609A" w:rsidRPr="0093609A">
        <w:rPr>
          <w:b/>
          <w:bCs/>
          <w:iCs/>
        </w:rPr>
        <w:t xml:space="preserve"> </w:t>
      </w:r>
      <w:r w:rsidR="0093609A">
        <w:rPr>
          <w:b/>
          <w:bCs/>
          <w:iCs/>
        </w:rPr>
        <w:t xml:space="preserve">This </w:t>
      </w:r>
      <w:r w:rsidR="0093609A" w:rsidRPr="00E73F61">
        <w:rPr>
          <w:b/>
          <w:bCs/>
          <w:iCs/>
        </w:rPr>
        <w:t>reform option</w:t>
      </w:r>
      <w:r w:rsidR="0093609A">
        <w:rPr>
          <w:b/>
          <w:bCs/>
          <w:iCs/>
        </w:rPr>
        <w:t xml:space="preserve"> </w:t>
      </w:r>
      <w:r w:rsidR="0093609A" w:rsidRPr="00E73F61">
        <w:rPr>
          <w:b/>
          <w:bCs/>
          <w:iCs/>
        </w:rPr>
        <w:t>is assumed to be foundational for all other reform options.</w:t>
      </w:r>
    </w:p>
    <w:p w14:paraId="054357FC" w14:textId="77777777" w:rsidR="00965608" w:rsidRDefault="79DEC91D">
      <w:pPr>
        <w:pStyle w:val="Heading6"/>
        <w:numPr>
          <w:ilvl w:val="0"/>
          <w:numId w:val="22"/>
        </w:numPr>
        <w:ind w:left="426" w:hanging="426"/>
        <w:rPr>
          <w:rFonts w:eastAsia="Arial"/>
        </w:rPr>
      </w:pPr>
      <w:r w:rsidRPr="00965608">
        <w:rPr>
          <w:rFonts w:eastAsia="Arial"/>
        </w:rPr>
        <w:t>Identify nationally accepted descriptions of scope of practice using existing systems</w:t>
      </w:r>
      <w:r w:rsidR="026C869F" w:rsidRPr="00965608">
        <w:rPr>
          <w:rFonts w:eastAsia="Arial"/>
        </w:rPr>
        <w:t xml:space="preserve"> </w:t>
      </w:r>
    </w:p>
    <w:p w14:paraId="73F02F7D" w14:textId="0C35DE43" w:rsidR="68E3A6A5" w:rsidRDefault="68E3A6A5" w:rsidP="003C24B4">
      <w:pPr>
        <w:pStyle w:val="BodyText"/>
        <w:rPr>
          <w:rFonts w:eastAsia="Arial"/>
        </w:rPr>
      </w:pPr>
      <w:r w:rsidRPr="67BDF8A8">
        <w:rPr>
          <w:rFonts w:eastAsia="Arial"/>
        </w:rPr>
        <w:t xml:space="preserve">Identify professions that have defined their entry to practice scope at a national level and make visible to other professions to support an improved understanding. Professions yet to define professional scope should be facilitated to achieve this aim. The contribution of the paraprofessional workforce should be acknowledged, and their scope of </w:t>
      </w:r>
      <w:r w:rsidR="365D04EC" w:rsidRPr="2B5490B1">
        <w:rPr>
          <w:rFonts w:eastAsia="Arial"/>
        </w:rPr>
        <w:t>activities</w:t>
      </w:r>
      <w:r w:rsidR="000055BF">
        <w:rPr>
          <w:rFonts w:eastAsia="Arial"/>
        </w:rPr>
        <w:t xml:space="preserve"> </w:t>
      </w:r>
      <w:r w:rsidRPr="67BDF8A8">
        <w:rPr>
          <w:rFonts w:eastAsia="Arial"/>
        </w:rPr>
        <w:t>understood and recognised.</w:t>
      </w:r>
      <w:r w:rsidR="36CF51F4" w:rsidRPr="68B5BB41">
        <w:rPr>
          <w:rFonts w:eastAsia="Arial"/>
        </w:rPr>
        <w:t xml:space="preserve"> </w:t>
      </w:r>
    </w:p>
    <w:p w14:paraId="56F3E128" w14:textId="148D5C56" w:rsidR="79DEC91D" w:rsidRPr="003C24B4" w:rsidRDefault="79DEC91D">
      <w:pPr>
        <w:pStyle w:val="Heading6"/>
        <w:numPr>
          <w:ilvl w:val="0"/>
          <w:numId w:val="22"/>
        </w:numPr>
        <w:ind w:left="426" w:hanging="426"/>
        <w:rPr>
          <w:rFonts w:eastAsia="Arial"/>
        </w:rPr>
      </w:pPr>
      <w:r w:rsidRPr="00965608">
        <w:rPr>
          <w:rFonts w:eastAsia="Arial"/>
        </w:rPr>
        <w:t>Develop a combined skills and capabilit</w:t>
      </w:r>
      <w:r w:rsidR="002B0775">
        <w:rPr>
          <w:rFonts w:eastAsia="Arial"/>
        </w:rPr>
        <w:t>y</w:t>
      </w:r>
      <w:r w:rsidRPr="00965608">
        <w:rPr>
          <w:rFonts w:eastAsia="Arial"/>
        </w:rPr>
        <w:t xml:space="preserve"> </w:t>
      </w:r>
      <w:r w:rsidR="00F06154" w:rsidRPr="00965608">
        <w:rPr>
          <w:rFonts w:eastAsia="Arial"/>
        </w:rPr>
        <w:t>framework</w:t>
      </w:r>
      <w:r w:rsidRPr="00965608">
        <w:rPr>
          <w:rFonts w:eastAsia="Arial"/>
        </w:rPr>
        <w:t>, highlighting areas of shared scope and common capability</w:t>
      </w:r>
      <w:r w:rsidR="6DF5B8AC" w:rsidRPr="00965608">
        <w:rPr>
          <w:rFonts w:eastAsia="Arial"/>
        </w:rPr>
        <w:t xml:space="preserve"> </w:t>
      </w:r>
    </w:p>
    <w:tbl>
      <w:tblPr>
        <w:tblStyle w:val="TableGrid"/>
        <w:tblW w:w="0" w:type="auto"/>
        <w:tblLook w:val="04A0" w:firstRow="1" w:lastRow="0" w:firstColumn="1" w:lastColumn="0" w:noHBand="0" w:noVBand="1"/>
      </w:tblPr>
      <w:tblGrid>
        <w:gridCol w:w="9060"/>
      </w:tblGrid>
      <w:tr w:rsidR="005A2740" w14:paraId="3AA7B10B" w14:textId="77777777" w:rsidTr="005A2740">
        <w:tc>
          <w:tcPr>
            <w:tcW w:w="9060" w:type="dxa"/>
          </w:tcPr>
          <w:p w14:paraId="531A8546" w14:textId="38894791" w:rsidR="005A2740" w:rsidRPr="003C24B4" w:rsidRDefault="68E3A6A5" w:rsidP="003C24B4">
            <w:pPr>
              <w:pStyle w:val="Bodytext-insights"/>
              <w:rPr>
                <w:b/>
                <w:bCs/>
              </w:rPr>
            </w:pPr>
            <w:r w:rsidRPr="67BDF8A8">
              <w:rPr>
                <w:rFonts w:eastAsia="Arial"/>
              </w:rPr>
              <w:t>Based on recognised scopes of practice, develop a broad view of the skills and capabilities of the primary care team, including the contribution of individual health professions and the paraprofessional workforce. Identify common capabilities that fall within the scope of multiple professions</w:t>
            </w:r>
            <w:r w:rsidR="74F4F247" w:rsidRPr="1793838B">
              <w:rPr>
                <w:rFonts w:eastAsia="Arial"/>
              </w:rPr>
              <w:t xml:space="preserve"> to contribute to </w:t>
            </w:r>
            <w:r w:rsidR="74F4F247" w:rsidRPr="2F6B9261">
              <w:rPr>
                <w:rFonts w:eastAsia="Arial"/>
              </w:rPr>
              <w:t>efficient skill utilisation</w:t>
            </w:r>
            <w:r w:rsidRPr="67BDF8A8">
              <w:rPr>
                <w:rFonts w:eastAsia="Arial"/>
              </w:rPr>
              <w:t xml:space="preserve">. </w:t>
            </w:r>
            <w:r w:rsidR="005A2740" w:rsidRPr="003C24B4">
              <w:rPr>
                <w:b/>
                <w:bCs/>
              </w:rPr>
              <w:t>Insights from consultation</w:t>
            </w:r>
          </w:p>
          <w:p w14:paraId="605F14A4" w14:textId="79134185" w:rsidR="005A2740" w:rsidRPr="005A2740" w:rsidRDefault="005A2740" w:rsidP="00D0377D">
            <w:pPr>
              <w:spacing w:before="0"/>
              <w:ind w:left="360"/>
              <w:rPr>
                <w:rFonts w:eastAsia="Arial" w:cs="Arial"/>
                <w:i/>
                <w:color w:val="076DA0" w:themeColor="accent2"/>
              </w:rPr>
            </w:pPr>
            <w:r w:rsidRPr="372C0789">
              <w:rPr>
                <w:rFonts w:eastAsia="Arial" w:cs="Arial"/>
                <w:i/>
                <w:color w:val="076DA0" w:themeColor="accent2"/>
              </w:rPr>
              <w:t>“From an employer perspective – the prescriptive nature of contracts is a key barrier in achieving full scope of practice. The current nature of them almost enforces siloing. In reality, we could employ a multiskilled workforce but instead sometimes have to employ specific nurse practitioners (</w:t>
            </w:r>
            <w:r w:rsidR="0047417B" w:rsidRPr="372C0789">
              <w:rPr>
                <w:rFonts w:eastAsia="Arial" w:cs="Arial"/>
                <w:i/>
                <w:color w:val="076DA0" w:themeColor="accent2"/>
              </w:rPr>
              <w:t>i.e.,</w:t>
            </w:r>
            <w:r w:rsidRPr="372C0789">
              <w:rPr>
                <w:rFonts w:eastAsia="Arial" w:cs="Arial"/>
                <w:i/>
                <w:color w:val="076DA0" w:themeColor="accent2"/>
              </w:rPr>
              <w:t xml:space="preserve"> mental health) due to the prescriptive nature of contracts resulting from how professions are defined under SoP legislation. The change moves so slowly for regulatory and legislative changes to occur.” - </w:t>
            </w:r>
            <w:r w:rsidR="00ED1C50">
              <w:rPr>
                <w:rFonts w:eastAsia="Arial" w:cs="Arial"/>
                <w:color w:val="076DA0" w:themeColor="accent2"/>
              </w:rPr>
              <w:t>Tasmania</w:t>
            </w:r>
            <w:r w:rsidRPr="372C0789">
              <w:rPr>
                <w:rFonts w:eastAsia="Arial" w:cs="Arial"/>
                <w:color w:val="076DA0" w:themeColor="accent2"/>
              </w:rPr>
              <w:t xml:space="preserve"> consultation</w:t>
            </w:r>
            <w:r w:rsidR="6AD14F90" w:rsidRPr="372C0789">
              <w:rPr>
                <w:rFonts w:eastAsia="Arial" w:cs="Arial"/>
                <w:color w:val="076DA0" w:themeColor="accent2"/>
              </w:rPr>
              <w:t xml:space="preserve"> </w:t>
            </w:r>
            <w:r w:rsidR="6AD14F90" w:rsidRPr="7F299DBA">
              <w:rPr>
                <w:rFonts w:eastAsia="Arial" w:cs="Arial"/>
                <w:color w:val="076DA0" w:themeColor="accent2"/>
              </w:rPr>
              <w:t>participant</w:t>
            </w:r>
          </w:p>
        </w:tc>
      </w:tr>
    </w:tbl>
    <w:p w14:paraId="39BAC3F6" w14:textId="656A8088" w:rsidR="79DEC91D" w:rsidRPr="003C24B4" w:rsidRDefault="79DEC91D">
      <w:pPr>
        <w:pStyle w:val="Heading6"/>
        <w:numPr>
          <w:ilvl w:val="0"/>
          <w:numId w:val="22"/>
        </w:numPr>
        <w:ind w:left="426" w:hanging="426"/>
        <w:rPr>
          <w:rFonts w:eastAsia="Arial"/>
        </w:rPr>
      </w:pPr>
      <w:r w:rsidRPr="00965608">
        <w:rPr>
          <w:rFonts w:eastAsia="Arial"/>
        </w:rPr>
        <w:t>Align jurisdictional authorising processes with national scope descriptions</w:t>
      </w:r>
      <w:r w:rsidR="55C16046" w:rsidRPr="00965608">
        <w:rPr>
          <w:rFonts w:eastAsia="Arial"/>
        </w:rPr>
        <w:t xml:space="preserve"> </w:t>
      </w:r>
    </w:p>
    <w:p w14:paraId="632CBF5A" w14:textId="0C6EF576" w:rsidR="68E3A6A5" w:rsidRDefault="68E3A6A5" w:rsidP="003C24B4">
      <w:pPr>
        <w:pStyle w:val="BodyText"/>
        <w:rPr>
          <w:rFonts w:eastAsia="Arial"/>
        </w:rPr>
      </w:pPr>
      <w:r w:rsidRPr="67BDF8A8">
        <w:rPr>
          <w:rFonts w:eastAsia="Arial"/>
        </w:rPr>
        <w:t xml:space="preserve">Streamline national, jurisdictional, and local skill recognition and associated authorising processes based on the </w:t>
      </w:r>
      <w:r w:rsidR="56F747B5" w:rsidRPr="2B5490B1">
        <w:rPr>
          <w:rFonts w:eastAsia="Arial"/>
        </w:rPr>
        <w:t>skills</w:t>
      </w:r>
      <w:r w:rsidR="00AD06DC">
        <w:rPr>
          <w:rFonts w:eastAsia="Arial"/>
        </w:rPr>
        <w:t xml:space="preserve"> and capability</w:t>
      </w:r>
      <w:r w:rsidRPr="67BDF8A8">
        <w:rPr>
          <w:rFonts w:eastAsia="Arial"/>
        </w:rPr>
        <w:t xml:space="preserve"> </w:t>
      </w:r>
      <w:r w:rsidR="00F06154" w:rsidRPr="00D0377D">
        <w:rPr>
          <w:rFonts w:eastAsia="Arial"/>
        </w:rPr>
        <w:t>framework</w:t>
      </w:r>
      <w:r w:rsidRPr="67BDF8A8">
        <w:rPr>
          <w:rFonts w:eastAsia="Arial"/>
        </w:rPr>
        <w:t>.</w:t>
      </w:r>
      <w:r w:rsidR="46F71F29" w:rsidRPr="2B5490B1">
        <w:rPr>
          <w:rFonts w:eastAsia="Arial"/>
        </w:rPr>
        <w:t xml:space="preserve"> </w:t>
      </w:r>
      <w:r w:rsidR="46F71F29" w:rsidRPr="3B3532F6">
        <w:rPr>
          <w:rFonts w:eastAsia="Arial"/>
        </w:rPr>
        <w:t xml:space="preserve">(Refer also </w:t>
      </w:r>
      <w:r w:rsidR="00640B3F" w:rsidRPr="005C2A23">
        <w:rPr>
          <w:rFonts w:eastAsia="Arial" w:cs="Arial"/>
          <w:color w:val="009DBB" w:themeColor="accent1"/>
        </w:rPr>
        <w:t>Option 3: Early career and ongoing professional development includes multi-professional learning and practice</w:t>
      </w:r>
      <w:r w:rsidR="00640B3F" w:rsidRPr="00640B3F">
        <w:rPr>
          <w:rFonts w:eastAsia="Arial" w:cs="Arial"/>
          <w:color w:val="auto"/>
        </w:rPr>
        <w:t>).</w:t>
      </w:r>
    </w:p>
    <w:p w14:paraId="1A1C15DD" w14:textId="43372D46" w:rsidR="68E3A6A5" w:rsidRDefault="67DDD314" w:rsidP="0061308C">
      <w:pPr>
        <w:pStyle w:val="BodyText"/>
        <w:rPr>
          <w:rFonts w:eastAsia="Arial"/>
        </w:rPr>
      </w:pPr>
      <w:r w:rsidRPr="7C56588F">
        <w:rPr>
          <w:rFonts w:eastAsia="Arial"/>
        </w:rPr>
        <w:lastRenderedPageBreak/>
        <w:t>Promote</w:t>
      </w:r>
      <w:r w:rsidR="68E3A6A5" w:rsidRPr="22BB840F">
        <w:rPr>
          <w:rFonts w:eastAsia="Arial"/>
        </w:rPr>
        <w:t xml:space="preserve"> the skills</w:t>
      </w:r>
      <w:r w:rsidR="00F06154">
        <w:rPr>
          <w:rFonts w:eastAsia="Arial"/>
        </w:rPr>
        <w:t xml:space="preserve"> and capability</w:t>
      </w:r>
      <w:r w:rsidR="68E3A6A5" w:rsidRPr="22BB840F">
        <w:rPr>
          <w:rFonts w:eastAsia="Arial"/>
        </w:rPr>
        <w:t xml:space="preserve"> </w:t>
      </w:r>
      <w:r w:rsidR="00AD06DC">
        <w:rPr>
          <w:rFonts w:eastAsia="Arial"/>
        </w:rPr>
        <w:t>framework</w:t>
      </w:r>
      <w:r w:rsidR="00AD06DC" w:rsidRPr="7C56588F">
        <w:rPr>
          <w:rFonts w:eastAsia="Arial"/>
        </w:rPr>
        <w:t xml:space="preserve"> </w:t>
      </w:r>
      <w:r w:rsidRPr="7C56588F">
        <w:rPr>
          <w:rFonts w:eastAsia="Arial"/>
        </w:rPr>
        <w:t xml:space="preserve">and </w:t>
      </w:r>
      <w:r w:rsidRPr="4E3BD584">
        <w:rPr>
          <w:rFonts w:eastAsia="Arial"/>
        </w:rPr>
        <w:t>u</w:t>
      </w:r>
      <w:r w:rsidR="68E3A6A5" w:rsidRPr="4E3BD584">
        <w:rPr>
          <w:rFonts w:eastAsia="Arial"/>
        </w:rPr>
        <w:t>se</w:t>
      </w:r>
      <w:r w:rsidR="68E3A6A5" w:rsidRPr="7C56588F">
        <w:rPr>
          <w:rFonts w:eastAsia="Arial"/>
        </w:rPr>
        <w:t xml:space="preserve"> </w:t>
      </w:r>
      <w:r w:rsidR="4241324E" w:rsidRPr="7C56588F">
        <w:rPr>
          <w:rFonts w:eastAsia="Arial"/>
        </w:rPr>
        <w:t>the</w:t>
      </w:r>
      <w:r w:rsidR="00FC537C">
        <w:rPr>
          <w:rFonts w:eastAsia="Arial"/>
        </w:rPr>
        <w:t xml:space="preserve"> </w:t>
      </w:r>
      <w:r w:rsidR="00FC537C">
        <w:rPr>
          <w:rFonts w:eastAsia="Arial"/>
          <w:bCs/>
        </w:rPr>
        <w:t xml:space="preserve">matrix </w:t>
      </w:r>
      <w:r w:rsidR="68E3A6A5" w:rsidRPr="22BB840F">
        <w:rPr>
          <w:rFonts w:eastAsia="Arial"/>
        </w:rPr>
        <w:t>to inform workforce planning to meet community need</w:t>
      </w:r>
      <w:r w:rsidR="69758EC7" w:rsidRPr="7C56588F">
        <w:rPr>
          <w:rFonts w:eastAsia="Arial"/>
        </w:rPr>
        <w:t>.</w:t>
      </w:r>
      <w:r w:rsidR="20D5C0E1" w:rsidRPr="00640B3F">
        <w:rPr>
          <w:rFonts w:eastAsia="Arial"/>
        </w:rPr>
        <w:t xml:space="preserve"> </w:t>
      </w:r>
      <w:r w:rsidR="6D358E2C" w:rsidRPr="00640B3F">
        <w:rPr>
          <w:rFonts w:eastAsia="Arial"/>
        </w:rPr>
        <w:t xml:space="preserve">Publish the </w:t>
      </w:r>
      <w:r w:rsidR="00F06154" w:rsidRPr="00640B3F">
        <w:rPr>
          <w:rFonts w:eastAsia="Arial"/>
        </w:rPr>
        <w:t xml:space="preserve">framework </w:t>
      </w:r>
      <w:r w:rsidR="6D358E2C" w:rsidRPr="00640B3F">
        <w:rPr>
          <w:rFonts w:eastAsia="Arial"/>
        </w:rPr>
        <w:t xml:space="preserve">to facilitate a greater collective understanding of health professional skills, including for consumers. </w:t>
      </w:r>
      <w:r w:rsidR="68E3A6A5" w:rsidRPr="00640B3F">
        <w:rPr>
          <w:rFonts w:eastAsia="Arial"/>
        </w:rPr>
        <w:t>Use the skills and capabilit</w:t>
      </w:r>
      <w:r w:rsidR="0040582E">
        <w:rPr>
          <w:rFonts w:eastAsia="Arial"/>
        </w:rPr>
        <w:t>y</w:t>
      </w:r>
      <w:r w:rsidR="68E3A6A5" w:rsidRPr="00640B3F">
        <w:rPr>
          <w:rFonts w:eastAsia="Arial"/>
        </w:rPr>
        <w:t xml:space="preserve"> </w:t>
      </w:r>
      <w:r w:rsidR="00F06154" w:rsidRPr="00640B3F">
        <w:rPr>
          <w:rFonts w:eastAsia="Arial"/>
        </w:rPr>
        <w:t xml:space="preserve">framework </w:t>
      </w:r>
      <w:r w:rsidR="68E3A6A5" w:rsidRPr="00640B3F">
        <w:rPr>
          <w:rFonts w:eastAsia="Arial"/>
        </w:rPr>
        <w:t xml:space="preserve">to inform workforce planning </w:t>
      </w:r>
      <w:r w:rsidR="7D85F5FB" w:rsidRPr="00640B3F">
        <w:rPr>
          <w:rFonts w:eastAsia="Arial"/>
        </w:rPr>
        <w:t xml:space="preserve">in </w:t>
      </w:r>
      <w:r w:rsidR="68E3A6A5" w:rsidRPr="00640B3F">
        <w:rPr>
          <w:rFonts w:eastAsia="Arial"/>
        </w:rPr>
        <w:t>respon</w:t>
      </w:r>
      <w:r w:rsidR="76ABB072" w:rsidRPr="00640B3F">
        <w:rPr>
          <w:rFonts w:eastAsia="Arial"/>
        </w:rPr>
        <w:t>se</w:t>
      </w:r>
      <w:r w:rsidR="68E3A6A5" w:rsidRPr="00640B3F">
        <w:rPr>
          <w:rFonts w:eastAsia="Arial"/>
        </w:rPr>
        <w:t xml:space="preserve"> to </w:t>
      </w:r>
      <w:r w:rsidR="2CBF0D6E" w:rsidRPr="00640B3F">
        <w:rPr>
          <w:rFonts w:eastAsia="Arial"/>
        </w:rPr>
        <w:t xml:space="preserve">changing and future </w:t>
      </w:r>
      <w:r w:rsidR="68E3A6A5" w:rsidRPr="00640B3F">
        <w:rPr>
          <w:rFonts w:eastAsia="Arial"/>
        </w:rPr>
        <w:t xml:space="preserve">community </w:t>
      </w:r>
      <w:r w:rsidR="68E3A6A5" w:rsidRPr="2F6DFDBD">
        <w:rPr>
          <w:rFonts w:eastAsia="Arial"/>
        </w:rPr>
        <w:t xml:space="preserve">need. </w:t>
      </w:r>
    </w:p>
    <w:p w14:paraId="7D9A0EBB" w14:textId="48D661B2" w:rsidR="003E2967" w:rsidRDefault="40221632" w:rsidP="0061308C">
      <w:pPr>
        <w:pStyle w:val="BodyText"/>
        <w:rPr>
          <w:rFonts w:eastAsia="Arial"/>
          <w:b/>
          <w:bCs/>
        </w:rPr>
      </w:pPr>
      <w:r w:rsidRPr="7C56588F">
        <w:rPr>
          <w:rFonts w:eastAsia="Arial"/>
        </w:rPr>
        <w:t xml:space="preserve">Use the </w:t>
      </w:r>
      <w:r w:rsidR="007D1856" w:rsidRPr="007D1856">
        <w:rPr>
          <w:rFonts w:eastAsia="Arial"/>
        </w:rPr>
        <w:t xml:space="preserve">skills and capability framework and matrix </w:t>
      </w:r>
      <w:r w:rsidRPr="7C56588F">
        <w:rPr>
          <w:rFonts w:eastAsia="Arial"/>
        </w:rPr>
        <w:t xml:space="preserve">to shape the primary care team consistent with community need. </w:t>
      </w:r>
      <w:r w:rsidR="5B300B2A" w:rsidRPr="007D1856">
        <w:rPr>
          <w:rFonts w:eastAsia="Arial"/>
          <w:bCs/>
        </w:rPr>
        <w:t>An improved recognition of the skills</w:t>
      </w:r>
      <w:r w:rsidR="008B68AB">
        <w:rPr>
          <w:rFonts w:eastAsia="Arial"/>
          <w:bCs/>
        </w:rPr>
        <w:t xml:space="preserve"> and capabilities</w:t>
      </w:r>
      <w:r w:rsidR="5B300B2A" w:rsidRPr="007D1856">
        <w:rPr>
          <w:rFonts w:eastAsia="Arial"/>
          <w:bCs/>
        </w:rPr>
        <w:t xml:space="preserve"> of health professionals </w:t>
      </w:r>
      <w:r w:rsidR="05897FFD" w:rsidRPr="007D1856">
        <w:rPr>
          <w:rFonts w:eastAsia="Arial"/>
          <w:bCs/>
        </w:rPr>
        <w:t xml:space="preserve">will inform the best use of those available to contribute to </w:t>
      </w:r>
      <w:r w:rsidR="7D517095" w:rsidRPr="007D1856">
        <w:rPr>
          <w:rFonts w:eastAsia="Arial"/>
          <w:bCs/>
        </w:rPr>
        <w:t>primary care.</w:t>
      </w:r>
      <w:r w:rsidR="05897FFD" w:rsidRPr="7C56588F">
        <w:rPr>
          <w:rFonts w:eastAsia="Arial"/>
          <w:b/>
        </w:rPr>
        <w:t xml:space="preserve"> </w:t>
      </w:r>
    </w:p>
    <w:p w14:paraId="5433D08C" w14:textId="1C90E47B" w:rsidR="68E3A6A5" w:rsidRPr="003C24B4" w:rsidRDefault="68E3A6A5" w:rsidP="003C24B4">
      <w:pPr>
        <w:pStyle w:val="Heading4"/>
        <w:rPr>
          <w:rFonts w:eastAsia="Arial"/>
        </w:rPr>
      </w:pPr>
      <w:r w:rsidRPr="003C24B4">
        <w:rPr>
          <w:rFonts w:eastAsia="Arial"/>
        </w:rPr>
        <w:t>Implementation</w:t>
      </w:r>
    </w:p>
    <w:p w14:paraId="57A4399A" w14:textId="0B3FAE3A" w:rsidR="68E3A6A5" w:rsidRDefault="68E3A6A5" w:rsidP="003C24B4">
      <w:pPr>
        <w:pStyle w:val="BodyText"/>
      </w:pPr>
      <w:r w:rsidRPr="00E045B1">
        <w:rPr>
          <w:rFonts w:eastAsia="Arial"/>
        </w:rPr>
        <w:t>The following steps will be required to develop and implement a skills and capabilit</w:t>
      </w:r>
      <w:r w:rsidR="0040582E">
        <w:rPr>
          <w:rFonts w:eastAsia="Arial"/>
        </w:rPr>
        <w:t>y</w:t>
      </w:r>
      <w:r w:rsidRPr="00E045B1">
        <w:rPr>
          <w:rFonts w:eastAsia="Arial"/>
        </w:rPr>
        <w:t xml:space="preserve"> </w:t>
      </w:r>
      <w:r w:rsidR="0067202F">
        <w:rPr>
          <w:rFonts w:eastAsia="Arial"/>
          <w:bCs/>
        </w:rPr>
        <w:t>framework</w:t>
      </w:r>
      <w:r w:rsidR="0067202F">
        <w:rPr>
          <w:rFonts w:eastAsia="Arial"/>
          <w:b/>
        </w:rPr>
        <w:t xml:space="preserve"> </w:t>
      </w:r>
      <w:r w:rsidRPr="00E045B1">
        <w:rPr>
          <w:rFonts w:eastAsia="Arial"/>
        </w:rPr>
        <w:t>for primary care health professionals:</w:t>
      </w:r>
    </w:p>
    <w:p w14:paraId="5F03ED0D" w14:textId="3D2F270B" w:rsidR="004776EC" w:rsidRDefault="68E3A6A5" w:rsidP="00AD1B19">
      <w:pPr>
        <w:spacing w:after="0"/>
        <w:rPr>
          <w:rFonts w:eastAsia="Arial" w:cs="Arial"/>
          <w:b/>
          <w:bCs/>
          <w:iCs/>
          <w:color w:val="055177" w:themeColor="accent2" w:themeShade="BF"/>
        </w:rPr>
      </w:pPr>
      <w:r w:rsidRPr="00E045B1">
        <w:rPr>
          <w:rFonts w:eastAsia="Arial" w:cs="Arial"/>
          <w:b/>
          <w:szCs w:val="22"/>
        </w:rPr>
        <w:t>Identify and collate descriptions of entry-to-practice scope</w:t>
      </w:r>
      <w:r w:rsidR="004776EC">
        <w:rPr>
          <w:rFonts w:eastAsia="Arial" w:cs="Arial"/>
          <w:b/>
          <w:szCs w:val="22"/>
        </w:rPr>
        <w:t>:</w:t>
      </w:r>
      <w:r w:rsidRPr="00E045B1">
        <w:rPr>
          <w:rFonts w:eastAsia="Arial" w:cs="Arial"/>
          <w:b/>
          <w:szCs w:val="22"/>
        </w:rPr>
        <w:t xml:space="preserve"> </w:t>
      </w:r>
    </w:p>
    <w:p w14:paraId="74D49549" w14:textId="77777777" w:rsidR="00FF4EB8" w:rsidRPr="00FF4EB8" w:rsidRDefault="68E3A6A5">
      <w:pPr>
        <w:pStyle w:val="ListBullet"/>
      </w:pPr>
      <w:r w:rsidRPr="004776EC">
        <w:rPr>
          <w:rFonts w:eastAsia="Arial"/>
        </w:rPr>
        <w:t xml:space="preserve">Use Ministerial </w:t>
      </w:r>
      <w:r w:rsidR="007853C7">
        <w:rPr>
          <w:rFonts w:eastAsia="Arial"/>
        </w:rPr>
        <w:t xml:space="preserve">Council [as </w:t>
      </w:r>
      <w:r w:rsidR="00A4395B">
        <w:rPr>
          <w:rFonts w:eastAsia="Arial"/>
        </w:rPr>
        <w:t xml:space="preserve">outlined </w:t>
      </w:r>
      <w:r w:rsidR="00EE766D">
        <w:rPr>
          <w:rFonts w:eastAsia="Arial"/>
        </w:rPr>
        <w:t xml:space="preserve">by </w:t>
      </w:r>
      <w:r w:rsidR="00A4395B">
        <w:rPr>
          <w:rFonts w:eastAsia="Arial"/>
        </w:rPr>
        <w:t>the National Law] i.e.</w:t>
      </w:r>
      <w:r w:rsidR="00EE766D">
        <w:rPr>
          <w:rFonts w:eastAsia="Arial"/>
        </w:rPr>
        <w:t>,</w:t>
      </w:r>
      <w:r w:rsidR="00A4395B">
        <w:rPr>
          <w:rFonts w:eastAsia="Arial"/>
        </w:rPr>
        <w:t xml:space="preserve"> Health Ministers Meeting (HMM) </w:t>
      </w:r>
      <w:r w:rsidRPr="004776EC">
        <w:rPr>
          <w:rFonts w:eastAsia="Arial"/>
        </w:rPr>
        <w:t xml:space="preserve">powers of </w:t>
      </w:r>
      <w:r w:rsidR="00A4395B">
        <w:rPr>
          <w:rFonts w:eastAsia="Arial"/>
        </w:rPr>
        <w:t xml:space="preserve">policy </w:t>
      </w:r>
      <w:r w:rsidRPr="004776EC">
        <w:rPr>
          <w:rFonts w:eastAsia="Arial"/>
        </w:rPr>
        <w:t xml:space="preserve">direction to </w:t>
      </w:r>
      <w:r w:rsidR="00A4395B">
        <w:rPr>
          <w:rFonts w:eastAsia="Arial"/>
        </w:rPr>
        <w:t>require N</w:t>
      </w:r>
      <w:r w:rsidRPr="004776EC">
        <w:rPr>
          <w:rFonts w:eastAsia="Arial"/>
        </w:rPr>
        <w:t xml:space="preserve">ational Boards to collate </w:t>
      </w:r>
      <w:r w:rsidR="00A4395B">
        <w:rPr>
          <w:rFonts w:eastAsia="Arial"/>
        </w:rPr>
        <w:t xml:space="preserve">and publicise </w:t>
      </w:r>
      <w:r w:rsidRPr="004776EC">
        <w:rPr>
          <w:rFonts w:eastAsia="Arial"/>
        </w:rPr>
        <w:t>national descriptions of health professional skills and capabilities relevant to primary care.</w:t>
      </w:r>
    </w:p>
    <w:p w14:paraId="13B1EB42" w14:textId="5AF88E3B" w:rsidR="68E3A6A5" w:rsidRDefault="68E3A6A5" w:rsidP="00FF4EB8">
      <w:pPr>
        <w:pStyle w:val="ListBullet"/>
      </w:pPr>
      <w:r w:rsidRPr="004776EC">
        <w:rPr>
          <w:rFonts w:eastAsia="Arial"/>
        </w:rPr>
        <w:t xml:space="preserve"> </w:t>
      </w:r>
      <w:r w:rsidR="00FF4EB8" w:rsidRPr="00FF4EB8">
        <w:rPr>
          <w:rFonts w:eastAsia="Arial"/>
        </w:rPr>
        <w:t>Where national professional capabilities are currently available, for example those that have been developed by regulated professions, national Boards should review these for relevance to primary care and highlight their application to this setting.</w:t>
      </w:r>
    </w:p>
    <w:p w14:paraId="5D7753EB" w14:textId="2A074C48" w:rsidR="68E3A6A5" w:rsidRDefault="00A4395B" w:rsidP="003C24B4">
      <w:pPr>
        <w:pStyle w:val="ListBullet"/>
      </w:pPr>
      <w:r>
        <w:rPr>
          <w:rFonts w:eastAsia="Arial"/>
        </w:rPr>
        <w:t>Commence a body of work</w:t>
      </w:r>
      <w:r w:rsidR="008F19CE">
        <w:rPr>
          <w:rFonts w:eastAsia="Arial"/>
        </w:rPr>
        <w:t xml:space="preserve"> </w:t>
      </w:r>
      <w:r w:rsidR="68E3A6A5" w:rsidRPr="004776EC">
        <w:rPr>
          <w:rFonts w:eastAsia="Arial"/>
        </w:rPr>
        <w:t>to identify, collate and assess the skills and capabilities of primary care health professionals not registered under the NRAS. These may be sourced from relevant organisations, including Tertiary Education Quality and Standards Agency (TEQSA), the National Alliance of Self-Regulating Health Professions (NASRHP). Skill and capabilit</w:t>
      </w:r>
      <w:r w:rsidR="00016982">
        <w:rPr>
          <w:rFonts w:eastAsia="Arial"/>
        </w:rPr>
        <w:t>ies</w:t>
      </w:r>
      <w:r w:rsidR="68E3A6A5" w:rsidRPr="004776EC">
        <w:rPr>
          <w:rFonts w:eastAsia="Arial"/>
        </w:rPr>
        <w:t xml:space="preserve"> descriptions may be included in professional competency and/or capability descriptions, graduate outcome statements, program accreditation requirements. </w:t>
      </w:r>
    </w:p>
    <w:p w14:paraId="38EEA51D" w14:textId="7506229F" w:rsidR="426CDFE0" w:rsidRPr="004776EC" w:rsidRDefault="68E3A6A5" w:rsidP="003C24B4">
      <w:pPr>
        <w:pStyle w:val="ListBullet"/>
      </w:pPr>
      <w:r w:rsidRPr="67BDF8A8">
        <w:rPr>
          <w:rFonts w:eastAsia="Arial"/>
        </w:rPr>
        <w:t>Combine identified skills and capabilities to form a broad view of the primary care workforce</w:t>
      </w:r>
      <w:r w:rsidR="00A4395B">
        <w:rPr>
          <w:rFonts w:eastAsia="Arial"/>
        </w:rPr>
        <w:t xml:space="preserve"> </w:t>
      </w:r>
      <w:r w:rsidR="00016982">
        <w:rPr>
          <w:rFonts w:eastAsia="Arial"/>
        </w:rPr>
        <w:t>i.e.,</w:t>
      </w:r>
      <w:r w:rsidR="00A4395B">
        <w:rPr>
          <w:rFonts w:eastAsia="Arial"/>
        </w:rPr>
        <w:t xml:space="preserve"> a National Skills and Capability framework </w:t>
      </w:r>
      <w:r w:rsidR="00FC537C">
        <w:rPr>
          <w:rFonts w:eastAsia="Arial"/>
        </w:rPr>
        <w:t xml:space="preserve">and matrix. </w:t>
      </w:r>
      <w:r w:rsidR="004776EC">
        <w:rPr>
          <w:rFonts w:eastAsia="Arial"/>
        </w:rPr>
        <w:t xml:space="preserve">It is noted that </w:t>
      </w:r>
      <w:r w:rsidR="004776EC" w:rsidRPr="004776EC">
        <w:rPr>
          <w:rFonts w:eastAsia="Arial"/>
        </w:rPr>
        <w:t>s</w:t>
      </w:r>
      <w:r w:rsidR="426CDFE0" w:rsidRPr="004776EC">
        <w:rPr>
          <w:rFonts w:eastAsia="Arial"/>
        </w:rPr>
        <w:t>ubstantial work has been undertaken to identify</w:t>
      </w:r>
      <w:r w:rsidR="4016BC1A" w:rsidRPr="004776EC">
        <w:rPr>
          <w:rFonts w:eastAsia="Arial"/>
        </w:rPr>
        <w:t xml:space="preserve"> common skills and capabilities</w:t>
      </w:r>
      <w:r w:rsidR="24F17A6D" w:rsidRPr="004776EC">
        <w:rPr>
          <w:rFonts w:eastAsia="Arial"/>
        </w:rPr>
        <w:t xml:space="preserve">, </w:t>
      </w:r>
      <w:r w:rsidR="2EE0CCEF" w:rsidRPr="004776EC">
        <w:rPr>
          <w:rFonts w:eastAsia="Arial"/>
        </w:rPr>
        <w:t xml:space="preserve">including </w:t>
      </w:r>
      <w:r w:rsidR="4016BC1A" w:rsidRPr="004776EC">
        <w:rPr>
          <w:rFonts w:eastAsia="Arial"/>
        </w:rPr>
        <w:t>th</w:t>
      </w:r>
      <w:r w:rsidR="5962226F" w:rsidRPr="004776EC">
        <w:rPr>
          <w:rFonts w:eastAsia="Arial"/>
        </w:rPr>
        <w:t xml:space="preserve">ose required for rural and remote practice. The </w:t>
      </w:r>
      <w:r w:rsidR="404FE29E" w:rsidRPr="004776EC">
        <w:rPr>
          <w:rFonts w:eastAsia="Arial"/>
        </w:rPr>
        <w:t xml:space="preserve">Rural and Remote Generalist Allied Health Project, </w:t>
      </w:r>
      <w:r w:rsidR="5EE0C8DA" w:rsidRPr="004776EC">
        <w:rPr>
          <w:rFonts w:eastAsia="Arial"/>
        </w:rPr>
        <w:t>completed</w:t>
      </w:r>
      <w:r w:rsidR="404FE29E" w:rsidRPr="004776EC">
        <w:rPr>
          <w:rFonts w:eastAsia="Arial"/>
        </w:rPr>
        <w:t xml:space="preserve"> in 2013</w:t>
      </w:r>
      <w:r w:rsidR="426CDFE0" w:rsidRPr="67BDF8A8">
        <w:rPr>
          <w:rStyle w:val="FootnoteReference"/>
          <w:rFonts w:eastAsia="Arial" w:cs="Arial"/>
        </w:rPr>
        <w:footnoteReference w:id="28"/>
      </w:r>
      <w:r w:rsidR="7C8647E7" w:rsidRPr="004776EC">
        <w:rPr>
          <w:rFonts w:eastAsia="Arial"/>
        </w:rPr>
        <w:t xml:space="preserve">, led to the </w:t>
      </w:r>
      <w:r w:rsidR="2F4CF906" w:rsidRPr="004776EC">
        <w:rPr>
          <w:rFonts w:eastAsia="Arial"/>
        </w:rPr>
        <w:t>development</w:t>
      </w:r>
      <w:r w:rsidR="7C8647E7" w:rsidRPr="004776EC">
        <w:rPr>
          <w:rFonts w:eastAsia="Arial"/>
        </w:rPr>
        <w:t xml:space="preserve"> of the Allied Health Rural Generalist </w:t>
      </w:r>
      <w:r w:rsidR="0B6AFD2F" w:rsidRPr="004776EC">
        <w:rPr>
          <w:rFonts w:eastAsia="Arial"/>
        </w:rPr>
        <w:t>Education</w:t>
      </w:r>
      <w:r w:rsidR="7C8647E7" w:rsidRPr="004776EC">
        <w:rPr>
          <w:rFonts w:eastAsia="Arial"/>
        </w:rPr>
        <w:t xml:space="preserve"> Framework</w:t>
      </w:r>
      <w:r w:rsidR="426CDFE0" w:rsidRPr="67BDF8A8">
        <w:rPr>
          <w:rStyle w:val="FootnoteReference"/>
          <w:rFonts w:eastAsia="Arial" w:cs="Arial"/>
        </w:rPr>
        <w:footnoteReference w:id="29"/>
      </w:r>
      <w:r w:rsidR="7C8647E7" w:rsidRPr="004776EC">
        <w:rPr>
          <w:rFonts w:eastAsia="Arial"/>
        </w:rPr>
        <w:t xml:space="preserve"> which identifies common capabilities and profession specific skills.</w:t>
      </w:r>
    </w:p>
    <w:p w14:paraId="232A3913" w14:textId="2DF70258" w:rsidR="68E3A6A5" w:rsidRDefault="68E3A6A5" w:rsidP="003C24B4">
      <w:pPr>
        <w:pStyle w:val="BodyText"/>
      </w:pPr>
      <w:r w:rsidRPr="00E045B1">
        <w:rPr>
          <w:rFonts w:eastAsia="Arial" w:cs="Arial"/>
          <w:b/>
          <w:szCs w:val="22"/>
        </w:rPr>
        <w:t>Promote the skills and capabilit</w:t>
      </w:r>
      <w:r w:rsidR="0040582E">
        <w:rPr>
          <w:rFonts w:eastAsia="Arial" w:cs="Arial"/>
          <w:b/>
          <w:szCs w:val="22"/>
        </w:rPr>
        <w:t>y</w:t>
      </w:r>
      <w:r w:rsidRPr="00E045B1">
        <w:rPr>
          <w:rFonts w:eastAsia="Arial" w:cs="Arial"/>
          <w:b/>
          <w:szCs w:val="22"/>
        </w:rPr>
        <w:t xml:space="preserve"> </w:t>
      </w:r>
      <w:r w:rsidR="0067202F" w:rsidRPr="00D0377D">
        <w:rPr>
          <w:rFonts w:eastAsia="Arial" w:cs="Arial"/>
          <w:b/>
        </w:rPr>
        <w:t>framework</w:t>
      </w:r>
      <w:r w:rsidRPr="00E045B1">
        <w:rPr>
          <w:rFonts w:eastAsia="Arial" w:cs="Arial"/>
          <w:b/>
          <w:szCs w:val="22"/>
        </w:rPr>
        <w:t xml:space="preserve">. </w:t>
      </w:r>
      <w:r w:rsidRPr="0061308C">
        <w:rPr>
          <w:rFonts w:eastAsia="Arial"/>
        </w:rPr>
        <w:t xml:space="preserve">Publicise the </w:t>
      </w:r>
      <w:r w:rsidR="00F3329F" w:rsidRPr="0061308C">
        <w:rPr>
          <w:rFonts w:eastAsia="Arial"/>
        </w:rPr>
        <w:t xml:space="preserve">framework </w:t>
      </w:r>
      <w:r w:rsidRPr="0061308C">
        <w:rPr>
          <w:rFonts w:eastAsia="Arial"/>
        </w:rPr>
        <w:t xml:space="preserve">to contribute to a strengthened understanding of health professional role and scope of practice. Implement specific consumer awareness measures aimed at improving understanding of health </w:t>
      </w:r>
      <w:r w:rsidRPr="0061308C">
        <w:rPr>
          <w:rFonts w:eastAsia="Arial"/>
        </w:rPr>
        <w:lastRenderedPageBreak/>
        <w:t xml:space="preserve">professional role and skill. </w:t>
      </w:r>
      <w:r w:rsidR="00FC537C" w:rsidRPr="0061308C">
        <w:rPr>
          <w:rFonts w:eastAsia="Arial"/>
        </w:rPr>
        <w:t>Align with NRAS accreditation requirements for relevant professional entry courses</w:t>
      </w:r>
      <w:r w:rsidR="00721B66">
        <w:rPr>
          <w:rFonts w:eastAsia="Arial"/>
        </w:rPr>
        <w:t>.</w:t>
      </w:r>
    </w:p>
    <w:p w14:paraId="27901F28" w14:textId="592B8011" w:rsidR="68E3A6A5" w:rsidRPr="0061308C" w:rsidRDefault="68E3A6A5" w:rsidP="003C24B4">
      <w:pPr>
        <w:pStyle w:val="BodyText"/>
      </w:pPr>
      <w:r w:rsidRPr="5955EB5F">
        <w:rPr>
          <w:rFonts w:eastAsia="Arial" w:cs="Arial"/>
          <w:b/>
        </w:rPr>
        <w:t>Jurisdictions, employer and health professionals utilise the skills and capabilit</w:t>
      </w:r>
      <w:r w:rsidR="00647519">
        <w:rPr>
          <w:rFonts w:eastAsia="Arial" w:cs="Arial"/>
          <w:b/>
        </w:rPr>
        <w:t>y</w:t>
      </w:r>
      <w:r w:rsidRPr="5955EB5F">
        <w:rPr>
          <w:rFonts w:eastAsia="Arial" w:cs="Arial"/>
          <w:b/>
        </w:rPr>
        <w:t xml:space="preserve"> </w:t>
      </w:r>
      <w:r w:rsidR="0067202F" w:rsidRPr="00D0377D">
        <w:rPr>
          <w:rFonts w:eastAsia="Arial" w:cs="Arial"/>
          <w:b/>
        </w:rPr>
        <w:t>framework</w:t>
      </w:r>
      <w:r w:rsidR="0067202F">
        <w:rPr>
          <w:rFonts w:eastAsia="Arial" w:cs="Arial"/>
          <w:b/>
        </w:rPr>
        <w:t xml:space="preserve"> </w:t>
      </w:r>
      <w:r w:rsidRPr="0061308C">
        <w:rPr>
          <w:rFonts w:eastAsia="Arial"/>
        </w:rPr>
        <w:t xml:space="preserve">to inform their understanding of health professional skill, and align with required local authorisations, including credentialling.  </w:t>
      </w:r>
    </w:p>
    <w:p w14:paraId="56240CD0" w14:textId="32BCBD69" w:rsidR="5955EB5F" w:rsidRDefault="07F037BC" w:rsidP="003C24B4">
      <w:pPr>
        <w:pStyle w:val="BodyText"/>
        <w:rPr>
          <w:rFonts w:eastAsia="Arial" w:cs="Arial"/>
          <w:i/>
          <w:iCs/>
          <w:color w:val="055177" w:themeColor="accent2" w:themeShade="BF"/>
        </w:rPr>
      </w:pPr>
      <w:r w:rsidRPr="207393C3">
        <w:rPr>
          <w:rFonts w:eastAsia="Arial" w:cs="Arial"/>
          <w:b/>
          <w:bCs/>
        </w:rPr>
        <w:t>Jurisdictions, employer and health professionals utilise the skills and capabilit</w:t>
      </w:r>
      <w:r w:rsidR="00647519">
        <w:rPr>
          <w:rFonts w:eastAsia="Arial" w:cs="Arial"/>
          <w:b/>
          <w:bCs/>
        </w:rPr>
        <w:t>y</w:t>
      </w:r>
      <w:r w:rsidRPr="207393C3">
        <w:rPr>
          <w:rFonts w:eastAsia="Arial" w:cs="Arial"/>
          <w:b/>
          <w:bCs/>
        </w:rPr>
        <w:t xml:space="preserve"> </w:t>
      </w:r>
      <w:r w:rsidR="0067202F" w:rsidRPr="003C271F">
        <w:rPr>
          <w:rFonts w:eastAsia="Arial" w:cs="Arial"/>
          <w:b/>
        </w:rPr>
        <w:t>framework</w:t>
      </w:r>
      <w:r w:rsidR="0067202F">
        <w:rPr>
          <w:rFonts w:eastAsia="Arial" w:cs="Arial"/>
          <w:b/>
        </w:rPr>
        <w:t xml:space="preserve"> </w:t>
      </w:r>
      <w:r w:rsidRPr="0061308C">
        <w:rPr>
          <w:rFonts w:eastAsia="Arial"/>
        </w:rPr>
        <w:t>to inform the best use of available health professionals to respond to community need.</w:t>
      </w:r>
    </w:p>
    <w:p w14:paraId="7B9CFB34" w14:textId="77E90DCA" w:rsidR="68E3A6A5" w:rsidRDefault="68E3A6A5" w:rsidP="003C24B4">
      <w:pPr>
        <w:pStyle w:val="BodyText"/>
      </w:pPr>
      <w:r w:rsidRPr="00E045B1">
        <w:rPr>
          <w:rFonts w:eastAsia="Arial" w:cs="Arial"/>
          <w:b/>
          <w:szCs w:val="22"/>
        </w:rPr>
        <w:t>Workforce planning</w:t>
      </w:r>
      <w:r w:rsidRPr="00E045B1">
        <w:rPr>
          <w:rFonts w:eastAsia="Arial" w:cs="Arial"/>
          <w:szCs w:val="22"/>
        </w:rPr>
        <w:t xml:space="preserve"> </w:t>
      </w:r>
      <w:r w:rsidRPr="0061308C">
        <w:rPr>
          <w:rFonts w:eastAsia="Arial"/>
        </w:rPr>
        <w:t>is</w:t>
      </w:r>
      <w:r w:rsidRPr="003C24B4">
        <w:rPr>
          <w:rFonts w:eastAsia="Arial"/>
        </w:rPr>
        <w:t xml:space="preserve"> </w:t>
      </w:r>
      <w:r w:rsidRPr="0061308C">
        <w:rPr>
          <w:rFonts w:eastAsia="Arial"/>
        </w:rPr>
        <w:t>informed by the skills and capabilit</w:t>
      </w:r>
      <w:r w:rsidR="00647519">
        <w:rPr>
          <w:rFonts w:eastAsia="Arial"/>
        </w:rPr>
        <w:t>y</w:t>
      </w:r>
      <w:r w:rsidRPr="0061308C">
        <w:rPr>
          <w:rFonts w:eastAsia="Arial"/>
        </w:rPr>
        <w:t xml:space="preserve"> </w:t>
      </w:r>
      <w:r w:rsidR="0067202F" w:rsidRPr="0061308C">
        <w:rPr>
          <w:rFonts w:eastAsia="Arial"/>
        </w:rPr>
        <w:t>framework</w:t>
      </w:r>
      <w:r w:rsidR="0067202F" w:rsidRPr="003C24B4">
        <w:rPr>
          <w:rFonts w:eastAsia="Arial"/>
        </w:rPr>
        <w:t xml:space="preserve"> </w:t>
      </w:r>
      <w:r w:rsidRPr="0061308C">
        <w:rPr>
          <w:rFonts w:eastAsia="Arial"/>
        </w:rPr>
        <w:t xml:space="preserve">resulting in an improved ability to respond to, and </w:t>
      </w:r>
      <w:r w:rsidR="00FC537C" w:rsidRPr="0061308C">
        <w:rPr>
          <w:rFonts w:eastAsia="Arial"/>
        </w:rPr>
        <w:t xml:space="preserve">plans to </w:t>
      </w:r>
      <w:r w:rsidRPr="0061308C">
        <w:rPr>
          <w:rFonts w:eastAsia="Arial"/>
        </w:rPr>
        <w:t>meet, community need.</w:t>
      </w:r>
      <w:r w:rsidRPr="00E045B1">
        <w:rPr>
          <w:rFonts w:eastAsia="Arial" w:cs="Arial"/>
          <w:szCs w:val="22"/>
        </w:rPr>
        <w:t xml:space="preserve"> </w:t>
      </w:r>
    </w:p>
    <w:p w14:paraId="7AF6199A" w14:textId="26CA4DCB" w:rsidR="68E3A6A5" w:rsidRPr="003C24B4" w:rsidRDefault="68E3A6A5" w:rsidP="003C24B4">
      <w:pPr>
        <w:pStyle w:val="Heading4"/>
        <w:rPr>
          <w:rFonts w:eastAsia="Arial"/>
        </w:rPr>
      </w:pPr>
      <w:r w:rsidRPr="003C24B4">
        <w:rPr>
          <w:rFonts w:eastAsia="Arial"/>
        </w:rPr>
        <w:t>Intended Outcomes</w:t>
      </w:r>
    </w:p>
    <w:p w14:paraId="5BB23C37" w14:textId="076B1E02" w:rsidR="68E3A6A5" w:rsidRPr="0061308C" w:rsidRDefault="0093609A" w:rsidP="003C24B4">
      <w:pPr>
        <w:pStyle w:val="BodyText"/>
        <w:rPr>
          <w:rFonts w:eastAsia="Arial"/>
        </w:rPr>
      </w:pPr>
      <w:r w:rsidRPr="0061308C">
        <w:rPr>
          <w:rFonts w:eastAsia="Arial"/>
        </w:rPr>
        <w:t xml:space="preserve">This reform option is intended to underpin and support other reform options </w:t>
      </w:r>
      <w:r w:rsidR="009842C5" w:rsidRPr="0061308C">
        <w:rPr>
          <w:rFonts w:eastAsia="Arial"/>
        </w:rPr>
        <w:t xml:space="preserve">detailed within this Issues Paper. </w:t>
      </w:r>
      <w:r w:rsidR="68E3A6A5" w:rsidRPr="0061308C">
        <w:rPr>
          <w:rFonts w:eastAsia="Arial"/>
        </w:rPr>
        <w:t>Improved recognition and understanding of health professional scope will optimise:</w:t>
      </w:r>
    </w:p>
    <w:p w14:paraId="47EBDF19" w14:textId="2D8C2A21" w:rsidR="68E3A6A5" w:rsidRPr="0063271E" w:rsidRDefault="68E3A6A5" w:rsidP="003C24B4">
      <w:pPr>
        <w:pStyle w:val="BodyText"/>
        <w:rPr>
          <w:iCs/>
        </w:rPr>
      </w:pPr>
      <w:r w:rsidRPr="18C21A56">
        <w:rPr>
          <w:rFonts w:eastAsia="Arial"/>
          <w:b/>
        </w:rPr>
        <w:t>The function of the primary care team.</w:t>
      </w:r>
      <w:r w:rsidRPr="18C21A56">
        <w:rPr>
          <w:rFonts w:eastAsia="Arial"/>
        </w:rPr>
        <w:t xml:space="preserve"> </w:t>
      </w:r>
      <w:r w:rsidRPr="0061308C">
        <w:rPr>
          <w:rFonts w:eastAsia="Arial"/>
        </w:rPr>
        <w:t xml:space="preserve">Effective use of the skills and capabilities of the whole primary care team will facilitate an efficient response to community need. It is anticipated that this may hold particular relevance to regional and remote areas where fewer team members may be available. An improved understanding of professional skills and capabilities, particularly between professions, will optimise collaborative care and improve care outcomes, </w:t>
      </w:r>
      <w:r w:rsidR="00920B98" w:rsidRPr="18C21A56">
        <w:rPr>
          <w:rFonts w:eastAsia="Arial" w:cs="Arial"/>
        </w:rPr>
        <w:t xml:space="preserve">as described in </w:t>
      </w:r>
      <w:r w:rsidR="00920B98" w:rsidRPr="005C2A23">
        <w:rPr>
          <w:rFonts w:eastAsia="Arial" w:cs="Arial"/>
          <w:color w:val="009DBB" w:themeColor="accent1"/>
        </w:rPr>
        <w:t>Option 2: Develop primary health care capability</w:t>
      </w:r>
      <w:r w:rsidRPr="003C24B4">
        <w:rPr>
          <w:rFonts w:eastAsia="Arial"/>
          <w:color w:val="00758C" w:themeColor="accent1" w:themeShade="BF"/>
        </w:rPr>
        <w:t>.</w:t>
      </w:r>
    </w:p>
    <w:p w14:paraId="52735F90" w14:textId="5E46106F" w:rsidR="68E3A6A5" w:rsidRDefault="68E3A6A5" w:rsidP="003C24B4">
      <w:pPr>
        <w:spacing w:after="0"/>
        <w:rPr>
          <w:rFonts w:eastAsia="Arial" w:cs="Arial"/>
        </w:rPr>
      </w:pPr>
      <w:r w:rsidRPr="5D709DD6">
        <w:rPr>
          <w:rFonts w:eastAsia="Arial" w:cs="Arial"/>
          <w:b/>
        </w:rPr>
        <w:t>Primary care team flexibility and responsiveness.</w:t>
      </w:r>
      <w:r w:rsidRPr="5D709DD6">
        <w:rPr>
          <w:rFonts w:eastAsia="Arial" w:cs="Arial"/>
        </w:rPr>
        <w:t xml:space="preserve"> </w:t>
      </w:r>
      <w:r w:rsidRPr="0061308C">
        <w:rPr>
          <w:rFonts w:eastAsia="Arial"/>
        </w:rPr>
        <w:t>Recognising the skills and capabilities of all contributors to primary care, including th</w:t>
      </w:r>
      <w:r w:rsidR="7A64BB0F" w:rsidRPr="0061308C">
        <w:rPr>
          <w:rFonts w:eastAsia="Arial"/>
        </w:rPr>
        <w:t xml:space="preserve">ose of individual health professionals and </w:t>
      </w:r>
      <w:r w:rsidR="0F79ED5C" w:rsidRPr="0061308C">
        <w:rPr>
          <w:rFonts w:eastAsia="Arial"/>
        </w:rPr>
        <w:t>those</w:t>
      </w:r>
      <w:r w:rsidR="0BE7A29D" w:rsidRPr="0061308C">
        <w:rPr>
          <w:rFonts w:eastAsia="Arial"/>
        </w:rPr>
        <w:t xml:space="preserve"> </w:t>
      </w:r>
      <w:r w:rsidR="71A7149A" w:rsidRPr="0061308C">
        <w:rPr>
          <w:rFonts w:eastAsia="Arial"/>
        </w:rPr>
        <w:t>shared</w:t>
      </w:r>
      <w:r w:rsidRPr="0061308C">
        <w:rPr>
          <w:rFonts w:eastAsia="Arial"/>
        </w:rPr>
        <w:t xml:space="preserve"> between health professionals, will contribute to an enhanced ability to respond to changes that impact health service delivery. Greater innovation in service delivery may be achieved through a clearer understanding and more complete utilisation of health professional scope.</w:t>
      </w:r>
    </w:p>
    <w:p w14:paraId="4535BB1E" w14:textId="77777777" w:rsidR="0039315B" w:rsidRDefault="68E3A6A5" w:rsidP="003C24B4">
      <w:pPr>
        <w:pStyle w:val="BodyText"/>
        <w:rPr>
          <w:rFonts w:eastAsia="Arial"/>
        </w:rPr>
      </w:pPr>
      <w:r w:rsidRPr="00E045B1">
        <w:rPr>
          <w:rFonts w:eastAsia="Arial" w:cs="Arial"/>
          <w:b/>
          <w:szCs w:val="22"/>
        </w:rPr>
        <w:t xml:space="preserve">Improved workforce planning based on community need. </w:t>
      </w:r>
      <w:r w:rsidRPr="0061308C">
        <w:rPr>
          <w:rFonts w:eastAsia="Arial"/>
        </w:rPr>
        <w:t>Planning informed by an improved recognition of available primary care skills, including those shared by multiple professions, will contribute to an improved response to community need.</w:t>
      </w:r>
    </w:p>
    <w:p w14:paraId="6B8A9E55" w14:textId="4BEEA3F9" w:rsidR="68E3A6A5" w:rsidRDefault="68E3A6A5" w:rsidP="003C24B4">
      <w:pPr>
        <w:pStyle w:val="BodyText"/>
      </w:pPr>
      <w:r w:rsidRPr="00E045B1">
        <w:rPr>
          <w:rFonts w:eastAsia="Arial" w:cs="Arial"/>
          <w:szCs w:val="22"/>
        </w:rPr>
        <w:t xml:space="preserve"> </w:t>
      </w:r>
      <w:r w:rsidR="0039315B" w:rsidRPr="08D557AF">
        <w:rPr>
          <w:rFonts w:eastAsia="Arial"/>
        </w:rPr>
        <w:t xml:space="preserve">A by-product of this policy initiative will likely be </w:t>
      </w:r>
      <w:r w:rsidR="0039315B" w:rsidRPr="08D557AF">
        <w:rPr>
          <w:rFonts w:eastAsia="Arial"/>
          <w:b/>
        </w:rPr>
        <w:t>improved professional satisfaction</w:t>
      </w:r>
      <w:r w:rsidR="0039315B" w:rsidRPr="08D557AF">
        <w:rPr>
          <w:rFonts w:eastAsia="Arial"/>
        </w:rPr>
        <w:t>, resulting from greater recognition and utilisation of health professional skills and capabilities</w:t>
      </w:r>
    </w:p>
    <w:tbl>
      <w:tblPr>
        <w:tblStyle w:val="TableGrid"/>
        <w:tblW w:w="0" w:type="auto"/>
        <w:tblLook w:val="04A0" w:firstRow="1" w:lastRow="0" w:firstColumn="1" w:lastColumn="0" w:noHBand="0" w:noVBand="1"/>
      </w:tblPr>
      <w:tblGrid>
        <w:gridCol w:w="9060"/>
      </w:tblGrid>
      <w:tr w:rsidR="00B504C7" w14:paraId="78C3D09F" w14:textId="77777777" w:rsidTr="000D2A16">
        <w:trPr>
          <w:cantSplit/>
        </w:trPr>
        <w:tc>
          <w:tcPr>
            <w:tcW w:w="9060" w:type="dxa"/>
          </w:tcPr>
          <w:p w14:paraId="151D1C9E" w14:textId="1D1556CF" w:rsidR="00B504C7" w:rsidRPr="003C24B4" w:rsidRDefault="00B504C7" w:rsidP="003C24B4">
            <w:pPr>
              <w:pStyle w:val="Bodytext-insights"/>
              <w:rPr>
                <w:b/>
                <w:bCs/>
              </w:rPr>
            </w:pPr>
            <w:r w:rsidRPr="003C24B4">
              <w:rPr>
                <w:b/>
                <w:bCs/>
              </w:rPr>
              <w:t>Case description: use of the skills and capabilit</w:t>
            </w:r>
            <w:r w:rsidR="000D2A16">
              <w:rPr>
                <w:b/>
                <w:bCs/>
              </w:rPr>
              <w:t>y</w:t>
            </w:r>
            <w:r w:rsidRPr="003C24B4">
              <w:rPr>
                <w:b/>
                <w:bCs/>
              </w:rPr>
              <w:t xml:space="preserve"> </w:t>
            </w:r>
            <w:r w:rsidR="0067202F" w:rsidRPr="003C24B4">
              <w:rPr>
                <w:rFonts w:eastAsia="Arial" w:cs="Arial"/>
                <w:b/>
                <w:bCs/>
              </w:rPr>
              <w:t>framework</w:t>
            </w:r>
          </w:p>
          <w:p w14:paraId="51E48DCA" w14:textId="48788A16" w:rsidR="00B504C7" w:rsidRDefault="00B504C7" w:rsidP="003C24B4">
            <w:pPr>
              <w:pStyle w:val="Bodytext-insights"/>
            </w:pPr>
            <w:r>
              <w:t>A clearly defined skills and capabilit</w:t>
            </w:r>
            <w:r w:rsidR="0039315B">
              <w:t>y</w:t>
            </w:r>
            <w:r>
              <w:t xml:space="preserve"> </w:t>
            </w:r>
            <w:r w:rsidR="0067202F" w:rsidRPr="00D0377D">
              <w:rPr>
                <w:rFonts w:eastAsia="Arial" w:cs="Arial"/>
                <w:bCs/>
              </w:rPr>
              <w:t>framework</w:t>
            </w:r>
            <w:r w:rsidR="0067202F">
              <w:rPr>
                <w:rFonts w:eastAsia="Arial" w:cs="Arial"/>
                <w:b/>
              </w:rPr>
              <w:t xml:space="preserve"> </w:t>
            </w:r>
            <w:r>
              <w:t>would provide a foundation from which primary care teams can be drawn together to meet community need. For example:</w:t>
            </w:r>
          </w:p>
          <w:p w14:paraId="1D3E44DD" w14:textId="4890B271" w:rsidR="00B504C7" w:rsidRDefault="00B504C7" w:rsidP="003C24B4">
            <w:pPr>
              <w:pStyle w:val="Bodytext-insights"/>
            </w:pPr>
            <w:r>
              <w:t xml:space="preserve">Regional and remote communities unable to attract specific health professionals could use the </w:t>
            </w:r>
            <w:r w:rsidR="0067202F" w:rsidRPr="00D0377D">
              <w:rPr>
                <w:rFonts w:eastAsia="Arial" w:cs="Arial"/>
                <w:bCs/>
              </w:rPr>
              <w:t>framework</w:t>
            </w:r>
            <w:r w:rsidR="0067202F">
              <w:rPr>
                <w:rFonts w:eastAsia="Arial" w:cs="Arial"/>
                <w:b/>
              </w:rPr>
              <w:t xml:space="preserve"> </w:t>
            </w:r>
            <w:r>
              <w:t>to identify roles that may be performed by equally qualified professionals from another discipline.</w:t>
            </w:r>
          </w:p>
          <w:p w14:paraId="34CEB35D" w14:textId="7EB30419" w:rsidR="00B504C7" w:rsidRDefault="00B504C7" w:rsidP="003C24B4">
            <w:pPr>
              <w:pStyle w:val="Bodytext-insights"/>
            </w:pPr>
            <w:r>
              <w:t xml:space="preserve">Jurisdictions use the </w:t>
            </w:r>
            <w:r w:rsidR="0067202F" w:rsidRPr="00D0377D">
              <w:rPr>
                <w:rFonts w:eastAsia="Arial" w:cs="Arial"/>
                <w:bCs/>
              </w:rPr>
              <w:t>framework</w:t>
            </w:r>
            <w:r w:rsidR="0067202F">
              <w:rPr>
                <w:rFonts w:eastAsia="Arial" w:cs="Arial"/>
                <w:b/>
              </w:rPr>
              <w:t xml:space="preserve"> </w:t>
            </w:r>
            <w:r>
              <w:t>to identify health professionals skilled to undertake roles in the event of a crisis or emergency e.g., supporting communities during national disasters.</w:t>
            </w:r>
          </w:p>
        </w:tc>
      </w:tr>
    </w:tbl>
    <w:p w14:paraId="107F9528" w14:textId="1FAC0AFA" w:rsidR="68E3A6A5" w:rsidRPr="003C24B4" w:rsidRDefault="68E3A6A5" w:rsidP="003C24B4">
      <w:pPr>
        <w:pStyle w:val="Heading4"/>
        <w:rPr>
          <w:rFonts w:eastAsia="Arial"/>
        </w:rPr>
      </w:pPr>
      <w:r w:rsidRPr="003C24B4">
        <w:rPr>
          <w:rFonts w:eastAsia="Arial"/>
        </w:rPr>
        <w:lastRenderedPageBreak/>
        <w:t>Stakeholder Impacts</w:t>
      </w:r>
    </w:p>
    <w:p w14:paraId="6841BC25" w14:textId="1A3AC3E3" w:rsidR="68E3A6A5" w:rsidRDefault="68E3A6A5" w:rsidP="003C24B4">
      <w:pPr>
        <w:pStyle w:val="Heading6"/>
      </w:pPr>
      <w:r w:rsidRPr="00E045B1">
        <w:rPr>
          <w:rFonts w:eastAsia="Arial"/>
        </w:rPr>
        <w:t>Primary care team</w:t>
      </w:r>
    </w:p>
    <w:p w14:paraId="7B4EBF87" w14:textId="4DCCB8E1" w:rsidR="68E3A6A5" w:rsidRPr="00EB29BE" w:rsidRDefault="68E3A6A5" w:rsidP="003C24B4">
      <w:pPr>
        <w:pStyle w:val="ListBullet"/>
      </w:pPr>
      <w:r w:rsidRPr="5C6E618B">
        <w:rPr>
          <w:rFonts w:eastAsia="Arial"/>
        </w:rPr>
        <w:t xml:space="preserve">Improved collaboration resulting from </w:t>
      </w:r>
      <w:r w:rsidR="25AD49B8" w:rsidRPr="5C6E618B">
        <w:rPr>
          <w:rFonts w:eastAsia="Arial"/>
        </w:rPr>
        <w:t>enhanced</w:t>
      </w:r>
      <w:r w:rsidRPr="5C6E618B">
        <w:rPr>
          <w:rFonts w:eastAsia="Arial"/>
        </w:rPr>
        <w:t xml:space="preserve"> skill recognition and interprofessional trust. </w:t>
      </w:r>
    </w:p>
    <w:p w14:paraId="40C0453F" w14:textId="7D0C870E" w:rsidR="68E3A6A5" w:rsidRPr="00EB29BE" w:rsidRDefault="68E3A6A5" w:rsidP="003C24B4">
      <w:pPr>
        <w:pStyle w:val="ListBullet"/>
        <w:rPr>
          <w:szCs w:val="22"/>
        </w:rPr>
      </w:pPr>
      <w:r w:rsidRPr="00EB29BE">
        <w:rPr>
          <w:rFonts w:eastAsia="Arial"/>
          <w:szCs w:val="22"/>
        </w:rPr>
        <w:t>Improved team function, resulting from enhanced skill utilisation.</w:t>
      </w:r>
    </w:p>
    <w:p w14:paraId="276BB4C3" w14:textId="22F02F79" w:rsidR="68E3A6A5" w:rsidRPr="00EB29BE" w:rsidRDefault="68E3A6A5" w:rsidP="003C24B4">
      <w:pPr>
        <w:pStyle w:val="ListBullet"/>
        <w:rPr>
          <w:szCs w:val="22"/>
        </w:rPr>
      </w:pPr>
      <w:r w:rsidRPr="00EB29BE">
        <w:rPr>
          <w:rFonts w:eastAsia="Arial"/>
          <w:szCs w:val="22"/>
        </w:rPr>
        <w:t>Improved responsiveness and flexibility resulting from recognition of skills and common capabilities.</w:t>
      </w:r>
    </w:p>
    <w:p w14:paraId="6B9BA6DC" w14:textId="3D06D09B" w:rsidR="68E3A6A5" w:rsidRDefault="1351D06E" w:rsidP="003C24B4">
      <w:pPr>
        <w:pStyle w:val="ListBullet"/>
      </w:pPr>
      <w:r w:rsidRPr="00EB29BE">
        <w:rPr>
          <w:rFonts w:eastAsia="Arial"/>
        </w:rPr>
        <w:t xml:space="preserve">Improved ability to </w:t>
      </w:r>
      <w:r w:rsidR="17D3331A" w:rsidRPr="00EB29BE">
        <w:rPr>
          <w:rFonts w:eastAsia="Arial"/>
        </w:rPr>
        <w:t>consistently</w:t>
      </w:r>
      <w:r w:rsidRPr="00EB29BE">
        <w:rPr>
          <w:rFonts w:eastAsia="Arial"/>
        </w:rPr>
        <w:t xml:space="preserve"> </w:t>
      </w:r>
      <w:r w:rsidRPr="5C6E618B">
        <w:rPr>
          <w:rFonts w:eastAsia="Arial"/>
        </w:rPr>
        <w:t xml:space="preserve">fund health professionals </w:t>
      </w:r>
      <w:r w:rsidR="4A9D246F" w:rsidRPr="5C6E618B">
        <w:rPr>
          <w:rFonts w:eastAsia="Arial"/>
        </w:rPr>
        <w:t>according to</w:t>
      </w:r>
      <w:r w:rsidRPr="5C6E618B">
        <w:rPr>
          <w:rFonts w:eastAsia="Arial"/>
        </w:rPr>
        <w:t xml:space="preserve"> recognised and shared skills and common</w:t>
      </w:r>
      <w:r w:rsidRPr="00EB29BE">
        <w:rPr>
          <w:rFonts w:eastAsia="Arial"/>
        </w:rPr>
        <w:t xml:space="preserve"> </w:t>
      </w:r>
      <w:r w:rsidRPr="5C6E618B">
        <w:rPr>
          <w:rFonts w:eastAsia="Arial"/>
        </w:rPr>
        <w:t>capabilities</w:t>
      </w:r>
      <w:r w:rsidR="526C10C5" w:rsidRPr="5C6E618B">
        <w:rPr>
          <w:rFonts w:eastAsia="Arial"/>
        </w:rPr>
        <w:t xml:space="preserve"> (refer </w:t>
      </w:r>
      <w:r w:rsidR="00AB7AAF" w:rsidRPr="005C2A23">
        <w:rPr>
          <w:rFonts w:eastAsia="Arial" w:cs="Arial"/>
          <w:color w:val="009DBB" w:themeColor="accent1"/>
        </w:rPr>
        <w:t>Option 7: Funding and payment models to incentivise multidisciplinary care teams to work to full scope of practice</w:t>
      </w:r>
      <w:r w:rsidR="0D06A44A" w:rsidRPr="5C6E618B">
        <w:rPr>
          <w:rFonts w:eastAsia="Arial"/>
        </w:rPr>
        <w:t>).</w:t>
      </w:r>
      <w:r w:rsidR="7BB5E40B" w:rsidRPr="5C6E618B">
        <w:rPr>
          <w:rFonts w:eastAsia="Arial"/>
        </w:rPr>
        <w:t xml:space="preserve"> </w:t>
      </w:r>
      <w:r w:rsidR="526C10C5" w:rsidRPr="5C6E618B">
        <w:rPr>
          <w:rFonts w:eastAsia="Arial"/>
        </w:rPr>
        <w:t xml:space="preserve"> </w:t>
      </w:r>
      <w:r w:rsidRPr="5C6E618B">
        <w:rPr>
          <w:rFonts w:eastAsia="Arial"/>
        </w:rPr>
        <w:t xml:space="preserve"> </w:t>
      </w:r>
    </w:p>
    <w:p w14:paraId="65D48312" w14:textId="2FB9E8FE" w:rsidR="68E3A6A5" w:rsidRPr="003C24B4" w:rsidRDefault="68E3A6A5" w:rsidP="003C24B4">
      <w:pPr>
        <w:pStyle w:val="Heading6"/>
        <w:rPr>
          <w:rFonts w:eastAsia="Arial"/>
        </w:rPr>
      </w:pPr>
      <w:r w:rsidRPr="0061308C">
        <w:rPr>
          <w:rFonts w:eastAsia="Arial"/>
        </w:rPr>
        <w:t xml:space="preserve">Health service providers </w:t>
      </w:r>
    </w:p>
    <w:p w14:paraId="21ACCB97" w14:textId="783E3719" w:rsidR="68E3A6A5" w:rsidRPr="00EB29BE" w:rsidRDefault="68E3A6A5" w:rsidP="003C24B4">
      <w:pPr>
        <w:pStyle w:val="ListBullet"/>
      </w:pPr>
      <w:r w:rsidRPr="00EB29BE">
        <w:rPr>
          <w:rFonts w:eastAsia="Arial"/>
        </w:rPr>
        <w:t xml:space="preserve">In addition to the above, health services will benefit from more streamlined role authorisation and credentialing processes founded in nationally defined skills and capabilities. </w:t>
      </w:r>
    </w:p>
    <w:p w14:paraId="7E56FCA5" w14:textId="7556C4CC" w:rsidR="68E3A6A5" w:rsidRPr="00EB29BE" w:rsidRDefault="68E3A6A5" w:rsidP="003C24B4">
      <w:pPr>
        <w:pStyle w:val="ListBullet"/>
      </w:pPr>
      <w:r w:rsidRPr="00EB29BE">
        <w:rPr>
          <w:rFonts w:eastAsia="Arial"/>
        </w:rPr>
        <w:t>A better</w:t>
      </w:r>
      <w:r w:rsidR="0006452D" w:rsidRPr="00EB29BE">
        <w:rPr>
          <w:rFonts w:eastAsia="Arial"/>
        </w:rPr>
        <w:t>-</w:t>
      </w:r>
      <w:r w:rsidRPr="00EB29BE">
        <w:rPr>
          <w:rFonts w:eastAsia="Arial"/>
        </w:rPr>
        <w:t>informed approach to workforce planning to meet community need.</w:t>
      </w:r>
    </w:p>
    <w:p w14:paraId="2D96F7C2" w14:textId="726A7C03" w:rsidR="68E3A6A5" w:rsidRPr="00EB29BE" w:rsidRDefault="68E3A6A5" w:rsidP="003C24B4">
      <w:pPr>
        <w:pStyle w:val="ListBullet"/>
      </w:pPr>
      <w:r w:rsidRPr="00EB29BE">
        <w:rPr>
          <w:rFonts w:eastAsia="Arial"/>
        </w:rPr>
        <w:t>Innovation. A national skills and capabilit</w:t>
      </w:r>
      <w:r w:rsidR="00E67569">
        <w:rPr>
          <w:rFonts w:eastAsia="Arial"/>
        </w:rPr>
        <w:t>y</w:t>
      </w:r>
      <w:r w:rsidRPr="00EB29BE">
        <w:rPr>
          <w:rFonts w:eastAsia="Arial"/>
        </w:rPr>
        <w:t xml:space="preserve"> </w:t>
      </w:r>
      <w:r w:rsidR="0067202F" w:rsidRPr="00D0377D">
        <w:rPr>
          <w:rFonts w:eastAsia="Arial"/>
          <w:bCs/>
        </w:rPr>
        <w:t>framework</w:t>
      </w:r>
      <w:r w:rsidR="0067202F">
        <w:rPr>
          <w:rFonts w:eastAsia="Arial"/>
          <w:b/>
        </w:rPr>
        <w:t xml:space="preserve"> </w:t>
      </w:r>
      <w:r w:rsidRPr="00EB29BE">
        <w:rPr>
          <w:rFonts w:eastAsia="Arial"/>
        </w:rPr>
        <w:t>will enable health services to build and authorise local roles consistent with recognised skillsets. This may contribute to innovative service provision.</w:t>
      </w:r>
    </w:p>
    <w:p w14:paraId="7AA6A3DF" w14:textId="27A3A3D7" w:rsidR="68E3A6A5" w:rsidRPr="003C24B4" w:rsidRDefault="68E3A6A5" w:rsidP="003C24B4">
      <w:pPr>
        <w:pStyle w:val="Heading6"/>
        <w:rPr>
          <w:rFonts w:eastAsia="Arial"/>
        </w:rPr>
      </w:pPr>
      <w:r w:rsidRPr="0061308C">
        <w:rPr>
          <w:rFonts w:eastAsia="Arial"/>
        </w:rPr>
        <w:t>Health professionals</w:t>
      </w:r>
    </w:p>
    <w:p w14:paraId="30EDF1A9" w14:textId="771CC6B2" w:rsidR="68E3A6A5" w:rsidRPr="00E045B1" w:rsidRDefault="68E3A6A5" w:rsidP="003C24B4">
      <w:pPr>
        <w:pStyle w:val="ListBullet"/>
      </w:pPr>
      <w:r w:rsidRPr="00EB29BE">
        <w:rPr>
          <w:rFonts w:eastAsia="Arial"/>
          <w:color w:val="auto"/>
        </w:rPr>
        <w:t xml:space="preserve">Improved team collaboration. </w:t>
      </w:r>
      <w:r w:rsidRPr="00E045B1">
        <w:rPr>
          <w:rFonts w:eastAsia="Arial"/>
        </w:rPr>
        <w:t>National recognition of early career scope of practice will provide all health professionals with an improved understanding of the role of colleagues, including where their scopes overlap. It is envisaged this will contribute to greater trust between primary care team members, improved team collaboration and professional satisfaction.</w:t>
      </w:r>
    </w:p>
    <w:p w14:paraId="55BD6FFE" w14:textId="4BD13204" w:rsidR="68E3A6A5" w:rsidRPr="003C24B4" w:rsidRDefault="68E3A6A5" w:rsidP="003C24B4">
      <w:pPr>
        <w:pStyle w:val="Heading6"/>
        <w:rPr>
          <w:rFonts w:eastAsia="Arial"/>
        </w:rPr>
      </w:pPr>
      <w:r w:rsidRPr="0061308C">
        <w:rPr>
          <w:rFonts w:eastAsia="Arial"/>
        </w:rPr>
        <w:t>Health consumers</w:t>
      </w:r>
    </w:p>
    <w:p w14:paraId="10AE5951" w14:textId="266F9C57" w:rsidR="68E3A6A5" w:rsidRPr="00EB29BE" w:rsidRDefault="68E3A6A5" w:rsidP="003C24B4">
      <w:pPr>
        <w:pStyle w:val="ListBullet"/>
      </w:pPr>
      <w:r w:rsidRPr="37528F6E">
        <w:rPr>
          <w:rFonts w:eastAsia="Arial"/>
        </w:rPr>
        <w:t xml:space="preserve">Greater understanding of health professional role. Promoting the skills of health professionals will enable consumers to better understand the role of primary care team members. </w:t>
      </w:r>
    </w:p>
    <w:p w14:paraId="62758DA8" w14:textId="592B3D48" w:rsidR="37528F6E" w:rsidRDefault="723167F9" w:rsidP="003C24B4">
      <w:pPr>
        <w:pStyle w:val="ListBullet"/>
        <w:rPr>
          <w:rFonts w:eastAsia="Arial"/>
          <w:szCs w:val="22"/>
        </w:rPr>
      </w:pPr>
      <w:r w:rsidRPr="5B254507">
        <w:rPr>
          <w:rFonts w:eastAsia="Arial"/>
        </w:rPr>
        <w:t>Improved access to health professionals able to contribute their skills to the local community.</w:t>
      </w:r>
    </w:p>
    <w:p w14:paraId="21AECEF3" w14:textId="41E1F6CB" w:rsidR="00C31027" w:rsidRPr="00C31027" w:rsidRDefault="68E3A6A5">
      <w:pPr>
        <w:pStyle w:val="ListBullet"/>
        <w:rPr>
          <w:rFonts w:eastAsia="Arial"/>
        </w:rPr>
      </w:pPr>
      <w:r w:rsidRPr="00C208FD">
        <w:rPr>
          <w:rFonts w:eastAsia="Arial"/>
        </w:rPr>
        <w:t>Optimised health outcomes. Improved team collaboration will contribute to optimised health outcomes for consumers.</w:t>
      </w:r>
    </w:p>
    <w:p w14:paraId="249D17BD" w14:textId="29C26524" w:rsidR="68E3A6A5" w:rsidRPr="003C24B4" w:rsidRDefault="68E3A6A5" w:rsidP="003C24B4">
      <w:pPr>
        <w:pStyle w:val="Heading4"/>
        <w:rPr>
          <w:rFonts w:eastAsia="Arial"/>
        </w:rPr>
      </w:pPr>
      <w:r w:rsidRPr="00C208FD">
        <w:rPr>
          <w:rFonts w:eastAsia="Arial"/>
        </w:rPr>
        <w:t xml:space="preserve"> </w:t>
      </w:r>
      <w:r w:rsidRPr="003C24B4">
        <w:rPr>
          <w:rFonts w:eastAsia="Arial"/>
        </w:rPr>
        <w:t>Challenges/Risks</w:t>
      </w:r>
    </w:p>
    <w:p w14:paraId="45E96053" w14:textId="04F5D648" w:rsidR="68E3A6A5" w:rsidRDefault="68E3A6A5" w:rsidP="22BB840F">
      <w:pPr>
        <w:spacing w:before="0" w:after="240"/>
      </w:pPr>
      <w:r w:rsidRPr="00E045B1">
        <w:rPr>
          <w:rFonts w:eastAsia="Arial" w:cs="Arial"/>
          <w:b/>
          <w:szCs w:val="22"/>
        </w:rPr>
        <w:t>Skill definition.</w:t>
      </w:r>
      <w:r w:rsidRPr="00E045B1">
        <w:rPr>
          <w:rFonts w:eastAsia="Arial" w:cs="Arial"/>
          <w:szCs w:val="22"/>
        </w:rPr>
        <w:t xml:space="preserve"> Where entry-to practice skills and capabilities are not defined at a national level, </w:t>
      </w:r>
      <w:r w:rsidR="00A4395B">
        <w:rPr>
          <w:rFonts w:eastAsia="Arial" w:cs="Arial"/>
          <w:szCs w:val="22"/>
        </w:rPr>
        <w:t>significant development work will be required</w:t>
      </w:r>
      <w:r w:rsidRPr="00E045B1">
        <w:rPr>
          <w:rFonts w:eastAsia="Arial" w:cs="Arial"/>
          <w:szCs w:val="22"/>
        </w:rPr>
        <w:t xml:space="preserve"> for </w:t>
      </w:r>
      <w:r w:rsidR="00A4395B">
        <w:rPr>
          <w:rFonts w:eastAsia="Arial" w:cs="Arial"/>
          <w:szCs w:val="22"/>
        </w:rPr>
        <w:t xml:space="preserve">their </w:t>
      </w:r>
      <w:r w:rsidRPr="00E045B1">
        <w:rPr>
          <w:rFonts w:eastAsia="Arial" w:cs="Arial"/>
          <w:szCs w:val="22"/>
        </w:rPr>
        <w:t xml:space="preserve">inclusion in the </w:t>
      </w:r>
      <w:r w:rsidR="0067202F" w:rsidRPr="00D0377D">
        <w:rPr>
          <w:rFonts w:eastAsia="Arial" w:cs="Arial"/>
          <w:bCs/>
        </w:rPr>
        <w:t>framework</w:t>
      </w:r>
      <w:r w:rsidRPr="00E045B1">
        <w:rPr>
          <w:rFonts w:eastAsia="Arial" w:cs="Arial"/>
          <w:szCs w:val="22"/>
        </w:rPr>
        <w:t xml:space="preserve">. </w:t>
      </w:r>
    </w:p>
    <w:p w14:paraId="063CCE17" w14:textId="273056C7" w:rsidR="68E3A6A5" w:rsidRDefault="68E3A6A5" w:rsidP="22BB840F">
      <w:pPr>
        <w:spacing w:before="0" w:after="240"/>
      </w:pPr>
      <w:r w:rsidRPr="00E045B1">
        <w:rPr>
          <w:rFonts w:eastAsia="Arial" w:cs="Arial"/>
          <w:b/>
          <w:szCs w:val="22"/>
        </w:rPr>
        <w:t>Overlapping scopes of practice.</w:t>
      </w:r>
      <w:r w:rsidRPr="00E045B1">
        <w:rPr>
          <w:rFonts w:eastAsia="Arial" w:cs="Arial"/>
          <w:szCs w:val="22"/>
        </w:rPr>
        <w:t xml:space="preserve"> Where multiple professions share roles within their scope of practice, concern over professional boundaries may be raised. </w:t>
      </w:r>
    </w:p>
    <w:p w14:paraId="403B4E6D" w14:textId="29E124CA" w:rsidR="00AA5ED2" w:rsidRDefault="68E3A6A5" w:rsidP="00AA5ED2">
      <w:pPr>
        <w:spacing w:before="0" w:after="240"/>
      </w:pPr>
      <w:r w:rsidRPr="00E045B1">
        <w:rPr>
          <w:rFonts w:eastAsia="Arial" w:cs="Arial"/>
          <w:b/>
          <w:szCs w:val="22"/>
        </w:rPr>
        <w:lastRenderedPageBreak/>
        <w:t>Culture and leadership.</w:t>
      </w:r>
      <w:r w:rsidRPr="00E045B1">
        <w:rPr>
          <w:rFonts w:eastAsia="Arial" w:cs="Arial"/>
          <w:szCs w:val="22"/>
        </w:rPr>
        <w:t xml:space="preserve"> Acknowledgement of professional skills, including common skill areas, in support of primary care improvements, will be facilitated by a strong culture of collaboration. National leadership of professional organisations and professional Boards will facilitate development of the skills and capabilit</w:t>
      </w:r>
      <w:r w:rsidR="00C208FD">
        <w:rPr>
          <w:rFonts w:eastAsia="Arial" w:cs="Arial"/>
          <w:szCs w:val="22"/>
        </w:rPr>
        <w:t>y</w:t>
      </w:r>
      <w:r w:rsidRPr="00E045B1">
        <w:rPr>
          <w:rFonts w:eastAsia="Arial" w:cs="Arial"/>
          <w:szCs w:val="22"/>
        </w:rPr>
        <w:t xml:space="preserve"> </w:t>
      </w:r>
      <w:r w:rsidR="0067202F" w:rsidRPr="00D0377D">
        <w:rPr>
          <w:rFonts w:eastAsia="Arial" w:cs="Arial"/>
          <w:bCs/>
        </w:rPr>
        <w:t>framework</w:t>
      </w:r>
      <w:r w:rsidRPr="00E045B1">
        <w:rPr>
          <w:rFonts w:eastAsia="Arial" w:cs="Arial"/>
          <w:szCs w:val="22"/>
        </w:rPr>
        <w:t>. Local leadership that supports the recognition of skill to inform service delivery planning, including new models of care, will contribute to improved primary care responsiveness.</w:t>
      </w:r>
    </w:p>
    <w:p w14:paraId="1EA280E9" w14:textId="7C705C76" w:rsidR="68E3A6A5" w:rsidRPr="003C24B4" w:rsidRDefault="68E3A6A5" w:rsidP="003C24B4">
      <w:pPr>
        <w:pStyle w:val="Heading4"/>
        <w:rPr>
          <w:rFonts w:eastAsia="Arial"/>
        </w:rPr>
      </w:pPr>
      <w:r w:rsidRPr="003C24B4">
        <w:rPr>
          <w:rFonts w:eastAsia="Arial"/>
        </w:rPr>
        <w:t>Measuring success</w:t>
      </w:r>
    </w:p>
    <w:p w14:paraId="1ECCE5DA" w14:textId="36F7994A" w:rsidR="68E3A6A5" w:rsidRDefault="68E3A6A5" w:rsidP="22BB840F">
      <w:pPr>
        <w:spacing w:before="0" w:after="0"/>
      </w:pPr>
      <w:r w:rsidRPr="2BE376BD">
        <w:rPr>
          <w:rFonts w:eastAsia="Arial" w:cs="Arial"/>
        </w:rPr>
        <w:t xml:space="preserve">Success will be </w:t>
      </w:r>
      <w:r w:rsidRPr="003C24B4">
        <w:rPr>
          <w:rFonts w:eastAsia="Arial" w:cs="Arial"/>
          <w:iCs/>
        </w:rPr>
        <w:t>characterised</w:t>
      </w:r>
      <w:r w:rsidRPr="2BE376BD">
        <w:rPr>
          <w:rFonts w:eastAsia="Arial" w:cs="Arial"/>
          <w:i/>
        </w:rPr>
        <w:t xml:space="preserve"> </w:t>
      </w:r>
      <w:r w:rsidRPr="2BE376BD">
        <w:rPr>
          <w:rFonts w:eastAsia="Arial" w:cs="Arial"/>
        </w:rPr>
        <w:t>by:</w:t>
      </w:r>
    </w:p>
    <w:p w14:paraId="7D367813" w14:textId="539D00C2" w:rsidR="68E3A6A5" w:rsidRPr="00E045B1" w:rsidRDefault="68E3A6A5">
      <w:pPr>
        <w:pStyle w:val="ListParagraph"/>
        <w:numPr>
          <w:ilvl w:val="0"/>
          <w:numId w:val="18"/>
        </w:numPr>
      </w:pPr>
      <w:r w:rsidRPr="00E045B1">
        <w:rPr>
          <w:b/>
        </w:rPr>
        <w:t>Improved consumer awareness of health professional skills</w:t>
      </w:r>
      <w:r w:rsidRPr="00E045B1">
        <w:t xml:space="preserve"> leading to informed health care decisions and choice of health professional.</w:t>
      </w:r>
    </w:p>
    <w:p w14:paraId="00D5653E" w14:textId="6847809C" w:rsidR="68E3A6A5" w:rsidRPr="00E045B1" w:rsidRDefault="68E3A6A5">
      <w:pPr>
        <w:pStyle w:val="ListParagraph"/>
        <w:numPr>
          <w:ilvl w:val="0"/>
          <w:numId w:val="18"/>
        </w:numPr>
      </w:pPr>
      <w:r w:rsidRPr="14230CB6">
        <w:rPr>
          <w:b/>
        </w:rPr>
        <w:t>A responsive, flexible and innovative primary care team</w:t>
      </w:r>
      <w:r w:rsidRPr="14230CB6">
        <w:t xml:space="preserve"> that recognises its skills base and utilises it effectively to support optimal primary care in response to community need.</w:t>
      </w:r>
    </w:p>
    <w:p w14:paraId="4B28CBB0" w14:textId="4BA418C9" w:rsidR="14230CB6" w:rsidRDefault="74357014">
      <w:pPr>
        <w:pStyle w:val="ListParagraph"/>
        <w:numPr>
          <w:ilvl w:val="0"/>
          <w:numId w:val="18"/>
        </w:numPr>
      </w:pPr>
      <w:r w:rsidRPr="00B35E1A">
        <w:rPr>
          <w:b/>
          <w:bCs/>
        </w:rPr>
        <w:t>Improved health outcomes</w:t>
      </w:r>
      <w:r w:rsidRPr="3B6A07D3">
        <w:rPr>
          <w:b/>
          <w:bCs/>
        </w:rPr>
        <w:t>, including consumer experience,</w:t>
      </w:r>
      <w:r w:rsidRPr="3B6A07D3">
        <w:t xml:space="preserve"> resulting from more </w:t>
      </w:r>
      <w:r w:rsidR="14853FC7" w:rsidRPr="614B88F5">
        <w:t>accessible and</w:t>
      </w:r>
      <w:r w:rsidRPr="052E7D47">
        <w:t xml:space="preserve"> </w:t>
      </w:r>
      <w:r w:rsidRPr="3B6A07D3">
        <w:t>efficient primary care services provided closer to home.</w:t>
      </w:r>
    </w:p>
    <w:p w14:paraId="5F9F8E56" w14:textId="413AA529" w:rsidR="68E3A6A5" w:rsidRPr="00E045B1" w:rsidRDefault="68E3A6A5">
      <w:pPr>
        <w:pStyle w:val="ListParagraph"/>
        <w:numPr>
          <w:ilvl w:val="0"/>
          <w:numId w:val="18"/>
        </w:numPr>
      </w:pPr>
      <w:r w:rsidRPr="29C98150">
        <w:rPr>
          <w:b/>
        </w:rPr>
        <w:t>Primary care team members have an improved understanding of the role of colleagues</w:t>
      </w:r>
      <w:r w:rsidR="18695FF5" w:rsidRPr="499B8901">
        <w:rPr>
          <w:b/>
          <w:bCs/>
        </w:rPr>
        <w:t>,</w:t>
      </w:r>
      <w:r w:rsidR="007C4D0E">
        <w:rPr>
          <w:b/>
          <w:bCs/>
        </w:rPr>
        <w:t xml:space="preserve"> </w:t>
      </w:r>
      <w:r w:rsidR="6E696466" w:rsidRPr="3A095EC8">
        <w:t xml:space="preserve">recognise </w:t>
      </w:r>
      <w:r w:rsidR="462B3E25" w:rsidRPr="499B8901">
        <w:t xml:space="preserve">shared </w:t>
      </w:r>
      <w:r w:rsidR="6E696466" w:rsidRPr="499B8901">
        <w:t>capabilities</w:t>
      </w:r>
      <w:r w:rsidR="6E696466" w:rsidRPr="24166B5B">
        <w:t xml:space="preserve"> and skills</w:t>
      </w:r>
      <w:r w:rsidR="6E696466" w:rsidRPr="3A095EC8">
        <w:t xml:space="preserve"> </w:t>
      </w:r>
      <w:r w:rsidR="6D9BEF69" w:rsidRPr="499B8901">
        <w:t>and</w:t>
      </w:r>
      <w:r w:rsidR="6E696466" w:rsidRPr="499B8901">
        <w:t xml:space="preserve"> </w:t>
      </w:r>
      <w:r w:rsidRPr="3200F93F">
        <w:t xml:space="preserve">trust </w:t>
      </w:r>
      <w:r w:rsidR="05072B01" w:rsidRPr="5B254507">
        <w:t>other team members</w:t>
      </w:r>
      <w:r w:rsidRPr="3200F93F">
        <w:t xml:space="preserve"> to contribute their skill to team outcomes.</w:t>
      </w:r>
    </w:p>
    <w:p w14:paraId="393A9350" w14:textId="2DD2E414" w:rsidR="68E3A6A5" w:rsidRPr="00E045B1" w:rsidRDefault="68E3A6A5">
      <w:pPr>
        <w:pStyle w:val="ListParagraph"/>
        <w:numPr>
          <w:ilvl w:val="0"/>
          <w:numId w:val="18"/>
        </w:numPr>
      </w:pPr>
      <w:r w:rsidRPr="2C6069B7">
        <w:rPr>
          <w:b/>
        </w:rPr>
        <w:t xml:space="preserve">Workforce planning </w:t>
      </w:r>
      <w:r w:rsidRPr="2C6069B7">
        <w:t>is informed by the skills and capabilities of the primary care team and able to meet community need.</w:t>
      </w:r>
    </w:p>
    <w:p w14:paraId="2E1E3978" w14:textId="709E7A96" w:rsidR="68E3A6A5" w:rsidRPr="00C84A72" w:rsidRDefault="1FE18161">
      <w:pPr>
        <w:pStyle w:val="ListParagraph"/>
        <w:numPr>
          <w:ilvl w:val="0"/>
          <w:numId w:val="18"/>
        </w:numPr>
      </w:pPr>
      <w:r w:rsidRPr="00B35E1A">
        <w:rPr>
          <w:b/>
        </w:rPr>
        <w:t>Improved professional satisfaction and workforce retention</w:t>
      </w:r>
      <w:r w:rsidRPr="00CC5A64">
        <w:t xml:space="preserve"> resulting from more comprehensive recognition and utilisation of professional skills and capabilities.</w:t>
      </w:r>
    </w:p>
    <w:p w14:paraId="0101222B" w14:textId="77777777" w:rsidR="008F19CE" w:rsidRDefault="008F19CE" w:rsidP="008F19CE">
      <w:pPr>
        <w:pStyle w:val="BodyText"/>
        <w:sectPr w:rsidR="008F19CE" w:rsidSect="00DE25DA">
          <w:pgSz w:w="11906" w:h="16838" w:code="9"/>
          <w:pgMar w:top="1701" w:right="1418" w:bottom="1418" w:left="1418" w:header="709" w:footer="221" w:gutter="0"/>
          <w:cols w:space="708"/>
          <w:docGrid w:linePitch="360"/>
        </w:sectPr>
      </w:pPr>
      <w:bookmarkStart w:id="35" w:name="_Toc162350193"/>
      <w:bookmarkStart w:id="36" w:name="_Ref163476805"/>
      <w:bookmarkStart w:id="37" w:name="_Ref163477951"/>
      <w:bookmarkStart w:id="38" w:name="_Ref163478656"/>
      <w:bookmarkStart w:id="39" w:name="_Ref163478921"/>
      <w:bookmarkStart w:id="40" w:name="_Ref163481996"/>
    </w:p>
    <w:p w14:paraId="6F0A0340" w14:textId="289FE2CA" w:rsidR="00C84A72" w:rsidRPr="003C24B4" w:rsidRDefault="00B14CBF" w:rsidP="00DD14AD">
      <w:pPr>
        <w:pStyle w:val="Heading3"/>
      </w:pPr>
      <w:bookmarkStart w:id="41" w:name="_Ref163731092"/>
      <w:r w:rsidRPr="003C24B4">
        <w:lastRenderedPageBreak/>
        <w:t>Option 2</w:t>
      </w:r>
      <w:r w:rsidR="00F946F4">
        <w:t>:</w:t>
      </w:r>
      <w:r w:rsidRPr="003C24B4">
        <w:t xml:space="preserve"> </w:t>
      </w:r>
      <w:r w:rsidR="00C84A72" w:rsidRPr="003C24B4">
        <w:t>Develop primary health care capability</w:t>
      </w:r>
      <w:bookmarkEnd w:id="35"/>
      <w:bookmarkEnd w:id="36"/>
      <w:bookmarkEnd w:id="37"/>
      <w:bookmarkEnd w:id="38"/>
      <w:bookmarkEnd w:id="39"/>
      <w:bookmarkEnd w:id="40"/>
      <w:r w:rsidR="00C84A72" w:rsidRPr="003C24B4">
        <w:t xml:space="preserve"> </w:t>
      </w:r>
      <w:bookmarkEnd w:id="41"/>
    </w:p>
    <w:p w14:paraId="6E2BA469" w14:textId="77777777" w:rsidR="00C84A72" w:rsidRDefault="00C84A72" w:rsidP="00C84A72">
      <w:pPr>
        <w:pStyle w:val="Heading4"/>
      </w:pPr>
      <w:r w:rsidRPr="5EBDE8A2">
        <w:rPr>
          <w:rFonts w:eastAsia="Arial"/>
        </w:rPr>
        <w:t>Summary</w:t>
      </w:r>
    </w:p>
    <w:p w14:paraId="7CDF85E0" w14:textId="77777777" w:rsidR="00D77250" w:rsidRDefault="00C84A72" w:rsidP="001A3786">
      <w:pPr>
        <w:spacing w:before="0"/>
        <w:rPr>
          <w:rFonts w:eastAsia="Arial" w:cs="Arial"/>
        </w:rPr>
      </w:pPr>
      <w:r w:rsidRPr="67BDF8A8">
        <w:rPr>
          <w:rFonts w:eastAsia="Arial" w:cs="Arial"/>
        </w:rPr>
        <w:t>Stakeholders identified the need for health professionals to develop the skills specifically required for primary care. Consultation revealed strong support for collaborative primary care teams, characterised by trust between team members and mutual recognition of skills, knowledge and capabilit</w:t>
      </w:r>
      <w:r w:rsidR="00055D5F">
        <w:rPr>
          <w:rFonts w:eastAsia="Arial" w:cs="Arial"/>
        </w:rPr>
        <w:t>ies</w:t>
      </w:r>
      <w:r w:rsidRPr="67BDF8A8">
        <w:rPr>
          <w:rFonts w:eastAsia="Arial" w:cs="Arial"/>
        </w:rPr>
        <w:t xml:space="preserve">. The development of </w:t>
      </w:r>
      <w:r w:rsidRPr="132ED30E">
        <w:rPr>
          <w:rFonts w:eastAsia="Arial" w:cs="Arial"/>
        </w:rPr>
        <w:t>professionals</w:t>
      </w:r>
      <w:r w:rsidRPr="67BDF8A8">
        <w:rPr>
          <w:rFonts w:eastAsia="Arial" w:cs="Arial"/>
        </w:rPr>
        <w:t xml:space="preserve"> equipped to practise in primary care is supported by learning opportunities that specifically contribute to the development of primary care relevant skills, including collaborative skills, as a foundation for effective collaborative practice.</w:t>
      </w:r>
    </w:p>
    <w:p w14:paraId="0D61FAA5" w14:textId="1862F0D0" w:rsidR="00D77250" w:rsidRDefault="00D77250" w:rsidP="001A3786">
      <w:pPr>
        <w:spacing w:after="0"/>
        <w:rPr>
          <w:rFonts w:eastAsia="Arial" w:cs="Arial"/>
        </w:rPr>
      </w:pPr>
      <w:r w:rsidRPr="2CC20AAD">
        <w:rPr>
          <w:rFonts w:eastAsia="Arial" w:cs="Arial"/>
        </w:rPr>
        <w:t xml:space="preserve">The Review acknowledges that some </w:t>
      </w:r>
      <w:r w:rsidRPr="67D80160">
        <w:rPr>
          <w:rFonts w:eastAsia="Arial" w:cs="Arial"/>
        </w:rPr>
        <w:t>initiatives, particularly those offered by regional and remote education providers, including rural clinical schools, include enhanced training and recruitment opportunities.</w:t>
      </w:r>
    </w:p>
    <w:p w14:paraId="499F9C8C" w14:textId="77777777" w:rsidR="00C84A72" w:rsidRDefault="00C84A72" w:rsidP="00C84A72">
      <w:pPr>
        <w:pStyle w:val="Heading6"/>
      </w:pPr>
      <w:r w:rsidRPr="5EBDE8A2">
        <w:rPr>
          <w:rFonts w:eastAsia="Arial"/>
        </w:rPr>
        <w:t xml:space="preserve">Issue 1: Poor visibility of primary care in the entry-level curriculum </w:t>
      </w:r>
    </w:p>
    <w:p w14:paraId="0B459276" w14:textId="77777777" w:rsidR="00C84A72" w:rsidRDefault="00C84A72" w:rsidP="003C24B4">
      <w:pPr>
        <w:pStyle w:val="BodyText"/>
        <w:rPr>
          <w:rFonts w:eastAsia="Arial"/>
        </w:rPr>
      </w:pPr>
      <w:r w:rsidRPr="0AEC5ED2">
        <w:rPr>
          <w:rFonts w:eastAsia="Arial"/>
        </w:rPr>
        <w:t xml:space="preserve">Many health </w:t>
      </w:r>
      <w:r>
        <w:rPr>
          <w:rFonts w:eastAsia="Arial"/>
        </w:rPr>
        <w:t>professional</w:t>
      </w:r>
      <w:r w:rsidRPr="0AEC5ED2">
        <w:rPr>
          <w:rFonts w:eastAsia="Arial"/>
        </w:rPr>
        <w:t xml:space="preserve"> programs fail to explicitly include primary care learning in the curriculum. </w:t>
      </w:r>
      <w:r w:rsidRPr="34BEA6F7">
        <w:rPr>
          <w:rFonts w:eastAsia="Arial"/>
        </w:rPr>
        <w:t xml:space="preserve">Experiential learning opportunities are commonly provided in the acute care settings, which may not provide optimal preparation for primary care practice.  </w:t>
      </w:r>
    </w:p>
    <w:tbl>
      <w:tblPr>
        <w:tblStyle w:val="TableGrid"/>
        <w:tblW w:w="0" w:type="auto"/>
        <w:tblLook w:val="04A0" w:firstRow="1" w:lastRow="0" w:firstColumn="1" w:lastColumn="0" w:noHBand="0" w:noVBand="1"/>
      </w:tblPr>
      <w:tblGrid>
        <w:gridCol w:w="9060"/>
      </w:tblGrid>
      <w:tr w:rsidR="00C84A72" w14:paraId="25A1C84A" w14:textId="77777777">
        <w:tc>
          <w:tcPr>
            <w:tcW w:w="9060" w:type="dxa"/>
          </w:tcPr>
          <w:p w14:paraId="0710660E" w14:textId="77777777" w:rsidR="00C84A72" w:rsidRPr="003C24B4" w:rsidRDefault="00C84A72" w:rsidP="003C24B4">
            <w:pPr>
              <w:pStyle w:val="Bodytext-insights"/>
              <w:rPr>
                <w:rFonts w:eastAsia="Arial"/>
                <w:b/>
                <w:bCs/>
              </w:rPr>
            </w:pPr>
            <w:r w:rsidRPr="003C24B4">
              <w:rPr>
                <w:rFonts w:eastAsia="Arial"/>
                <w:b/>
                <w:bCs/>
              </w:rPr>
              <w:t>Insights from consultation</w:t>
            </w:r>
          </w:p>
          <w:p w14:paraId="1B27C882" w14:textId="77777777" w:rsidR="00C84A72" w:rsidRPr="005423A2" w:rsidRDefault="00C84A72">
            <w:pPr>
              <w:keepNext/>
              <w:keepLines/>
              <w:spacing w:before="0" w:after="0"/>
              <w:rPr>
                <w:rFonts w:eastAsia="Arial" w:cs="Arial"/>
                <w:szCs w:val="22"/>
              </w:rPr>
            </w:pPr>
            <w:r w:rsidRPr="005423A2">
              <w:rPr>
                <w:rFonts w:eastAsia="Arial" w:cs="Arial"/>
                <w:szCs w:val="22"/>
              </w:rPr>
              <w:t xml:space="preserve">Stakeholders identified challenges in preparing a primary care workforce unless this healthcare setting is explicitly visible in health professional entry-level programs. </w:t>
            </w:r>
          </w:p>
          <w:p w14:paraId="6043D726" w14:textId="77777777" w:rsidR="00C84A72" w:rsidRDefault="00C84A72">
            <w:pPr>
              <w:pStyle w:val="Quote"/>
              <w:keepNext/>
              <w:keepLines/>
              <w:spacing w:before="240" w:after="240"/>
              <w:rPr>
                <w:rFonts w:eastAsia="Arial"/>
              </w:rPr>
            </w:pPr>
            <w:r w:rsidRPr="005423A2">
              <w:rPr>
                <w:rFonts w:eastAsia="Arial"/>
              </w:rPr>
              <w:t xml:space="preserve">“Primary health care is where we are talking about an interdisciplinary model of care. This is missing in the undergrad curriculum.... Bachelor of Nursing courses include the topic of primary health care. Sometimes this topic is touched on in a rudimentary way but it is not fully embedded. Undergrad medicine courses also require more components on primary health care.” </w:t>
            </w:r>
            <w:r>
              <w:rPr>
                <w:rFonts w:eastAsia="Arial"/>
              </w:rPr>
              <w:t xml:space="preserve">- </w:t>
            </w:r>
            <w:r w:rsidRPr="005423A2">
              <w:rPr>
                <w:rFonts w:eastAsia="Arial"/>
                <w:i w:val="0"/>
                <w:iCs w:val="0"/>
              </w:rPr>
              <w:t>Melbourne consultation</w:t>
            </w:r>
            <w:r>
              <w:rPr>
                <w:rFonts w:eastAsia="Arial"/>
                <w:i w:val="0"/>
                <w:iCs w:val="0"/>
              </w:rPr>
              <w:t xml:space="preserve"> participant</w:t>
            </w:r>
            <w:r w:rsidRPr="005423A2">
              <w:rPr>
                <w:rFonts w:eastAsia="Arial"/>
              </w:rPr>
              <w:t xml:space="preserve">  </w:t>
            </w:r>
          </w:p>
        </w:tc>
      </w:tr>
    </w:tbl>
    <w:p w14:paraId="4A8D7F8C" w14:textId="77777777" w:rsidR="00C84A72" w:rsidRDefault="00C84A72" w:rsidP="00C84A72">
      <w:pPr>
        <w:pStyle w:val="Heading6"/>
      </w:pPr>
      <w:r w:rsidRPr="5EBDE8A2">
        <w:rPr>
          <w:rFonts w:eastAsia="Arial"/>
        </w:rPr>
        <w:t xml:space="preserve">Issue 2: Insufficient support for Supervised Practical Training (SPT) </w:t>
      </w:r>
    </w:p>
    <w:p w14:paraId="3162EE55" w14:textId="05C659B1" w:rsidR="00C84A72" w:rsidRDefault="00C84A72" w:rsidP="003C24B4">
      <w:pPr>
        <w:pStyle w:val="BodyText"/>
      </w:pPr>
      <w:r w:rsidRPr="00502094">
        <w:rPr>
          <w:rFonts w:eastAsia="Arial"/>
        </w:rPr>
        <w:t xml:space="preserve">SPT forms a core component of many health </w:t>
      </w:r>
      <w:r>
        <w:rPr>
          <w:rFonts w:eastAsia="Arial"/>
        </w:rPr>
        <w:t>professional</w:t>
      </w:r>
      <w:r w:rsidRPr="00502094">
        <w:rPr>
          <w:rFonts w:eastAsia="Arial"/>
        </w:rPr>
        <w:t xml:space="preserve"> programs, providing valuable context-specific skills that are not available in the classroom. </w:t>
      </w:r>
      <w:r w:rsidR="00803925" w:rsidRPr="0BD8C3E5">
        <w:rPr>
          <w:rFonts w:eastAsia="Arial" w:cs="Arial"/>
        </w:rPr>
        <w:t xml:space="preserve">It may take the form of internships, clinical placements or early practice post qualification. </w:t>
      </w:r>
      <w:r w:rsidRPr="00502094">
        <w:rPr>
          <w:rFonts w:eastAsia="Arial"/>
        </w:rPr>
        <w:t>However, challenges hinder the completion of practical training, including poor availability of primary care opportunities and inconsistent supervision.</w:t>
      </w:r>
    </w:p>
    <w:p w14:paraId="3B5E0FDE" w14:textId="77777777" w:rsidR="00C84A72" w:rsidRDefault="00C84A72" w:rsidP="00C84A72">
      <w:pPr>
        <w:pStyle w:val="Heading6"/>
      </w:pPr>
      <w:r w:rsidRPr="5EBDE8A2">
        <w:rPr>
          <w:rFonts w:eastAsia="Arial"/>
        </w:rPr>
        <w:t>Issue 3: Interprofessional education (IPE) requires strengthening</w:t>
      </w:r>
    </w:p>
    <w:p w14:paraId="22937B16" w14:textId="77777777" w:rsidR="00C84A72" w:rsidRDefault="00C84A72" w:rsidP="00C84A72">
      <w:pPr>
        <w:spacing w:before="0" w:after="0"/>
      </w:pPr>
      <w:r w:rsidRPr="00502094">
        <w:rPr>
          <w:rFonts w:eastAsia="Arial" w:cs="Arial"/>
          <w:szCs w:val="22"/>
        </w:rPr>
        <w:t>Education providers who offer programs of study for health professions regulated under the National Registration and Accreditation Scheme (NRAS) are required to demonstrate the inclusion of IPE in the curriculum, according to accreditation standards. These standards, however, differ between professions, and accreditation processes, which are applied at the individual profession level, may not be consistent between professions.</w:t>
      </w:r>
    </w:p>
    <w:p w14:paraId="1F2063B6" w14:textId="77777777" w:rsidR="00C84A72" w:rsidRDefault="00C84A72" w:rsidP="00C31027">
      <w:pPr>
        <w:pStyle w:val="Quote"/>
        <w:keepNext/>
        <w:keepLines/>
        <w:rPr>
          <w:rFonts w:eastAsia="Arial" w:cs="Arial"/>
          <w:color w:val="009DBB" w:themeColor="accent1"/>
        </w:rPr>
      </w:pPr>
      <w:r w:rsidRPr="70A929F1">
        <w:rPr>
          <w:rFonts w:eastAsia="Arial"/>
        </w:rPr>
        <w:lastRenderedPageBreak/>
        <w:t xml:space="preserve">“... the importance of ensuring the delivery of training and design of training. People who experience health inequities, real importance of the immersion, but how people </w:t>
      </w:r>
      <w:r>
        <w:rPr>
          <w:rFonts w:eastAsia="Arial"/>
          <w:b/>
        </w:rPr>
        <w:t>l</w:t>
      </w:r>
      <w:r w:rsidRPr="15758A11">
        <w:rPr>
          <w:rFonts w:eastAsia="Arial"/>
          <w:b/>
        </w:rPr>
        <w:t>ive</w:t>
      </w:r>
      <w:r w:rsidRPr="70A929F1">
        <w:rPr>
          <w:rFonts w:eastAsia="Arial"/>
        </w:rPr>
        <w:t xml:space="preserve">, is an important part of education and ... it needs to be done interprofessionally.” </w:t>
      </w:r>
      <w:r w:rsidRPr="00ED1B3B">
        <w:rPr>
          <w:rFonts w:eastAsia="Arial"/>
        </w:rPr>
        <w:t>-</w:t>
      </w:r>
      <w:r>
        <w:rPr>
          <w:rFonts w:eastAsia="Arial"/>
          <w:b/>
        </w:rPr>
        <w:t xml:space="preserve"> </w:t>
      </w:r>
      <w:r w:rsidRPr="004C1362">
        <w:rPr>
          <w:rFonts w:eastAsia="Arial"/>
          <w:i w:val="0"/>
        </w:rPr>
        <w:t>Perth</w:t>
      </w:r>
      <w:r w:rsidRPr="7A920EC9">
        <w:rPr>
          <w:rFonts w:eastAsia="Arial" w:cs="Arial"/>
          <w:i w:val="0"/>
        </w:rPr>
        <w:t xml:space="preserve"> consultation</w:t>
      </w:r>
      <w:r>
        <w:rPr>
          <w:rFonts w:eastAsia="Arial" w:cs="Arial"/>
          <w:i w:val="0"/>
        </w:rPr>
        <w:t xml:space="preserve"> </w:t>
      </w:r>
      <w:r>
        <w:rPr>
          <w:rFonts w:eastAsia="Arial"/>
          <w:i w:val="0"/>
          <w:iCs w:val="0"/>
        </w:rPr>
        <w:t>participant</w:t>
      </w:r>
    </w:p>
    <w:p w14:paraId="389E0E6A" w14:textId="77777777" w:rsidR="00C84A72" w:rsidRDefault="00C84A72" w:rsidP="00C84A72">
      <w:pPr>
        <w:pStyle w:val="Heading5"/>
      </w:pPr>
      <w:r>
        <w:rPr>
          <w:rFonts w:eastAsia="Arial"/>
        </w:rPr>
        <w:t>Options for reform</w:t>
      </w:r>
    </w:p>
    <w:p w14:paraId="229BD56C" w14:textId="77777777" w:rsidR="00C84A72" w:rsidRPr="00AA5ED2" w:rsidRDefault="00C84A72" w:rsidP="003C24B4">
      <w:pPr>
        <w:pStyle w:val="BodyText"/>
        <w:rPr>
          <w:rFonts w:eastAsia="Arial"/>
        </w:rPr>
      </w:pPr>
      <w:r w:rsidRPr="00AA5ED2">
        <w:rPr>
          <w:rFonts w:eastAsia="Arial"/>
        </w:rPr>
        <w:t xml:space="preserve">A safe, effective and responsive primary care workforce requires skilled and collaborative health professionals who deliver care focused on addressing consumer and community need. </w:t>
      </w:r>
    </w:p>
    <w:p w14:paraId="4F574CB3" w14:textId="0547CEAF" w:rsidR="00C84A72" w:rsidRDefault="00C84A72">
      <w:pPr>
        <w:pStyle w:val="Heading6"/>
        <w:numPr>
          <w:ilvl w:val="0"/>
          <w:numId w:val="23"/>
        </w:numPr>
        <w:ind w:left="426" w:hanging="426"/>
      </w:pPr>
      <w:r w:rsidRPr="00E7676D">
        <w:rPr>
          <w:rFonts w:eastAsia="Arial"/>
        </w:rPr>
        <w:t>Improve</w:t>
      </w:r>
      <w:r w:rsidRPr="5EBDE8A2">
        <w:rPr>
          <w:rFonts w:eastAsia="Arial"/>
        </w:rPr>
        <w:t xml:space="preserve"> the visibility of primary care in the entry-level curriculum</w:t>
      </w:r>
    </w:p>
    <w:p w14:paraId="63265F45" w14:textId="77777777" w:rsidR="00C84A72" w:rsidRDefault="00C84A72" w:rsidP="003C24B4">
      <w:pPr>
        <w:pStyle w:val="BodyText"/>
      </w:pPr>
      <w:r w:rsidRPr="00E045B1">
        <w:rPr>
          <w:rFonts w:eastAsia="Arial"/>
        </w:rPr>
        <w:t xml:space="preserve">The development of health </w:t>
      </w:r>
      <w:r>
        <w:rPr>
          <w:rFonts w:eastAsia="Arial"/>
        </w:rPr>
        <w:t xml:space="preserve">professional </w:t>
      </w:r>
      <w:r w:rsidRPr="00E045B1">
        <w:rPr>
          <w:rFonts w:eastAsia="Arial"/>
        </w:rPr>
        <w:t xml:space="preserve">equipped to practise effectively in primary care requires the inclusion of learning specifically focused on the primary care context, including experiential learning opportunities. </w:t>
      </w:r>
    </w:p>
    <w:p w14:paraId="5221B7A7" w14:textId="2ED0BE8E" w:rsidR="00C84A72" w:rsidRPr="003C24B4" w:rsidRDefault="00C84A72">
      <w:pPr>
        <w:pStyle w:val="Heading6"/>
        <w:numPr>
          <w:ilvl w:val="0"/>
          <w:numId w:val="23"/>
        </w:numPr>
        <w:ind w:left="426" w:hanging="426"/>
        <w:rPr>
          <w:rFonts w:eastAsia="Arial"/>
        </w:rPr>
      </w:pPr>
      <w:r w:rsidRPr="00B14CBF">
        <w:rPr>
          <w:rFonts w:eastAsia="Arial"/>
        </w:rPr>
        <w:t>Support</w:t>
      </w:r>
      <w:r w:rsidRPr="00E371AA">
        <w:rPr>
          <w:rFonts w:eastAsia="Arial"/>
        </w:rPr>
        <w:t xml:space="preserve"> supervised practical training (SPT) </w:t>
      </w:r>
    </w:p>
    <w:p w14:paraId="728F567C" w14:textId="77777777" w:rsidR="00C84A72" w:rsidRDefault="00C84A72" w:rsidP="00AA5ED2">
      <w:pPr>
        <w:pStyle w:val="BodyText"/>
      </w:pPr>
      <w:r w:rsidRPr="00E045B1">
        <w:rPr>
          <w:rFonts w:eastAsia="Arial"/>
        </w:rPr>
        <w:t xml:space="preserve">SPT experiences, completed in primary care, are essential to support the development of health professionals with relevant skills. </w:t>
      </w:r>
    </w:p>
    <w:p w14:paraId="39A77780" w14:textId="727766AF" w:rsidR="00C84A72" w:rsidRDefault="00C84A72" w:rsidP="003C24B4">
      <w:pPr>
        <w:pStyle w:val="BodyText"/>
      </w:pPr>
      <w:r w:rsidRPr="00E045B1">
        <w:rPr>
          <w:rFonts w:eastAsia="Arial"/>
        </w:rPr>
        <w:t xml:space="preserve">Learning opportunities require supervision provided by trained health professionals with appropriate primary care and supervisory skills, who are not required to contribute to regular service delivery during training periods. </w:t>
      </w:r>
      <w:r w:rsidRPr="00E045B1">
        <w:rPr>
          <w:rFonts w:eastAsia="Arial" w:cs="Arial"/>
          <w:szCs w:val="22"/>
        </w:rPr>
        <w:t>Consideration should be given to flexible models of interprofessional supervision, especially where profession-specific supervision is unavailable.</w:t>
      </w:r>
      <w:r w:rsidRPr="00E045B1">
        <w:rPr>
          <w:rFonts w:eastAsia="Arial" w:cs="Arial"/>
          <w:color w:val="008080"/>
          <w:szCs w:val="22"/>
          <w:u w:val="single"/>
        </w:rPr>
        <w:t xml:space="preserve"> </w:t>
      </w:r>
    </w:p>
    <w:p w14:paraId="68A03DDE" w14:textId="69AB4D2B" w:rsidR="00C84A72" w:rsidRPr="003C24B4" w:rsidRDefault="00C84A72">
      <w:pPr>
        <w:pStyle w:val="Heading6"/>
        <w:numPr>
          <w:ilvl w:val="0"/>
          <w:numId w:val="23"/>
        </w:numPr>
        <w:ind w:left="426" w:hanging="426"/>
        <w:rPr>
          <w:rFonts w:eastAsia="Arial"/>
        </w:rPr>
      </w:pPr>
      <w:r w:rsidRPr="00E371AA">
        <w:rPr>
          <w:rFonts w:eastAsia="Arial"/>
        </w:rPr>
        <w:t>Strengthen interprofessional education (IPE)</w:t>
      </w:r>
    </w:p>
    <w:p w14:paraId="66725BB7" w14:textId="77777777" w:rsidR="00C84A72" w:rsidRPr="00AA5ED2" w:rsidRDefault="00C84A72" w:rsidP="00AA5ED2">
      <w:pPr>
        <w:pStyle w:val="BodyText"/>
      </w:pPr>
      <w:r w:rsidRPr="00AA5ED2">
        <w:rPr>
          <w:rFonts w:eastAsia="Arial"/>
        </w:rPr>
        <w:t>Interprofessional education has been shown to improve health outcomes</w:t>
      </w:r>
      <w:r w:rsidRPr="0067792D">
        <w:rPr>
          <w:rStyle w:val="FootnoteReference"/>
          <w:rFonts w:eastAsia="Arial"/>
        </w:rPr>
        <w:footnoteReference w:id="30"/>
      </w:r>
      <w:r w:rsidRPr="00AA5ED2">
        <w:rPr>
          <w:rFonts w:eastAsia="Arial"/>
        </w:rPr>
        <w:t>. The development of a competencies framework for IPE would support national accreditation processes for regulated professions. Self-regulated professions and education providers contributing to the paraprofessional workforce may reflect the national competencies. The framework would support the inclusion of consumer input to the design and development of the curriculum, to strengthen the focus on patient-centred care.</w:t>
      </w:r>
    </w:p>
    <w:p w14:paraId="4C35752A" w14:textId="0E865F50" w:rsidR="00C84A72" w:rsidRPr="00AA5ED2" w:rsidRDefault="009E1EFC" w:rsidP="00AA5ED2">
      <w:pPr>
        <w:pStyle w:val="BodyText"/>
        <w:rPr>
          <w:rFonts w:eastAsia="Arial"/>
        </w:rPr>
      </w:pPr>
      <w:r w:rsidRPr="00ED1B3B">
        <w:rPr>
          <w:rFonts w:eastAsia="Arial"/>
        </w:rPr>
        <w:t>A broader view of the primary care team,</w:t>
      </w:r>
      <w:r w:rsidRPr="5C6E618B">
        <w:rPr>
          <w:rFonts w:eastAsia="Arial"/>
        </w:rPr>
        <w:t xml:space="preserve"> as suggested in </w:t>
      </w:r>
      <w:r w:rsidRPr="005C2A23">
        <w:rPr>
          <w:rFonts w:eastAsia="Arial"/>
          <w:color w:val="009DBB" w:themeColor="accent1"/>
        </w:rPr>
        <w:t>Option 1: National Skills and Capability Framework and Matrix</w:t>
      </w:r>
      <w:r w:rsidRPr="00A667D0">
        <w:rPr>
          <w:rFonts w:eastAsia="Arial"/>
        </w:rPr>
        <w:t xml:space="preserve"> </w:t>
      </w:r>
      <w:r w:rsidRPr="5C6E618B">
        <w:rPr>
          <w:rFonts w:eastAsia="Arial"/>
        </w:rPr>
        <w:t>will contribute to greater interprofessional understanding and improved collaborative practice</w:t>
      </w:r>
      <w:r w:rsidR="00C84A72" w:rsidRPr="00AA5ED2">
        <w:rPr>
          <w:rFonts w:eastAsia="Arial"/>
        </w:rPr>
        <w:t>.</w:t>
      </w:r>
    </w:p>
    <w:p w14:paraId="39DCA580" w14:textId="77777777" w:rsidR="00C84A72" w:rsidRDefault="00C84A72" w:rsidP="00C84A72">
      <w:pPr>
        <w:pStyle w:val="Heading4"/>
      </w:pPr>
      <w:r w:rsidRPr="5EBDE8A2">
        <w:rPr>
          <w:rFonts w:eastAsia="Arial"/>
        </w:rPr>
        <w:t>Implementation</w:t>
      </w:r>
    </w:p>
    <w:p w14:paraId="60C5DFC9" w14:textId="5FBA74B6" w:rsidR="00C84A72" w:rsidRDefault="00C84A72" w:rsidP="003C24B4">
      <w:pPr>
        <w:pStyle w:val="BodyText"/>
      </w:pPr>
      <w:r w:rsidRPr="00E045B1">
        <w:rPr>
          <w:rFonts w:eastAsia="Arial"/>
          <w:b/>
        </w:rPr>
        <w:t xml:space="preserve">Education providers </w:t>
      </w:r>
      <w:r w:rsidRPr="00E045B1">
        <w:rPr>
          <w:rFonts w:eastAsia="Arial"/>
        </w:rPr>
        <w:t>will be required to</w:t>
      </w:r>
      <w:r>
        <w:rPr>
          <w:rFonts w:eastAsia="Arial"/>
        </w:rPr>
        <w:t xml:space="preserve">: </w:t>
      </w:r>
    </w:p>
    <w:p w14:paraId="22271C61" w14:textId="77777777" w:rsidR="00C84A72" w:rsidRPr="00E045B1" w:rsidRDefault="00C84A72" w:rsidP="003C24B4">
      <w:pPr>
        <w:pStyle w:val="ListBullet"/>
      </w:pPr>
      <w:r w:rsidRPr="00E045B1">
        <w:rPr>
          <w:rFonts w:eastAsia="Arial"/>
        </w:rPr>
        <w:t xml:space="preserve">Define primary care learning objectives (including those relevant to SPT) for the curriculum. </w:t>
      </w:r>
    </w:p>
    <w:p w14:paraId="51788077" w14:textId="77777777" w:rsidR="00C84A72" w:rsidRPr="00E045B1" w:rsidRDefault="00C84A72" w:rsidP="003C24B4">
      <w:pPr>
        <w:pStyle w:val="ListBullet"/>
      </w:pPr>
      <w:r w:rsidRPr="00E045B1">
        <w:rPr>
          <w:rFonts w:eastAsia="Arial"/>
        </w:rPr>
        <w:t>Identify and facilitate opportunities for quality primary care learning experiences.</w:t>
      </w:r>
    </w:p>
    <w:p w14:paraId="16E53D29" w14:textId="2DDD8DC4" w:rsidR="00C84A72" w:rsidRPr="00E045B1" w:rsidRDefault="00C84A72" w:rsidP="003C24B4">
      <w:pPr>
        <w:pStyle w:val="ListBullet"/>
      </w:pPr>
      <w:r w:rsidRPr="00E045B1">
        <w:rPr>
          <w:rFonts w:eastAsia="Arial"/>
        </w:rPr>
        <w:lastRenderedPageBreak/>
        <w:t xml:space="preserve">Actively include consumer input into the design and development of curricula </w:t>
      </w:r>
      <w:r w:rsidR="007F4991">
        <w:rPr>
          <w:rFonts w:eastAsia="Arial"/>
        </w:rPr>
        <w:t>focused specifically on developing skills to support</w:t>
      </w:r>
      <w:r w:rsidRPr="00E045B1">
        <w:rPr>
          <w:rFonts w:eastAsia="Arial"/>
        </w:rPr>
        <w:t xml:space="preserve"> optimal patient-centred collaborative care.</w:t>
      </w:r>
    </w:p>
    <w:p w14:paraId="7367FEE5" w14:textId="77777777" w:rsidR="00C84A72" w:rsidRPr="00E045B1" w:rsidRDefault="00C84A72" w:rsidP="003C24B4">
      <w:pPr>
        <w:pStyle w:val="ListBullet"/>
      </w:pPr>
      <w:r w:rsidRPr="681D513C">
        <w:rPr>
          <w:rFonts w:eastAsia="Arial"/>
        </w:rPr>
        <w:t xml:space="preserve">Establish a team of appropriately trained supervisors to support SPT. </w:t>
      </w:r>
    </w:p>
    <w:p w14:paraId="77AA8F73" w14:textId="77777777" w:rsidR="00C84A72" w:rsidRPr="00E045B1" w:rsidRDefault="00C84A72" w:rsidP="003C24B4">
      <w:pPr>
        <w:pStyle w:val="ListBullet"/>
        <w:rPr>
          <w:i/>
          <w:color w:val="05557D" w:themeColor="accent4"/>
        </w:rPr>
      </w:pPr>
      <w:r w:rsidRPr="00E045B1">
        <w:rPr>
          <w:rFonts w:eastAsia="Arial"/>
        </w:rPr>
        <w:t xml:space="preserve">Lead curricular changes in support of improving the preparation of learners for practice in primary care, including the inclusion and/or enhancement of IPE content. </w:t>
      </w:r>
    </w:p>
    <w:p w14:paraId="654E1D25" w14:textId="0F1C4469" w:rsidR="00C84A72" w:rsidRDefault="00C84A72" w:rsidP="00C84A72">
      <w:r w:rsidRPr="00E045B1">
        <w:rPr>
          <w:rFonts w:eastAsia="Arial" w:cs="Arial"/>
          <w:b/>
          <w:szCs w:val="22"/>
        </w:rPr>
        <w:t>Accreditation authorities</w:t>
      </w:r>
      <w:r w:rsidRPr="00E045B1">
        <w:rPr>
          <w:rFonts w:eastAsia="Arial" w:cs="Arial"/>
          <w:szCs w:val="22"/>
        </w:rPr>
        <w:t xml:space="preserve"> will be required to</w:t>
      </w:r>
      <w:r>
        <w:rPr>
          <w:rFonts w:eastAsia="Arial" w:cs="Arial"/>
          <w:szCs w:val="22"/>
        </w:rPr>
        <w:t xml:space="preserve">: </w:t>
      </w:r>
    </w:p>
    <w:p w14:paraId="00C103B7" w14:textId="55724E25" w:rsidR="00C84A72" w:rsidRPr="00E045B1" w:rsidRDefault="00C84A72" w:rsidP="003C24B4">
      <w:pPr>
        <w:pStyle w:val="ListBullet"/>
      </w:pPr>
      <w:r w:rsidRPr="00E045B1">
        <w:rPr>
          <w:rFonts w:eastAsia="Arial"/>
        </w:rPr>
        <w:t>Introduce and/or update accreditation standards to specifically reference primary care learning opportunities, IPE and opportunities to complete SPT</w:t>
      </w:r>
      <w:r w:rsidR="003B5DFC">
        <w:rPr>
          <w:rFonts w:eastAsia="Arial"/>
        </w:rPr>
        <w:t xml:space="preserve"> focused on primary care where possible</w:t>
      </w:r>
      <w:r w:rsidRPr="00E045B1">
        <w:rPr>
          <w:rFonts w:eastAsia="Arial"/>
        </w:rPr>
        <w:t>.</w:t>
      </w:r>
    </w:p>
    <w:p w14:paraId="5004CAF4" w14:textId="66B02576" w:rsidR="003E260D" w:rsidRPr="003E260D" w:rsidRDefault="00C84A72" w:rsidP="003E260D">
      <w:pPr>
        <w:pStyle w:val="ListBullet"/>
        <w:rPr>
          <w:rFonts w:eastAsia="Arial"/>
        </w:rPr>
      </w:pPr>
      <w:r w:rsidRPr="00E045B1">
        <w:rPr>
          <w:rFonts w:eastAsia="Arial"/>
        </w:rPr>
        <w:t>Develop and introduce accreditation standards that require education providers to align curricula content with the IPE competencies framework</w:t>
      </w:r>
      <w:r w:rsidR="003E260D" w:rsidRPr="003E260D">
        <w:t xml:space="preserve"> </w:t>
      </w:r>
      <w:r w:rsidR="003E260D" w:rsidRPr="003E260D">
        <w:rPr>
          <w:rFonts w:eastAsia="Arial"/>
        </w:rPr>
        <w:t>While it is recognised that IPE is currently reflected in many regulated profession accreditation standards, there are inconsistencies in how these standards are implemented and the processes employed by accreditation authorities to review this aspect of the curriculum. Alignment with an IPE competencies framework would therefore contribute to a consistent approach to the implementation of accreditation standards and provide a framework for self-regulated professions. Professional capabilities could also reference the IPE competencies framework.</w:t>
      </w:r>
    </w:p>
    <w:p w14:paraId="3F9D1823" w14:textId="77777777" w:rsidR="00C84A72" w:rsidRPr="00E045B1" w:rsidRDefault="00C84A72" w:rsidP="003C24B4">
      <w:pPr>
        <w:pStyle w:val="ListBullet"/>
        <w:rPr>
          <w:i/>
          <w:color w:val="05557D" w:themeColor="accent4"/>
        </w:rPr>
      </w:pPr>
      <w:r w:rsidRPr="00E045B1">
        <w:rPr>
          <w:rFonts w:eastAsia="Arial"/>
        </w:rPr>
        <w:t xml:space="preserve">Provide leadership and promote the national IPE competencies framework. </w:t>
      </w:r>
    </w:p>
    <w:p w14:paraId="08B3C881" w14:textId="460C97D0" w:rsidR="00C84A72" w:rsidRPr="003F3134" w:rsidRDefault="00C84A72" w:rsidP="003F3134">
      <w:pPr>
        <w:rPr>
          <w:rFonts w:eastAsia="Arial" w:cs="Arial"/>
          <w:i/>
          <w:color w:val="05557D" w:themeColor="accent4"/>
        </w:rPr>
      </w:pPr>
      <w:r w:rsidRPr="5C6E618B">
        <w:rPr>
          <w:rFonts w:eastAsia="Arial"/>
          <w:b/>
        </w:rPr>
        <w:t xml:space="preserve">Ministerial </w:t>
      </w:r>
      <w:r>
        <w:rPr>
          <w:rFonts w:eastAsia="Arial"/>
          <w:b/>
          <w:bCs/>
        </w:rPr>
        <w:t>Council policy direction</w:t>
      </w:r>
      <w:r w:rsidRPr="5C6E618B">
        <w:rPr>
          <w:rFonts w:eastAsia="Arial"/>
        </w:rPr>
        <w:t>:</w:t>
      </w:r>
      <w:r>
        <w:rPr>
          <w:rFonts w:eastAsia="Arial"/>
        </w:rPr>
        <w:t xml:space="preserve"> </w:t>
      </w:r>
      <w:r w:rsidRPr="00D12F8B">
        <w:rPr>
          <w:rFonts w:eastAsia="Arial"/>
        </w:rPr>
        <w:t xml:space="preserve">Consider utilisation of </w:t>
      </w:r>
      <w:r>
        <w:rPr>
          <w:rFonts w:eastAsia="Arial"/>
        </w:rPr>
        <w:t>HMM’s</w:t>
      </w:r>
      <w:r w:rsidRPr="00D12F8B">
        <w:rPr>
          <w:rFonts w:eastAsia="Arial"/>
        </w:rPr>
        <w:t xml:space="preserve"> powers of </w:t>
      </w:r>
      <w:r>
        <w:rPr>
          <w:rFonts w:eastAsia="Arial"/>
        </w:rPr>
        <w:t xml:space="preserve">policy </w:t>
      </w:r>
      <w:r w:rsidRPr="00D12F8B">
        <w:rPr>
          <w:rFonts w:eastAsia="Arial"/>
        </w:rPr>
        <w:t xml:space="preserve">direction to </w:t>
      </w:r>
      <w:r>
        <w:rPr>
          <w:rFonts w:eastAsia="Arial"/>
        </w:rPr>
        <w:t>require</w:t>
      </w:r>
      <w:r w:rsidRPr="00D12F8B">
        <w:rPr>
          <w:rFonts w:eastAsia="Arial"/>
        </w:rPr>
        <w:t xml:space="preserve"> </w:t>
      </w:r>
      <w:r>
        <w:rPr>
          <w:rFonts w:eastAsia="Arial"/>
        </w:rPr>
        <w:t xml:space="preserve">National </w:t>
      </w:r>
      <w:r w:rsidRPr="00D12F8B">
        <w:rPr>
          <w:rFonts w:eastAsia="Arial"/>
        </w:rPr>
        <w:t xml:space="preserve">Boards to work with accreditation authorities to undertake work to develop and implement accreditation standards consistent with this reform option. </w:t>
      </w:r>
      <w:r w:rsidR="003F3134" w:rsidRPr="00D12F8B">
        <w:rPr>
          <w:rFonts w:eastAsia="Arial" w:cs="Arial"/>
        </w:rPr>
        <w:t xml:space="preserve">Refer also </w:t>
      </w:r>
      <w:r w:rsidR="003F3134" w:rsidRPr="00D544D3">
        <w:rPr>
          <w:rFonts w:eastAsia="Arial" w:cs="Arial"/>
          <w:color w:val="009DBB" w:themeColor="accent1"/>
        </w:rPr>
        <w:t>Option 4: Risk-based approach to regulating scope of practice to complement protection of title approach</w:t>
      </w:r>
      <w:r w:rsidR="003F3134" w:rsidRPr="00D12F8B">
        <w:rPr>
          <w:rFonts w:eastAsia="Arial" w:cs="Arial"/>
          <w:i/>
          <w:iCs/>
        </w:rPr>
        <w:t>.</w:t>
      </w:r>
    </w:p>
    <w:p w14:paraId="741FA71F" w14:textId="6BBC65BA" w:rsidR="00C84A72" w:rsidRPr="00D12F8B" w:rsidRDefault="00C84A72" w:rsidP="003C24B4">
      <w:pPr>
        <w:pStyle w:val="BodyText"/>
        <w:rPr>
          <w:rFonts w:eastAsia="Arial"/>
          <w:i/>
          <w:color w:val="05557D" w:themeColor="accent4"/>
          <w:szCs w:val="22"/>
        </w:rPr>
      </w:pPr>
      <w:r w:rsidRPr="00E045B1">
        <w:rPr>
          <w:rFonts w:eastAsia="Arial"/>
          <w:b/>
          <w:szCs w:val="22"/>
        </w:rPr>
        <w:t>Cross professional collaboration:</w:t>
      </w:r>
      <w:r>
        <w:rPr>
          <w:rFonts w:eastAsia="Arial"/>
          <w:szCs w:val="22"/>
        </w:rPr>
        <w:t xml:space="preserve"> </w:t>
      </w:r>
      <w:r w:rsidRPr="00D12F8B">
        <w:rPr>
          <w:rFonts w:eastAsia="Arial"/>
          <w:szCs w:val="22"/>
        </w:rPr>
        <w:t>Development of a national IPE competencies framework will require contributions from a range of stakeholders, including regulated and self-regulated professions and the paraprofessional workforce.</w:t>
      </w:r>
      <w:r w:rsidR="00FE2F2A" w:rsidRPr="00D12F8B">
        <w:rPr>
          <w:rFonts w:eastAsia="Arial" w:cs="Arial"/>
          <w:szCs w:val="22"/>
        </w:rPr>
        <w:t xml:space="preserve"> </w:t>
      </w:r>
      <w:r w:rsidR="00FE2F2A">
        <w:rPr>
          <w:rFonts w:eastAsia="Arial" w:cs="Arial"/>
          <w:szCs w:val="22"/>
        </w:rPr>
        <w:t xml:space="preserve">Incorporate this into the proposed </w:t>
      </w:r>
      <w:r w:rsidR="00FE2F2A" w:rsidRPr="005C2A23">
        <w:rPr>
          <w:rFonts w:eastAsia="Arial" w:cs="Arial"/>
          <w:color w:val="009DBB" w:themeColor="accent1"/>
          <w:szCs w:val="22"/>
        </w:rPr>
        <w:t xml:space="preserve">Option 1: National Skills and Capability Framework and Matrix. </w:t>
      </w:r>
    </w:p>
    <w:p w14:paraId="7D5B3B2E" w14:textId="77777777" w:rsidR="00C84A72" w:rsidRDefault="00C84A72" w:rsidP="00C84A72">
      <w:pPr>
        <w:pStyle w:val="Heading4"/>
      </w:pPr>
      <w:r w:rsidRPr="5EBDE8A2">
        <w:rPr>
          <w:rFonts w:eastAsia="Arial"/>
        </w:rPr>
        <w:t>Intended Outcomes</w:t>
      </w:r>
    </w:p>
    <w:p w14:paraId="2FFA5BB5" w14:textId="77777777" w:rsidR="00C84A72" w:rsidRPr="00E045B1" w:rsidRDefault="00C84A72">
      <w:pPr>
        <w:pStyle w:val="ListParagraph"/>
        <w:numPr>
          <w:ilvl w:val="0"/>
          <w:numId w:val="12"/>
        </w:numPr>
      </w:pPr>
      <w:r w:rsidRPr="00E045B1">
        <w:rPr>
          <w:b/>
        </w:rPr>
        <w:t xml:space="preserve">The inclusion of primary care learning opportunities in the entry-level curriculum </w:t>
      </w:r>
      <w:r w:rsidRPr="00E045B1">
        <w:t xml:space="preserve">will provide context relevant skills and knowledge to support primary care practice. </w:t>
      </w:r>
    </w:p>
    <w:p w14:paraId="329CFC4E" w14:textId="77777777" w:rsidR="00C84A72" w:rsidRPr="00E045B1" w:rsidRDefault="00C84A72">
      <w:pPr>
        <w:pStyle w:val="ListParagraph"/>
        <w:numPr>
          <w:ilvl w:val="0"/>
          <w:numId w:val="12"/>
        </w:numPr>
      </w:pPr>
      <w:r w:rsidRPr="00E045B1">
        <w:rPr>
          <w:b/>
        </w:rPr>
        <w:t xml:space="preserve">Supported SPT </w:t>
      </w:r>
      <w:r w:rsidRPr="00E045B1">
        <w:t>will enable learners to complete required practical training supervised by experienced and appropriately trained health professionals who are readily available to engage with the learner. Patient interactions experienced during SPT facilitate learner understanding of primary care roles and the patient perspective and may also contribute to interprofessional learning.</w:t>
      </w:r>
    </w:p>
    <w:p w14:paraId="4618997A" w14:textId="77777777" w:rsidR="004A578B" w:rsidRDefault="00C84A72">
      <w:pPr>
        <w:pStyle w:val="ListParagraph"/>
        <w:numPr>
          <w:ilvl w:val="0"/>
          <w:numId w:val="12"/>
        </w:numPr>
      </w:pPr>
      <w:r w:rsidRPr="1F56CFBC">
        <w:rPr>
          <w:b/>
          <w:bCs/>
        </w:rPr>
        <w:t>Strengthened IPE.</w:t>
      </w:r>
      <w:r w:rsidRPr="67BDF8A8">
        <w:t xml:space="preserve"> Australian competencies for IPE would guide education providers in curricular design, development, and delivery, leading to improved graduate understanding of, and skills relevant to, collaborative practice. </w:t>
      </w:r>
      <w:r w:rsidRPr="7D8EA8FB">
        <w:t>This reform option</w:t>
      </w:r>
      <w:r w:rsidRPr="67BDF8A8">
        <w:t xml:space="preserve"> links </w:t>
      </w:r>
      <w:r w:rsidRPr="67BDF8A8">
        <w:lastRenderedPageBreak/>
        <w:t>with existing work undertaken by the Health Professions Accreditation Collaborative (HPAC) Forum</w:t>
      </w:r>
      <w:r w:rsidRPr="67BDF8A8">
        <w:rPr>
          <w:rStyle w:val="FootnoteReference"/>
          <w:rFonts w:cs="Arial"/>
        </w:rPr>
        <w:footnoteReference w:id="31"/>
      </w:r>
      <w:r w:rsidRPr="67BDF8A8">
        <w:t xml:space="preserve"> and the Ahpra Accreditation Committee</w:t>
      </w:r>
      <w:r w:rsidRPr="67BDF8A8">
        <w:rPr>
          <w:rStyle w:val="FootnoteReference"/>
          <w:rFonts w:cs="Arial"/>
        </w:rPr>
        <w:footnoteReference w:id="32"/>
      </w:r>
      <w:r w:rsidRPr="67BDF8A8">
        <w:t>.</w:t>
      </w:r>
    </w:p>
    <w:p w14:paraId="3EC4AE26" w14:textId="413269FB" w:rsidR="00C84A72" w:rsidRDefault="00C84A72" w:rsidP="004A578B">
      <w:pPr>
        <w:pStyle w:val="Heading4"/>
      </w:pPr>
      <w:r w:rsidRPr="004A578B">
        <w:rPr>
          <w:rFonts w:eastAsia="Arial"/>
        </w:rPr>
        <w:t>Stakeholder Impacts</w:t>
      </w:r>
    </w:p>
    <w:p w14:paraId="1A59C551" w14:textId="77777777" w:rsidR="00C84A72" w:rsidRDefault="00C84A72" w:rsidP="00C84A72">
      <w:r w:rsidRPr="004B7FA9">
        <w:rPr>
          <w:rFonts w:eastAsia="Arial" w:cs="Arial"/>
          <w:b/>
          <w:szCs w:val="22"/>
        </w:rPr>
        <w:t xml:space="preserve">Early career health professionals </w:t>
      </w:r>
    </w:p>
    <w:p w14:paraId="00F38248" w14:textId="77777777" w:rsidR="00C84A72" w:rsidRPr="004B7FA9" w:rsidRDefault="00C84A72" w:rsidP="003C24B4">
      <w:pPr>
        <w:pStyle w:val="ListBullet"/>
      </w:pPr>
      <w:r w:rsidRPr="004B7FA9">
        <w:rPr>
          <w:rFonts w:eastAsia="Arial"/>
        </w:rPr>
        <w:t xml:space="preserve">Improved skills specifically relevant to primary care. </w:t>
      </w:r>
    </w:p>
    <w:p w14:paraId="71D145C2" w14:textId="35977B1F" w:rsidR="00C84A72" w:rsidRPr="0008027E" w:rsidRDefault="00C84A72" w:rsidP="003C24B4">
      <w:pPr>
        <w:pStyle w:val="ListBullet"/>
        <w:rPr>
          <w:i/>
        </w:rPr>
      </w:pPr>
      <w:r w:rsidRPr="5C6E618B">
        <w:rPr>
          <w:rFonts w:eastAsia="Arial"/>
        </w:rPr>
        <w:t xml:space="preserve">Streamlined transition to practice requiring reduced supervision and/or mentoring during the early post-qualification period </w:t>
      </w:r>
      <w:r>
        <w:rPr>
          <w:rFonts w:eastAsia="Arial"/>
        </w:rPr>
        <w:t>(n</w:t>
      </w:r>
      <w:r w:rsidRPr="00B35E1A">
        <w:rPr>
          <w:rFonts w:eastAsia="Arial"/>
        </w:rPr>
        <w:t>oting that this will complement mechanisms proposed in reform option</w:t>
      </w:r>
      <w:r w:rsidR="00A07CD5">
        <w:rPr>
          <w:rFonts w:eastAsia="Arial"/>
        </w:rPr>
        <w:t>s</w:t>
      </w:r>
      <w:r w:rsidRPr="00B35E1A">
        <w:rPr>
          <w:rFonts w:eastAsia="Arial"/>
        </w:rPr>
        <w:t xml:space="preserve"> </w:t>
      </w:r>
      <w:r w:rsidR="00D07904" w:rsidRPr="005C2A23">
        <w:rPr>
          <w:rFonts w:eastAsia="Arial" w:cs="Arial"/>
          <w:color w:val="009DBB" w:themeColor="accent1"/>
        </w:rPr>
        <w:t>Option 2: Develop primary</w:t>
      </w:r>
      <w:r w:rsidR="00D07904" w:rsidRPr="00C36600">
        <w:rPr>
          <w:rFonts w:eastAsia="Arial" w:cs="Arial"/>
          <w:color w:val="009DBB" w:themeColor="accent1"/>
        </w:rPr>
        <w:t xml:space="preserve"> health </w:t>
      </w:r>
      <w:r w:rsidR="00D07904" w:rsidRPr="005C2A23">
        <w:rPr>
          <w:rFonts w:eastAsia="Arial" w:cs="Arial"/>
          <w:color w:val="009DBB" w:themeColor="accent1"/>
        </w:rPr>
        <w:t xml:space="preserve">care capability </w:t>
      </w:r>
      <w:r w:rsidR="00D07904">
        <w:rPr>
          <w:rFonts w:eastAsia="Arial" w:cs="Arial"/>
        </w:rPr>
        <w:t xml:space="preserve">and </w:t>
      </w:r>
      <w:r w:rsidR="00D07904" w:rsidRPr="005C2A23">
        <w:rPr>
          <w:rFonts w:eastAsia="Arial" w:cs="Arial"/>
          <w:color w:val="009DBB" w:themeColor="accent1"/>
        </w:rPr>
        <w:t xml:space="preserve">Option 3: </w:t>
      </w:r>
      <w:r w:rsidR="00D07904" w:rsidRPr="00C36600">
        <w:rPr>
          <w:rFonts w:eastAsia="Arial" w:cs="Arial"/>
          <w:color w:val="009DBB" w:themeColor="accent1"/>
        </w:rPr>
        <w:t>Early career and ongoing professional development includes multi-professional learning</w:t>
      </w:r>
      <w:r w:rsidR="00D07904" w:rsidRPr="005C2A23">
        <w:rPr>
          <w:rFonts w:eastAsia="Arial" w:cs="Arial"/>
          <w:color w:val="009DBB" w:themeColor="accent1"/>
        </w:rPr>
        <w:t xml:space="preserve"> and practice</w:t>
      </w:r>
      <w:r w:rsidR="00D07904" w:rsidRPr="00215C83">
        <w:rPr>
          <w:rFonts w:eastAsia="Arial" w:cs="Arial"/>
        </w:rPr>
        <w:t>).</w:t>
      </w:r>
    </w:p>
    <w:p w14:paraId="046E0DFE" w14:textId="77777777" w:rsidR="00C84A72" w:rsidRPr="004B7FA9" w:rsidRDefault="00C84A72" w:rsidP="003C24B4">
      <w:pPr>
        <w:pStyle w:val="ListBullet"/>
      </w:pPr>
      <w:r w:rsidRPr="420AFB23">
        <w:rPr>
          <w:rFonts w:eastAsia="Arial"/>
        </w:rPr>
        <w:t>Ability to attract early career health professionals to primary care (including in regional and remote areas) due to the acquisition of skills specifically useful to primary care.</w:t>
      </w:r>
    </w:p>
    <w:p w14:paraId="0D1B715D" w14:textId="77777777" w:rsidR="00C84A72" w:rsidRPr="004B7FA9" w:rsidRDefault="00C84A72" w:rsidP="003C24B4">
      <w:pPr>
        <w:pStyle w:val="ListBullet"/>
      </w:pPr>
      <w:r w:rsidRPr="004B7FA9">
        <w:rPr>
          <w:rFonts w:eastAsia="Arial"/>
        </w:rPr>
        <w:t>Improved student completion of required experiential learning due to an improved number of learning opportunities.</w:t>
      </w:r>
    </w:p>
    <w:p w14:paraId="70D8B714" w14:textId="77777777" w:rsidR="00C84A72" w:rsidRPr="004B7FA9" w:rsidRDefault="00C84A72" w:rsidP="003C24B4">
      <w:pPr>
        <w:pStyle w:val="ListBullet"/>
      </w:pPr>
      <w:r w:rsidRPr="004B7FA9">
        <w:rPr>
          <w:rFonts w:eastAsia="Arial"/>
        </w:rPr>
        <w:t>Enhanced skills in collaborative practice resulting in improved primary care cohesion.</w:t>
      </w:r>
    </w:p>
    <w:p w14:paraId="44F4603E" w14:textId="77777777" w:rsidR="00C84A72" w:rsidRDefault="00C84A72" w:rsidP="00C84A72">
      <w:pPr>
        <w:spacing w:after="0"/>
      </w:pPr>
      <w:r w:rsidRPr="004B7FA9">
        <w:rPr>
          <w:rFonts w:eastAsia="Arial" w:cs="Arial"/>
          <w:b/>
          <w:szCs w:val="22"/>
        </w:rPr>
        <w:t xml:space="preserve">Education providers </w:t>
      </w:r>
    </w:p>
    <w:p w14:paraId="6E1D0C9A" w14:textId="77777777" w:rsidR="00C84A72" w:rsidRPr="004B7FA9" w:rsidRDefault="00C84A72" w:rsidP="003C24B4">
      <w:pPr>
        <w:pStyle w:val="ListBullet"/>
      </w:pPr>
      <w:r w:rsidRPr="0CC511C6">
        <w:rPr>
          <w:rFonts w:eastAsia="Arial"/>
        </w:rPr>
        <w:t xml:space="preserve">Provision of SPT in primary care settings may require the development of community links and the establishment of additional learning content. </w:t>
      </w:r>
    </w:p>
    <w:p w14:paraId="6B79673B" w14:textId="77777777" w:rsidR="00C84A72" w:rsidRDefault="00C84A72" w:rsidP="003C24B4">
      <w:pPr>
        <w:pStyle w:val="ListBullet"/>
      </w:pPr>
      <w:r w:rsidRPr="004B7FA9">
        <w:rPr>
          <w:rFonts w:eastAsia="Arial"/>
          <w:szCs w:val="22"/>
        </w:rPr>
        <w:t xml:space="preserve">Clarity regarding the intended outcomes of IPE provided by a competencies framework, will guide the design, development and delivery of health </w:t>
      </w:r>
      <w:r>
        <w:rPr>
          <w:rFonts w:eastAsia="Arial"/>
          <w:szCs w:val="22"/>
        </w:rPr>
        <w:t>professional</w:t>
      </w:r>
      <w:r w:rsidRPr="004B7FA9">
        <w:rPr>
          <w:rFonts w:eastAsia="Arial"/>
          <w:szCs w:val="22"/>
        </w:rPr>
        <w:t xml:space="preserve"> education programs and improve consistency across professions. </w:t>
      </w:r>
    </w:p>
    <w:p w14:paraId="2B7A22DE" w14:textId="77777777" w:rsidR="00C84A72" w:rsidRDefault="00C84A72" w:rsidP="00C84A72">
      <w:r w:rsidRPr="004B7FA9">
        <w:rPr>
          <w:rFonts w:eastAsia="Arial" w:cs="Arial"/>
          <w:b/>
          <w:szCs w:val="22"/>
        </w:rPr>
        <w:t>Accreditation Authorities</w:t>
      </w:r>
      <w:r w:rsidRPr="004B7FA9">
        <w:rPr>
          <w:rFonts w:eastAsia="Arial" w:cs="Arial"/>
          <w:szCs w:val="22"/>
        </w:rPr>
        <w:t xml:space="preserve"> </w:t>
      </w:r>
    </w:p>
    <w:p w14:paraId="425E0B3A" w14:textId="77777777" w:rsidR="006D3F00" w:rsidRPr="006D3F00" w:rsidRDefault="006D3F00" w:rsidP="006D3F00">
      <w:pPr>
        <w:pStyle w:val="ListBullet"/>
        <w:rPr>
          <w:rFonts w:eastAsia="Arial"/>
        </w:rPr>
      </w:pPr>
      <w:r w:rsidRPr="006D3F00">
        <w:rPr>
          <w:rFonts w:eastAsia="Arial"/>
        </w:rPr>
        <w:t xml:space="preserve">The development and/or review of accreditation standards to ensure clear expectations of (a) the visibility of primary care, (b) the involvement of health consumers in program design and development particularly in relation to developing the skills required for collaborative practice, and (c) IPE learning opportunities, aligned with an IPE competencies framework, in the entry-level curriculum, would contribute to greater consistency between professions and improved educational outcomes.  </w:t>
      </w:r>
    </w:p>
    <w:p w14:paraId="7E05B415" w14:textId="76C94619" w:rsidR="00C84A72" w:rsidRDefault="001A4219" w:rsidP="003C24B4">
      <w:pPr>
        <w:pStyle w:val="ListBullet"/>
      </w:pPr>
      <w:r w:rsidRPr="001A4219">
        <w:rPr>
          <w:rFonts w:eastAsia="Arial"/>
        </w:rPr>
        <w:t xml:space="preserve">Contribute to the development of a national skills and capability framework (refer </w:t>
      </w:r>
      <w:r w:rsidRPr="001A4219">
        <w:rPr>
          <w:rFonts w:eastAsia="Arial"/>
          <w:color w:val="009DBB" w:themeColor="accent1"/>
        </w:rPr>
        <w:t>Option 1: National Skills and Capability Framework and Matrix</w:t>
      </w:r>
      <w:r w:rsidRPr="001A4219">
        <w:rPr>
          <w:rFonts w:eastAsia="Arial"/>
        </w:rPr>
        <w:t>) by clearly defining the accreditation standards for entry-level programs consistent with this policy reform option</w:t>
      </w:r>
      <w:r w:rsidR="00C84A72" w:rsidRPr="5C6E618B">
        <w:rPr>
          <w:rFonts w:eastAsia="Arial"/>
        </w:rPr>
        <w:t>.</w:t>
      </w:r>
    </w:p>
    <w:p w14:paraId="3BDA74B4" w14:textId="77777777" w:rsidR="00C84A72" w:rsidRDefault="00C84A72" w:rsidP="00C84A72">
      <w:r>
        <w:rPr>
          <w:rFonts w:eastAsia="Arial" w:cs="Arial"/>
          <w:b/>
          <w:szCs w:val="22"/>
        </w:rPr>
        <w:t>Health Service Providers</w:t>
      </w:r>
    </w:p>
    <w:p w14:paraId="46BBE698" w14:textId="77777777" w:rsidR="00C84A72" w:rsidRPr="004B7FA9" w:rsidRDefault="00C84A72" w:rsidP="003C24B4">
      <w:pPr>
        <w:pStyle w:val="ListBullet"/>
      </w:pPr>
      <w:r w:rsidRPr="420AFB23">
        <w:rPr>
          <w:rFonts w:eastAsia="Arial"/>
        </w:rPr>
        <w:t>Early career health professionals equipped with the skills to move into primary care roles with limited support.</w:t>
      </w:r>
    </w:p>
    <w:p w14:paraId="318A40D1" w14:textId="77777777" w:rsidR="00C84A72" w:rsidRPr="004B7FA9" w:rsidRDefault="00C84A72" w:rsidP="003C24B4">
      <w:pPr>
        <w:pStyle w:val="ListBullet"/>
        <w:rPr>
          <w:szCs w:val="22"/>
        </w:rPr>
      </w:pPr>
      <w:r w:rsidRPr="004B7FA9">
        <w:rPr>
          <w:rFonts w:eastAsia="Arial"/>
          <w:szCs w:val="22"/>
        </w:rPr>
        <w:lastRenderedPageBreak/>
        <w:t xml:space="preserve">Improved understanding and respect for the capabilities of health professional colleagues resulting from IPE initiatives. </w:t>
      </w:r>
    </w:p>
    <w:p w14:paraId="1FE56579" w14:textId="77777777" w:rsidR="00C84A72" w:rsidRPr="004B7FA9" w:rsidRDefault="00C84A72" w:rsidP="003C24B4">
      <w:pPr>
        <w:pStyle w:val="ListBullet"/>
      </w:pPr>
      <w:r w:rsidRPr="0AEC5ED2">
        <w:rPr>
          <w:rFonts w:eastAsia="Arial"/>
        </w:rPr>
        <w:t xml:space="preserve">Enhanced collaborative skills developed during health </w:t>
      </w:r>
      <w:r>
        <w:rPr>
          <w:rFonts w:eastAsia="Arial"/>
        </w:rPr>
        <w:t>professional</w:t>
      </w:r>
      <w:r w:rsidRPr="0AEC5ED2">
        <w:rPr>
          <w:rFonts w:eastAsia="Arial"/>
        </w:rPr>
        <w:t xml:space="preserve"> programs.</w:t>
      </w:r>
    </w:p>
    <w:p w14:paraId="3E729ABD" w14:textId="77777777" w:rsidR="00C84A72" w:rsidRDefault="00C84A72" w:rsidP="00C84A72">
      <w:r>
        <w:rPr>
          <w:rFonts w:eastAsia="Arial" w:cs="Arial"/>
          <w:b/>
          <w:szCs w:val="22"/>
        </w:rPr>
        <w:t xml:space="preserve">Health </w:t>
      </w:r>
      <w:r w:rsidRPr="004B7FA9">
        <w:rPr>
          <w:rFonts w:eastAsia="Arial" w:cs="Arial"/>
          <w:b/>
          <w:szCs w:val="22"/>
        </w:rPr>
        <w:t>Consumers</w:t>
      </w:r>
    </w:p>
    <w:p w14:paraId="4DA71EF3" w14:textId="77777777" w:rsidR="00C84A72" w:rsidRPr="004B7FA9" w:rsidRDefault="00C84A72" w:rsidP="003C24B4">
      <w:pPr>
        <w:pStyle w:val="ListBullet"/>
      </w:pPr>
      <w:r w:rsidRPr="004B7FA9">
        <w:rPr>
          <w:rFonts w:eastAsia="Arial"/>
        </w:rPr>
        <w:t>Improved primary care team collaboration resulting in better co-ordinated care.</w:t>
      </w:r>
    </w:p>
    <w:p w14:paraId="1F5B2566" w14:textId="77777777" w:rsidR="00C84A72" w:rsidRPr="004B7FA9" w:rsidRDefault="00C84A72" w:rsidP="003C24B4">
      <w:pPr>
        <w:pStyle w:val="ListBullet"/>
      </w:pPr>
      <w:r w:rsidRPr="004B7FA9">
        <w:rPr>
          <w:rFonts w:eastAsia="Arial"/>
        </w:rPr>
        <w:t>Better care provided by health professionals specifically equipped to undertake their role.</w:t>
      </w:r>
    </w:p>
    <w:p w14:paraId="06B67AB9" w14:textId="77777777" w:rsidR="00C84A72" w:rsidRPr="004B7FA9" w:rsidRDefault="00C84A72" w:rsidP="003C24B4">
      <w:pPr>
        <w:pStyle w:val="ListBullet"/>
      </w:pPr>
      <w:r w:rsidRPr="0AEC5ED2">
        <w:rPr>
          <w:rFonts w:eastAsia="Arial"/>
        </w:rPr>
        <w:t xml:space="preserve">Specific input to the development of health professional education programs. </w:t>
      </w:r>
    </w:p>
    <w:p w14:paraId="218EB552" w14:textId="77777777" w:rsidR="00C84A72" w:rsidRDefault="00C84A72" w:rsidP="00C84A72">
      <w:pPr>
        <w:pStyle w:val="Heading4"/>
      </w:pPr>
      <w:r w:rsidRPr="5EBDE8A2">
        <w:rPr>
          <w:rFonts w:eastAsia="Arial"/>
        </w:rPr>
        <w:t>Challenges/Risks</w:t>
      </w:r>
    </w:p>
    <w:p w14:paraId="7ACEC169" w14:textId="77777777" w:rsidR="00C84A72" w:rsidRDefault="00C84A72" w:rsidP="003C24B4">
      <w:pPr>
        <w:pStyle w:val="BodyText"/>
      </w:pPr>
      <w:r w:rsidRPr="004B7FA9">
        <w:rPr>
          <w:rFonts w:eastAsia="Arial"/>
          <w:b/>
        </w:rPr>
        <w:t xml:space="preserve">Inability or unwillingness to include primary care in entry-level programs. </w:t>
      </w:r>
      <w:r w:rsidRPr="004B7FA9">
        <w:rPr>
          <w:rFonts w:eastAsia="Arial"/>
        </w:rPr>
        <w:t>SPT undertaken in the primary care setting may be viewed as unnecessary and/or irrelevant by some education providers, accreditation authorities or primary care workplaces leading to difficulties in incorporating in education programs.</w:t>
      </w:r>
    </w:p>
    <w:p w14:paraId="68DEC2F1" w14:textId="77777777" w:rsidR="00C84A72" w:rsidRDefault="00C84A72" w:rsidP="003C24B4">
      <w:pPr>
        <w:pStyle w:val="BodyText"/>
      </w:pPr>
      <w:r w:rsidRPr="004B7FA9">
        <w:rPr>
          <w:rFonts w:eastAsia="Arial"/>
          <w:b/>
        </w:rPr>
        <w:t xml:space="preserve">Inability to identify an adequate number of SPT opportunities. </w:t>
      </w:r>
      <w:r w:rsidRPr="004B7FA9">
        <w:rPr>
          <w:rFonts w:eastAsia="Arial"/>
        </w:rPr>
        <w:t xml:space="preserve">Accessible learning opportunities are necessary to support primary care experiences. </w:t>
      </w:r>
    </w:p>
    <w:p w14:paraId="44E983AC" w14:textId="02C9C421" w:rsidR="00C84A72" w:rsidRDefault="00C84A72" w:rsidP="003C24B4">
      <w:pPr>
        <w:pStyle w:val="BodyText"/>
      </w:pPr>
      <w:r w:rsidRPr="004B7FA9">
        <w:rPr>
          <w:rFonts w:eastAsia="Arial"/>
          <w:b/>
        </w:rPr>
        <w:t xml:space="preserve">Inability to attract trained supervisors. </w:t>
      </w:r>
      <w:r w:rsidRPr="004B7FA9">
        <w:rPr>
          <w:rFonts w:eastAsia="Arial"/>
        </w:rPr>
        <w:t xml:space="preserve">Dedicated trained supervisory positions are required to support quality SPT. </w:t>
      </w:r>
      <w:r w:rsidR="00540D67" w:rsidRPr="0BD8C3E5">
        <w:rPr>
          <w:rFonts w:eastAsia="Arial" w:cs="Arial"/>
        </w:rPr>
        <w:t xml:space="preserve">These may also be referred to as clinical educators or preceptors. </w:t>
      </w:r>
      <w:r w:rsidRPr="004B7FA9">
        <w:rPr>
          <w:rFonts w:eastAsia="Arial"/>
        </w:rPr>
        <w:t>Service delivery will be impacted if supervisors are expected to complete regular duties in addition to supervising learners. Interprofessional supervision, where appropriate, may provide a mitigating strategy.</w:t>
      </w:r>
    </w:p>
    <w:p w14:paraId="4D6D3B72" w14:textId="77777777" w:rsidR="00C84A72" w:rsidRDefault="00C84A72" w:rsidP="003C24B4">
      <w:pPr>
        <w:pStyle w:val="BodyText"/>
      </w:pPr>
      <w:r w:rsidRPr="004B7FA9">
        <w:rPr>
          <w:rFonts w:eastAsia="Arial"/>
          <w:b/>
        </w:rPr>
        <w:t>Inconsistent/poor adoption of IPE competencies.</w:t>
      </w:r>
      <w:r w:rsidRPr="004B7FA9">
        <w:rPr>
          <w:rFonts w:eastAsia="Arial"/>
        </w:rPr>
        <w:t xml:space="preserve"> Failure of professions, accrediting authorities and/or community settings that contribute to education, to adopt the national IPE competencies, will result in inconsistent outcomes. Leadership in professional and accrediting organisations, educational institutions (at the faculty and school levels), and workplaces (at the management and health professional levels) will be required to support adoption of IPE competencies.</w:t>
      </w:r>
    </w:p>
    <w:p w14:paraId="728E55B5" w14:textId="77777777" w:rsidR="00C84A72" w:rsidRDefault="00C84A72" w:rsidP="003C24B4">
      <w:pPr>
        <w:pStyle w:val="BodyText"/>
      </w:pPr>
      <w:r w:rsidRPr="004B7FA9">
        <w:rPr>
          <w:rFonts w:eastAsia="Arial"/>
          <w:b/>
        </w:rPr>
        <w:t>Workplace culture not supportive of collaboration.</w:t>
      </w:r>
      <w:r w:rsidRPr="004B7FA9">
        <w:rPr>
          <w:rFonts w:eastAsia="Arial"/>
        </w:rPr>
        <w:t xml:space="preserve"> Where graduates have completed IPE education and enter a workforce characterised by poor collaboration, the ability to practise collaboratively may be impeded.</w:t>
      </w:r>
    </w:p>
    <w:p w14:paraId="597B0407" w14:textId="1E89C890" w:rsidR="00C84A72" w:rsidRDefault="00C84A72" w:rsidP="003C24B4">
      <w:pPr>
        <w:pStyle w:val="BodyText"/>
      </w:pPr>
      <w:r w:rsidRPr="004B7FA9">
        <w:rPr>
          <w:rFonts w:eastAsia="Arial"/>
          <w:b/>
        </w:rPr>
        <w:t>Regulatory amendments</w:t>
      </w:r>
      <w:r w:rsidRPr="004B7FA9">
        <w:rPr>
          <w:rFonts w:eastAsia="Arial"/>
        </w:rPr>
        <w:t xml:space="preserve"> to support interprofessional supervision may be required for some professions.</w:t>
      </w:r>
      <w:r w:rsidRPr="00D0377D">
        <w:rPr>
          <w:rFonts w:eastAsia="Arial"/>
          <w:color w:val="008080"/>
        </w:rPr>
        <w:t xml:space="preserve"> </w:t>
      </w:r>
      <w:r w:rsidRPr="004B7FA9">
        <w:rPr>
          <w:rFonts w:eastAsia="Arial"/>
        </w:rPr>
        <w:t>For example, where a National Board stipulate</w:t>
      </w:r>
      <w:r w:rsidR="00442B33">
        <w:rPr>
          <w:rFonts w:eastAsia="Arial"/>
        </w:rPr>
        <w:t>s</w:t>
      </w:r>
      <w:r w:rsidRPr="004B7FA9">
        <w:rPr>
          <w:rFonts w:eastAsia="Arial"/>
        </w:rPr>
        <w:t xml:space="preserve"> that workplace-based learning experiences </w:t>
      </w:r>
      <w:r w:rsidR="005341BC" w:rsidRPr="1AE6D886">
        <w:rPr>
          <w:rFonts w:eastAsia="Arial" w:cs="Arial"/>
        </w:rPr>
        <w:t xml:space="preserve">in a pre-entry qualification program </w:t>
      </w:r>
      <w:r w:rsidRPr="004B7FA9">
        <w:rPr>
          <w:rFonts w:eastAsia="Arial"/>
        </w:rPr>
        <w:t xml:space="preserve">be supervised by a particular profession, amendments will be required to enable another health profession to undertake this role. This change could subsequently be reflected in accreditation standards. </w:t>
      </w:r>
    </w:p>
    <w:p w14:paraId="5F56635F" w14:textId="77777777" w:rsidR="00C84A72" w:rsidRDefault="00C84A72" w:rsidP="00C84A72">
      <w:pPr>
        <w:pStyle w:val="Heading4"/>
      </w:pPr>
      <w:r w:rsidRPr="5EBDE8A2">
        <w:rPr>
          <w:rFonts w:eastAsia="Arial"/>
        </w:rPr>
        <w:t>Measuring success</w:t>
      </w:r>
    </w:p>
    <w:p w14:paraId="102F23C2" w14:textId="77777777" w:rsidR="00C84A72" w:rsidRDefault="00C84A72" w:rsidP="003C24B4">
      <w:pPr>
        <w:pStyle w:val="BodyText"/>
      </w:pPr>
      <w:r w:rsidRPr="004B7FA9">
        <w:rPr>
          <w:rFonts w:eastAsia="Arial"/>
        </w:rPr>
        <w:t>Success will be characterised by:</w:t>
      </w:r>
    </w:p>
    <w:p w14:paraId="7B7B80B2" w14:textId="77777777" w:rsidR="00C84A72" w:rsidRPr="004B7FA9" w:rsidRDefault="00C84A72" w:rsidP="003C24B4">
      <w:pPr>
        <w:pStyle w:val="ListBullet"/>
        <w:rPr>
          <w:b/>
          <w:szCs w:val="22"/>
        </w:rPr>
      </w:pPr>
      <w:r w:rsidRPr="00B35E1A">
        <w:rPr>
          <w:rFonts w:eastAsia="Arial"/>
          <w:b/>
        </w:rPr>
        <w:t>The inclusion of primary care learning experiences</w:t>
      </w:r>
      <w:r w:rsidRPr="7DBBC6F7">
        <w:rPr>
          <w:rFonts w:eastAsia="Arial"/>
        </w:rPr>
        <w:t xml:space="preserve"> </w:t>
      </w:r>
      <w:r w:rsidRPr="375C91D8">
        <w:rPr>
          <w:rFonts w:eastAsia="Arial"/>
          <w:b/>
        </w:rPr>
        <w:t>in entry-level health professional curricula</w:t>
      </w:r>
      <w:r w:rsidRPr="3A198755">
        <w:rPr>
          <w:rFonts w:eastAsia="Arial"/>
        </w:rPr>
        <w:t xml:space="preserve"> evidenced by accreditation findings that</w:t>
      </w:r>
      <w:r w:rsidRPr="037AA8E1">
        <w:rPr>
          <w:rFonts w:eastAsia="Arial"/>
        </w:rPr>
        <w:t xml:space="preserve"> indicate the inclusion of primary care learning </w:t>
      </w:r>
      <w:r w:rsidRPr="7FD965DA">
        <w:rPr>
          <w:rFonts w:eastAsia="Arial"/>
        </w:rPr>
        <w:t xml:space="preserve">experiences, </w:t>
      </w:r>
      <w:r w:rsidRPr="00B35E1A">
        <w:rPr>
          <w:rFonts w:eastAsia="Arial"/>
        </w:rPr>
        <w:t>SPT</w:t>
      </w:r>
      <w:r w:rsidRPr="7FD965DA">
        <w:rPr>
          <w:rFonts w:eastAsia="Arial"/>
        </w:rPr>
        <w:t xml:space="preserve"> and consumer-specific perspectives.</w:t>
      </w:r>
    </w:p>
    <w:p w14:paraId="4C0527D9" w14:textId="77777777" w:rsidR="00C84A72" w:rsidRPr="004B7FA9" w:rsidRDefault="00C84A72" w:rsidP="003C24B4">
      <w:pPr>
        <w:pStyle w:val="ListBullet"/>
        <w:rPr>
          <w:szCs w:val="22"/>
        </w:rPr>
      </w:pPr>
      <w:r w:rsidRPr="004B7FA9">
        <w:rPr>
          <w:rFonts w:eastAsia="Arial"/>
          <w:b/>
          <w:szCs w:val="22"/>
        </w:rPr>
        <w:t xml:space="preserve">Health professional graduates </w:t>
      </w:r>
      <w:r w:rsidRPr="004B7FA9">
        <w:rPr>
          <w:rFonts w:eastAsia="Arial"/>
          <w:szCs w:val="22"/>
        </w:rPr>
        <w:t>are prepared to undertake primary care roles without requiring additional post-entry qualification training.</w:t>
      </w:r>
    </w:p>
    <w:p w14:paraId="7CD67AFB" w14:textId="77777777" w:rsidR="00C84A72" w:rsidRPr="004B7FA9" w:rsidRDefault="00C84A72" w:rsidP="003C24B4">
      <w:pPr>
        <w:pStyle w:val="ListBullet"/>
      </w:pPr>
      <w:r w:rsidRPr="7FD965DA">
        <w:rPr>
          <w:rFonts w:eastAsia="Arial"/>
          <w:b/>
        </w:rPr>
        <w:lastRenderedPageBreak/>
        <w:t xml:space="preserve">Students </w:t>
      </w:r>
      <w:r w:rsidRPr="7FD965DA">
        <w:rPr>
          <w:rFonts w:eastAsia="Arial"/>
        </w:rPr>
        <w:t xml:space="preserve">have access to SPT opportunities supervised by experienced and trained supervisors and are enabled to complete their training. </w:t>
      </w:r>
    </w:p>
    <w:p w14:paraId="4B38F681" w14:textId="77777777" w:rsidR="00C84A72" w:rsidRPr="004B7FA9" w:rsidRDefault="00C84A72" w:rsidP="003C24B4">
      <w:pPr>
        <w:pStyle w:val="ListBullet"/>
        <w:rPr>
          <w:szCs w:val="22"/>
        </w:rPr>
      </w:pPr>
      <w:r w:rsidRPr="004B7FA9">
        <w:rPr>
          <w:rFonts w:eastAsia="Arial"/>
          <w:b/>
          <w:szCs w:val="22"/>
        </w:rPr>
        <w:t xml:space="preserve">Learner supervision </w:t>
      </w:r>
      <w:r w:rsidRPr="004B7FA9">
        <w:rPr>
          <w:rFonts w:eastAsia="Arial"/>
          <w:szCs w:val="22"/>
        </w:rPr>
        <w:t>is provided without negatively impacting service delivery.</w:t>
      </w:r>
    </w:p>
    <w:p w14:paraId="63558E80" w14:textId="77777777" w:rsidR="00C84A72" w:rsidRPr="004B7FA9" w:rsidRDefault="00C84A72" w:rsidP="003C24B4">
      <w:pPr>
        <w:pStyle w:val="ListBullet"/>
        <w:rPr>
          <w:szCs w:val="22"/>
        </w:rPr>
      </w:pPr>
      <w:r w:rsidRPr="004B7FA9">
        <w:rPr>
          <w:rFonts w:eastAsia="Arial"/>
          <w:b/>
          <w:szCs w:val="22"/>
        </w:rPr>
        <w:t xml:space="preserve">Graduates </w:t>
      </w:r>
      <w:r w:rsidRPr="004B7FA9">
        <w:rPr>
          <w:rFonts w:eastAsia="Arial"/>
          <w:szCs w:val="22"/>
        </w:rPr>
        <w:t>are prepared for collaborative practice.</w:t>
      </w:r>
    </w:p>
    <w:p w14:paraId="6448A3F5" w14:textId="77777777" w:rsidR="00C84A72" w:rsidRPr="004B7FA9" w:rsidRDefault="00C84A72" w:rsidP="003C24B4">
      <w:pPr>
        <w:pStyle w:val="ListBullet"/>
        <w:rPr>
          <w:szCs w:val="22"/>
        </w:rPr>
      </w:pPr>
      <w:r w:rsidRPr="004B7FA9">
        <w:rPr>
          <w:rFonts w:eastAsia="Arial"/>
          <w:b/>
          <w:szCs w:val="22"/>
        </w:rPr>
        <w:t xml:space="preserve">Health consumers </w:t>
      </w:r>
      <w:r w:rsidRPr="004B7FA9">
        <w:rPr>
          <w:rFonts w:eastAsia="Arial"/>
          <w:szCs w:val="22"/>
        </w:rPr>
        <w:t>are enabled to provide input to the design and development of educational curricula.</w:t>
      </w:r>
    </w:p>
    <w:p w14:paraId="51C6D794" w14:textId="77777777" w:rsidR="00C84A72" w:rsidRPr="004B7FA9" w:rsidRDefault="00C84A72" w:rsidP="003C24B4">
      <w:pPr>
        <w:pStyle w:val="ListBullet"/>
        <w:numPr>
          <w:ilvl w:val="0"/>
          <w:numId w:val="0"/>
        </w:numPr>
        <w:ind w:left="360"/>
        <w:rPr>
          <w:szCs w:val="22"/>
        </w:rPr>
      </w:pPr>
    </w:p>
    <w:tbl>
      <w:tblPr>
        <w:tblStyle w:val="TableGrid"/>
        <w:tblW w:w="0" w:type="auto"/>
        <w:tblLook w:val="04A0" w:firstRow="1" w:lastRow="0" w:firstColumn="1" w:lastColumn="0" w:noHBand="0" w:noVBand="1"/>
      </w:tblPr>
      <w:tblGrid>
        <w:gridCol w:w="9060"/>
      </w:tblGrid>
      <w:tr w:rsidR="00C84A72" w14:paraId="1D6BE50F" w14:textId="77777777" w:rsidTr="00D0377D">
        <w:trPr>
          <w:cantSplit/>
        </w:trPr>
        <w:tc>
          <w:tcPr>
            <w:tcW w:w="9060" w:type="dxa"/>
          </w:tcPr>
          <w:p w14:paraId="54491FFB" w14:textId="77777777" w:rsidR="00C84A72" w:rsidRPr="003C24B4" w:rsidRDefault="00C84A72" w:rsidP="003C24B4">
            <w:pPr>
              <w:pStyle w:val="Bodytext-insights"/>
              <w:rPr>
                <w:rFonts w:eastAsia="Arial"/>
                <w:b/>
                <w:bCs/>
              </w:rPr>
            </w:pPr>
            <w:r w:rsidRPr="003C24B4">
              <w:rPr>
                <w:rFonts w:eastAsia="Arial"/>
                <w:b/>
                <w:bCs/>
              </w:rPr>
              <w:t xml:space="preserve">Case description: Improved preparation for primary practice in an entry-level program </w:t>
            </w:r>
          </w:p>
          <w:p w14:paraId="145CCA83" w14:textId="77777777" w:rsidR="00C84A72" w:rsidRPr="004B7FA9" w:rsidRDefault="00C84A72" w:rsidP="003C24B4">
            <w:pPr>
              <w:pStyle w:val="Bodytext-insights"/>
              <w:rPr>
                <w:rFonts w:eastAsia="Arial"/>
              </w:rPr>
            </w:pPr>
            <w:r w:rsidRPr="004B7FA9">
              <w:rPr>
                <w:rFonts w:eastAsia="Arial"/>
              </w:rPr>
              <w:t xml:space="preserve">Should the reform options be adopted, health professional students completing an entry-level program could expect primary care to be visible in the program, including both theoretical and practical elements, and to develop the skills to practise in the primary care setting. </w:t>
            </w:r>
          </w:p>
          <w:p w14:paraId="46D1AD66" w14:textId="77777777" w:rsidR="00C84A72" w:rsidRPr="004B7FA9" w:rsidRDefault="00C84A72" w:rsidP="003C24B4">
            <w:pPr>
              <w:pStyle w:val="Bodytext-insights"/>
              <w:rPr>
                <w:rFonts w:eastAsia="Arial"/>
              </w:rPr>
            </w:pPr>
            <w:r w:rsidRPr="004B7FA9">
              <w:rPr>
                <w:rFonts w:eastAsia="Arial"/>
              </w:rPr>
              <w:t xml:space="preserve">The health professional student would be enabled to: </w:t>
            </w:r>
          </w:p>
          <w:p w14:paraId="74F60987" w14:textId="77777777" w:rsidR="00C84A72" w:rsidRPr="004B7FA9" w:rsidRDefault="00C84A72" w:rsidP="003C24B4">
            <w:pPr>
              <w:pStyle w:val="ListBulletinsights"/>
            </w:pPr>
            <w:r w:rsidRPr="004B7FA9">
              <w:rPr>
                <w:rFonts w:eastAsia="Arial"/>
                <w:i/>
              </w:rPr>
              <w:t>Learn about</w:t>
            </w:r>
            <w:r w:rsidRPr="004B7FA9">
              <w:rPr>
                <w:rFonts w:eastAsia="Arial"/>
              </w:rPr>
              <w:t xml:space="preserve"> primary care early and throughout the program.</w:t>
            </w:r>
          </w:p>
          <w:p w14:paraId="1DD87A54" w14:textId="77777777" w:rsidR="00C84A72" w:rsidRPr="004B7FA9" w:rsidRDefault="00C84A72" w:rsidP="003C24B4">
            <w:pPr>
              <w:pStyle w:val="ListBulletinsights"/>
            </w:pPr>
            <w:r w:rsidRPr="004B7FA9">
              <w:rPr>
                <w:rFonts w:eastAsia="Arial"/>
                <w:i/>
              </w:rPr>
              <w:t>Experience</w:t>
            </w:r>
            <w:r w:rsidRPr="004B7FA9">
              <w:rPr>
                <w:rFonts w:eastAsia="Arial"/>
              </w:rPr>
              <w:t xml:space="preserve"> primary care, supervised by an experienced and trained supervisor.</w:t>
            </w:r>
          </w:p>
          <w:p w14:paraId="14D9ACC7" w14:textId="77777777" w:rsidR="00C84A72" w:rsidRPr="004B7FA9" w:rsidRDefault="00C84A72" w:rsidP="003C24B4">
            <w:pPr>
              <w:pStyle w:val="ListBulletinsights"/>
            </w:pPr>
            <w:r w:rsidRPr="004B7FA9">
              <w:rPr>
                <w:rFonts w:eastAsia="Arial"/>
                <w:i/>
              </w:rPr>
              <w:t>Learn with, from and about</w:t>
            </w:r>
            <w:r w:rsidRPr="004B7FA9">
              <w:rPr>
                <w:rFonts w:eastAsia="Arial"/>
              </w:rPr>
              <w:t xml:space="preserve"> other health professions consistently throughout the program.</w:t>
            </w:r>
          </w:p>
          <w:p w14:paraId="7DC613F9" w14:textId="77777777" w:rsidR="00C84A72" w:rsidRPr="004B7FA9" w:rsidRDefault="00C84A72" w:rsidP="003C24B4">
            <w:pPr>
              <w:pStyle w:val="ListBulletinsights"/>
            </w:pPr>
            <w:r w:rsidRPr="004B7FA9">
              <w:rPr>
                <w:rFonts w:eastAsia="Arial"/>
                <w:i/>
              </w:rPr>
              <w:t>Experience interprofessional collaboration</w:t>
            </w:r>
            <w:r w:rsidRPr="004B7FA9">
              <w:rPr>
                <w:rFonts w:eastAsia="Arial"/>
              </w:rPr>
              <w:t xml:space="preserve"> during supervised practical training. This may include being supervised by a member of a different profession.</w:t>
            </w:r>
          </w:p>
          <w:p w14:paraId="32F934D0" w14:textId="77777777" w:rsidR="00C84A72" w:rsidRPr="004B7FA9" w:rsidRDefault="00C84A72" w:rsidP="003C24B4">
            <w:pPr>
              <w:pStyle w:val="ListBulletinsights"/>
            </w:pPr>
            <w:r w:rsidRPr="004B7FA9">
              <w:rPr>
                <w:rFonts w:eastAsia="Arial"/>
                <w:i/>
              </w:rPr>
              <w:t>Complete required supervised practical training</w:t>
            </w:r>
            <w:r w:rsidRPr="004B7FA9">
              <w:rPr>
                <w:rFonts w:eastAsia="Arial"/>
              </w:rPr>
              <w:t xml:space="preserve"> (regardless of setting but including primary care) supported by experienced and trained supervisors, which include those from another profession.</w:t>
            </w:r>
          </w:p>
        </w:tc>
      </w:tr>
    </w:tbl>
    <w:p w14:paraId="45C4DC16" w14:textId="77777777" w:rsidR="00C84A72" w:rsidRDefault="00C84A72" w:rsidP="003C24B4">
      <w:pPr>
        <w:pStyle w:val="BodyText"/>
      </w:pPr>
      <w:bookmarkStart w:id="42" w:name="_Ref163476814"/>
      <w:bookmarkStart w:id="43" w:name="_Toc162350194"/>
      <w:r>
        <w:br w:type="page"/>
      </w:r>
    </w:p>
    <w:p w14:paraId="2C3C16DA" w14:textId="4FE390DF" w:rsidR="00C84A72" w:rsidRDefault="00B14CBF" w:rsidP="00C84A72">
      <w:pPr>
        <w:pStyle w:val="Heading3"/>
        <w:spacing w:line="259" w:lineRule="auto"/>
      </w:pPr>
      <w:bookmarkStart w:id="44" w:name="_Option_3_-"/>
      <w:bookmarkStart w:id="45" w:name="_Ref163732927"/>
      <w:bookmarkEnd w:id="44"/>
      <w:r w:rsidRPr="00E371AA">
        <w:rPr>
          <w:color w:val="009DBB" w:themeColor="accent1"/>
          <w:szCs w:val="32"/>
        </w:rPr>
        <w:lastRenderedPageBreak/>
        <w:t>Option 3</w:t>
      </w:r>
      <w:r w:rsidR="00CA4254">
        <w:rPr>
          <w:color w:val="009DBB" w:themeColor="accent1"/>
          <w:szCs w:val="32"/>
        </w:rPr>
        <w:t>:</w:t>
      </w:r>
      <w:r w:rsidRPr="00E371AA">
        <w:rPr>
          <w:color w:val="009DBB" w:themeColor="accent1"/>
          <w:szCs w:val="32"/>
        </w:rPr>
        <w:t xml:space="preserve"> </w:t>
      </w:r>
      <w:r w:rsidR="001A56C8" w:rsidRPr="00E371AA">
        <w:rPr>
          <w:color w:val="009DBB" w:themeColor="accent1"/>
          <w:szCs w:val="32"/>
        </w:rPr>
        <w:t>E</w:t>
      </w:r>
      <w:r w:rsidR="00C84A72" w:rsidRPr="00E371AA">
        <w:rPr>
          <w:color w:val="009DBB" w:themeColor="accent1"/>
          <w:szCs w:val="32"/>
        </w:rPr>
        <w:t>arly</w:t>
      </w:r>
      <w:r w:rsidR="00C84A72">
        <w:rPr>
          <w:color w:val="009DBB" w:themeColor="accent1"/>
          <w:szCs w:val="32"/>
        </w:rPr>
        <w:t xml:space="preserve"> career </w:t>
      </w:r>
      <w:r w:rsidR="001A56C8">
        <w:rPr>
          <w:color w:val="009DBB" w:themeColor="accent1"/>
          <w:szCs w:val="32"/>
        </w:rPr>
        <w:t xml:space="preserve">and ongoing </w:t>
      </w:r>
      <w:r w:rsidR="00C84A72">
        <w:rPr>
          <w:color w:val="009DBB" w:themeColor="accent1"/>
          <w:szCs w:val="32"/>
        </w:rPr>
        <w:t>professional development includ</w:t>
      </w:r>
      <w:r w:rsidR="001A56C8">
        <w:rPr>
          <w:color w:val="009DBB" w:themeColor="accent1"/>
          <w:szCs w:val="32"/>
        </w:rPr>
        <w:t>es</w:t>
      </w:r>
      <w:r w:rsidR="00C84A72">
        <w:rPr>
          <w:color w:val="009DBB" w:themeColor="accent1"/>
          <w:szCs w:val="32"/>
        </w:rPr>
        <w:t xml:space="preserve"> multi-professional learning</w:t>
      </w:r>
      <w:bookmarkEnd w:id="42"/>
      <w:r w:rsidR="00C84A72">
        <w:rPr>
          <w:color w:val="009DBB" w:themeColor="accent1"/>
          <w:szCs w:val="32"/>
        </w:rPr>
        <w:t xml:space="preserve"> </w:t>
      </w:r>
      <w:bookmarkEnd w:id="43"/>
      <w:r w:rsidR="001A56C8">
        <w:rPr>
          <w:color w:val="009DBB" w:themeColor="accent1"/>
          <w:szCs w:val="32"/>
        </w:rPr>
        <w:t>and practice</w:t>
      </w:r>
      <w:bookmarkEnd w:id="45"/>
      <w:r w:rsidR="00C84A72" w:rsidRPr="5125D6FA">
        <w:rPr>
          <w:color w:val="009DBB" w:themeColor="accent1"/>
          <w:szCs w:val="32"/>
        </w:rPr>
        <w:t xml:space="preserve"> </w:t>
      </w:r>
    </w:p>
    <w:p w14:paraId="18458163" w14:textId="77777777" w:rsidR="00C84A72" w:rsidRDefault="00C84A72" w:rsidP="00C84A72">
      <w:pPr>
        <w:pStyle w:val="Heading4"/>
      </w:pPr>
      <w:r w:rsidRPr="299693E1">
        <w:rPr>
          <w:rFonts w:eastAsia="Arial"/>
        </w:rPr>
        <w:t>Summary</w:t>
      </w:r>
    </w:p>
    <w:p w14:paraId="3D8184C9" w14:textId="2778E1C2" w:rsidR="00C84A72" w:rsidRDefault="00C84A72" w:rsidP="003C24B4">
      <w:pPr>
        <w:pStyle w:val="BodyText"/>
        <w:rPr>
          <w:rFonts w:eastAsia="Arial"/>
        </w:rPr>
      </w:pPr>
      <w:r w:rsidRPr="67BDF8A8">
        <w:rPr>
          <w:rFonts w:eastAsia="Arial"/>
        </w:rPr>
        <w:t>Several issues impact the ability of primary care health professionals to develop, maintain and enhance skills, including the ability to access opportunities to learn in this setting. Inconsistencies exist in post-entry qualification education and training, leading to poor role recognition and confusion about health professional scope. Literature describes examples of post-entry qualifications developed according to a shared standards framework operating across professions and referred to using common language</w:t>
      </w:r>
      <w:r w:rsidR="00004489">
        <w:rPr>
          <w:rFonts w:eastAsia="Arial"/>
        </w:rPr>
        <w:t xml:space="preserve"> </w:t>
      </w:r>
      <w:r w:rsidRPr="67BDF8A8">
        <w:rPr>
          <w:rStyle w:val="FootnoteReference"/>
          <w:rFonts w:eastAsia="Arial" w:cs="Arial"/>
        </w:rPr>
        <w:footnoteReference w:id="33"/>
      </w:r>
      <w:r w:rsidRPr="67BDF8A8">
        <w:rPr>
          <w:rFonts w:eastAsia="Arial"/>
        </w:rPr>
        <w:t xml:space="preserve">. Achieving this type of consistency requires role clarity, skill recognition and education, training and supervision specifically designed to support role development. </w:t>
      </w:r>
    </w:p>
    <w:p w14:paraId="2CCFFA59" w14:textId="77777777" w:rsidR="00C84A72" w:rsidRDefault="00C84A72" w:rsidP="00C84A72">
      <w:pPr>
        <w:pStyle w:val="Heading6"/>
      </w:pPr>
      <w:r w:rsidRPr="299693E1">
        <w:rPr>
          <w:rFonts w:eastAsia="Arial"/>
        </w:rPr>
        <w:t>Issue 1: Poor support for early career health professionals to develop primary care skills</w:t>
      </w:r>
    </w:p>
    <w:p w14:paraId="41C3EE51" w14:textId="77777777" w:rsidR="00C84A72" w:rsidRPr="00AA5ED2" w:rsidRDefault="00C84A72" w:rsidP="003C24B4">
      <w:pPr>
        <w:pStyle w:val="BodyText"/>
      </w:pPr>
      <w:r w:rsidRPr="00AA5ED2">
        <w:rPr>
          <w:rFonts w:eastAsia="Arial"/>
        </w:rPr>
        <w:t>The transition from student to professional requires guidance and support to develop the skills necessary for practice in primary care. Where these skills have not been a focus of pre-entry education and training, there is a need for early career health professionals to develop and consolidate, under guidance, the specific skills required for primary care.</w:t>
      </w:r>
    </w:p>
    <w:p w14:paraId="149A65EE" w14:textId="77777777" w:rsidR="00C84A72" w:rsidRDefault="00C84A72" w:rsidP="00C84A72">
      <w:pPr>
        <w:pStyle w:val="Heading6"/>
      </w:pPr>
      <w:r w:rsidRPr="299693E1">
        <w:rPr>
          <w:rFonts w:eastAsia="Arial"/>
        </w:rPr>
        <w:t xml:space="preserve">Issue 2: Challenges completing post-entry qualification education and training  </w:t>
      </w:r>
    </w:p>
    <w:p w14:paraId="02452066" w14:textId="77777777" w:rsidR="00C84A72" w:rsidRDefault="00C84A72" w:rsidP="003C24B4">
      <w:pPr>
        <w:pStyle w:val="BodyText"/>
      </w:pPr>
      <w:r w:rsidRPr="0043214F">
        <w:rPr>
          <w:rFonts w:eastAsia="Arial"/>
        </w:rPr>
        <w:t>Many primary care health professionals experience barriers to completing the education and training required to maintain and/or enhance their skills and knowledge, including mandatory continuing professional development (CPD) requirements. Health professionals may experience challenges in accessing, funding and/or completing education and training. Access may be restricted or prevented by issues that affect physical or virtual accessibility; support may be required to access education and training and/or to engage appropriate personnel to provide practice cover; time to complete education and training may be excessive. These issues are particularly relevant for health professionals that practise alone, where the time required to complete education and training may result in lost income during that period.</w:t>
      </w:r>
    </w:p>
    <w:p w14:paraId="30F8A0BA" w14:textId="77777777" w:rsidR="00C84A72" w:rsidRDefault="00C84A72" w:rsidP="00C84A72">
      <w:pPr>
        <w:pStyle w:val="Heading6"/>
        <w:rPr>
          <w:rFonts w:eastAsia="Arial"/>
        </w:rPr>
      </w:pPr>
      <w:r w:rsidRPr="299693E1">
        <w:rPr>
          <w:rFonts w:eastAsia="Arial"/>
        </w:rPr>
        <w:t xml:space="preserve">Issue 3: </w:t>
      </w:r>
      <w:r w:rsidRPr="7C200779">
        <w:rPr>
          <w:rFonts w:eastAsia="Arial"/>
        </w:rPr>
        <w:t>Inconsistencies</w:t>
      </w:r>
      <w:r w:rsidRPr="299693E1">
        <w:rPr>
          <w:rFonts w:eastAsia="Arial"/>
        </w:rPr>
        <w:t xml:space="preserve"> in post-entry qualification education and training</w:t>
      </w:r>
    </w:p>
    <w:p w14:paraId="4D3AD7D6" w14:textId="77777777" w:rsidR="00C84A72" w:rsidRPr="0043214F" w:rsidRDefault="00C84A72" w:rsidP="003C24B4">
      <w:pPr>
        <w:pStyle w:val="BodyText"/>
        <w:rPr>
          <w:rFonts w:eastAsia="Arial"/>
        </w:rPr>
      </w:pPr>
      <w:r w:rsidRPr="0043214F">
        <w:rPr>
          <w:rFonts w:eastAsia="Arial"/>
        </w:rPr>
        <w:t>Post-entry qualification, a range of education and training options are available to build professional capability. However, inconsistencies can be identified in the standards that underpin education and training, the professional title (where relevant) available after completion of a program, the impact of additional qualifications on scope and how this is practically recognised by peers and consumers.</w:t>
      </w:r>
    </w:p>
    <w:tbl>
      <w:tblPr>
        <w:tblStyle w:val="TableGrid"/>
        <w:tblW w:w="0" w:type="auto"/>
        <w:tblLook w:val="04A0" w:firstRow="1" w:lastRow="0" w:firstColumn="1" w:lastColumn="0" w:noHBand="0" w:noVBand="1"/>
      </w:tblPr>
      <w:tblGrid>
        <w:gridCol w:w="9060"/>
      </w:tblGrid>
      <w:tr w:rsidR="00C84A72" w14:paraId="7DCB8FEB" w14:textId="77777777">
        <w:trPr>
          <w:cantSplit/>
        </w:trPr>
        <w:tc>
          <w:tcPr>
            <w:tcW w:w="9060" w:type="dxa"/>
          </w:tcPr>
          <w:p w14:paraId="65771C89" w14:textId="77777777" w:rsidR="00C84A72" w:rsidRPr="003C24B4" w:rsidRDefault="00C84A72" w:rsidP="003C24B4">
            <w:pPr>
              <w:pStyle w:val="Bodytext-insights"/>
              <w:rPr>
                <w:rFonts w:eastAsia="Arial"/>
                <w:b/>
                <w:bCs/>
              </w:rPr>
            </w:pPr>
            <w:r w:rsidRPr="003C24B4">
              <w:rPr>
                <w:rFonts w:eastAsia="Arial"/>
                <w:b/>
                <w:bCs/>
              </w:rPr>
              <w:lastRenderedPageBreak/>
              <w:t>Insights from consultation</w:t>
            </w:r>
          </w:p>
          <w:p w14:paraId="258E8DE9" w14:textId="77777777" w:rsidR="00C84A72" w:rsidRPr="00D5229B" w:rsidRDefault="00C84A72" w:rsidP="003C24B4">
            <w:pPr>
              <w:pStyle w:val="Bodytext-insights"/>
              <w:rPr>
                <w:rFonts w:eastAsia="Arial"/>
              </w:rPr>
            </w:pPr>
            <w:r w:rsidRPr="00D5229B">
              <w:rPr>
                <w:rFonts w:eastAsia="Arial"/>
              </w:rPr>
              <w:t xml:space="preserve">Poor recognition of health professional skills was one of the most common comments received by consumers and health professionals alike during consultation. This comment highlights a lack of understanding identified as existing between education providers. </w:t>
            </w:r>
          </w:p>
          <w:p w14:paraId="68E6EAD3" w14:textId="09D608A7" w:rsidR="00C84A72" w:rsidRDefault="00C84A72">
            <w:pPr>
              <w:pStyle w:val="Quote"/>
              <w:keepNext/>
              <w:spacing w:after="240"/>
              <w:rPr>
                <w:rFonts w:eastAsia="Arial"/>
              </w:rPr>
            </w:pPr>
            <w:r w:rsidRPr="00D5229B">
              <w:rPr>
                <w:rFonts w:eastAsia="Arial"/>
              </w:rPr>
              <w:t>“There is a lack of understanding of what the actual scope of practice is for a HP, there is racism floating around in there but also opportunity for a piece of work to be undertaken and led around genuinely what are people’s SOP. Assumption that education and VET understand each other – they do not. Real disrespect on many levels towards that. There are big system underlying issues – but other policy barriers that need to be considered in the inter-section between VET and higher education.”</w:t>
            </w:r>
            <w:r>
              <w:rPr>
                <w:rFonts w:eastAsia="Arial"/>
              </w:rPr>
              <w:t xml:space="preserve">- </w:t>
            </w:r>
            <w:r w:rsidRPr="001F1E68">
              <w:rPr>
                <w:rFonts w:eastAsia="Arial"/>
                <w:i w:val="0"/>
                <w:iCs w:val="0"/>
              </w:rPr>
              <w:t>First Nations consultation</w:t>
            </w:r>
            <w:r>
              <w:rPr>
                <w:rFonts w:eastAsia="Arial"/>
                <w:i w:val="0"/>
                <w:iCs w:val="0"/>
              </w:rPr>
              <w:t xml:space="preserve"> participant</w:t>
            </w:r>
          </w:p>
        </w:tc>
      </w:tr>
    </w:tbl>
    <w:p w14:paraId="055D2076" w14:textId="77777777" w:rsidR="00C84A72" w:rsidRDefault="00C84A72" w:rsidP="00C84A72">
      <w:pPr>
        <w:pStyle w:val="Heading6"/>
        <w:rPr>
          <w:rFonts w:eastAsia="Arial"/>
        </w:rPr>
      </w:pPr>
      <w:r w:rsidRPr="299693E1">
        <w:rPr>
          <w:rFonts w:eastAsia="Arial"/>
        </w:rPr>
        <w:t xml:space="preserve">Issue 4: Infrequent opportunities to participate in multi-professional learning (MPL) </w:t>
      </w:r>
    </w:p>
    <w:p w14:paraId="60B30C88" w14:textId="77777777" w:rsidR="00C84A72" w:rsidRPr="00AA5ED2" w:rsidRDefault="00C84A72" w:rsidP="003C24B4">
      <w:pPr>
        <w:pStyle w:val="BodyText"/>
      </w:pPr>
      <w:r w:rsidRPr="00AA5ED2">
        <w:rPr>
          <w:rFonts w:eastAsia="Arial"/>
        </w:rPr>
        <w:t xml:space="preserve">Consultation identified strong support for MPL, particularly where specifically relevant to the practice context. For example, primary care professionals that share common practice areas benefit from learning together, focused on their shared clinical practice e.g., midwives and general practice obstetricians working together in regional areas. It was, however, noted that such opportunities are infrequently available. </w:t>
      </w:r>
    </w:p>
    <w:p w14:paraId="4FF4AA0D" w14:textId="16BBD3B5" w:rsidR="00C84A72" w:rsidRDefault="00C84A72" w:rsidP="00C84A72">
      <w:pPr>
        <w:pStyle w:val="Quote"/>
        <w:rPr>
          <w:rFonts w:eastAsia="Calibri"/>
        </w:rPr>
      </w:pPr>
      <w:r w:rsidRPr="393D4034">
        <w:rPr>
          <w:rFonts w:eastAsia="Calibri"/>
        </w:rPr>
        <w:t>“</w:t>
      </w:r>
      <w:r w:rsidRPr="44F934D6">
        <w:rPr>
          <w:rFonts w:eastAsia="Calibri"/>
        </w:rPr>
        <w:t>Multidisciplinary teams need creative/innovative and sometimes specialised training depending on area of collaboration. Multidisciplinary collaboration requires focused training to support it, including to recognise and respect overlapping scope</w:t>
      </w:r>
      <w:r w:rsidRPr="66A07211">
        <w:rPr>
          <w:rFonts w:eastAsia="Calibri"/>
        </w:rPr>
        <w:t>.”</w:t>
      </w:r>
      <w:r w:rsidRPr="4FE4AC1D">
        <w:rPr>
          <w:rFonts w:eastAsia="Calibri"/>
        </w:rPr>
        <w:t xml:space="preserve"> </w:t>
      </w:r>
      <w:r w:rsidR="004E2659">
        <w:rPr>
          <w:rFonts w:eastAsia="Calibri"/>
        </w:rPr>
        <w:t>–</w:t>
      </w:r>
      <w:r>
        <w:rPr>
          <w:rFonts w:eastAsia="Calibri"/>
        </w:rPr>
        <w:t xml:space="preserve"> </w:t>
      </w:r>
      <w:r w:rsidRPr="5C6E618B">
        <w:rPr>
          <w:rFonts w:eastAsia="Calibri"/>
          <w:i w:val="0"/>
        </w:rPr>
        <w:t>Consumer consultation</w:t>
      </w:r>
      <w:r>
        <w:rPr>
          <w:rFonts w:eastAsia="Calibri"/>
          <w:i w:val="0"/>
        </w:rPr>
        <w:t xml:space="preserve"> </w:t>
      </w:r>
      <w:r>
        <w:rPr>
          <w:rFonts w:eastAsia="Arial"/>
          <w:i w:val="0"/>
          <w:iCs w:val="0"/>
        </w:rPr>
        <w:t>participant</w:t>
      </w:r>
    </w:p>
    <w:p w14:paraId="782C9D18" w14:textId="77777777" w:rsidR="00C84A72" w:rsidRDefault="00C84A72" w:rsidP="00C84A72">
      <w:pPr>
        <w:pStyle w:val="Heading5"/>
      </w:pPr>
      <w:r>
        <w:rPr>
          <w:rFonts w:eastAsia="Arial"/>
        </w:rPr>
        <w:t>Options for reform</w:t>
      </w:r>
    </w:p>
    <w:p w14:paraId="6293A2E5" w14:textId="77777777" w:rsidR="00C84A72" w:rsidRDefault="00C84A72" w:rsidP="003C24B4">
      <w:pPr>
        <w:pStyle w:val="BodyText"/>
      </w:pPr>
      <w:r w:rsidRPr="00785272">
        <w:rPr>
          <w:rFonts w:eastAsia="Arial"/>
        </w:rPr>
        <w:t>Mechanisms proposed to improve the issues highlighted include funding mechanisms and system processes.</w:t>
      </w:r>
    </w:p>
    <w:p w14:paraId="54DD0AB9" w14:textId="77777777" w:rsidR="00C84A72" w:rsidRPr="003C24B4" w:rsidRDefault="00C84A72">
      <w:pPr>
        <w:pStyle w:val="ListParagraph"/>
        <w:numPr>
          <w:ilvl w:val="0"/>
          <w:numId w:val="24"/>
        </w:numPr>
        <w:rPr>
          <w:b/>
          <w:bCs/>
        </w:rPr>
      </w:pPr>
      <w:r w:rsidRPr="003C24B4">
        <w:rPr>
          <w:b/>
          <w:bCs/>
        </w:rPr>
        <w:t xml:space="preserve">Support early career health professional development </w:t>
      </w:r>
    </w:p>
    <w:p w14:paraId="3EF14BC0" w14:textId="77777777" w:rsidR="00C84A72" w:rsidRPr="00DA79C0" w:rsidRDefault="00C84A72" w:rsidP="00C84A72">
      <w:pPr>
        <w:pStyle w:val="BodyText"/>
        <w:rPr>
          <w:rFonts w:eastAsia="Arial"/>
        </w:rPr>
      </w:pPr>
      <w:r w:rsidRPr="00785272">
        <w:rPr>
          <w:rFonts w:eastAsia="Arial"/>
        </w:rPr>
        <w:t xml:space="preserve">Support for professionals to negotiate the transition from education to practice may include supervision and/or mentorship programs that build on the skills acquired during entry-level programs and develop primary care specific skills and capabilities. Supervision may be provided for unfamiliar tasks and mentorship to consolidate and enhance established skills. Programs that provide this type of early career support are available for some professions. </w:t>
      </w:r>
    </w:p>
    <w:p w14:paraId="49F3D7D8" w14:textId="77777777" w:rsidR="00C84A72" w:rsidRPr="00AA5ED2" w:rsidRDefault="00C84A72" w:rsidP="003C24B4">
      <w:pPr>
        <w:pStyle w:val="BodyText"/>
        <w:rPr>
          <w:rFonts w:eastAsia="Arial"/>
        </w:rPr>
      </w:pPr>
      <w:r w:rsidRPr="00AA5ED2">
        <w:rPr>
          <w:rFonts w:eastAsia="Arial"/>
        </w:rPr>
        <w:t>Greater access to early career support would require:</w:t>
      </w:r>
    </w:p>
    <w:p w14:paraId="2AAC642B" w14:textId="77777777" w:rsidR="00C84A72" w:rsidRPr="00785272" w:rsidRDefault="00C84A72" w:rsidP="003C24B4">
      <w:pPr>
        <w:pStyle w:val="ListBullet"/>
      </w:pPr>
      <w:r w:rsidRPr="00785272">
        <w:rPr>
          <w:rFonts w:eastAsia="Arial"/>
          <w:b/>
        </w:rPr>
        <w:t>An adequate number of skilled primary care supervisors and mentors</w:t>
      </w:r>
      <w:r w:rsidRPr="00785272">
        <w:rPr>
          <w:rFonts w:eastAsia="Arial"/>
        </w:rPr>
        <w:t xml:space="preserve"> to provide health professional support without impacting healthcare delivery. </w:t>
      </w:r>
    </w:p>
    <w:p w14:paraId="328B9246" w14:textId="77777777" w:rsidR="00C84A72" w:rsidRPr="00785272" w:rsidRDefault="00C84A72" w:rsidP="003C24B4">
      <w:pPr>
        <w:pStyle w:val="ListBullet"/>
      </w:pPr>
      <w:r w:rsidRPr="00785272">
        <w:rPr>
          <w:rFonts w:eastAsia="Arial"/>
          <w:b/>
        </w:rPr>
        <w:t>Processes</w:t>
      </w:r>
      <w:r w:rsidRPr="00785272">
        <w:rPr>
          <w:rFonts w:eastAsia="Arial"/>
        </w:rPr>
        <w:t xml:space="preserve"> that direct structured supervision and mentorship in primary care, including the identification of tasks for which specific preparation is required and who is appropriately trained to provide relevant guidance. </w:t>
      </w:r>
    </w:p>
    <w:p w14:paraId="3B485F45" w14:textId="77777777" w:rsidR="00B2200C" w:rsidRDefault="00B2200C" w:rsidP="003C24B4">
      <w:pPr>
        <w:pStyle w:val="ListParagraph"/>
        <w:sectPr w:rsidR="00B2200C" w:rsidSect="00DE25DA">
          <w:pgSz w:w="11906" w:h="16838" w:code="9"/>
          <w:pgMar w:top="1701" w:right="1418" w:bottom="1418" w:left="1418" w:header="709" w:footer="221" w:gutter="0"/>
          <w:cols w:space="708"/>
          <w:docGrid w:linePitch="360"/>
        </w:sectPr>
      </w:pPr>
    </w:p>
    <w:p w14:paraId="10D011C5" w14:textId="77777777" w:rsidR="00C84A72" w:rsidRPr="003C24B4" w:rsidRDefault="00C84A72">
      <w:pPr>
        <w:pStyle w:val="ListParagraph"/>
        <w:numPr>
          <w:ilvl w:val="0"/>
          <w:numId w:val="24"/>
        </w:numPr>
        <w:rPr>
          <w:b/>
          <w:bCs/>
        </w:rPr>
      </w:pPr>
      <w:r w:rsidRPr="003C24B4">
        <w:rPr>
          <w:b/>
          <w:bCs/>
        </w:rPr>
        <w:lastRenderedPageBreak/>
        <w:t xml:space="preserve">Facilitate health professionals to complete post-qualification education and training </w:t>
      </w:r>
    </w:p>
    <w:p w14:paraId="3CA5E717" w14:textId="77777777" w:rsidR="00C84A72" w:rsidRPr="00785272" w:rsidRDefault="00C84A72" w:rsidP="003C24B4">
      <w:pPr>
        <w:pStyle w:val="ListBullet"/>
      </w:pPr>
      <w:r w:rsidRPr="00785272">
        <w:rPr>
          <w:rFonts w:eastAsia="Arial"/>
        </w:rPr>
        <w:t xml:space="preserve">Support primary care professionals to access relevant education and training. </w:t>
      </w:r>
    </w:p>
    <w:p w14:paraId="439F3DB7" w14:textId="069526B1" w:rsidR="00C84A72" w:rsidRPr="00785272" w:rsidRDefault="00C84A72" w:rsidP="003C24B4">
      <w:pPr>
        <w:pStyle w:val="ListBullet"/>
      </w:pPr>
      <w:r w:rsidRPr="00785272">
        <w:rPr>
          <w:rFonts w:eastAsia="Arial"/>
        </w:rPr>
        <w:t>Develop an accessible pool of trained health professional locums available to facilitate attendance at in-person education and training</w:t>
      </w:r>
      <w:r w:rsidR="00DD4B0B">
        <w:rPr>
          <w:rFonts w:eastAsia="Arial"/>
        </w:rPr>
        <w:t xml:space="preserve"> </w:t>
      </w:r>
      <w:r w:rsidR="00DD4B0B" w:rsidRPr="00DD4B0B">
        <w:rPr>
          <w:rFonts w:eastAsia="Arial"/>
        </w:rPr>
        <w:t>particularly for regional and remote health professionals</w:t>
      </w:r>
      <w:r w:rsidRPr="00785272">
        <w:rPr>
          <w:rFonts w:eastAsia="Arial"/>
        </w:rPr>
        <w:t>.</w:t>
      </w:r>
    </w:p>
    <w:p w14:paraId="4F0F5F95" w14:textId="77777777" w:rsidR="00C84A72" w:rsidRPr="00785272" w:rsidRDefault="00C84A72" w:rsidP="003C24B4">
      <w:pPr>
        <w:pStyle w:val="ListBullet"/>
      </w:pPr>
      <w:r w:rsidRPr="00147329">
        <w:rPr>
          <w:rFonts w:eastAsia="Arial"/>
          <w:bCs/>
        </w:rPr>
        <w:t>Systems that enable protected time to</w:t>
      </w:r>
      <w:r w:rsidRPr="00785272">
        <w:rPr>
          <w:rFonts w:eastAsia="Arial"/>
        </w:rPr>
        <w:t xml:space="preserve"> complete required education and training. For professionals that practise alone, this will require access to locum support.</w:t>
      </w:r>
    </w:p>
    <w:p w14:paraId="008DA139" w14:textId="77777777" w:rsidR="00C84A72" w:rsidRPr="003C24B4" w:rsidRDefault="00C84A72">
      <w:pPr>
        <w:pStyle w:val="ListParagraph"/>
        <w:numPr>
          <w:ilvl w:val="0"/>
          <w:numId w:val="24"/>
        </w:numPr>
        <w:rPr>
          <w:b/>
          <w:bCs/>
        </w:rPr>
      </w:pPr>
      <w:r w:rsidRPr="003C24B4">
        <w:rPr>
          <w:b/>
          <w:bCs/>
        </w:rPr>
        <w:t>Facilitate national consistency in post-qualification education and training</w:t>
      </w:r>
    </w:p>
    <w:p w14:paraId="546EAD9F" w14:textId="72FBDBC2" w:rsidR="00C84A72" w:rsidRDefault="00C84A72" w:rsidP="003C24B4">
      <w:pPr>
        <w:pStyle w:val="BodyText"/>
        <w:rPr>
          <w:rFonts w:eastAsia="Arial"/>
        </w:rPr>
      </w:pPr>
      <w:r w:rsidRPr="5C6E618B">
        <w:rPr>
          <w:rFonts w:eastAsia="Arial"/>
          <w:b/>
        </w:rPr>
        <w:t>Processes</w:t>
      </w:r>
      <w:r w:rsidRPr="5C6E618B">
        <w:rPr>
          <w:rFonts w:eastAsia="Arial"/>
        </w:rPr>
        <w:t xml:space="preserve"> that ensure education and training programs that develop similar graduate capabilities/outcomes are based on agreed professional standards and/or competencies, including those relevant to multiple professions. Where relevant, programs should employ consistent titles for common capabilities and, where appropriate, qualification. Refer also </w:t>
      </w:r>
      <w:r>
        <w:rPr>
          <w:rFonts w:eastAsia="Arial"/>
        </w:rPr>
        <w:t>r</w:t>
      </w:r>
      <w:r w:rsidRPr="5C6E618B">
        <w:rPr>
          <w:rFonts w:eastAsia="Arial"/>
        </w:rPr>
        <w:t xml:space="preserve">eform </w:t>
      </w:r>
      <w:r>
        <w:rPr>
          <w:rFonts w:eastAsia="Arial"/>
        </w:rPr>
        <w:t>o</w:t>
      </w:r>
      <w:r w:rsidRPr="5C6E618B">
        <w:rPr>
          <w:rFonts w:eastAsia="Arial"/>
        </w:rPr>
        <w:t>ption</w:t>
      </w:r>
      <w:r>
        <w:rPr>
          <w:rFonts w:eastAsia="Arial"/>
        </w:rPr>
        <w:t>s</w:t>
      </w:r>
      <w:r w:rsidR="00843AAD">
        <w:rPr>
          <w:rFonts w:eastAsia="Arial"/>
        </w:rPr>
        <w:t xml:space="preserve"> </w:t>
      </w:r>
      <w:r w:rsidR="00794396" w:rsidRPr="00794396">
        <w:rPr>
          <w:rFonts w:eastAsia="Arial"/>
          <w:color w:val="009DBB" w:themeColor="accent1"/>
        </w:rPr>
        <w:t xml:space="preserve">Option 1: National Skills and Capability Framework and Matrix </w:t>
      </w:r>
      <w:r w:rsidR="00794396" w:rsidRPr="00794396">
        <w:rPr>
          <w:rFonts w:eastAsia="Arial"/>
        </w:rPr>
        <w:t xml:space="preserve">and </w:t>
      </w:r>
      <w:r w:rsidR="00794396" w:rsidRPr="00794396">
        <w:rPr>
          <w:rFonts w:eastAsia="Arial"/>
          <w:color w:val="009DBB" w:themeColor="accent1"/>
        </w:rPr>
        <w:t>Option 4: Risk-based approach to regulating scope of practice to complement protection of title approach.</w:t>
      </w:r>
      <w:r w:rsidR="00794396" w:rsidRPr="00794396">
        <w:rPr>
          <w:rFonts w:eastAsia="Arial"/>
        </w:rPr>
        <w:t xml:space="preserve"> </w:t>
      </w:r>
    </w:p>
    <w:p w14:paraId="35078328" w14:textId="77777777" w:rsidR="00C84A72" w:rsidRPr="003C24B4" w:rsidRDefault="00C84A72">
      <w:pPr>
        <w:pStyle w:val="ListParagraph"/>
        <w:numPr>
          <w:ilvl w:val="0"/>
          <w:numId w:val="24"/>
        </w:numPr>
        <w:rPr>
          <w:b/>
          <w:bCs/>
        </w:rPr>
      </w:pPr>
      <w:r w:rsidRPr="003C24B4">
        <w:rPr>
          <w:b/>
          <w:bCs/>
        </w:rPr>
        <w:t>Facilitate MPL learning to support health professional development and the primary care team</w:t>
      </w:r>
    </w:p>
    <w:p w14:paraId="7C3F6507" w14:textId="77777777" w:rsidR="00C84A72" w:rsidRPr="00AA5ED2" w:rsidRDefault="00C84A72" w:rsidP="00AA5ED2">
      <w:pPr>
        <w:pStyle w:val="BodyText"/>
      </w:pPr>
      <w:r w:rsidRPr="00AA5ED2">
        <w:rPr>
          <w:rFonts w:eastAsia="Arial"/>
        </w:rPr>
        <w:t xml:space="preserve">Support the development of education and training packages specifically designed for MPL in primary care and provided using a range of teaching methods e.g., face-to-face, online, simulated. </w:t>
      </w:r>
    </w:p>
    <w:p w14:paraId="2713B308" w14:textId="77777777" w:rsidR="00C84A72" w:rsidRDefault="00C84A72" w:rsidP="00C84A72">
      <w:pPr>
        <w:pStyle w:val="BodyText"/>
      </w:pPr>
      <w:r w:rsidRPr="00785272">
        <w:rPr>
          <w:rFonts w:eastAsia="Arial"/>
          <w:b/>
        </w:rPr>
        <w:t>Processes</w:t>
      </w:r>
      <w:r w:rsidRPr="00785272">
        <w:rPr>
          <w:rFonts w:eastAsia="Arial"/>
        </w:rPr>
        <w:t xml:space="preserve"> that direct and incentivise health professionals to participate in learning with multiple professional colleagues e.g., the requirement for a component of mandatory CPD to be undertaken with professionals from other disciplines and/or members of the paraprofessional workforce.</w:t>
      </w:r>
    </w:p>
    <w:p w14:paraId="39C80C8E" w14:textId="77777777" w:rsidR="00C84A72" w:rsidRPr="00785272" w:rsidRDefault="00C84A72" w:rsidP="00C84A72">
      <w:pPr>
        <w:pStyle w:val="BodyText"/>
        <w:rPr>
          <w:rFonts w:eastAsia="Arial" w:cs="Arial"/>
          <w:szCs w:val="22"/>
        </w:rPr>
      </w:pPr>
      <w:r w:rsidRPr="00785272">
        <w:rPr>
          <w:rFonts w:eastAsia="Arial" w:cs="Arial"/>
          <w:b/>
          <w:szCs w:val="22"/>
        </w:rPr>
        <w:t xml:space="preserve">Provide support </w:t>
      </w:r>
      <w:r w:rsidRPr="00785272">
        <w:rPr>
          <w:rFonts w:eastAsia="Arial" w:cs="Arial"/>
          <w:szCs w:val="22"/>
        </w:rPr>
        <w:t>to facilitate health professionals to attend MPL opportunities.</w:t>
      </w:r>
    </w:p>
    <w:p w14:paraId="4A966479" w14:textId="77777777" w:rsidR="00C84A72" w:rsidRDefault="00C84A72" w:rsidP="00C84A72">
      <w:pPr>
        <w:pStyle w:val="Quote"/>
        <w:rPr>
          <w:rFonts w:eastAsia="Arial"/>
        </w:rPr>
      </w:pPr>
      <w:r w:rsidRPr="583388E4">
        <w:rPr>
          <w:rFonts w:eastAsia="Arial"/>
        </w:rPr>
        <w:t xml:space="preserve">“Silver Chain Hospice is a really good example. Community-based team that is based in Perth, and when they have educational events, the whole team will go. It is a really good model for the whole team to get education and </w:t>
      </w:r>
      <w:r w:rsidRPr="00785272">
        <w:rPr>
          <w:rFonts w:eastAsia="Arial"/>
        </w:rPr>
        <w:t>training</w:t>
      </w:r>
      <w:r w:rsidRPr="00B35E1A">
        <w:rPr>
          <w:rFonts w:eastAsia="Arial"/>
          <w:i w:val="0"/>
          <w:iCs w:val="0"/>
        </w:rPr>
        <w:t>.” – Perth consultation</w:t>
      </w:r>
      <w:r>
        <w:rPr>
          <w:rFonts w:eastAsia="Arial"/>
          <w:i w:val="0"/>
          <w:iCs w:val="0"/>
        </w:rPr>
        <w:t xml:space="preserve"> participant</w:t>
      </w:r>
    </w:p>
    <w:p w14:paraId="06995B57" w14:textId="77777777" w:rsidR="00C84A72" w:rsidRDefault="00C84A72" w:rsidP="00C84A72">
      <w:pPr>
        <w:pStyle w:val="Heading4"/>
      </w:pPr>
      <w:r w:rsidRPr="299693E1">
        <w:rPr>
          <w:rFonts w:eastAsia="Arial"/>
        </w:rPr>
        <w:t>Implementation</w:t>
      </w:r>
    </w:p>
    <w:p w14:paraId="4451C2DD" w14:textId="0E71723A" w:rsidR="00C84A72" w:rsidRPr="003C24B4" w:rsidRDefault="00C84A72" w:rsidP="003C24B4">
      <w:pPr>
        <w:pStyle w:val="BodyText"/>
        <w:rPr>
          <w:rFonts w:eastAsia="Arial"/>
          <w:b/>
          <w:bCs/>
        </w:rPr>
      </w:pPr>
      <w:r w:rsidRPr="008F0A7E">
        <w:rPr>
          <w:rFonts w:eastAsia="Arial"/>
          <w:b/>
          <w:bCs/>
        </w:rPr>
        <w:t xml:space="preserve">Define the process for supervision/mentorship </w:t>
      </w:r>
    </w:p>
    <w:p w14:paraId="0FAD8336" w14:textId="77777777" w:rsidR="00C84A72" w:rsidRPr="00785272" w:rsidRDefault="00C84A72" w:rsidP="003C24B4">
      <w:pPr>
        <w:pStyle w:val="ListBullet"/>
      </w:pPr>
      <w:r w:rsidRPr="00785272">
        <w:rPr>
          <w:rFonts w:eastAsia="Arial"/>
        </w:rPr>
        <w:t xml:space="preserve">Professional organisations, in consultation with health professionals, employers and education providers, identify the primary care tasks/practice areas that require supervision and/or mentorship at a national level. </w:t>
      </w:r>
    </w:p>
    <w:p w14:paraId="0E8F69D0" w14:textId="77777777" w:rsidR="00C84A72" w:rsidRPr="00785272" w:rsidRDefault="00C84A72" w:rsidP="003C24B4">
      <w:pPr>
        <w:pStyle w:val="ListBullet"/>
      </w:pPr>
      <w:r w:rsidRPr="00785272">
        <w:rPr>
          <w:rFonts w:eastAsia="Arial"/>
        </w:rPr>
        <w:t xml:space="preserve">Education providers determine, and agree at a national level, the skills required of primary care supervisors/mentors and how these will be achieved. </w:t>
      </w:r>
    </w:p>
    <w:p w14:paraId="4CD8C67C" w14:textId="60F7D7C4" w:rsidR="001241E0" w:rsidRPr="00785272" w:rsidRDefault="00C84A72" w:rsidP="003C24B4">
      <w:pPr>
        <w:pStyle w:val="ListBullet"/>
        <w:rPr>
          <w:b/>
          <w:color w:val="05557D" w:themeColor="accent4"/>
        </w:rPr>
      </w:pPr>
      <w:r w:rsidRPr="68831136">
        <w:rPr>
          <w:rFonts w:eastAsia="Arial"/>
        </w:rPr>
        <w:t>Professional organisations, in consultation with employers and education providers, establish the duration of early career support for primary care and the required outcomes.</w:t>
      </w:r>
    </w:p>
    <w:p w14:paraId="5D9AC0B7" w14:textId="77777777" w:rsidR="001E3997" w:rsidRPr="001E3997" w:rsidRDefault="001E3997" w:rsidP="001E3997">
      <w:pPr>
        <w:pStyle w:val="ListBullet"/>
        <w:numPr>
          <w:ilvl w:val="0"/>
          <w:numId w:val="0"/>
        </w:numPr>
        <w:rPr>
          <w:rFonts w:eastAsia="Arial"/>
          <w:b/>
        </w:rPr>
      </w:pPr>
      <w:r w:rsidRPr="001E3997">
        <w:rPr>
          <w:rFonts w:eastAsia="Arial"/>
          <w:b/>
        </w:rPr>
        <w:t xml:space="preserve">Develop and resource a pool of trained locums to support health professionals to complete education and training </w:t>
      </w:r>
    </w:p>
    <w:p w14:paraId="77B65C38" w14:textId="77777777" w:rsidR="00F1598B" w:rsidRPr="00F1598B" w:rsidRDefault="00C84A72" w:rsidP="00F1598B">
      <w:pPr>
        <w:pStyle w:val="ListBullet"/>
        <w:rPr>
          <w:rFonts w:eastAsia="Arial"/>
        </w:rPr>
      </w:pPr>
      <w:r w:rsidRPr="004603A4">
        <w:rPr>
          <w:rFonts w:eastAsia="Arial"/>
          <w:b/>
        </w:rPr>
        <w:lastRenderedPageBreak/>
        <w:t xml:space="preserve"> </w:t>
      </w:r>
      <w:r w:rsidR="00F1598B" w:rsidRPr="00F1598B">
        <w:rPr>
          <w:rFonts w:eastAsia="Arial"/>
        </w:rPr>
        <w:t xml:space="preserve">Identify mechanisms that utilise, co-ordinate and enhance existing locum resources for a broader range of primary care professions. </w:t>
      </w:r>
    </w:p>
    <w:p w14:paraId="71192AF3" w14:textId="468570D0" w:rsidR="00C84A72" w:rsidRDefault="00C84A72" w:rsidP="003C24B4">
      <w:pPr>
        <w:pStyle w:val="ListBullet"/>
        <w:numPr>
          <w:ilvl w:val="0"/>
          <w:numId w:val="0"/>
        </w:numPr>
      </w:pPr>
      <w:r w:rsidRPr="003C24B4">
        <w:rPr>
          <w:rFonts w:eastAsia="Arial" w:cs="Arial"/>
          <w:b/>
          <w:szCs w:val="22"/>
        </w:rPr>
        <w:t xml:space="preserve">Establish processes that support consistency in education and training: </w:t>
      </w:r>
    </w:p>
    <w:p w14:paraId="6D91B34C" w14:textId="77777777" w:rsidR="00C84A72" w:rsidRPr="00785272" w:rsidRDefault="00C84A72" w:rsidP="003C24B4">
      <w:pPr>
        <w:pStyle w:val="ListBullet"/>
      </w:pPr>
      <w:r w:rsidRPr="00785272">
        <w:rPr>
          <w:rFonts w:eastAsia="Arial"/>
        </w:rPr>
        <w:t>Where multiple professions share primary care capabilities, professional organisations, education providers and regulators should determine the appropriate professional standards/competencies that underpin the education and training to develop capabilities.</w:t>
      </w:r>
    </w:p>
    <w:p w14:paraId="099850BE" w14:textId="77777777" w:rsidR="00C84A72" w:rsidRPr="00785272" w:rsidRDefault="00C84A72" w:rsidP="003C24B4">
      <w:pPr>
        <w:pStyle w:val="ListBullet"/>
        <w:rPr>
          <w:i/>
          <w:color w:val="05557D" w:themeColor="accent4"/>
        </w:rPr>
      </w:pPr>
      <w:r w:rsidRPr="00785272">
        <w:rPr>
          <w:rFonts w:eastAsia="Arial"/>
        </w:rPr>
        <w:t xml:space="preserve">Education and training programs that lead to common primary care qualifications should meet common accreditation expectations and be referred to with consistent qualification titles. Professional organisations, national Boards, accreditation authorities and education providers will be required to reach agreement on this practical aspect of consistency. </w:t>
      </w:r>
    </w:p>
    <w:p w14:paraId="335E2C51" w14:textId="3BE4711E" w:rsidR="00C84A72" w:rsidRDefault="000653AC" w:rsidP="003C24B4">
      <w:pPr>
        <w:pStyle w:val="BodyText"/>
      </w:pPr>
      <w:r w:rsidRPr="000653AC">
        <w:rPr>
          <w:rFonts w:eastAsia="Arial"/>
          <w:b/>
        </w:rPr>
        <w:t>Health Ministers’ Meeting (HMM) directi</w:t>
      </w:r>
      <w:r w:rsidR="007D7C9B">
        <w:rPr>
          <w:rFonts w:eastAsia="Arial"/>
          <w:b/>
        </w:rPr>
        <w:t>on</w:t>
      </w:r>
      <w:r w:rsidRPr="000653AC">
        <w:rPr>
          <w:rFonts w:eastAsia="Arial"/>
          <w:b/>
        </w:rPr>
        <w:t xml:space="preserve">: </w:t>
      </w:r>
      <w:r w:rsidRPr="000653AC">
        <w:rPr>
          <w:rFonts w:eastAsia="Arial"/>
          <w:bCs/>
        </w:rPr>
        <w:t>Consider utilisation of Ministerial powers of policy direction to instruct National Boards to work toward achieving consistencies in post-entry qualification education and training, including through accreditation processes (where applicable) and CPD requirements. For example, CPD requirements may stipulate a period of multiprofessional learning, where relevant</w:t>
      </w:r>
      <w:r w:rsidR="00C84A72" w:rsidRPr="000653AC">
        <w:rPr>
          <w:rFonts w:eastAsia="Arial"/>
          <w:bCs/>
        </w:rPr>
        <w:t>.</w:t>
      </w:r>
      <w:r w:rsidR="00C84A72" w:rsidRPr="00B35E1A">
        <w:rPr>
          <w:rFonts w:eastAsia="Arial"/>
        </w:rPr>
        <w:t xml:space="preserve"> </w:t>
      </w:r>
    </w:p>
    <w:p w14:paraId="3ED6E81B" w14:textId="77777777" w:rsidR="00C84A72" w:rsidRDefault="00C84A72" w:rsidP="00C84A72">
      <w:pPr>
        <w:pStyle w:val="Heading4"/>
      </w:pPr>
      <w:r w:rsidRPr="299693E1">
        <w:rPr>
          <w:rFonts w:eastAsia="Arial"/>
        </w:rPr>
        <w:t>Intended Outcomes</w:t>
      </w:r>
    </w:p>
    <w:p w14:paraId="559334FD" w14:textId="0AEA6264" w:rsidR="00C84A72" w:rsidRPr="003C24B4" w:rsidRDefault="00C84A72" w:rsidP="00227055">
      <w:pPr>
        <w:spacing w:before="0"/>
        <w:rPr>
          <w:rStyle w:val="BodyTextChar"/>
          <w:rFonts w:eastAsia="Arial" w:cs="Arial"/>
          <w:i/>
          <w:szCs w:val="22"/>
        </w:rPr>
      </w:pPr>
      <w:r w:rsidRPr="00227055">
        <w:rPr>
          <w:rFonts w:eastAsia="Arial"/>
          <w:b/>
          <w:bCs/>
        </w:rPr>
        <w:t>Early career health professionals are supported to establish safe and effective foundational skills and capabilities in primary care.</w:t>
      </w:r>
      <w:r w:rsidRPr="00E50FC6">
        <w:rPr>
          <w:rFonts w:eastAsia="Arial"/>
        </w:rPr>
        <w:t xml:space="preserve">  Support, in the form of structured supervision and/or mentoring, contributes to a seamless transition from student to professional. </w:t>
      </w:r>
      <w:r w:rsidR="00227055" w:rsidRPr="00B35E1A">
        <w:rPr>
          <w:rFonts w:eastAsia="Arial" w:cs="Arial"/>
          <w:iCs/>
          <w:szCs w:val="22"/>
        </w:rPr>
        <w:t xml:space="preserve">This dovetails with </w:t>
      </w:r>
      <w:r w:rsidR="00227055" w:rsidRPr="005C2A23">
        <w:rPr>
          <w:rFonts w:eastAsia="Arial" w:cs="Arial"/>
          <w:iCs/>
          <w:color w:val="009DBB" w:themeColor="accent1"/>
          <w:szCs w:val="22"/>
        </w:rPr>
        <w:t xml:space="preserve">Option 2: Develop primary health care capability </w:t>
      </w:r>
      <w:r w:rsidR="00227055" w:rsidRPr="00B35E1A">
        <w:rPr>
          <w:rFonts w:eastAsia="Arial" w:cs="Arial"/>
          <w:iCs/>
          <w:szCs w:val="22"/>
        </w:rPr>
        <w:t>which supports the early development of primary care skills during entry level programs</w:t>
      </w:r>
      <w:r w:rsidRPr="00B2200C">
        <w:rPr>
          <w:rFonts w:eastAsia="Arial"/>
        </w:rPr>
        <w:t>.</w:t>
      </w:r>
      <w:r w:rsidRPr="003C24B4">
        <w:rPr>
          <w:rStyle w:val="BodyTextChar"/>
          <w:rFonts w:eastAsia="Arial"/>
        </w:rPr>
        <w:t xml:space="preserve"> </w:t>
      </w:r>
    </w:p>
    <w:p w14:paraId="0B64BE4E" w14:textId="77777777" w:rsidR="00C84A72" w:rsidRPr="00E50FC6" w:rsidRDefault="00C84A72" w:rsidP="003C24B4">
      <w:pPr>
        <w:pStyle w:val="BodyText"/>
        <w:rPr>
          <w:rFonts w:eastAsia="Arial"/>
        </w:rPr>
      </w:pPr>
      <w:r w:rsidRPr="00E50FC6">
        <w:rPr>
          <w:rFonts w:eastAsia="Arial"/>
          <w:b/>
        </w:rPr>
        <w:t xml:space="preserve">Health professionals are enabled to access, attend and complete education and training </w:t>
      </w:r>
      <w:r w:rsidRPr="00E50FC6">
        <w:rPr>
          <w:rFonts w:eastAsia="Arial"/>
        </w:rPr>
        <w:t>resulting in consistent maintenance and improvement of primary care skills. A potential additional outcome may be improved professional satisfaction.</w:t>
      </w:r>
    </w:p>
    <w:p w14:paraId="32E57B7F" w14:textId="1D95D9C4" w:rsidR="00C84A72" w:rsidRPr="00E50FC6" w:rsidRDefault="00A33858" w:rsidP="003C24B4">
      <w:pPr>
        <w:pStyle w:val="BodyText"/>
        <w:rPr>
          <w:rFonts w:eastAsia="Arial"/>
        </w:rPr>
      </w:pPr>
      <w:r w:rsidRPr="1AE6D886">
        <w:rPr>
          <w:rFonts w:eastAsia="Arial" w:cs="Arial"/>
          <w:b/>
          <w:bCs/>
        </w:rPr>
        <w:t xml:space="preserve">Education and training that develops common capabilities (either pre- or post-entry qualification) is recognised nationally </w:t>
      </w:r>
      <w:r w:rsidRPr="00A33858">
        <w:rPr>
          <w:rFonts w:eastAsia="Arial" w:cs="Arial"/>
        </w:rPr>
        <w:t>and developed according to consistent professional standards across professions</w:t>
      </w:r>
      <w:r w:rsidRPr="1AE6D886">
        <w:rPr>
          <w:rFonts w:eastAsia="Arial" w:cs="Arial"/>
          <w:b/>
          <w:bCs/>
        </w:rPr>
        <w:t xml:space="preserve"> </w:t>
      </w:r>
      <w:r w:rsidR="00C84A72" w:rsidRPr="420AFB23">
        <w:rPr>
          <w:rFonts w:eastAsia="Arial"/>
        </w:rPr>
        <w:t xml:space="preserve">resulting in improved health professional skill recognition and utilisation. </w:t>
      </w:r>
    </w:p>
    <w:p w14:paraId="28BF83B7" w14:textId="77777777" w:rsidR="00C84A72" w:rsidRPr="00E50FC6" w:rsidRDefault="00C84A72" w:rsidP="003C24B4">
      <w:pPr>
        <w:pStyle w:val="BodyText"/>
        <w:rPr>
          <w:rFonts w:eastAsia="Arial"/>
        </w:rPr>
      </w:pPr>
      <w:r w:rsidRPr="00E50FC6">
        <w:rPr>
          <w:rFonts w:eastAsia="Arial"/>
        </w:rPr>
        <w:t>This reform option</w:t>
      </w:r>
      <w:r w:rsidRPr="44EA7A59">
        <w:rPr>
          <w:rFonts w:eastAsia="Arial"/>
        </w:rPr>
        <w:t xml:space="preserve"> would also contribute to greater interprofessional trust in capability. Additional outcomes may be an improved professional satisfaction and enhanced consumer understanding of health professional skills.</w:t>
      </w:r>
    </w:p>
    <w:p w14:paraId="562CCF62" w14:textId="47876055" w:rsidR="00C84A72" w:rsidRPr="00E50FC6" w:rsidRDefault="00C84A72" w:rsidP="003C24B4">
      <w:pPr>
        <w:pStyle w:val="BodyText"/>
        <w:rPr>
          <w:rFonts w:eastAsia="Arial"/>
        </w:rPr>
      </w:pPr>
      <w:r w:rsidRPr="00E50FC6">
        <w:rPr>
          <w:rFonts w:eastAsia="Arial"/>
          <w:b/>
        </w:rPr>
        <w:t xml:space="preserve">Primary care teams are supported to attend MPL </w:t>
      </w:r>
      <w:r w:rsidRPr="00E50FC6">
        <w:rPr>
          <w:rFonts w:eastAsia="Arial"/>
        </w:rPr>
        <w:t>increasing team capability, trust and cohesiveness. This reform option builds on the IPE experiences provided in pre-entry curriculum into the workplace</w:t>
      </w:r>
      <w:r w:rsidRPr="00C87E7C">
        <w:rPr>
          <w:rFonts w:eastAsia="Arial"/>
        </w:rPr>
        <w:t xml:space="preserve"> </w:t>
      </w:r>
      <w:r w:rsidRPr="00B35E1A">
        <w:rPr>
          <w:rFonts w:eastAsia="Arial"/>
        </w:rPr>
        <w:t xml:space="preserve">(refer </w:t>
      </w:r>
      <w:r w:rsidR="002530A2" w:rsidRPr="005C2A23">
        <w:rPr>
          <w:rFonts w:eastAsia="Arial" w:cs="Arial"/>
          <w:iCs/>
          <w:color w:val="009DBB" w:themeColor="accent1"/>
          <w:szCs w:val="22"/>
        </w:rPr>
        <w:t>Option 2: Develop primary health care capability</w:t>
      </w:r>
      <w:r w:rsidR="002530A2" w:rsidRPr="002530A2">
        <w:rPr>
          <w:rFonts w:eastAsia="Arial" w:cs="Arial"/>
          <w:iCs/>
          <w:color w:val="auto"/>
          <w:szCs w:val="22"/>
        </w:rPr>
        <w:t>).</w:t>
      </w:r>
    </w:p>
    <w:p w14:paraId="101CBC85" w14:textId="77777777" w:rsidR="00C84A72" w:rsidRDefault="00C84A72" w:rsidP="00C84A72">
      <w:pPr>
        <w:pStyle w:val="Heading4"/>
      </w:pPr>
      <w:r w:rsidRPr="299693E1">
        <w:rPr>
          <w:rFonts w:eastAsia="Arial"/>
        </w:rPr>
        <w:t>Stakeholder Impacts</w:t>
      </w:r>
    </w:p>
    <w:p w14:paraId="3978EC98" w14:textId="77777777" w:rsidR="00C84A72" w:rsidRPr="00227055" w:rsidRDefault="00C84A72" w:rsidP="003C24B4">
      <w:pPr>
        <w:pStyle w:val="BodyText"/>
        <w:rPr>
          <w:b/>
          <w:bCs/>
        </w:rPr>
      </w:pPr>
      <w:r w:rsidRPr="00227055">
        <w:rPr>
          <w:rFonts w:eastAsia="Arial"/>
          <w:b/>
          <w:bCs/>
        </w:rPr>
        <w:t xml:space="preserve">Health professionals </w:t>
      </w:r>
    </w:p>
    <w:p w14:paraId="6F19587C" w14:textId="77777777" w:rsidR="00C84A72" w:rsidRPr="00785272" w:rsidRDefault="00C84A72" w:rsidP="003C24B4">
      <w:pPr>
        <w:pStyle w:val="ListBullet"/>
      </w:pPr>
      <w:r w:rsidRPr="00785272">
        <w:rPr>
          <w:rFonts w:eastAsia="Arial"/>
        </w:rPr>
        <w:t xml:space="preserve">Supported to develop primary care skills early in career and subsequently to maintain and enhance required skills.  </w:t>
      </w:r>
    </w:p>
    <w:p w14:paraId="3A648203" w14:textId="77777777" w:rsidR="00C84A72" w:rsidRPr="00785272" w:rsidRDefault="00C84A72" w:rsidP="003C24B4">
      <w:pPr>
        <w:pStyle w:val="ListBullet"/>
      </w:pPr>
      <w:r w:rsidRPr="00785272">
        <w:rPr>
          <w:rFonts w:eastAsia="Arial"/>
        </w:rPr>
        <w:t>Improved understanding of common capabilities due to national consistency in programs and in qualification titles.</w:t>
      </w:r>
    </w:p>
    <w:p w14:paraId="3CDC7565" w14:textId="7C2609EA" w:rsidR="00C84A72" w:rsidRPr="00227055" w:rsidRDefault="00C84A72" w:rsidP="00227055">
      <w:pPr>
        <w:pStyle w:val="ListBullet"/>
      </w:pPr>
      <w:r w:rsidRPr="00227055">
        <w:rPr>
          <w:rFonts w:eastAsia="Arial"/>
        </w:rPr>
        <w:lastRenderedPageBreak/>
        <w:t>Supported to learn with colleagues from other professions/para professions, resulting in an improved understanding and recognition of colleague skills and trust in their capabilities</w:t>
      </w:r>
    </w:p>
    <w:p w14:paraId="70908864" w14:textId="77777777" w:rsidR="00C84A72" w:rsidRDefault="00C84A72" w:rsidP="00227055">
      <w:pPr>
        <w:pStyle w:val="ListBullet"/>
        <w:numPr>
          <w:ilvl w:val="0"/>
          <w:numId w:val="0"/>
        </w:numPr>
      </w:pPr>
      <w:r w:rsidRPr="00785272">
        <w:rPr>
          <w:rFonts w:eastAsia="Arial" w:cs="Arial"/>
          <w:b/>
          <w:szCs w:val="22"/>
        </w:rPr>
        <w:t>Primary care teams</w:t>
      </w:r>
    </w:p>
    <w:p w14:paraId="73CD6953" w14:textId="77777777" w:rsidR="00C84A72" w:rsidRPr="00785272" w:rsidRDefault="00C84A72" w:rsidP="003C24B4">
      <w:pPr>
        <w:pStyle w:val="ListBullet"/>
      </w:pPr>
      <w:r w:rsidRPr="00785272">
        <w:rPr>
          <w:rFonts w:eastAsia="Arial"/>
        </w:rPr>
        <w:t>Improved team cohesiveness based on greater skill and capability recognition.</w:t>
      </w:r>
    </w:p>
    <w:p w14:paraId="2A4E7EE1" w14:textId="77777777" w:rsidR="00C84A72" w:rsidRDefault="00C84A72" w:rsidP="003C24B4">
      <w:pPr>
        <w:pStyle w:val="ListBullet"/>
      </w:pPr>
      <w:r w:rsidRPr="00785272">
        <w:rPr>
          <w:rFonts w:eastAsia="Arial"/>
        </w:rPr>
        <w:t xml:space="preserve">Improved team-based skills developed through learning together. </w:t>
      </w:r>
    </w:p>
    <w:p w14:paraId="20663C9B" w14:textId="77777777" w:rsidR="00C84A72" w:rsidRDefault="00C84A72" w:rsidP="00C84A72">
      <w:r>
        <w:rPr>
          <w:rFonts w:eastAsia="Arial" w:cs="Arial"/>
          <w:b/>
          <w:szCs w:val="22"/>
        </w:rPr>
        <w:t xml:space="preserve">Health </w:t>
      </w:r>
      <w:r w:rsidRPr="00785272">
        <w:rPr>
          <w:rFonts w:eastAsia="Arial" w:cs="Arial"/>
          <w:b/>
          <w:szCs w:val="22"/>
        </w:rPr>
        <w:t>Consumers</w:t>
      </w:r>
    </w:p>
    <w:p w14:paraId="0D2FC900" w14:textId="77777777" w:rsidR="00C84A72" w:rsidRPr="00785272" w:rsidRDefault="00C84A72" w:rsidP="003C24B4">
      <w:pPr>
        <w:pStyle w:val="ListBullet"/>
      </w:pPr>
      <w:r w:rsidRPr="00785272">
        <w:rPr>
          <w:rFonts w:eastAsia="Arial"/>
        </w:rPr>
        <w:t>Improved care provided by health professionals equipped with current primary care specific skills.</w:t>
      </w:r>
    </w:p>
    <w:p w14:paraId="7D3EAB6F" w14:textId="77777777" w:rsidR="00C84A72" w:rsidRPr="00785272" w:rsidRDefault="00C84A72" w:rsidP="003C24B4">
      <w:pPr>
        <w:pStyle w:val="ListBullet"/>
      </w:pPr>
      <w:r w:rsidRPr="00785272">
        <w:rPr>
          <w:rFonts w:eastAsia="Arial"/>
        </w:rPr>
        <w:t>Health care reliability resulting from recognition of common capabilities and team flexibility in providing care.</w:t>
      </w:r>
    </w:p>
    <w:p w14:paraId="6843C87E" w14:textId="77777777" w:rsidR="00C84A72" w:rsidRPr="00785272" w:rsidRDefault="00C84A72" w:rsidP="003C24B4">
      <w:pPr>
        <w:pStyle w:val="ListBullet"/>
      </w:pPr>
      <w:r w:rsidRPr="00785272">
        <w:rPr>
          <w:rFonts w:eastAsia="Arial"/>
        </w:rPr>
        <w:t>Improved ability to recognise health professional skills, resulting from common titles for common capabilities and qualifications.</w:t>
      </w:r>
    </w:p>
    <w:p w14:paraId="0B6F7DB1" w14:textId="77777777" w:rsidR="00C84A72" w:rsidRPr="00785272" w:rsidRDefault="00C84A72" w:rsidP="003C24B4">
      <w:pPr>
        <w:pStyle w:val="ListBullet"/>
      </w:pPr>
      <w:r w:rsidRPr="00785272">
        <w:rPr>
          <w:rFonts w:eastAsia="Arial"/>
        </w:rPr>
        <w:t xml:space="preserve">Experience of care provided by a cohesive primary care team equipped with skills learnt together and appropriately maintained. </w:t>
      </w:r>
    </w:p>
    <w:p w14:paraId="4F35A2B3" w14:textId="77777777" w:rsidR="00C84A72" w:rsidRDefault="00C84A72" w:rsidP="00C84A72">
      <w:pPr>
        <w:pStyle w:val="Heading4"/>
      </w:pPr>
      <w:r w:rsidRPr="299693E1">
        <w:rPr>
          <w:rFonts w:eastAsia="Arial"/>
        </w:rPr>
        <w:t>Challenges/Risks</w:t>
      </w:r>
    </w:p>
    <w:p w14:paraId="57AF9E18" w14:textId="77777777" w:rsidR="00C84A72" w:rsidRDefault="00C84A72" w:rsidP="003C24B4">
      <w:pPr>
        <w:pStyle w:val="BodyText"/>
      </w:pPr>
      <w:r w:rsidRPr="00785272">
        <w:rPr>
          <w:rFonts w:eastAsia="Arial"/>
          <w:b/>
        </w:rPr>
        <w:t>Inability to source and train the required number of supervisors.</w:t>
      </w:r>
      <w:r w:rsidRPr="00785272">
        <w:rPr>
          <w:rFonts w:eastAsia="Arial"/>
        </w:rPr>
        <w:t xml:space="preserve"> For professions that do not currently offer early career supervision/mentorship, a commitment to develop the supervisor/mentor workforce will be required. This may require a shift in culture toward nurturing early career professional skills and appropriate leadership to commit to this goal.</w:t>
      </w:r>
    </w:p>
    <w:p w14:paraId="0750DC3C" w14:textId="77777777" w:rsidR="00C84A72" w:rsidRDefault="00C84A72" w:rsidP="003C24B4">
      <w:pPr>
        <w:pStyle w:val="BodyText"/>
      </w:pPr>
      <w:r w:rsidRPr="00785272">
        <w:rPr>
          <w:rFonts w:eastAsia="Arial"/>
          <w:b/>
        </w:rPr>
        <w:t xml:space="preserve">Inability to develop a team of appropriately trained locums to support health professionals </w:t>
      </w:r>
      <w:r w:rsidRPr="00785272">
        <w:rPr>
          <w:rFonts w:eastAsia="Arial"/>
        </w:rPr>
        <w:t>attend education and training. Leadership will be required to facilitate professionals that practise alone to identify and access locum support to complete education and training.</w:t>
      </w:r>
    </w:p>
    <w:p w14:paraId="441D9149" w14:textId="77777777" w:rsidR="00C84A72" w:rsidRDefault="00C84A72" w:rsidP="003C24B4">
      <w:pPr>
        <w:pStyle w:val="BodyText"/>
      </w:pPr>
      <w:r w:rsidRPr="00785272">
        <w:rPr>
          <w:rFonts w:eastAsia="Arial"/>
          <w:b/>
        </w:rPr>
        <w:t>Inability to achieve agreement on nationally consistent education programs for common capabilities</w:t>
      </w:r>
      <w:r w:rsidRPr="00785272">
        <w:rPr>
          <w:rFonts w:eastAsia="Arial"/>
        </w:rPr>
        <w:t>. Where national professional standards/competencies are unavailable, achieving consistency in education programs will be inhibited, potentially resulting in inconsistent capability development. Recognition of the importance of consistency will be facilitated by leadership.</w:t>
      </w:r>
    </w:p>
    <w:p w14:paraId="3D5B6CCB" w14:textId="77777777" w:rsidR="00C84A72" w:rsidRDefault="00C84A72" w:rsidP="003C24B4">
      <w:pPr>
        <w:pStyle w:val="BodyText"/>
      </w:pPr>
      <w:r w:rsidRPr="00785272">
        <w:rPr>
          <w:rFonts w:eastAsia="Arial"/>
          <w:b/>
        </w:rPr>
        <w:t>Lack of relevant education programs available for MPL.</w:t>
      </w:r>
      <w:r w:rsidRPr="00785272">
        <w:rPr>
          <w:rFonts w:eastAsia="Arial"/>
        </w:rPr>
        <w:t xml:space="preserve"> Inability to access relevant education and training, available across a range of platforms, and designed for multiple professions.  </w:t>
      </w:r>
    </w:p>
    <w:p w14:paraId="77698853" w14:textId="77777777" w:rsidR="00C84A72" w:rsidRDefault="00C84A72" w:rsidP="003C24B4">
      <w:pPr>
        <w:pStyle w:val="BodyText"/>
      </w:pPr>
      <w:r w:rsidRPr="00785272">
        <w:rPr>
          <w:rFonts w:eastAsia="Arial"/>
          <w:b/>
        </w:rPr>
        <w:t xml:space="preserve">Lack of commitment to MPL/ poor adoption of MPL. </w:t>
      </w:r>
      <w:r w:rsidRPr="00785272">
        <w:rPr>
          <w:rFonts w:eastAsia="Arial"/>
        </w:rPr>
        <w:t xml:space="preserve">Professionals that practise alone may fail to participate in MPL, especially where training is not specifically relevant to their practice. Supported involvement, combined with a cultural expectation that primary care teams learn together, will be required. </w:t>
      </w:r>
    </w:p>
    <w:p w14:paraId="261FC3AB" w14:textId="77777777" w:rsidR="00AA5ED2" w:rsidRDefault="00AA5ED2" w:rsidP="00C84A72">
      <w:pPr>
        <w:pStyle w:val="Heading4"/>
        <w:rPr>
          <w:rFonts w:eastAsia="Arial"/>
        </w:rPr>
        <w:sectPr w:rsidR="00AA5ED2" w:rsidSect="00DE25DA">
          <w:pgSz w:w="11906" w:h="16838" w:code="9"/>
          <w:pgMar w:top="1701" w:right="1418" w:bottom="1418" w:left="1418" w:header="709" w:footer="221" w:gutter="0"/>
          <w:cols w:space="708"/>
          <w:docGrid w:linePitch="360"/>
        </w:sectPr>
      </w:pPr>
    </w:p>
    <w:p w14:paraId="269FDD87" w14:textId="77777777" w:rsidR="00C84A72" w:rsidRDefault="00C84A72" w:rsidP="00C84A72">
      <w:pPr>
        <w:pStyle w:val="Heading4"/>
      </w:pPr>
      <w:r w:rsidRPr="299693E1">
        <w:rPr>
          <w:rFonts w:eastAsia="Arial"/>
        </w:rPr>
        <w:lastRenderedPageBreak/>
        <w:t>Measuring success</w:t>
      </w:r>
    </w:p>
    <w:p w14:paraId="5E0243CE" w14:textId="77777777" w:rsidR="00C84A72" w:rsidRDefault="00C84A72" w:rsidP="003C24B4">
      <w:pPr>
        <w:pStyle w:val="BodyText"/>
      </w:pPr>
      <w:r w:rsidRPr="00785272">
        <w:rPr>
          <w:rFonts w:eastAsia="Arial"/>
        </w:rPr>
        <w:t xml:space="preserve">Success will be </w:t>
      </w:r>
      <w:r w:rsidRPr="00216D9D">
        <w:rPr>
          <w:rFonts w:eastAsia="Arial"/>
          <w:iCs/>
        </w:rPr>
        <w:t>characterised</w:t>
      </w:r>
      <w:r w:rsidRPr="00785272">
        <w:rPr>
          <w:rFonts w:eastAsia="Arial"/>
          <w:i/>
        </w:rPr>
        <w:t xml:space="preserve"> </w:t>
      </w:r>
      <w:r w:rsidRPr="00785272">
        <w:rPr>
          <w:rFonts w:eastAsia="Arial"/>
        </w:rPr>
        <w:t xml:space="preserve">by: </w:t>
      </w:r>
    </w:p>
    <w:p w14:paraId="17F025C8" w14:textId="77777777" w:rsidR="00C84A72" w:rsidRPr="00785272" w:rsidRDefault="00C84A72" w:rsidP="003C24B4">
      <w:pPr>
        <w:pStyle w:val="ListBullet"/>
      </w:pPr>
      <w:r w:rsidRPr="07A6A40E">
        <w:rPr>
          <w:rFonts w:eastAsia="Arial"/>
          <w:b/>
        </w:rPr>
        <w:t xml:space="preserve">Support is available </w:t>
      </w:r>
      <w:r w:rsidRPr="07A6A40E">
        <w:rPr>
          <w:rFonts w:eastAsia="Arial"/>
        </w:rPr>
        <w:t xml:space="preserve">for early career health professionals to establish primary care skills with supervision and/or mentorship. This will have a positive effect on </w:t>
      </w:r>
      <w:r w:rsidRPr="25E7426F">
        <w:rPr>
          <w:rFonts w:eastAsia="Arial"/>
        </w:rPr>
        <w:t>workforce attractiveness and staff retention.</w:t>
      </w:r>
      <w:r w:rsidRPr="07A6A40E">
        <w:rPr>
          <w:rFonts w:eastAsia="Arial"/>
        </w:rPr>
        <w:t xml:space="preserve"> </w:t>
      </w:r>
    </w:p>
    <w:p w14:paraId="72E62B5E" w14:textId="77777777" w:rsidR="00C84A72" w:rsidRPr="00785272" w:rsidRDefault="00C84A72" w:rsidP="003C24B4">
      <w:pPr>
        <w:pStyle w:val="ListBullet"/>
      </w:pPr>
      <w:r w:rsidRPr="25E7426F">
        <w:rPr>
          <w:rFonts w:eastAsia="Arial"/>
          <w:b/>
        </w:rPr>
        <w:t xml:space="preserve">Health professionals are enabled </w:t>
      </w:r>
      <w:r w:rsidRPr="25E7426F">
        <w:rPr>
          <w:rFonts w:eastAsia="Arial"/>
        </w:rPr>
        <w:t xml:space="preserve">to access and complete education and training and expected to include multiprofessional learning as part of their CPD. </w:t>
      </w:r>
    </w:p>
    <w:p w14:paraId="031A9A75" w14:textId="77777777" w:rsidR="00C84A72" w:rsidRPr="00785272" w:rsidRDefault="00C84A72" w:rsidP="003C24B4">
      <w:pPr>
        <w:pStyle w:val="ListBullet"/>
        <w:rPr>
          <w:b/>
          <w:szCs w:val="22"/>
        </w:rPr>
      </w:pPr>
      <w:r w:rsidRPr="00785272">
        <w:rPr>
          <w:rFonts w:eastAsia="Arial"/>
          <w:b/>
          <w:szCs w:val="22"/>
        </w:rPr>
        <w:t xml:space="preserve">Primary care professions recognise, understand and trust the capabilities of their colleagues </w:t>
      </w:r>
      <w:r w:rsidRPr="00785272">
        <w:rPr>
          <w:rFonts w:eastAsia="Arial"/>
          <w:szCs w:val="22"/>
        </w:rPr>
        <w:t>as a result of consistent education and training, and qualification titles, between professions.</w:t>
      </w:r>
      <w:r w:rsidRPr="00785272">
        <w:rPr>
          <w:rFonts w:eastAsia="Arial"/>
          <w:b/>
          <w:szCs w:val="22"/>
        </w:rPr>
        <w:t xml:space="preserve"> </w:t>
      </w:r>
    </w:p>
    <w:p w14:paraId="2EA41DCC" w14:textId="77777777" w:rsidR="00C84A72" w:rsidRPr="00785272" w:rsidRDefault="00C84A72" w:rsidP="003C24B4">
      <w:pPr>
        <w:pStyle w:val="ListBullet"/>
        <w:rPr>
          <w:szCs w:val="22"/>
        </w:rPr>
      </w:pPr>
      <w:r w:rsidRPr="00785272">
        <w:rPr>
          <w:rFonts w:eastAsia="Arial"/>
          <w:b/>
          <w:szCs w:val="22"/>
        </w:rPr>
        <w:t xml:space="preserve">Improved primary care team cohesiveness </w:t>
      </w:r>
      <w:r w:rsidRPr="00785272">
        <w:rPr>
          <w:rFonts w:eastAsia="Arial"/>
          <w:szCs w:val="22"/>
        </w:rPr>
        <w:t>resulting from opportunities to learn together and the ability to recognise and trust common skills and capabilities.</w:t>
      </w:r>
    </w:p>
    <w:p w14:paraId="6917E3CA" w14:textId="77777777" w:rsidR="00C84A72" w:rsidRDefault="00C84A72" w:rsidP="003C24B4">
      <w:pPr>
        <w:pStyle w:val="ListBullet"/>
        <w:rPr>
          <w:szCs w:val="22"/>
        </w:rPr>
      </w:pPr>
      <w:r w:rsidRPr="00785272">
        <w:rPr>
          <w:rFonts w:eastAsia="Arial"/>
          <w:b/>
          <w:szCs w:val="22"/>
        </w:rPr>
        <w:t xml:space="preserve">Health Consumers </w:t>
      </w:r>
      <w:r w:rsidRPr="00785272">
        <w:rPr>
          <w:rFonts w:eastAsia="Arial"/>
          <w:szCs w:val="22"/>
        </w:rPr>
        <w:t xml:space="preserve">are able to access primary care services provided by appropriately trained health professionals with recognised skills and capabilities. </w:t>
      </w:r>
    </w:p>
    <w:tbl>
      <w:tblPr>
        <w:tblStyle w:val="TableGrid"/>
        <w:tblW w:w="9067" w:type="dxa"/>
        <w:tblLayout w:type="fixed"/>
        <w:tblLook w:val="04A0" w:firstRow="1" w:lastRow="0" w:firstColumn="1" w:lastColumn="0" w:noHBand="0" w:noVBand="1"/>
      </w:tblPr>
      <w:tblGrid>
        <w:gridCol w:w="9067"/>
      </w:tblGrid>
      <w:tr w:rsidR="00A10B46" w14:paraId="5C8319F8" w14:textId="77777777" w:rsidTr="00422C2E">
        <w:trPr>
          <w:trHeight w:val="300"/>
        </w:trPr>
        <w:tc>
          <w:tcPr>
            <w:tcW w:w="9067" w:type="dxa"/>
            <w:tcBorders>
              <w:top w:val="single" w:sz="4" w:space="0" w:color="009DBB" w:themeColor="accent1"/>
              <w:left w:val="single" w:sz="4" w:space="0" w:color="009DBB" w:themeColor="accent1"/>
              <w:bottom w:val="single" w:sz="4" w:space="0" w:color="009DBB" w:themeColor="accent1"/>
              <w:right w:val="single" w:sz="4" w:space="0" w:color="009DBB" w:themeColor="accent1"/>
            </w:tcBorders>
            <w:shd w:val="clear" w:color="auto" w:fill="D9F9FF"/>
          </w:tcPr>
          <w:p w14:paraId="5CA80381" w14:textId="15A19019" w:rsidR="00004489" w:rsidRDefault="00004489" w:rsidP="00D0377D">
            <w:pPr>
              <w:keepNext/>
              <w:keepLines/>
              <w:rPr>
                <w:szCs w:val="22"/>
              </w:rPr>
            </w:pPr>
            <w:r w:rsidRPr="001267DF">
              <w:rPr>
                <w:b/>
              </w:rPr>
              <w:t>Questions for further consultation</w:t>
            </w:r>
            <w:r>
              <w:rPr>
                <w:b/>
              </w:rPr>
              <w:t xml:space="preserve">: </w:t>
            </w:r>
            <w:r w:rsidR="00CC0AC0">
              <w:rPr>
                <w:b/>
              </w:rPr>
              <w:t>Workforce design, development and planning</w:t>
            </w:r>
          </w:p>
          <w:p w14:paraId="07F5CC18" w14:textId="6D4EE7EE" w:rsidR="00C84A72" w:rsidRDefault="00C84A72">
            <w:pPr>
              <w:pStyle w:val="ListParagraph"/>
              <w:numPr>
                <w:ilvl w:val="0"/>
                <w:numId w:val="7"/>
              </w:numPr>
            </w:pPr>
            <w:r>
              <w:t xml:space="preserve">Do you believe the combined options for reform will address the main policy issues relating to </w:t>
            </w:r>
            <w:r w:rsidR="00CC0AC0">
              <w:t>workforce design, development and planning</w:t>
            </w:r>
            <w:r>
              <w:t xml:space="preserve"> you have observed in primary health care scope of practice? </w:t>
            </w:r>
          </w:p>
          <w:p w14:paraId="7BA365CB" w14:textId="77777777" w:rsidR="00C84A72" w:rsidRDefault="00C84A72">
            <w:pPr>
              <w:pStyle w:val="ListParagraph"/>
              <w:numPr>
                <w:ilvl w:val="0"/>
                <w:numId w:val="7"/>
              </w:numPr>
            </w:pPr>
            <w:r>
              <w:t xml:space="preserve">To what extent do you believe these policy options will help to drive the policy intent of the Review in supporting multidisciplinary care teams to work together to full scope of practice? </w:t>
            </w:r>
          </w:p>
          <w:p w14:paraId="22E46CEE" w14:textId="46851BF9" w:rsidR="00C84A72" w:rsidRDefault="00C84A72">
            <w:pPr>
              <w:pStyle w:val="ListParagraph"/>
              <w:numPr>
                <w:ilvl w:val="0"/>
                <w:numId w:val="7"/>
              </w:numPr>
            </w:pPr>
            <w:r>
              <w:t>Are there implementation options which have not been considered which could progress the policy intent of these options for reform?</w:t>
            </w:r>
          </w:p>
          <w:p w14:paraId="348A114E" w14:textId="2926EAEE" w:rsidR="5B254507" w:rsidRDefault="00B12878">
            <w:pPr>
              <w:pStyle w:val="ListParagraph"/>
              <w:numPr>
                <w:ilvl w:val="0"/>
                <w:numId w:val="7"/>
              </w:numPr>
            </w:pPr>
            <w:r>
              <w:t xml:space="preserve">Based on your experience, what features should a skills </w:t>
            </w:r>
            <w:r w:rsidR="00A4395B">
              <w:t xml:space="preserve">and capability </w:t>
            </w:r>
            <w:r w:rsidR="0067202F" w:rsidRPr="00D0377D">
              <w:rPr>
                <w:rFonts w:cs="Arial"/>
                <w:bCs/>
              </w:rPr>
              <w:t>framework</w:t>
            </w:r>
            <w:r w:rsidR="0067202F">
              <w:rPr>
                <w:rFonts w:cs="Arial"/>
                <w:b/>
              </w:rPr>
              <w:t xml:space="preserve"> </w:t>
            </w:r>
            <w:r>
              <w:t xml:space="preserve">have to ensure it is useful in practice? </w:t>
            </w:r>
          </w:p>
          <w:p w14:paraId="0B1E6EBE" w14:textId="7E109A77" w:rsidR="00A10B46" w:rsidRDefault="007F7C04">
            <w:pPr>
              <w:pStyle w:val="ListParagraph"/>
              <w:numPr>
                <w:ilvl w:val="0"/>
                <w:numId w:val="7"/>
              </w:numPr>
            </w:pPr>
            <w:r>
              <w:t xml:space="preserve">How should </w:t>
            </w:r>
            <w:r w:rsidR="4BFA9E03">
              <w:t xml:space="preserve">the </w:t>
            </w:r>
            <w:r w:rsidR="0067202F" w:rsidRPr="003C271F">
              <w:rPr>
                <w:rFonts w:cs="Arial"/>
                <w:bCs/>
              </w:rPr>
              <w:t>framework</w:t>
            </w:r>
            <w:r w:rsidR="0067202F">
              <w:rPr>
                <w:rFonts w:cs="Arial"/>
                <w:b/>
              </w:rPr>
              <w:t xml:space="preserve"> </w:t>
            </w:r>
            <w:r>
              <w:t xml:space="preserve">be implemented to ensure it is </w:t>
            </w:r>
            <w:r w:rsidR="00790DBD">
              <w:t>well-</w:t>
            </w:r>
            <w:r w:rsidR="00CC0AC0">
              <w:t>utilised</w:t>
            </w:r>
            <w:r w:rsidR="00790DBD">
              <w:t xml:space="preserve">? </w:t>
            </w:r>
          </w:p>
          <w:p w14:paraId="08EDD3CB" w14:textId="504C6D61" w:rsidR="00A10B46" w:rsidRDefault="00812962">
            <w:pPr>
              <w:pStyle w:val="ListParagraph"/>
              <w:numPr>
                <w:ilvl w:val="0"/>
                <w:numId w:val="7"/>
              </w:numPr>
            </w:pPr>
            <w:r>
              <w:t xml:space="preserve">What do you see as the areas where the </w:t>
            </w:r>
            <w:r w:rsidR="0067202F" w:rsidRPr="003C271F">
              <w:rPr>
                <w:rFonts w:cs="Arial"/>
                <w:bCs/>
              </w:rPr>
              <w:t>framework</w:t>
            </w:r>
            <w:r w:rsidR="0067202F">
              <w:rPr>
                <w:rFonts w:cs="Arial"/>
                <w:b/>
              </w:rPr>
              <w:t xml:space="preserve"> </w:t>
            </w:r>
            <w:r>
              <w:t xml:space="preserve">will have the greatest impact on scope of practice?  </w:t>
            </w:r>
            <w:r w:rsidR="00A10B46">
              <w:t xml:space="preserve"> </w:t>
            </w:r>
          </w:p>
          <w:p w14:paraId="33F7C570" w14:textId="4E4F5289" w:rsidR="3C5E432B" w:rsidRDefault="2EF819A5">
            <w:pPr>
              <w:pStyle w:val="ListParagraph"/>
              <w:numPr>
                <w:ilvl w:val="0"/>
                <w:numId w:val="7"/>
              </w:numPr>
            </w:pPr>
            <w:r>
              <w:t xml:space="preserve">How do you see </w:t>
            </w:r>
            <w:r w:rsidR="428A545A">
              <w:t xml:space="preserve">the </w:t>
            </w:r>
            <w:r w:rsidR="19A110A4">
              <w:t>recogni</w:t>
            </w:r>
            <w:r w:rsidR="2E779A56">
              <w:t>tion of</w:t>
            </w:r>
            <w:r>
              <w:t xml:space="preserve"> common capabilities and skills in the </w:t>
            </w:r>
            <w:r w:rsidR="0067202F" w:rsidRPr="003C271F">
              <w:rPr>
                <w:rFonts w:cs="Arial"/>
                <w:bCs/>
              </w:rPr>
              <w:t>framework</w:t>
            </w:r>
            <w:r w:rsidR="0067202F">
              <w:rPr>
                <w:rFonts w:cs="Arial"/>
                <w:b/>
              </w:rPr>
              <w:t xml:space="preserve"> </w:t>
            </w:r>
            <w:r w:rsidR="19A110A4">
              <w:t>contribut</w:t>
            </w:r>
            <w:r w:rsidR="1F26E76D">
              <w:t>ing</w:t>
            </w:r>
            <w:r>
              <w:t xml:space="preserve"> to </w:t>
            </w:r>
            <w:r w:rsidR="19A08C18">
              <w:t>the delivery of</w:t>
            </w:r>
            <w:r>
              <w:t xml:space="preserve"> primary care?</w:t>
            </w:r>
          </w:p>
          <w:p w14:paraId="298B3528" w14:textId="541E28D6" w:rsidR="00A10B46" w:rsidRDefault="1B090CD0">
            <w:pPr>
              <w:pStyle w:val="ListParagraph"/>
              <w:numPr>
                <w:ilvl w:val="0"/>
                <w:numId w:val="7"/>
              </w:numPr>
            </w:pPr>
            <w:r>
              <w:t xml:space="preserve">Who do you see providing </w:t>
            </w:r>
            <w:r w:rsidR="58FE7C5E">
              <w:t xml:space="preserve">the </w:t>
            </w:r>
            <w:r>
              <w:t xml:space="preserve">necessary leadership to </w:t>
            </w:r>
            <w:r w:rsidR="75A42D09">
              <w:t xml:space="preserve">ensure the </w:t>
            </w:r>
            <w:r w:rsidR="0067202F" w:rsidRPr="003C271F">
              <w:rPr>
                <w:rFonts w:cs="Arial"/>
                <w:bCs/>
              </w:rPr>
              <w:t>framework</w:t>
            </w:r>
            <w:r w:rsidR="0067202F">
              <w:rPr>
                <w:rFonts w:cs="Arial"/>
                <w:b/>
              </w:rPr>
              <w:t xml:space="preserve"> </w:t>
            </w:r>
            <w:r w:rsidR="75A42D09">
              <w:t>achieves the goal of contributing to health professional scope of practice in primary care?</w:t>
            </w:r>
          </w:p>
        </w:tc>
      </w:tr>
    </w:tbl>
    <w:p w14:paraId="2C882227" w14:textId="77777777" w:rsidR="00A10B46" w:rsidRDefault="00A10B46" w:rsidP="003C24B4">
      <w:pPr>
        <w:pStyle w:val="BodyText"/>
      </w:pPr>
      <w:r>
        <w:br w:type="page"/>
      </w:r>
    </w:p>
    <w:p w14:paraId="4A696BE8" w14:textId="5BAEEEBC" w:rsidR="00215F94" w:rsidRDefault="00D830DA" w:rsidP="00D830DA">
      <w:pPr>
        <w:pStyle w:val="Heading2"/>
      </w:pPr>
      <w:bookmarkStart w:id="46" w:name="_Toc164095089"/>
      <w:r>
        <w:lastRenderedPageBreak/>
        <w:t>4</w:t>
      </w:r>
      <w:r w:rsidR="00A10B46">
        <w:t>b</w:t>
      </w:r>
      <w:r>
        <w:t xml:space="preserve">. </w:t>
      </w:r>
      <w:r w:rsidR="00215F94" w:rsidRPr="00600F25">
        <w:t>Legislation</w:t>
      </w:r>
      <w:r w:rsidR="00215F94">
        <w:t xml:space="preserve"> and regulation</w:t>
      </w:r>
      <w:bookmarkEnd w:id="28"/>
      <w:bookmarkEnd w:id="29"/>
      <w:bookmarkEnd w:id="46"/>
      <w:r w:rsidR="00215F94">
        <w:t xml:space="preserve"> </w:t>
      </w:r>
    </w:p>
    <w:p w14:paraId="46F28EE0" w14:textId="77777777" w:rsidR="007B7BED" w:rsidRDefault="007B7BED" w:rsidP="003C24B4">
      <w:pPr>
        <w:pStyle w:val="BodyText"/>
      </w:pPr>
      <w:r>
        <w:t xml:space="preserve">Evidence gathered to date have contributed to three proposed reform options related to legislation and regulation: </w:t>
      </w:r>
    </w:p>
    <w:p w14:paraId="3BC5FBD3" w14:textId="4A5CF228" w:rsidR="00606187" w:rsidRPr="00D52121" w:rsidRDefault="00D46E80" w:rsidP="003C24B4">
      <w:pPr>
        <w:pStyle w:val="ListBullet"/>
      </w:pPr>
      <w:r>
        <w:t xml:space="preserve">Option 4: </w:t>
      </w:r>
      <w:r w:rsidR="00004489" w:rsidRPr="00004489">
        <w:t>Risk-based approach to regulating scope of practice to complement protection of title approach</w:t>
      </w:r>
    </w:p>
    <w:p w14:paraId="52A47EB4" w14:textId="53AE0B0B" w:rsidR="00004489" w:rsidRDefault="00D46E80" w:rsidP="003C24B4">
      <w:pPr>
        <w:pStyle w:val="ListBullet"/>
      </w:pPr>
      <w:r>
        <w:t xml:space="preserve">Option 5: </w:t>
      </w:r>
      <w:r w:rsidR="00004489" w:rsidRPr="00004489">
        <w:t>Independent, evidence-based assessment of innovation and change in health workforce models</w:t>
      </w:r>
    </w:p>
    <w:p w14:paraId="7DA270A6" w14:textId="4DB2CBA8" w:rsidR="007B7BED" w:rsidRPr="00D52121" w:rsidRDefault="00D46E80" w:rsidP="003C24B4">
      <w:pPr>
        <w:pStyle w:val="ListBullet"/>
      </w:pPr>
      <w:r>
        <w:t xml:space="preserve">Option 6: </w:t>
      </w:r>
      <w:r w:rsidR="007B7BED" w:rsidRPr="00D52121">
        <w:t>Harmonised</w:t>
      </w:r>
      <w:r w:rsidR="00606187" w:rsidRPr="00D52121">
        <w:t xml:space="preserve"> Drugs </w:t>
      </w:r>
      <w:r w:rsidR="001B26ED" w:rsidRPr="00D52121">
        <w:t>and</w:t>
      </w:r>
      <w:r w:rsidR="00606187" w:rsidRPr="00D52121">
        <w:t xml:space="preserve"> Poisons</w:t>
      </w:r>
      <w:r w:rsidR="007B7BED" w:rsidRPr="00D52121">
        <w:t xml:space="preserve"> </w:t>
      </w:r>
      <w:r w:rsidR="00757961" w:rsidRPr="00D52121">
        <w:t>r</w:t>
      </w:r>
      <w:r w:rsidR="007B7BED" w:rsidRPr="00D52121">
        <w:t xml:space="preserve">egulation </w:t>
      </w:r>
      <w:r w:rsidR="00BC3EEF" w:rsidRPr="00D52121">
        <w:t>t</w:t>
      </w:r>
      <w:r w:rsidR="00D50AFE" w:rsidRPr="00D52121">
        <w:t xml:space="preserve">o </w:t>
      </w:r>
      <w:r w:rsidR="00757961" w:rsidRPr="00D52121">
        <w:t>s</w:t>
      </w:r>
      <w:r w:rsidR="007B7BED" w:rsidRPr="00D52121">
        <w:t xml:space="preserve">upport </w:t>
      </w:r>
      <w:r w:rsidR="71C82418" w:rsidRPr="00D52121">
        <w:t>a</w:t>
      </w:r>
      <w:r w:rsidR="007B7BED" w:rsidRPr="00D52121">
        <w:t xml:space="preserve"> </w:t>
      </w:r>
      <w:r w:rsidR="00757961" w:rsidRPr="00D52121">
        <w:t>d</w:t>
      </w:r>
      <w:r w:rsidR="007B7BED" w:rsidRPr="00D52121">
        <w:t xml:space="preserve">ynamic </w:t>
      </w:r>
      <w:r w:rsidR="00757961" w:rsidRPr="00D52121">
        <w:t>h</w:t>
      </w:r>
      <w:r w:rsidR="007B7BED" w:rsidRPr="00D52121">
        <w:t xml:space="preserve">ealth </w:t>
      </w:r>
      <w:r w:rsidR="00757961" w:rsidRPr="00D52121">
        <w:t>s</w:t>
      </w:r>
      <w:r w:rsidR="007B7BED" w:rsidRPr="00D52121">
        <w:t>ystem</w:t>
      </w:r>
    </w:p>
    <w:p w14:paraId="63DCAD4C" w14:textId="276B686F" w:rsidR="004E2659" w:rsidRPr="004E2659" w:rsidRDefault="00E371AA" w:rsidP="00D0377D">
      <w:pPr>
        <w:pStyle w:val="Heading3"/>
      </w:pPr>
      <w:bookmarkStart w:id="47" w:name="_Ref163634645"/>
      <w:bookmarkStart w:id="48" w:name="_Toc162350183"/>
      <w:r>
        <w:t xml:space="preserve">Option </w:t>
      </w:r>
      <w:r w:rsidR="007D7C9B">
        <w:t>4:</w:t>
      </w:r>
      <w:r>
        <w:t xml:space="preserve"> </w:t>
      </w:r>
      <w:r w:rsidR="004E2659">
        <w:t>Risk-based approach to regulating scope of practice to complement protection of title approach</w:t>
      </w:r>
      <w:bookmarkEnd w:id="47"/>
    </w:p>
    <w:p w14:paraId="69911B20" w14:textId="701CC9A7" w:rsidR="4F29EF0F" w:rsidRPr="003C24B4" w:rsidRDefault="1DF98909" w:rsidP="003C24B4">
      <w:pPr>
        <w:pStyle w:val="Heading4"/>
        <w:rPr>
          <w:rFonts w:eastAsia="Arial"/>
        </w:rPr>
      </w:pPr>
      <w:r w:rsidRPr="003C24B4">
        <w:rPr>
          <w:rFonts w:eastAsia="Arial"/>
        </w:rPr>
        <w:t>Summary</w:t>
      </w:r>
    </w:p>
    <w:p w14:paraId="2521E018" w14:textId="343D63FD" w:rsidR="00881617" w:rsidRDefault="001F7308" w:rsidP="003C24B4">
      <w:pPr>
        <w:pStyle w:val="BodyText"/>
        <w:rPr>
          <w:rFonts w:eastAsia="Arial"/>
          <w:color w:val="05557D" w:themeColor="accent4"/>
        </w:rPr>
      </w:pPr>
      <w:r>
        <w:rPr>
          <w:rFonts w:eastAsia="Arial"/>
        </w:rPr>
        <w:t xml:space="preserve">While </w:t>
      </w:r>
      <w:r w:rsidR="00D46E80">
        <w:rPr>
          <w:rFonts w:eastAsia="Arial"/>
        </w:rPr>
        <w:t xml:space="preserve">broadly </w:t>
      </w:r>
      <w:r w:rsidR="1DF98909" w:rsidRPr="79550C5E">
        <w:rPr>
          <w:rFonts w:eastAsia="Arial"/>
        </w:rPr>
        <w:t>Australian legislative and regulatory mechanisms which apply a ‘named profession’ or ‘protected title’ approach to regulating scope, ha</w:t>
      </w:r>
      <w:r w:rsidR="00A4395B">
        <w:rPr>
          <w:rFonts w:eastAsia="Arial"/>
        </w:rPr>
        <w:t>ve generally</w:t>
      </w:r>
      <w:r w:rsidR="1DF98909" w:rsidRPr="79550C5E">
        <w:rPr>
          <w:rFonts w:eastAsia="Arial"/>
        </w:rPr>
        <w:t xml:space="preserve"> served Australia well </w:t>
      </w:r>
      <w:r>
        <w:rPr>
          <w:rFonts w:eastAsia="Arial"/>
        </w:rPr>
        <w:t>in a protection of public safety sense, there have been downsides for scope of practice</w:t>
      </w:r>
      <w:r w:rsidR="1DF98909" w:rsidRPr="79550C5E">
        <w:rPr>
          <w:rFonts w:eastAsia="Arial"/>
        </w:rPr>
        <w:t>. This approach is highly specific in naming professions who are authorised to perform particular activities, and/or the settings or employers under which they are authorised to perform those activities</w:t>
      </w:r>
      <w:r w:rsidR="003A1F6A">
        <w:rPr>
          <w:rFonts w:eastAsia="Arial"/>
        </w:rPr>
        <w:t xml:space="preserve"> (see </w:t>
      </w:r>
      <w:r w:rsidR="00CD5D7C">
        <w:rPr>
          <w:rFonts w:eastAsia="Arial"/>
        </w:rPr>
        <w:t xml:space="preserve"> </w:t>
      </w:r>
      <w:r w:rsidR="00CD5D7C" w:rsidRPr="00CD5D7C">
        <w:rPr>
          <w:rFonts w:eastAsia="Arial"/>
          <w:color w:val="009DBB" w:themeColor="accent1"/>
        </w:rPr>
        <w:t>3b. Alignment with legislation and regulation review</w:t>
      </w:r>
      <w:r w:rsidR="00CD5D7C">
        <w:rPr>
          <w:rFonts w:eastAsia="Arial"/>
        </w:rPr>
        <w:t>)</w:t>
      </w:r>
      <w:r w:rsidR="1DF98909" w:rsidRPr="79550C5E">
        <w:rPr>
          <w:rFonts w:eastAsia="Arial"/>
        </w:rPr>
        <w:t>. A potential complementary approach, focusing on specific activities which are then mapped to health professionals who are already competent (or could become competent) to perform that activity, is referred to as an ‘activity based’ or ‘risk based’ approach. This approach exists in practice in some international jurisdictions, such as Canada.</w:t>
      </w:r>
      <w:r w:rsidR="1DF98909" w:rsidRPr="79550C5E">
        <w:rPr>
          <w:rFonts w:eastAsia="Arial"/>
          <w:color w:val="05557D" w:themeColor="accent4"/>
        </w:rPr>
        <w:t xml:space="preserve"> </w:t>
      </w:r>
    </w:p>
    <w:p w14:paraId="40EF18EF" w14:textId="3C9F5667" w:rsidR="1DF98909" w:rsidRDefault="00881617" w:rsidP="00B35E1A">
      <w:pPr>
        <w:pStyle w:val="Quote"/>
        <w:rPr>
          <w:rFonts w:eastAsia="Arial" w:cs="Arial"/>
          <w:color w:val="05557D" w:themeColor="accent4"/>
          <w:szCs w:val="22"/>
        </w:rPr>
      </w:pPr>
      <w:r w:rsidRPr="00B504C7">
        <w:rPr>
          <w:rFonts w:eastAsia="Arial"/>
        </w:rPr>
        <w:t>“If I did a search of the national legislation, could I find multidisciplinary teams or inter-disciplinary in that? If there was to be something included in the legislation to require all the boards to invest seriously in multidisciplinary team care</w:t>
      </w:r>
      <w:r w:rsidR="00317662">
        <w:rPr>
          <w:rFonts w:eastAsia="Arial"/>
        </w:rPr>
        <w:t xml:space="preserve">, it would </w:t>
      </w:r>
      <w:r w:rsidRPr="00B504C7">
        <w:rPr>
          <w:rFonts w:eastAsia="Arial"/>
        </w:rPr>
        <w:t>force them to work with each other</w:t>
      </w:r>
      <w:r w:rsidR="00317662">
        <w:rPr>
          <w:rFonts w:eastAsia="Arial"/>
        </w:rPr>
        <w:t xml:space="preserve"> and b</w:t>
      </w:r>
      <w:r w:rsidRPr="00B504C7">
        <w:rPr>
          <w:rFonts w:eastAsia="Arial"/>
        </w:rPr>
        <w:t>egin to understand what that needs to look like.</w:t>
      </w:r>
      <w:r w:rsidR="00317662">
        <w:rPr>
          <w:rFonts w:eastAsia="Arial"/>
        </w:rPr>
        <w:t xml:space="preserve">” </w:t>
      </w:r>
      <w:r w:rsidRPr="00B35E1A">
        <w:rPr>
          <w:rFonts w:eastAsia="Arial"/>
          <w:i w:val="0"/>
          <w:iCs w:val="0"/>
        </w:rPr>
        <w:t>- First Nations consultation</w:t>
      </w:r>
      <w:r w:rsidR="004F213F">
        <w:rPr>
          <w:rFonts w:eastAsia="Arial"/>
          <w:i w:val="0"/>
          <w:iCs w:val="0"/>
        </w:rPr>
        <w:t xml:space="preserve"> participant</w:t>
      </w:r>
    </w:p>
    <w:p w14:paraId="406284E0" w14:textId="7F18C8DC" w:rsidR="4F29EF0F" w:rsidRDefault="1DF98909" w:rsidP="30254204">
      <w:pPr>
        <w:pStyle w:val="Heading6"/>
      </w:pPr>
      <w:r w:rsidRPr="30254204">
        <w:rPr>
          <w:rFonts w:eastAsia="Arial" w:cs="Arial"/>
        </w:rPr>
        <w:t xml:space="preserve">Issue 1: Highly restrictive regulation which arbitrarily limits scope of practice   </w:t>
      </w:r>
    </w:p>
    <w:p w14:paraId="2BB8F339" w14:textId="29FBFF9A" w:rsidR="4F29EF0F" w:rsidRDefault="1DF98909" w:rsidP="003C24B4">
      <w:pPr>
        <w:pStyle w:val="BodyText"/>
        <w:rPr>
          <w:rFonts w:eastAsia="Arial"/>
        </w:rPr>
      </w:pPr>
      <w:r w:rsidRPr="79550C5E">
        <w:rPr>
          <w:rFonts w:eastAsia="Arial"/>
        </w:rPr>
        <w:t xml:space="preserve">The </w:t>
      </w:r>
      <w:r w:rsidRPr="79550C5E">
        <w:rPr>
          <w:rFonts w:eastAsia="Arial"/>
          <w:i/>
          <w:iCs/>
          <w:u w:val="single"/>
        </w:rPr>
        <w:t xml:space="preserve">Health Practitioner Regulation National Law Act 2009 </w:t>
      </w:r>
      <w:r w:rsidRPr="79550C5E">
        <w:rPr>
          <w:rFonts w:eastAsia="Arial"/>
        </w:rPr>
        <w:t xml:space="preserve">(National Law), which focuses on named professions, is broadly enabling of full scope of practice. However, the overall regulatory environment, consisting of </w:t>
      </w:r>
      <w:r w:rsidR="001F7308">
        <w:rPr>
          <w:rFonts w:eastAsia="Arial"/>
        </w:rPr>
        <w:t xml:space="preserve">other </w:t>
      </w:r>
      <w:r w:rsidRPr="79550C5E">
        <w:rPr>
          <w:rFonts w:eastAsia="Arial"/>
        </w:rPr>
        <w:t>Commonwealth legislation and funding rules supported by a patchwork of state and territory legislation, erodes health professionals’ ability to work to full scope of practice in the following ways:</w:t>
      </w:r>
    </w:p>
    <w:p w14:paraId="56F9800B" w14:textId="504C5183" w:rsidR="4F29EF0F" w:rsidRPr="00B2200C" w:rsidRDefault="1DF98909">
      <w:pPr>
        <w:pStyle w:val="ListParagraph"/>
        <w:numPr>
          <w:ilvl w:val="1"/>
          <w:numId w:val="31"/>
        </w:numPr>
      </w:pPr>
      <w:r w:rsidRPr="00B2200C">
        <w:t>By specifying named professions, or named settings or employers</w:t>
      </w:r>
      <w:r w:rsidR="00317662" w:rsidRPr="00B2200C">
        <w:t>;</w:t>
      </w:r>
    </w:p>
    <w:p w14:paraId="4ABE8C08" w14:textId="77777777" w:rsidR="00B2200C" w:rsidRDefault="1DF98909" w:rsidP="00B2200C">
      <w:pPr>
        <w:pStyle w:val="ListParagraph"/>
        <w:sectPr w:rsidR="00B2200C" w:rsidSect="00DE25DA">
          <w:pgSz w:w="11906" w:h="16838" w:code="9"/>
          <w:pgMar w:top="1701" w:right="1418" w:bottom="1418" w:left="1418" w:header="709" w:footer="221" w:gutter="0"/>
          <w:cols w:space="708"/>
          <w:docGrid w:linePitch="360"/>
        </w:sectPr>
      </w:pPr>
      <w:r w:rsidRPr="00B2200C">
        <w:t xml:space="preserve">Significant prescriptiveness about the conditions in which MBS funding is attached to which activities delivered by whom and under which circumstances, primarily through the Health Insurance Act. </w:t>
      </w:r>
    </w:p>
    <w:p w14:paraId="78A76050" w14:textId="27C69362" w:rsidR="4F29EF0F" w:rsidRDefault="1DF98909" w:rsidP="003C24B4">
      <w:pPr>
        <w:pStyle w:val="BodyText"/>
        <w:rPr>
          <w:rFonts w:eastAsia="Arial"/>
        </w:rPr>
      </w:pPr>
      <w:r w:rsidRPr="79550C5E">
        <w:rPr>
          <w:rFonts w:eastAsia="Arial"/>
        </w:rPr>
        <w:lastRenderedPageBreak/>
        <w:t xml:space="preserve">The Health Insurance Act is particularly prescriptive about the requirement for a medical professional to instigate, oversee and approve activities performed by non-medical health professionals in a multidisciplinary care team setting, resulting in an overall medico-centric model of primary health care and restricted scope for most other professions. It is noted that restricting actual scope of practice is outside the intent of the Health Insurance Act, which governs how health professionals are paid for the tasks they perform; but has the indirect effect in practice of limiting scope of practice among those professions who are not named/funded.  </w:t>
      </w:r>
    </w:p>
    <w:tbl>
      <w:tblPr>
        <w:tblStyle w:val="TableGrid"/>
        <w:tblW w:w="0" w:type="auto"/>
        <w:tblLayout w:type="fixed"/>
        <w:tblLook w:val="04A0" w:firstRow="1" w:lastRow="0" w:firstColumn="1" w:lastColumn="0" w:noHBand="0" w:noVBand="1"/>
      </w:tblPr>
      <w:tblGrid>
        <w:gridCol w:w="9060"/>
      </w:tblGrid>
      <w:tr w:rsidR="30254204" w14:paraId="6775D4E5" w14:textId="77777777" w:rsidTr="00B35E1A">
        <w:trPr>
          <w:trHeight w:val="300"/>
        </w:trPr>
        <w:tc>
          <w:tcPr>
            <w:tcW w:w="9060" w:type="dxa"/>
            <w:tcBorders>
              <w:top w:val="single" w:sz="4" w:space="0" w:color="auto"/>
              <w:left w:val="single" w:sz="4" w:space="0" w:color="auto"/>
              <w:bottom w:val="single" w:sz="4" w:space="0" w:color="auto"/>
              <w:right w:val="single" w:sz="4" w:space="0" w:color="auto"/>
            </w:tcBorders>
            <w:tcMar>
              <w:left w:w="108" w:type="dxa"/>
              <w:right w:w="108" w:type="dxa"/>
            </w:tcMar>
          </w:tcPr>
          <w:p w14:paraId="35AF8674" w14:textId="2E94A342" w:rsidR="30254204" w:rsidRPr="003C24B4" w:rsidRDefault="0354D5E3" w:rsidP="003C24B4">
            <w:pPr>
              <w:pStyle w:val="Bodytext-insights"/>
              <w:rPr>
                <w:rFonts w:eastAsia="Arial"/>
                <w:b/>
                <w:bCs/>
              </w:rPr>
            </w:pPr>
            <w:r w:rsidRPr="003C24B4">
              <w:rPr>
                <w:rFonts w:eastAsia="Arial"/>
                <w:b/>
                <w:bCs/>
              </w:rPr>
              <w:t xml:space="preserve">Insights from legislative and regulatory review </w:t>
            </w:r>
          </w:p>
          <w:p w14:paraId="0949B358" w14:textId="01621BC1" w:rsidR="30254204" w:rsidRDefault="17B26E7A" w:rsidP="003C24B4">
            <w:pPr>
              <w:pStyle w:val="Bodytext-insights"/>
              <w:rPr>
                <w:rFonts w:eastAsia="Arial"/>
                <w:strike/>
                <w:color w:val="FF0000"/>
              </w:rPr>
            </w:pPr>
            <w:r w:rsidRPr="5C6E618B">
              <w:rPr>
                <w:rFonts w:eastAsia="Arial"/>
              </w:rPr>
              <w:t xml:space="preserve">For example, a review of </w:t>
            </w:r>
            <w:r w:rsidR="000F7FF1">
              <w:rPr>
                <w:rFonts w:eastAsia="Arial"/>
              </w:rPr>
              <w:t xml:space="preserve">the Health Insurance Act and associated legislative instruments </w:t>
            </w:r>
            <w:r w:rsidRPr="5C6E618B">
              <w:rPr>
                <w:rFonts w:eastAsia="Arial"/>
              </w:rPr>
              <w:t xml:space="preserve">found that there is no MBS-funded pathway for Registered Nurses to </w:t>
            </w:r>
            <w:r w:rsidR="000F7FF1">
              <w:rPr>
                <w:rFonts w:eastAsia="Arial"/>
              </w:rPr>
              <w:t>conduct attendances for</w:t>
            </w:r>
            <w:r w:rsidR="00CE05B3">
              <w:rPr>
                <w:rFonts w:eastAsia="Arial"/>
              </w:rPr>
              <w:t xml:space="preserve"> patients (including for the purposes of assessing </w:t>
            </w:r>
            <w:r w:rsidRPr="5C6E618B">
              <w:rPr>
                <w:rFonts w:eastAsia="Arial"/>
              </w:rPr>
              <w:t>mental health care</w:t>
            </w:r>
            <w:r w:rsidR="00CE05B3">
              <w:rPr>
                <w:rFonts w:eastAsia="Arial"/>
              </w:rPr>
              <w:t xml:space="preserve"> needs and instigating a mental health care plan)</w:t>
            </w:r>
            <w:r w:rsidR="00B24F80">
              <w:rPr>
                <w:rFonts w:eastAsia="Arial"/>
              </w:rPr>
              <w:t>.</w:t>
            </w:r>
            <w:r w:rsidR="00E003B5">
              <w:rPr>
                <w:rFonts w:eastAsia="Arial"/>
              </w:rPr>
              <w:t xml:space="preserve"> This would impact their scope of practice in delivering mental health-related care.</w:t>
            </w:r>
            <w:r w:rsidR="00B24F80">
              <w:rPr>
                <w:rFonts w:eastAsia="Arial"/>
              </w:rPr>
              <w:t xml:space="preserve"> </w:t>
            </w:r>
          </w:p>
        </w:tc>
      </w:tr>
    </w:tbl>
    <w:p w14:paraId="1AE58B2F" w14:textId="14935D22" w:rsidR="4F29EF0F" w:rsidRDefault="1DF98909" w:rsidP="003C24B4">
      <w:pPr>
        <w:pStyle w:val="BodyText"/>
        <w:rPr>
          <w:rFonts w:eastAsia="Arial"/>
        </w:rPr>
      </w:pPr>
      <w:r w:rsidRPr="79550C5E">
        <w:rPr>
          <w:rFonts w:eastAsia="Arial"/>
        </w:rPr>
        <w:t xml:space="preserve">Further complexity surrounds medical indemnity coverage, which was described in consultation as not consistently covering full scope of practice despite being designed to reflect this (for example, nurses not being indemnified to perform skin checks where this is required in rural areas). In cases where care is delegated from one professional to another (acting ‘for and on behalf of’ that professional) there is additional complexity in the interpretation of indemnity, although it is noted that all health professionals are required to maintain their own indemnity coverage.  </w:t>
      </w:r>
    </w:p>
    <w:p w14:paraId="05A575FD" w14:textId="4C7A9936" w:rsidR="4F29EF0F" w:rsidRDefault="1DF98909" w:rsidP="79550C5E">
      <w:pPr>
        <w:pStyle w:val="Heading6"/>
        <w:rPr>
          <w:rFonts w:eastAsia="Arial" w:cs="Arial"/>
        </w:rPr>
      </w:pPr>
      <w:r w:rsidRPr="79550C5E">
        <w:rPr>
          <w:rFonts w:eastAsia="Arial" w:cs="Arial"/>
        </w:rPr>
        <w:t xml:space="preserve">Issue 2: Shorthand references to National Law exclude particular professions </w:t>
      </w:r>
    </w:p>
    <w:p w14:paraId="63801137" w14:textId="56F60FE9" w:rsidR="4F29EF0F" w:rsidRDefault="1DF98909" w:rsidP="003C24B4">
      <w:pPr>
        <w:pStyle w:val="BodyText"/>
        <w:rPr>
          <w:rFonts w:eastAsia="Arial"/>
        </w:rPr>
      </w:pPr>
      <w:r w:rsidRPr="79550C5E">
        <w:rPr>
          <w:rFonts w:eastAsia="Arial"/>
        </w:rPr>
        <w:t xml:space="preserve">In addition to this, there are examples of Commonwealth, state and territory legislation making reference to the National Law in order to </w:t>
      </w:r>
      <w:r w:rsidR="004F2D0B">
        <w:rPr>
          <w:rFonts w:eastAsia="Arial"/>
        </w:rPr>
        <w:t>authorise who can perform an activity</w:t>
      </w:r>
      <w:r w:rsidRPr="79550C5E">
        <w:rPr>
          <w:rFonts w:eastAsia="Arial"/>
        </w:rPr>
        <w:t>. This acts as a significant barrier to health professions who are not regulated under NRAS from working to their full scope, and in particular excludes self-regulated professions. This is highly interrelated with proposed harmonisation of Drugs and Poisons legislation, as seen in the example below.</w:t>
      </w:r>
    </w:p>
    <w:tbl>
      <w:tblPr>
        <w:tblStyle w:val="TableGrid"/>
        <w:tblW w:w="0" w:type="auto"/>
        <w:tblLayout w:type="fixed"/>
        <w:tblLook w:val="04A0" w:firstRow="1" w:lastRow="0" w:firstColumn="1" w:lastColumn="0" w:noHBand="0" w:noVBand="1"/>
      </w:tblPr>
      <w:tblGrid>
        <w:gridCol w:w="9060"/>
      </w:tblGrid>
      <w:tr w:rsidR="30254204" w14:paraId="37E7FE0C" w14:textId="77777777" w:rsidTr="007B0B81">
        <w:trPr>
          <w:cantSplit/>
          <w:trHeight w:val="300"/>
        </w:trPr>
        <w:tc>
          <w:tcPr>
            <w:tcW w:w="9060" w:type="dxa"/>
            <w:tcBorders>
              <w:top w:val="single" w:sz="4" w:space="0" w:color="auto"/>
              <w:left w:val="single" w:sz="4" w:space="0" w:color="auto"/>
              <w:bottom w:val="single" w:sz="4" w:space="0" w:color="auto"/>
              <w:right w:val="single" w:sz="4" w:space="0" w:color="auto"/>
            </w:tcBorders>
            <w:tcMar>
              <w:left w:w="108" w:type="dxa"/>
              <w:right w:w="108" w:type="dxa"/>
            </w:tcMar>
          </w:tcPr>
          <w:p w14:paraId="3766B73D" w14:textId="5CCE0A6A" w:rsidR="30254204" w:rsidRPr="003C24B4" w:rsidRDefault="0354D5E3" w:rsidP="003C24B4">
            <w:pPr>
              <w:pStyle w:val="Bodytext-insights"/>
              <w:rPr>
                <w:rFonts w:eastAsia="Arial"/>
                <w:b/>
                <w:bCs/>
              </w:rPr>
            </w:pPr>
            <w:r w:rsidRPr="003C24B4">
              <w:rPr>
                <w:rFonts w:eastAsia="Arial"/>
                <w:b/>
                <w:bCs/>
              </w:rPr>
              <w:t xml:space="preserve">Insights from legislative and regulatory review </w:t>
            </w:r>
          </w:p>
          <w:p w14:paraId="2DF637FF" w14:textId="11FB692F" w:rsidR="30254204" w:rsidRDefault="0354D5E3" w:rsidP="003C24B4">
            <w:pPr>
              <w:pStyle w:val="Bodytext-insights"/>
              <w:rPr>
                <w:rFonts w:eastAsia="Arial"/>
              </w:rPr>
            </w:pPr>
            <w:r w:rsidRPr="715313AC">
              <w:rPr>
                <w:rFonts w:eastAsia="Arial"/>
              </w:rPr>
              <w:t>A regulatory review of all state and territories’ Drugs and Poisons legislation found that the definition of ‘health practitioner’ acts as a shorthand reference to NRAS-regulated professions under the National Law, precluding self-regulated professions from being authorised to prescribe, supply/dispense or administer medicines, even where these activities may fall under their training, competency and scope</w:t>
            </w:r>
            <w:r w:rsidR="11289E2C" w:rsidRPr="715313AC">
              <w:rPr>
                <w:rFonts w:eastAsia="Arial"/>
              </w:rPr>
              <w:t>.</w:t>
            </w:r>
          </w:p>
          <w:p w14:paraId="29F6A9AF" w14:textId="5C879EE4" w:rsidR="007B0B81" w:rsidRPr="003C24B4" w:rsidRDefault="007B0B81" w:rsidP="003C24B4">
            <w:pPr>
              <w:pStyle w:val="Bodytext-insights"/>
              <w:rPr>
                <w:rFonts w:eastAsia="Arial"/>
                <w:b/>
                <w:bCs/>
              </w:rPr>
            </w:pPr>
            <w:r w:rsidRPr="003C24B4">
              <w:rPr>
                <w:rFonts w:eastAsia="Arial"/>
                <w:b/>
                <w:bCs/>
              </w:rPr>
              <w:t xml:space="preserve">Insights from consultation </w:t>
            </w:r>
          </w:p>
          <w:p w14:paraId="3D869986" w14:textId="20BD6D72" w:rsidR="007B0B81" w:rsidRDefault="007B0B81" w:rsidP="003C24B4">
            <w:pPr>
              <w:pStyle w:val="Bodytext-insights"/>
              <w:rPr>
                <w:rFonts w:eastAsia="Arial"/>
              </w:rPr>
            </w:pPr>
            <w:r w:rsidRPr="00B504C7">
              <w:rPr>
                <w:rFonts w:eastAsia="Arial"/>
              </w:rPr>
              <w:t>A Victorian example was raised where pharmacists working in regional Urgent Care Centres are prevented from supplying medicines unless there is a medical practitioner on the premises, despite the fact that most weekend and after</w:t>
            </w:r>
            <w:r w:rsidR="004F0DA5">
              <w:rPr>
                <w:rFonts w:eastAsia="Arial"/>
              </w:rPr>
              <w:t>-</w:t>
            </w:r>
            <w:r w:rsidRPr="00B504C7">
              <w:rPr>
                <w:rFonts w:eastAsia="Arial"/>
              </w:rPr>
              <w:t>hours urgent care is provided by nurses in this setting. Consumers are therefore prevented from being supplied medicines when medical practitioners are not present.</w:t>
            </w:r>
          </w:p>
        </w:tc>
      </w:tr>
    </w:tbl>
    <w:p w14:paraId="3836351B" w14:textId="2B4E7B2A" w:rsidR="4F29EF0F" w:rsidRDefault="1DF98909" w:rsidP="79550C5E">
      <w:pPr>
        <w:pStyle w:val="Heading6"/>
        <w:rPr>
          <w:rFonts w:eastAsia="Arial" w:cs="Arial"/>
        </w:rPr>
      </w:pPr>
      <w:r w:rsidRPr="79550C5E">
        <w:rPr>
          <w:rFonts w:eastAsia="Arial" w:cs="Arial"/>
        </w:rPr>
        <w:lastRenderedPageBreak/>
        <w:t xml:space="preserve">Issue 3: Legislative and regulatory environment not keeping pace with emerging primary health care practice </w:t>
      </w:r>
    </w:p>
    <w:p w14:paraId="0D2107DE" w14:textId="69919EDB" w:rsidR="00AC079B" w:rsidRPr="003C24B4" w:rsidRDefault="1DF98909" w:rsidP="003C24B4">
      <w:pPr>
        <w:pStyle w:val="BodyText"/>
        <w:rPr>
          <w:rFonts w:eastAsia="Arial"/>
        </w:rPr>
      </w:pPr>
      <w:r w:rsidRPr="00AA5ED2">
        <w:rPr>
          <w:rFonts w:eastAsia="Arial"/>
        </w:rPr>
        <w:t xml:space="preserve">The restrictive nature of the regulatory landscape, as described above, means that the system remains relatively static in adapting to better practice and emerging service delivery and workforce models. Numerous examples were raised during consultation of emerging practice models or treatments which are not incorporated into Australian legislation in a timely manner, some of which are more readily </w:t>
      </w:r>
      <w:r w:rsidRPr="003C24B4">
        <w:rPr>
          <w:rFonts w:eastAsia="Arial"/>
        </w:rPr>
        <w:t xml:space="preserve">introduced into practice in overseas jurisdictions. </w:t>
      </w:r>
    </w:p>
    <w:tbl>
      <w:tblPr>
        <w:tblStyle w:val="TableGrid"/>
        <w:tblW w:w="0" w:type="auto"/>
        <w:tblLook w:val="04A0" w:firstRow="1" w:lastRow="0" w:firstColumn="1" w:lastColumn="0" w:noHBand="0" w:noVBand="1"/>
      </w:tblPr>
      <w:tblGrid>
        <w:gridCol w:w="9060"/>
      </w:tblGrid>
      <w:tr w:rsidR="007B0B81" w14:paraId="20B610EB" w14:textId="77777777" w:rsidTr="007B0B81">
        <w:tc>
          <w:tcPr>
            <w:tcW w:w="9060" w:type="dxa"/>
          </w:tcPr>
          <w:p w14:paraId="0FA9673B" w14:textId="77777777" w:rsidR="007B0B81" w:rsidRPr="003C24B4" w:rsidRDefault="007B0B81" w:rsidP="003C24B4">
            <w:pPr>
              <w:pStyle w:val="Bodytext-insights"/>
              <w:rPr>
                <w:rFonts w:eastAsia="Arial"/>
                <w:b/>
                <w:bCs/>
              </w:rPr>
            </w:pPr>
            <w:r w:rsidRPr="003C24B4">
              <w:rPr>
                <w:rFonts w:eastAsia="Arial"/>
                <w:b/>
                <w:bCs/>
              </w:rPr>
              <w:t xml:space="preserve">How do international jurisdictions regulate risk-based scope? </w:t>
            </w:r>
          </w:p>
          <w:p w14:paraId="70E9FDD9" w14:textId="77777777" w:rsidR="007B0B81" w:rsidRPr="007B0B81" w:rsidRDefault="007B0B81" w:rsidP="003C24B4">
            <w:pPr>
              <w:pStyle w:val="Bodytext-insights"/>
              <w:rPr>
                <w:rFonts w:eastAsia="Arial"/>
              </w:rPr>
            </w:pPr>
            <w:r w:rsidRPr="003C24B4">
              <w:rPr>
                <w:rFonts w:eastAsia="Arial"/>
                <w:b/>
                <w:bCs/>
              </w:rPr>
              <w:t>New Zealand:</w:t>
            </w:r>
            <w:r w:rsidRPr="007B0B81">
              <w:rPr>
                <w:rFonts w:eastAsia="Arial"/>
              </w:rPr>
              <w:t xml:space="preserve"> Regulation of health professionals is legislated under the Health Practitioners Competence Assurance Act (2003), which established a single regulatory framework for health professions. Prior to this, the Ministry of Health administered 11 occupational statutes covering 18 health professions. The Act establishes a single regulatory framework – the overall administration, the primary responsibility, accountability, and overall functioning of regulation rests with the respective professional authorities.</w:t>
            </w:r>
          </w:p>
          <w:p w14:paraId="5BBC6F9B" w14:textId="4F22A382" w:rsidR="007B0B81" w:rsidRPr="007B0B81" w:rsidRDefault="007B0B81" w:rsidP="003C24B4">
            <w:pPr>
              <w:pStyle w:val="Bodytext-insights"/>
              <w:rPr>
                <w:rFonts w:eastAsia="Arial"/>
              </w:rPr>
            </w:pPr>
            <w:r w:rsidRPr="003C24B4">
              <w:rPr>
                <w:rFonts w:eastAsia="Arial"/>
                <w:b/>
                <w:bCs/>
              </w:rPr>
              <w:t>Canada</w:t>
            </w:r>
            <w:r w:rsidRPr="007B0B81">
              <w:rPr>
                <w:rFonts w:eastAsia="Arial"/>
              </w:rPr>
              <w:t xml:space="preserve">: Regulation of health professionals occurs through each of the provinces and there is no National Scheme. Whilst many provinces have moved towards an ‘umbrella framework’ to complement title protection, Nova Scotia has additionally adopted consolidated legislation for 21 self-regulated health care </w:t>
            </w:r>
            <w:r w:rsidR="006C3739" w:rsidRPr="007B0B81">
              <w:rPr>
                <w:rFonts w:eastAsia="Arial"/>
              </w:rPr>
              <w:t>professions and</w:t>
            </w:r>
            <w:r w:rsidRPr="007B0B81">
              <w:rPr>
                <w:rFonts w:eastAsia="Arial"/>
              </w:rPr>
              <w:t xml:space="preserve"> will make self-regulating professionals members of a ‘Network’ to facilitate ‘opt-in’ collaboration. </w:t>
            </w:r>
          </w:p>
          <w:p w14:paraId="51B826D1" w14:textId="67127E39" w:rsidR="007B0B81" w:rsidRDefault="007B0B81" w:rsidP="003C24B4">
            <w:pPr>
              <w:pStyle w:val="Bodytext-insights"/>
              <w:rPr>
                <w:rFonts w:eastAsia="Arial"/>
                <w:highlight w:val="yellow"/>
              </w:rPr>
            </w:pPr>
            <w:r w:rsidRPr="003C24B4">
              <w:rPr>
                <w:rFonts w:eastAsia="Arial"/>
                <w:b/>
                <w:bCs/>
              </w:rPr>
              <w:t>United Kingdom</w:t>
            </w:r>
            <w:r w:rsidRPr="007B0B81">
              <w:rPr>
                <w:rFonts w:eastAsia="Arial"/>
              </w:rPr>
              <w:t>: Regulation of health professionals by ten separate, national statutory organisations which share a common set of core activities but differ in how legislation and standards have been developed. Scope is regulated through these regulatory bodies including enacting changes to scope.</w:t>
            </w:r>
          </w:p>
        </w:tc>
      </w:tr>
    </w:tbl>
    <w:p w14:paraId="76701A8F" w14:textId="62999A1A" w:rsidR="4F29EF0F" w:rsidRDefault="1DF98909" w:rsidP="79550C5E">
      <w:pPr>
        <w:pStyle w:val="Heading5"/>
        <w:rPr>
          <w:rFonts w:eastAsia="Arial" w:cs="Arial"/>
        </w:rPr>
      </w:pPr>
      <w:r w:rsidRPr="79550C5E">
        <w:rPr>
          <w:rFonts w:eastAsia="Arial" w:cs="Arial"/>
        </w:rPr>
        <w:t>Option</w:t>
      </w:r>
      <w:r w:rsidR="54289E5A" w:rsidRPr="79550C5E">
        <w:rPr>
          <w:rFonts w:eastAsia="Arial" w:cs="Arial"/>
        </w:rPr>
        <w:t>s</w:t>
      </w:r>
      <w:r w:rsidRPr="79550C5E">
        <w:rPr>
          <w:rFonts w:eastAsia="Arial" w:cs="Arial"/>
        </w:rPr>
        <w:t xml:space="preserve"> for reform</w:t>
      </w:r>
    </w:p>
    <w:p w14:paraId="06BDDDEF" w14:textId="28A9BB53" w:rsidR="4F29EF0F" w:rsidRPr="00AA5ED2" w:rsidRDefault="1DF98909" w:rsidP="003C24B4">
      <w:pPr>
        <w:pStyle w:val="BodyText"/>
        <w:rPr>
          <w:rFonts w:eastAsia="Arial"/>
        </w:rPr>
      </w:pPr>
      <w:r w:rsidRPr="00AA5ED2">
        <w:rPr>
          <w:rFonts w:eastAsia="Arial"/>
        </w:rPr>
        <w:t xml:space="preserve">Three solutions are proposed to build on the current focus on title protection by enabling a complementary risk-based approach to regulation. These actions should align broadly with the proposed shift towards a skills-based </w:t>
      </w:r>
      <w:r w:rsidR="0067202F" w:rsidRPr="00AA5ED2">
        <w:rPr>
          <w:rFonts w:eastAsia="Arial"/>
        </w:rPr>
        <w:t>framework</w:t>
      </w:r>
      <w:r w:rsidR="0067202F" w:rsidRPr="003C24B4">
        <w:rPr>
          <w:rFonts w:eastAsia="Arial"/>
        </w:rPr>
        <w:t xml:space="preserve"> </w:t>
      </w:r>
      <w:r w:rsidR="0D7E5E56" w:rsidRPr="00AA5ED2">
        <w:rPr>
          <w:rFonts w:eastAsia="Arial"/>
        </w:rPr>
        <w:t xml:space="preserve">(refer </w:t>
      </w:r>
      <w:r w:rsidR="008B411A" w:rsidRPr="005C2A23">
        <w:rPr>
          <w:rFonts w:eastAsia="Arial" w:cs="Arial"/>
          <w:color w:val="009DBB" w:themeColor="accent1"/>
          <w:szCs w:val="22"/>
        </w:rPr>
        <w:t>Option 1: National Skills and Capability Framework and Matrix</w:t>
      </w:r>
      <w:r w:rsidR="008A6459" w:rsidRPr="00AA5ED2">
        <w:rPr>
          <w:rFonts w:eastAsia="Arial"/>
        </w:rPr>
        <w:t>)</w:t>
      </w:r>
      <w:r w:rsidR="0D7E5E56" w:rsidRPr="00AA5ED2">
        <w:rPr>
          <w:rFonts w:eastAsia="Arial"/>
        </w:rPr>
        <w:t>.</w:t>
      </w:r>
    </w:p>
    <w:p w14:paraId="0C4E0E8E" w14:textId="7055B955" w:rsidR="4F29EF0F" w:rsidRDefault="1DF98909">
      <w:pPr>
        <w:pStyle w:val="Heading6"/>
        <w:numPr>
          <w:ilvl w:val="0"/>
          <w:numId w:val="25"/>
        </w:numPr>
        <w:ind w:left="426" w:hanging="426"/>
      </w:pPr>
      <w:r w:rsidRPr="30254204">
        <w:rPr>
          <w:rFonts w:eastAsia="Arial" w:cs="Arial"/>
        </w:rPr>
        <w:t>Risk-based approach to regulating scope of practice around certain higher-risk activities</w:t>
      </w:r>
    </w:p>
    <w:p w14:paraId="4EFCB874" w14:textId="5AD3DD2F" w:rsidR="4F29EF0F" w:rsidRPr="00AA5ED2" w:rsidRDefault="1DF98909" w:rsidP="003C24B4">
      <w:pPr>
        <w:pStyle w:val="BodyText"/>
        <w:rPr>
          <w:rFonts w:eastAsia="Arial"/>
        </w:rPr>
      </w:pPr>
      <w:r w:rsidRPr="5C6E618B">
        <w:rPr>
          <w:rFonts w:eastAsia="Arial"/>
        </w:rPr>
        <w:t>To complement the current focus on title protection, a risk-based approach should be pursued to regulate certain high-risk activities which fall (or potentially fall</w:t>
      </w:r>
      <w:r w:rsidR="00CF2EA0">
        <w:rPr>
          <w:rFonts w:eastAsia="Arial"/>
        </w:rPr>
        <w:t>)</w:t>
      </w:r>
      <w:r w:rsidRPr="5C6E618B">
        <w:rPr>
          <w:rFonts w:eastAsia="Arial"/>
        </w:rPr>
        <w:t xml:space="preserve"> under the scopes of </w:t>
      </w:r>
      <w:r w:rsidRPr="00AA5ED2">
        <w:rPr>
          <w:rFonts w:eastAsia="Arial"/>
        </w:rPr>
        <w:t xml:space="preserve">multiple professions. Under the National Law, the </w:t>
      </w:r>
      <w:r w:rsidR="00D816B5" w:rsidRPr="00AA5ED2">
        <w:rPr>
          <w:rFonts w:eastAsia="Arial"/>
        </w:rPr>
        <w:t xml:space="preserve">Health Ministers Meeting (HMM) </w:t>
      </w:r>
      <w:r w:rsidR="001F7308" w:rsidRPr="00AA5ED2">
        <w:rPr>
          <w:rFonts w:eastAsia="Arial"/>
        </w:rPr>
        <w:t xml:space="preserve">– acting as the “Ministerial Council” , </w:t>
      </w:r>
      <w:r w:rsidRPr="00AA5ED2">
        <w:rPr>
          <w:rFonts w:eastAsia="Arial"/>
        </w:rPr>
        <w:t xml:space="preserve">has the power to issue policy directions to Ahpra and National Boards, and in so doing may instigate reform action in a particular direction, in relation to a number of matters including practice standards. </w:t>
      </w:r>
    </w:p>
    <w:p w14:paraId="106FC21F" w14:textId="2D2E90A1" w:rsidR="4F29EF0F" w:rsidRPr="00AA5ED2" w:rsidRDefault="1DF98909" w:rsidP="003C24B4">
      <w:pPr>
        <w:pStyle w:val="BodyText"/>
        <w:rPr>
          <w:rFonts w:eastAsia="Arial"/>
        </w:rPr>
      </w:pPr>
      <w:r w:rsidRPr="00AA5ED2">
        <w:rPr>
          <w:rFonts w:eastAsia="Arial"/>
        </w:rPr>
        <w:t xml:space="preserve">In the first instance, the </w:t>
      </w:r>
      <w:r w:rsidR="002A0F0D" w:rsidRPr="00AA5ED2">
        <w:rPr>
          <w:rFonts w:eastAsia="Arial"/>
        </w:rPr>
        <w:t>HMM</w:t>
      </w:r>
      <w:r w:rsidRPr="00AA5ED2">
        <w:rPr>
          <w:rFonts w:eastAsia="Arial"/>
        </w:rPr>
        <w:t xml:space="preserve"> could direct National Boards to identify certain high-risk or shared activities for which to implement a standard risk-based approach to regulating that scope across professions</w:t>
      </w:r>
      <w:r w:rsidR="002A0F0D" w:rsidRPr="00AA5ED2">
        <w:rPr>
          <w:rFonts w:eastAsia="Arial"/>
        </w:rPr>
        <w:t>.</w:t>
      </w:r>
      <w:r w:rsidR="0098017F">
        <w:rPr>
          <w:rFonts w:eastAsia="Arial"/>
        </w:rPr>
        <w:t xml:space="preserve"> </w:t>
      </w:r>
      <w:r w:rsidR="0098017F" w:rsidRPr="0BD8C3E5">
        <w:rPr>
          <w:rFonts w:eastAsia="Arial" w:cs="Arial"/>
        </w:rPr>
        <w:t>For example, vaccination, prescribing medicines, management of acute mental health episodes.</w:t>
      </w:r>
      <w:r w:rsidR="002A0F0D" w:rsidRPr="00AA5ED2">
        <w:rPr>
          <w:rFonts w:eastAsia="Arial"/>
        </w:rPr>
        <w:t xml:space="preserve"> </w:t>
      </w:r>
    </w:p>
    <w:p w14:paraId="5A3A6BB8" w14:textId="6B68F64C" w:rsidR="4F29EF0F" w:rsidRPr="00AA5ED2" w:rsidRDefault="1DF98909" w:rsidP="003C24B4">
      <w:pPr>
        <w:pStyle w:val="BodyText"/>
        <w:rPr>
          <w:rFonts w:eastAsia="Arial"/>
        </w:rPr>
      </w:pPr>
      <w:r w:rsidRPr="00AA5ED2">
        <w:rPr>
          <w:rFonts w:eastAsia="Arial"/>
        </w:rPr>
        <w:lastRenderedPageBreak/>
        <w:t xml:space="preserve">The policy intent is to complement, not replace the existing protected titles approach, by making professional standards / scope more explicit about specific activities and functions where: </w:t>
      </w:r>
    </w:p>
    <w:p w14:paraId="2E5E8264" w14:textId="27247170" w:rsidR="4F29EF0F" w:rsidRDefault="1DF98909" w:rsidP="003C24B4">
      <w:pPr>
        <w:pStyle w:val="ListBullet"/>
      </w:pPr>
      <w:r w:rsidRPr="79550C5E">
        <w:rPr>
          <w:rFonts w:eastAsia="Arial"/>
        </w:rPr>
        <w:t>There is significant overlap across the scope of professions where such activities can be performed within scope; or</w:t>
      </w:r>
    </w:p>
    <w:p w14:paraId="6CBA077A" w14:textId="4EF343D0" w:rsidR="00B2200C" w:rsidRPr="00B2200C" w:rsidRDefault="1DF98909" w:rsidP="003C24B4">
      <w:pPr>
        <w:pStyle w:val="ListBullet"/>
      </w:pPr>
      <w:r w:rsidRPr="00B2200C">
        <w:rPr>
          <w:rFonts w:eastAsia="Arial"/>
        </w:rPr>
        <w:t>The activity is novel or poses a high risk of patient harm.</w:t>
      </w:r>
    </w:p>
    <w:p w14:paraId="3A89DEBD" w14:textId="67DCA475" w:rsidR="4F29EF0F" w:rsidRDefault="1DF98909" w:rsidP="003C24B4">
      <w:pPr>
        <w:pStyle w:val="BodyText"/>
        <w:rPr>
          <w:rFonts w:eastAsia="Arial"/>
        </w:rPr>
      </w:pPr>
      <w:r w:rsidRPr="00AA5ED2">
        <w:rPr>
          <w:rFonts w:eastAsia="Arial"/>
        </w:rPr>
        <w:t>This</w:t>
      </w:r>
      <w:r w:rsidRPr="79550C5E">
        <w:rPr>
          <w:rFonts w:eastAsia="Arial"/>
        </w:rPr>
        <w:t xml:space="preserve"> could be achieved by one of two key approaches: </w:t>
      </w:r>
    </w:p>
    <w:p w14:paraId="6C78446A" w14:textId="2DE9B06A" w:rsidR="4F29EF0F" w:rsidRDefault="1DF98909">
      <w:pPr>
        <w:pStyle w:val="ListParagraph"/>
        <w:numPr>
          <w:ilvl w:val="0"/>
          <w:numId w:val="14"/>
        </w:numPr>
      </w:pPr>
      <w:r w:rsidRPr="79550C5E">
        <w:rPr>
          <w:b/>
          <w:bCs/>
        </w:rPr>
        <w:t>National Boards maintain separate practice standards</w:t>
      </w:r>
      <w:r w:rsidR="008316DC">
        <w:rPr>
          <w:b/>
          <w:bCs/>
        </w:rPr>
        <w:t xml:space="preserve"> or guidelines</w:t>
      </w:r>
      <w:r w:rsidRPr="79550C5E">
        <w:t xml:space="preserve">, each amending to reflect the agreed principles and scope of practice (aligning more closely to status quo approach to defining scope on profession-by profession basis).  </w:t>
      </w:r>
    </w:p>
    <w:p w14:paraId="3BA463CB" w14:textId="7A77ACD8" w:rsidR="4F29EF0F" w:rsidRDefault="1DF98909">
      <w:pPr>
        <w:pStyle w:val="ListParagraph"/>
        <w:numPr>
          <w:ilvl w:val="0"/>
          <w:numId w:val="14"/>
        </w:numPr>
      </w:pPr>
      <w:r w:rsidRPr="79550C5E">
        <w:rPr>
          <w:b/>
          <w:bCs/>
        </w:rPr>
        <w:t>Moving towards a risk-based or activity-based approach</w:t>
      </w:r>
      <w:r w:rsidRPr="79550C5E">
        <w:t xml:space="preserve"> in which a defined list of limited high-risk and shared-scope activities is developed to sit over the top of separate professional practice standards</w:t>
      </w:r>
      <w:r w:rsidR="00BC69FF">
        <w:t xml:space="preserve"> or guidelines</w:t>
      </w:r>
      <w:r w:rsidRPr="79550C5E">
        <w:t xml:space="preserve">. These activities are then mapped to professions according to whether they fall under each profession’s scope of practice (larger scale reform, but more closely aligned to a genuinely risk-based regulatory reform direction). </w:t>
      </w:r>
    </w:p>
    <w:p w14:paraId="5B090A82" w14:textId="7491B254" w:rsidR="4F29EF0F" w:rsidRDefault="1DF98909" w:rsidP="003C24B4">
      <w:pPr>
        <w:pStyle w:val="BodyText"/>
        <w:rPr>
          <w:rFonts w:eastAsia="Arial"/>
        </w:rPr>
      </w:pPr>
      <w:r w:rsidRPr="79550C5E">
        <w:rPr>
          <w:rFonts w:eastAsia="Arial"/>
        </w:rPr>
        <w:t xml:space="preserve">Each of the above would enable scope to be more directly regulated under a risk-based approach rather than indirectly under the protection of individual profession-specific practice standards, in line with broader reform direction.  </w:t>
      </w:r>
    </w:p>
    <w:p w14:paraId="650336C1" w14:textId="666CA943" w:rsidR="00A75FE6" w:rsidRPr="00AA5ED2" w:rsidRDefault="00A75FE6" w:rsidP="003C24B4">
      <w:pPr>
        <w:pStyle w:val="BodyText"/>
        <w:rPr>
          <w:rFonts w:eastAsia="Arial"/>
          <w:sz w:val="20"/>
        </w:rPr>
      </w:pPr>
      <w:r w:rsidRPr="79550C5E">
        <w:rPr>
          <w:rFonts w:eastAsia="Arial"/>
        </w:rPr>
        <w:t xml:space="preserve">This relates to the responsibilities of a new </w:t>
      </w:r>
      <w:r w:rsidRPr="00D0377D">
        <w:rPr>
          <w:rFonts w:eastAsia="Arial"/>
          <w:i/>
          <w:iCs/>
        </w:rPr>
        <w:t>independent body</w:t>
      </w:r>
      <w:r w:rsidRPr="79550C5E">
        <w:rPr>
          <w:rFonts w:eastAsia="Arial"/>
        </w:rPr>
        <w:t xml:space="preserve"> proposed to be tasked with identifying and implementing emerging best practice evidence into primary health care </w:t>
      </w:r>
      <w:r w:rsidR="001F7308">
        <w:rPr>
          <w:rFonts w:eastAsia="Arial"/>
        </w:rPr>
        <w:t>workforce models</w:t>
      </w:r>
      <w:r w:rsidR="001F7308" w:rsidRPr="79550C5E">
        <w:rPr>
          <w:rFonts w:eastAsia="Arial"/>
        </w:rPr>
        <w:t xml:space="preserve"> </w:t>
      </w:r>
      <w:r w:rsidRPr="79550C5E">
        <w:rPr>
          <w:rFonts w:eastAsia="Arial"/>
        </w:rPr>
        <w:t xml:space="preserve">on an ongoing basis. </w:t>
      </w:r>
      <w:r w:rsidRPr="00AA5ED2">
        <w:rPr>
          <w:rFonts w:eastAsia="Arial"/>
          <w:sz w:val="20"/>
        </w:rPr>
        <w:t xml:space="preserve">  </w:t>
      </w:r>
    </w:p>
    <w:p w14:paraId="4ED284A4" w14:textId="657D5E7F" w:rsidR="4F29EF0F" w:rsidRDefault="1DF98909">
      <w:pPr>
        <w:pStyle w:val="Heading6"/>
        <w:numPr>
          <w:ilvl w:val="0"/>
          <w:numId w:val="25"/>
        </w:numPr>
        <w:ind w:left="426" w:hanging="426"/>
        <w:rPr>
          <w:rFonts w:eastAsia="Arial" w:cs="Arial"/>
          <w:strike/>
        </w:rPr>
      </w:pPr>
      <w:r w:rsidRPr="79550C5E">
        <w:rPr>
          <w:rFonts w:eastAsia="Arial" w:cs="Arial"/>
        </w:rPr>
        <w:t xml:space="preserve">Consider amendment to National Law in relation to Accreditation Authorities </w:t>
      </w:r>
    </w:p>
    <w:p w14:paraId="49BBD65E" w14:textId="77777777" w:rsidR="00823FBD" w:rsidRPr="00823FBD" w:rsidRDefault="00823FBD" w:rsidP="00823FBD">
      <w:pPr>
        <w:pStyle w:val="BodyText"/>
        <w:rPr>
          <w:rFonts w:eastAsia="Arial"/>
        </w:rPr>
      </w:pPr>
      <w:r w:rsidRPr="00823FBD">
        <w:rPr>
          <w:rFonts w:eastAsia="Arial"/>
        </w:rPr>
        <w:t>Commonwealth and state and territory health ministers could consider an amendment to the National Law to expand the existing power of the Health Ministers’ Meeting (HMM) to give policy directions to Ahpra and National Boards to include a power to give policy directions to Accreditation Authorities.</w:t>
      </w:r>
    </w:p>
    <w:p w14:paraId="350897DB" w14:textId="159F2979" w:rsidR="4F29EF0F" w:rsidRPr="00B35E1A" w:rsidRDefault="00823FBD" w:rsidP="003C24B4">
      <w:pPr>
        <w:pStyle w:val="BodyText"/>
        <w:rPr>
          <w:rFonts w:eastAsia="Arial" w:cs="Arial"/>
          <w:szCs w:val="22"/>
        </w:rPr>
      </w:pPr>
      <w:r w:rsidRPr="00823FBD">
        <w:rPr>
          <w:rFonts w:eastAsia="Arial"/>
        </w:rPr>
        <w:t xml:space="preserve">At present, the HMM may issue a policy direction to Ahpra and National Boards about the relevant National Board’s expectations with respect to accreditation and training within the relevant profession, but this power does not currently correspond to issuing policy directions to Accreditation Authorities directly. This reduces the extent to which scope of practice reform can be implemented into accreditation processes (see also </w:t>
      </w:r>
      <w:r w:rsidRPr="00823FBD">
        <w:rPr>
          <w:rFonts w:eastAsia="Arial"/>
          <w:color w:val="009DBB" w:themeColor="accent1"/>
        </w:rPr>
        <w:t>Option 2: Develop primary health care capability</w:t>
      </w:r>
      <w:r w:rsidR="005F22CB" w:rsidRPr="003C24B4">
        <w:rPr>
          <w:rFonts w:eastAsia="Arial" w:cs="Arial"/>
          <w:color w:val="auto"/>
        </w:rPr>
        <w:t>).</w:t>
      </w:r>
      <w:r w:rsidR="005F22CB" w:rsidRPr="003C24B4">
        <w:rPr>
          <w:rStyle w:val="FootnoteReference"/>
          <w:rFonts w:eastAsia="Arial" w:cs="Arial"/>
          <w:color w:val="auto"/>
        </w:rPr>
        <w:footnoteReference w:id="34"/>
      </w:r>
      <w:r w:rsidR="005F22CB" w:rsidRPr="003C24B4">
        <w:rPr>
          <w:rFonts w:eastAsia="Arial" w:cs="Arial"/>
          <w:color w:val="auto"/>
        </w:rPr>
        <w:t xml:space="preserve">  </w:t>
      </w:r>
    </w:p>
    <w:p w14:paraId="645C8FD5" w14:textId="1606B9B0" w:rsidR="4F29EF0F" w:rsidRDefault="1DF98909">
      <w:pPr>
        <w:pStyle w:val="Heading6"/>
        <w:numPr>
          <w:ilvl w:val="0"/>
          <w:numId w:val="25"/>
        </w:numPr>
        <w:ind w:left="426" w:hanging="426"/>
        <w:rPr>
          <w:rFonts w:eastAsia="Arial" w:cs="Arial"/>
        </w:rPr>
      </w:pPr>
      <w:r w:rsidRPr="79550C5E">
        <w:rPr>
          <w:rFonts w:eastAsia="Arial" w:cs="Arial"/>
        </w:rPr>
        <w:t xml:space="preserve">Identify legislation impacting scope and work towards harmonisation </w:t>
      </w:r>
    </w:p>
    <w:p w14:paraId="3AF90C04" w14:textId="210C73E8" w:rsidR="4F29EF0F" w:rsidRDefault="005104F6" w:rsidP="003C24B4">
      <w:pPr>
        <w:pStyle w:val="BodyText"/>
        <w:rPr>
          <w:rFonts w:eastAsia="Arial"/>
        </w:rPr>
      </w:pPr>
      <w:r w:rsidRPr="005104F6">
        <w:rPr>
          <w:rFonts w:eastAsia="Arial"/>
        </w:rPr>
        <w:t xml:space="preserve">In parallel with the above, and in line with the policy intent set by the Health Ministers Meeting, Commonwealth, state and territory governments work to identify legislation which limits scope and pursue harmonisation to the extent possible. It is likely that issues identified </w:t>
      </w:r>
      <w:r w:rsidRPr="005104F6">
        <w:rPr>
          <w:rFonts w:eastAsia="Arial"/>
        </w:rPr>
        <w:lastRenderedPageBreak/>
        <w:t xml:space="preserve">in </w:t>
      </w:r>
      <w:r w:rsidRPr="005104F6">
        <w:rPr>
          <w:rFonts w:eastAsia="Arial"/>
          <w:color w:val="009DBB" w:themeColor="accent1"/>
        </w:rPr>
        <w:t xml:space="preserve">Option 6: Harmonised Drugs and Poisons regulation to support a dynamic health system </w:t>
      </w:r>
      <w:r w:rsidRPr="005104F6">
        <w:rPr>
          <w:rFonts w:eastAsia="Arial"/>
        </w:rPr>
        <w:t>will also occur in other subjects of legislation and regulation which either directly or indirectly impact on scope of practice – refer to longlist. Therefore, the approach to harmonisation would broadly follow the approach detailed under Option 6.</w:t>
      </w:r>
      <w:r w:rsidR="1DF98909" w:rsidRPr="79550C5E">
        <w:rPr>
          <w:rFonts w:eastAsia="Arial"/>
        </w:rPr>
        <w:t>.</w:t>
      </w:r>
    </w:p>
    <w:p w14:paraId="41CA8DCC" w14:textId="292CED12" w:rsidR="4F29EF0F" w:rsidRDefault="1DF98909" w:rsidP="003C24B4">
      <w:pPr>
        <w:pStyle w:val="BodyText"/>
        <w:rPr>
          <w:rFonts w:eastAsia="Arial"/>
        </w:rPr>
      </w:pPr>
      <w:r w:rsidRPr="79550C5E">
        <w:rPr>
          <w:rFonts w:eastAsia="Arial"/>
        </w:rPr>
        <w:t xml:space="preserve">Although the National Law itself is not expected to be a priority for amendments (given its relative flexibility and enabling powers over scope), harmonisation in how legislation makes reference to the National Law (both directly and indirectly) to arbitrarily limit scope should be pursued as part of this work. This also includes considering the scope of self-regulated professions in relation to relevant legislation.  </w:t>
      </w:r>
    </w:p>
    <w:p w14:paraId="50EB199A" w14:textId="1B0E474B" w:rsidR="4F29EF0F" w:rsidRDefault="1DF98909">
      <w:pPr>
        <w:pStyle w:val="Heading6"/>
        <w:numPr>
          <w:ilvl w:val="0"/>
          <w:numId w:val="25"/>
        </w:numPr>
        <w:ind w:left="426" w:hanging="426"/>
        <w:rPr>
          <w:rFonts w:eastAsia="Arial" w:cs="Arial"/>
        </w:rPr>
      </w:pPr>
      <w:r w:rsidRPr="79550C5E">
        <w:rPr>
          <w:rFonts w:eastAsia="Arial" w:cs="Arial"/>
        </w:rPr>
        <w:t xml:space="preserve">Develop guidance to promote consistency and future-proof scope of practice legislation and regulation   </w:t>
      </w:r>
    </w:p>
    <w:p w14:paraId="56ECC123" w14:textId="2BDC78C9" w:rsidR="4F29EF0F" w:rsidRPr="00AA5ED2" w:rsidRDefault="1DF98909" w:rsidP="003C24B4">
      <w:pPr>
        <w:pStyle w:val="BodyText"/>
        <w:rPr>
          <w:rFonts w:eastAsia="Arial"/>
        </w:rPr>
      </w:pPr>
      <w:r w:rsidRPr="00AA5ED2">
        <w:rPr>
          <w:rFonts w:eastAsia="Arial"/>
        </w:rPr>
        <w:t xml:space="preserve">Over the longer term, a continuous improvement approach </w:t>
      </w:r>
      <w:r w:rsidR="00B40558">
        <w:rPr>
          <w:rFonts w:eastAsia="Arial"/>
        </w:rPr>
        <w:t>would</w:t>
      </w:r>
      <w:r w:rsidRPr="00AA5ED2">
        <w:rPr>
          <w:rFonts w:eastAsia="Arial"/>
        </w:rPr>
        <w:t xml:space="preserve"> help to strengthen and modernise primary health care practice and ensure it remains current with best practice innovations. On this basis, future drafters would be encouraged to use guidance material endorsed by the </w:t>
      </w:r>
      <w:r w:rsidR="00BA0E6C" w:rsidRPr="00AA5ED2">
        <w:rPr>
          <w:rFonts w:eastAsia="Arial"/>
        </w:rPr>
        <w:t xml:space="preserve">Health Ministers Meeting </w:t>
      </w:r>
      <w:r w:rsidR="00532E6F" w:rsidRPr="08936B6F">
        <w:rPr>
          <w:rFonts w:eastAsia="Arial" w:cs="Arial"/>
        </w:rPr>
        <w:t>relating to their professional capabilities or equivalents</w:t>
      </w:r>
      <w:r w:rsidRPr="00AA5ED2">
        <w:rPr>
          <w:rFonts w:eastAsia="Arial"/>
        </w:rPr>
        <w:t xml:space="preserve">. This guidance should particularly prioritise: </w:t>
      </w:r>
    </w:p>
    <w:p w14:paraId="1A7CFA64" w14:textId="35AD98F8" w:rsidR="4F29EF0F" w:rsidRDefault="009FAFB3" w:rsidP="003C24B4">
      <w:pPr>
        <w:pStyle w:val="ListBullet"/>
      </w:pPr>
      <w:r w:rsidRPr="79550C5E">
        <w:rPr>
          <w:rFonts w:eastAsia="Arial"/>
        </w:rPr>
        <w:t>O</w:t>
      </w:r>
      <w:r w:rsidR="1DF98909" w:rsidRPr="79550C5E">
        <w:rPr>
          <w:rFonts w:eastAsia="Arial"/>
        </w:rPr>
        <w:t>pportunities to apply a risk-based regulatory approach versus when to defau</w:t>
      </w:r>
      <w:r w:rsidR="1DF98909" w:rsidRPr="00D56688">
        <w:rPr>
          <w:rFonts w:eastAsia="Arial"/>
        </w:rPr>
        <w:t xml:space="preserve">lt to National </w:t>
      </w:r>
      <w:r w:rsidR="1DF98909" w:rsidRPr="79550C5E">
        <w:rPr>
          <w:rFonts w:eastAsia="Arial"/>
        </w:rPr>
        <w:t>Law protected title professions</w:t>
      </w:r>
      <w:r w:rsidR="00D56688">
        <w:rPr>
          <w:rFonts w:eastAsia="Arial"/>
        </w:rPr>
        <w:t>.</w:t>
      </w:r>
    </w:p>
    <w:p w14:paraId="1EDB94F2" w14:textId="082888D6" w:rsidR="4F29EF0F" w:rsidRDefault="05EA7045" w:rsidP="003C24B4">
      <w:pPr>
        <w:pStyle w:val="ListBullet"/>
      </w:pPr>
      <w:r w:rsidRPr="79550C5E">
        <w:rPr>
          <w:rFonts w:eastAsia="Arial"/>
        </w:rPr>
        <w:t>D</w:t>
      </w:r>
      <w:r w:rsidR="1DF98909" w:rsidRPr="79550C5E">
        <w:rPr>
          <w:rFonts w:eastAsia="Arial"/>
        </w:rPr>
        <w:t xml:space="preserve">efinition of ‘health practitioner’ </w:t>
      </w:r>
      <w:r w:rsidR="00357D83">
        <w:rPr>
          <w:rFonts w:eastAsia="Arial"/>
        </w:rPr>
        <w:t xml:space="preserve">and </w:t>
      </w:r>
      <w:r w:rsidR="00A75FE6">
        <w:rPr>
          <w:rFonts w:eastAsia="Arial"/>
        </w:rPr>
        <w:t>other key</w:t>
      </w:r>
      <w:r w:rsidR="00357D83">
        <w:rPr>
          <w:rFonts w:eastAsia="Arial"/>
        </w:rPr>
        <w:t xml:space="preserve"> definitions </w:t>
      </w:r>
      <w:r w:rsidR="1DF98909" w:rsidRPr="79550C5E">
        <w:rPr>
          <w:rFonts w:eastAsia="Arial"/>
        </w:rPr>
        <w:t>throughout jurisdictions.</w:t>
      </w:r>
    </w:p>
    <w:p w14:paraId="5749B833" w14:textId="68BD4BD1" w:rsidR="4F29EF0F" w:rsidRPr="003C24B4" w:rsidRDefault="1DF98909" w:rsidP="003C24B4">
      <w:pPr>
        <w:pStyle w:val="Heading4"/>
        <w:rPr>
          <w:rFonts w:eastAsia="Arial"/>
        </w:rPr>
      </w:pPr>
      <w:r w:rsidRPr="003C24B4">
        <w:rPr>
          <w:rFonts w:eastAsia="Arial"/>
        </w:rPr>
        <w:t>Implementation</w:t>
      </w:r>
    </w:p>
    <w:p w14:paraId="774BA91D" w14:textId="78E24E67" w:rsidR="4F29EF0F" w:rsidRDefault="0063224A" w:rsidP="003C24B4">
      <w:pPr>
        <w:pStyle w:val="BodyText"/>
        <w:rPr>
          <w:rFonts w:eastAsia="Arial" w:cs="Arial"/>
          <w:color w:val="05557D" w:themeColor="accent4"/>
          <w:szCs w:val="22"/>
        </w:rPr>
      </w:pPr>
      <w:r>
        <w:rPr>
          <w:rFonts w:eastAsia="Arial" w:cs="Arial"/>
          <w:b/>
          <w:bCs/>
          <w:szCs w:val="22"/>
        </w:rPr>
        <w:t>Health Ministers Meeting</w:t>
      </w:r>
      <w:r w:rsidR="1DF98909" w:rsidRPr="79550C5E">
        <w:rPr>
          <w:rFonts w:eastAsia="Arial" w:cs="Arial"/>
          <w:szCs w:val="22"/>
        </w:rPr>
        <w:t xml:space="preserve"> </w:t>
      </w:r>
      <w:r w:rsidR="1DF98909" w:rsidRPr="79550C5E">
        <w:rPr>
          <w:rFonts w:eastAsia="Arial" w:cs="Arial"/>
          <w:b/>
          <w:bCs/>
          <w:szCs w:val="22"/>
        </w:rPr>
        <w:t>initiates policy directi</w:t>
      </w:r>
      <w:r w:rsidR="007D7C9B">
        <w:rPr>
          <w:rFonts w:eastAsia="Arial" w:cs="Arial"/>
          <w:b/>
          <w:bCs/>
          <w:szCs w:val="22"/>
        </w:rPr>
        <w:t>on</w:t>
      </w:r>
      <w:r w:rsidR="1DF98909" w:rsidRPr="79550C5E">
        <w:rPr>
          <w:rFonts w:eastAsia="Arial" w:cs="Arial"/>
          <w:szCs w:val="22"/>
        </w:rPr>
        <w:t xml:space="preserve">. </w:t>
      </w:r>
      <w:r w:rsidR="1DF98909" w:rsidRPr="00E0077A">
        <w:rPr>
          <w:rFonts w:eastAsia="Arial"/>
        </w:rPr>
        <w:t xml:space="preserve">Using its powers under the National Law, the </w:t>
      </w:r>
      <w:r w:rsidR="00BA0E6C" w:rsidRPr="00E0077A">
        <w:rPr>
          <w:rFonts w:eastAsia="Arial"/>
        </w:rPr>
        <w:t xml:space="preserve">Health Ministers Meeting </w:t>
      </w:r>
      <w:r w:rsidR="1DF98909" w:rsidRPr="00E0077A">
        <w:rPr>
          <w:rFonts w:eastAsia="Arial"/>
        </w:rPr>
        <w:t>request National Boards and Ahpra to</w:t>
      </w:r>
      <w:r w:rsidR="1DF98909" w:rsidRPr="003C24B4">
        <w:rPr>
          <w:rFonts w:eastAsia="Arial"/>
        </w:rPr>
        <w:t xml:space="preserve"> </w:t>
      </w:r>
      <w:r w:rsidR="1DF98909" w:rsidRPr="00E0077A">
        <w:rPr>
          <w:rFonts w:eastAsia="Arial"/>
        </w:rPr>
        <w:t>commence work to identify areas of scope overlapping across professions they regulate.</w:t>
      </w:r>
      <w:r w:rsidR="1DF98909" w:rsidRPr="79550C5E">
        <w:rPr>
          <w:rFonts w:eastAsia="Arial" w:cs="Arial"/>
          <w:szCs w:val="22"/>
        </w:rPr>
        <w:t xml:space="preserve"> </w:t>
      </w:r>
      <w:r w:rsidR="00881617" w:rsidRPr="00B35E1A">
        <w:rPr>
          <w:rFonts w:eastAsia="Arial" w:cs="Arial"/>
          <w:b/>
          <w:bCs/>
          <w:color w:val="05557D" w:themeColor="accent4"/>
          <w:szCs w:val="22"/>
        </w:rPr>
        <w:t>(</w:t>
      </w:r>
      <w:r w:rsidR="1DF98909" w:rsidRPr="00B35E1A">
        <w:rPr>
          <w:rFonts w:eastAsia="Arial" w:cs="Arial"/>
          <w:b/>
          <w:bCs/>
          <w:color w:val="05557D" w:themeColor="accent4"/>
          <w:szCs w:val="22"/>
        </w:rPr>
        <w:t>Short-term</w:t>
      </w:r>
      <w:r w:rsidR="00881617" w:rsidRPr="00B35E1A">
        <w:rPr>
          <w:rFonts w:eastAsia="Arial" w:cs="Arial"/>
          <w:b/>
          <w:bCs/>
          <w:color w:val="05557D" w:themeColor="accent4"/>
          <w:szCs w:val="22"/>
        </w:rPr>
        <w:t>)</w:t>
      </w:r>
    </w:p>
    <w:p w14:paraId="4228A557" w14:textId="38B22640" w:rsidR="4F29EF0F" w:rsidRDefault="1DF98909" w:rsidP="003C24B4">
      <w:pPr>
        <w:pStyle w:val="BodyText"/>
        <w:rPr>
          <w:rFonts w:eastAsia="Arial" w:cs="Arial"/>
          <w:b/>
          <w:bCs/>
          <w:color w:val="05557D" w:themeColor="accent4"/>
          <w:szCs w:val="22"/>
        </w:rPr>
      </w:pPr>
      <w:r w:rsidRPr="79550C5E">
        <w:rPr>
          <w:rFonts w:eastAsia="Arial" w:cs="Arial"/>
          <w:b/>
          <w:bCs/>
          <w:szCs w:val="22"/>
        </w:rPr>
        <w:t xml:space="preserve">Identification of high-risk activities or activities falling within an overlapping scope across professions. </w:t>
      </w:r>
      <w:r w:rsidRPr="00E0077A">
        <w:rPr>
          <w:rFonts w:eastAsia="Arial"/>
        </w:rPr>
        <w:t xml:space="preserve">National Boards and Ahpra agree principles and a shortlist of activities which will be subject of proposed </w:t>
      </w:r>
      <w:r w:rsidR="006C3739" w:rsidRPr="00E0077A">
        <w:rPr>
          <w:rFonts w:eastAsia="Arial"/>
        </w:rPr>
        <w:t>risk-based</w:t>
      </w:r>
      <w:r w:rsidRPr="00E0077A">
        <w:rPr>
          <w:rFonts w:eastAsia="Arial"/>
        </w:rPr>
        <w:t xml:space="preserve"> reform. Agreement reached whether to implement reform via existing suite of </w:t>
      </w:r>
      <w:r w:rsidR="00B61427" w:rsidRPr="08936B6F">
        <w:rPr>
          <w:rFonts w:eastAsia="Arial" w:cs="Arial"/>
        </w:rPr>
        <w:t>professional capabilities or equivalent</w:t>
      </w:r>
      <w:r w:rsidRPr="00E0077A">
        <w:rPr>
          <w:rFonts w:eastAsia="Arial"/>
        </w:rPr>
        <w:t>, or introduce overlay of risk-based standards for particular activities.</w:t>
      </w:r>
      <w:r w:rsidRPr="00B35E1A">
        <w:rPr>
          <w:rFonts w:eastAsia="Arial" w:cs="Arial"/>
          <w:b/>
          <w:bCs/>
          <w:szCs w:val="22"/>
        </w:rPr>
        <w:t xml:space="preserve"> </w:t>
      </w:r>
      <w:r w:rsidR="00881617" w:rsidRPr="00B35E1A">
        <w:rPr>
          <w:rFonts w:eastAsia="Arial" w:cs="Arial"/>
          <w:b/>
          <w:bCs/>
          <w:color w:val="05557D" w:themeColor="accent4"/>
          <w:szCs w:val="22"/>
        </w:rPr>
        <w:t>(</w:t>
      </w:r>
      <w:r w:rsidRPr="00B35E1A">
        <w:rPr>
          <w:rFonts w:eastAsia="Arial" w:cs="Arial"/>
          <w:b/>
          <w:bCs/>
          <w:color w:val="05557D" w:themeColor="accent4"/>
          <w:szCs w:val="22"/>
        </w:rPr>
        <w:t>Medium-term</w:t>
      </w:r>
      <w:r w:rsidR="00881617" w:rsidRPr="00B35E1A">
        <w:rPr>
          <w:rFonts w:eastAsia="Arial" w:cs="Arial"/>
          <w:b/>
          <w:bCs/>
          <w:color w:val="05557D" w:themeColor="accent4"/>
          <w:szCs w:val="22"/>
        </w:rPr>
        <w:t>)</w:t>
      </w:r>
    </w:p>
    <w:p w14:paraId="5812B5B6" w14:textId="2FAEED5C" w:rsidR="4F29EF0F" w:rsidRDefault="1DF98909" w:rsidP="003C24B4">
      <w:pPr>
        <w:pStyle w:val="BodyText"/>
        <w:rPr>
          <w:rFonts w:eastAsia="Arial" w:cs="Arial"/>
          <w:color w:val="05557D" w:themeColor="accent4"/>
          <w:szCs w:val="22"/>
        </w:rPr>
      </w:pPr>
      <w:r w:rsidRPr="79550C5E">
        <w:rPr>
          <w:rFonts w:eastAsia="Arial" w:cs="Arial"/>
          <w:b/>
          <w:bCs/>
          <w:szCs w:val="22"/>
        </w:rPr>
        <w:t>Implementation of scope of practice changes.</w:t>
      </w:r>
      <w:r w:rsidRPr="79550C5E">
        <w:rPr>
          <w:rFonts w:eastAsia="Arial" w:cs="Arial"/>
          <w:szCs w:val="22"/>
        </w:rPr>
        <w:t xml:space="preserve"> </w:t>
      </w:r>
      <w:r w:rsidRPr="00E0077A">
        <w:rPr>
          <w:rFonts w:eastAsia="Arial"/>
        </w:rPr>
        <w:t xml:space="preserve">Based on the above, National Boards implement changes to the relevant </w:t>
      </w:r>
      <w:r w:rsidR="00AE1EED" w:rsidRPr="08936B6F">
        <w:rPr>
          <w:rFonts w:eastAsia="Arial" w:cs="Arial"/>
        </w:rPr>
        <w:t>professional capabilities or equivalent</w:t>
      </w:r>
      <w:r w:rsidRPr="00E0077A">
        <w:rPr>
          <w:rFonts w:eastAsia="Arial"/>
        </w:rPr>
        <w:t xml:space="preserve">. </w:t>
      </w:r>
      <w:r w:rsidR="00881617" w:rsidRPr="00B35E1A">
        <w:rPr>
          <w:rFonts w:eastAsia="Arial" w:cs="Arial"/>
          <w:b/>
          <w:bCs/>
          <w:color w:val="05557D" w:themeColor="accent4"/>
          <w:szCs w:val="22"/>
        </w:rPr>
        <w:t>(</w:t>
      </w:r>
      <w:r w:rsidRPr="00B35E1A">
        <w:rPr>
          <w:rFonts w:eastAsia="Arial" w:cs="Arial"/>
          <w:b/>
          <w:bCs/>
          <w:color w:val="05557D" w:themeColor="accent4"/>
          <w:szCs w:val="22"/>
        </w:rPr>
        <w:t>Medium-term</w:t>
      </w:r>
      <w:r w:rsidR="00881617" w:rsidRPr="00B35E1A">
        <w:rPr>
          <w:rFonts w:eastAsia="Arial" w:cs="Arial"/>
          <w:b/>
          <w:bCs/>
          <w:color w:val="05557D" w:themeColor="accent4"/>
          <w:szCs w:val="22"/>
        </w:rPr>
        <w:t>)</w:t>
      </w:r>
    </w:p>
    <w:p w14:paraId="730E6EAD" w14:textId="2ACA33D5" w:rsidR="4F29EF0F" w:rsidRDefault="1DF98909" w:rsidP="003C24B4">
      <w:pPr>
        <w:pStyle w:val="BodyText"/>
        <w:rPr>
          <w:rFonts w:eastAsia="Arial" w:cs="Arial"/>
          <w:b/>
          <w:bCs/>
          <w:color w:val="05557D" w:themeColor="accent4"/>
          <w:szCs w:val="22"/>
        </w:rPr>
      </w:pPr>
      <w:r w:rsidRPr="79550C5E">
        <w:rPr>
          <w:rFonts w:eastAsia="Arial" w:cs="Arial"/>
          <w:b/>
          <w:bCs/>
          <w:szCs w:val="22"/>
        </w:rPr>
        <w:t>Identification and amendments to legislation that limits scope of practice.</w:t>
      </w:r>
      <w:r w:rsidRPr="79550C5E">
        <w:rPr>
          <w:rFonts w:eastAsia="Arial" w:cs="Arial"/>
          <w:szCs w:val="22"/>
        </w:rPr>
        <w:t xml:space="preserve"> </w:t>
      </w:r>
      <w:r w:rsidRPr="00E0077A">
        <w:rPr>
          <w:rFonts w:eastAsia="Arial"/>
        </w:rPr>
        <w:t>Commonwealth, state and territory governments work to identify legislation which limits scope within their jurisdictions (may include legislation which is not directly concerned with regulation of health professionals).</w:t>
      </w:r>
      <w:r w:rsidRPr="79550C5E">
        <w:rPr>
          <w:rFonts w:eastAsia="Arial" w:cs="Arial"/>
          <w:szCs w:val="22"/>
        </w:rPr>
        <w:t xml:space="preserve"> </w:t>
      </w:r>
      <w:r w:rsidR="00881617" w:rsidRPr="00B35E1A">
        <w:rPr>
          <w:rFonts w:eastAsia="Arial" w:cs="Arial"/>
          <w:b/>
          <w:bCs/>
          <w:color w:val="05557D" w:themeColor="accent4"/>
          <w:szCs w:val="22"/>
        </w:rPr>
        <w:t>(</w:t>
      </w:r>
      <w:r w:rsidRPr="00B35E1A">
        <w:rPr>
          <w:rFonts w:eastAsia="Arial" w:cs="Arial"/>
          <w:b/>
          <w:bCs/>
          <w:color w:val="05557D" w:themeColor="accent4"/>
          <w:szCs w:val="22"/>
        </w:rPr>
        <w:t>Medium-term</w:t>
      </w:r>
      <w:r w:rsidR="00881617" w:rsidRPr="00B35E1A">
        <w:rPr>
          <w:rFonts w:eastAsia="Arial" w:cs="Arial"/>
          <w:b/>
          <w:bCs/>
          <w:color w:val="05557D" w:themeColor="accent4"/>
          <w:szCs w:val="22"/>
        </w:rPr>
        <w:t>)</w:t>
      </w:r>
    </w:p>
    <w:p w14:paraId="6358CF1C" w14:textId="7B8DBCC1" w:rsidR="4F29EF0F" w:rsidRDefault="1DF98909" w:rsidP="003C24B4">
      <w:pPr>
        <w:pStyle w:val="BodyText"/>
        <w:rPr>
          <w:rFonts w:eastAsia="Arial" w:cs="Arial"/>
          <w:b/>
          <w:bCs/>
          <w:color w:val="05557D" w:themeColor="accent4"/>
          <w:szCs w:val="22"/>
        </w:rPr>
      </w:pPr>
      <w:r w:rsidRPr="79550C5E">
        <w:rPr>
          <w:rFonts w:eastAsia="Arial" w:cs="Arial"/>
          <w:b/>
          <w:bCs/>
          <w:szCs w:val="22"/>
        </w:rPr>
        <w:t>Harmonisation of legislation and regulation.</w:t>
      </w:r>
      <w:r w:rsidRPr="79550C5E">
        <w:rPr>
          <w:rFonts w:eastAsia="Arial" w:cs="Arial"/>
          <w:szCs w:val="22"/>
        </w:rPr>
        <w:t xml:space="preserve"> </w:t>
      </w:r>
      <w:r w:rsidRPr="00E0077A">
        <w:rPr>
          <w:rFonts w:eastAsia="Arial"/>
        </w:rPr>
        <w:t>Based on the above, governments pursue harmonisation (including consistency in references to the National Law</w:t>
      </w:r>
      <w:r w:rsidR="00AE1EED">
        <w:rPr>
          <w:rFonts w:eastAsia="Arial"/>
        </w:rPr>
        <w:t xml:space="preserve"> within other legislation</w:t>
      </w:r>
      <w:r w:rsidRPr="00E0077A">
        <w:rPr>
          <w:rFonts w:eastAsia="Arial"/>
        </w:rPr>
        <w:t xml:space="preserve">) to the extent possible in line with intent of </w:t>
      </w:r>
      <w:r w:rsidR="0063224A" w:rsidRPr="00E0077A">
        <w:rPr>
          <w:rFonts w:eastAsia="Arial"/>
        </w:rPr>
        <w:t xml:space="preserve">Health Ministers Meeting </w:t>
      </w:r>
      <w:r w:rsidRPr="00E0077A">
        <w:rPr>
          <w:rFonts w:eastAsia="Arial"/>
        </w:rPr>
        <w:t xml:space="preserve">policy </w:t>
      </w:r>
      <w:r w:rsidR="007D7C9B">
        <w:rPr>
          <w:rFonts w:eastAsia="Arial"/>
        </w:rPr>
        <w:t>direction</w:t>
      </w:r>
      <w:r w:rsidRPr="00E0077A">
        <w:rPr>
          <w:rFonts w:eastAsia="Arial"/>
        </w:rPr>
        <w:t>.</w:t>
      </w:r>
      <w:r w:rsidRPr="79550C5E">
        <w:rPr>
          <w:rFonts w:eastAsia="Arial" w:cs="Arial"/>
          <w:szCs w:val="22"/>
        </w:rPr>
        <w:t xml:space="preserve"> </w:t>
      </w:r>
      <w:r w:rsidR="00881617" w:rsidRPr="00B35E1A">
        <w:rPr>
          <w:rFonts w:eastAsia="Arial" w:cs="Arial"/>
          <w:b/>
          <w:bCs/>
          <w:color w:val="05557D" w:themeColor="accent4"/>
          <w:szCs w:val="22"/>
        </w:rPr>
        <w:t>(</w:t>
      </w:r>
      <w:r w:rsidRPr="00B35E1A">
        <w:rPr>
          <w:rFonts w:eastAsia="Arial" w:cs="Arial"/>
          <w:b/>
          <w:bCs/>
          <w:color w:val="05557D" w:themeColor="accent4"/>
          <w:szCs w:val="22"/>
        </w:rPr>
        <w:t>Long-term</w:t>
      </w:r>
      <w:r w:rsidR="00881617" w:rsidRPr="00B35E1A">
        <w:rPr>
          <w:rFonts w:eastAsia="Arial" w:cs="Arial"/>
          <w:b/>
          <w:bCs/>
          <w:color w:val="05557D" w:themeColor="accent4"/>
          <w:szCs w:val="22"/>
        </w:rPr>
        <w:t>)</w:t>
      </w:r>
    </w:p>
    <w:p w14:paraId="4D7D25A4" w14:textId="365EAAA7" w:rsidR="4F29EF0F" w:rsidRDefault="1DF98909" w:rsidP="003C24B4">
      <w:pPr>
        <w:pStyle w:val="BodyText"/>
        <w:rPr>
          <w:rFonts w:eastAsia="Arial" w:cs="Arial"/>
          <w:szCs w:val="22"/>
        </w:rPr>
      </w:pPr>
      <w:r w:rsidRPr="79550C5E">
        <w:rPr>
          <w:rFonts w:eastAsia="Arial" w:cs="Arial"/>
          <w:b/>
          <w:bCs/>
          <w:szCs w:val="22"/>
        </w:rPr>
        <w:t xml:space="preserve">Guidance provided to legislators and regulators. </w:t>
      </w:r>
      <w:r w:rsidRPr="00E0077A">
        <w:rPr>
          <w:rFonts w:eastAsia="Arial"/>
        </w:rPr>
        <w:t xml:space="preserve">Promotion of </w:t>
      </w:r>
      <w:r w:rsidR="0063224A" w:rsidRPr="00E0077A">
        <w:rPr>
          <w:rFonts w:eastAsia="Arial"/>
        </w:rPr>
        <w:t xml:space="preserve">Health Ministers Meeting </w:t>
      </w:r>
      <w:r w:rsidRPr="00E0077A">
        <w:rPr>
          <w:rFonts w:eastAsia="Arial"/>
        </w:rPr>
        <w:t>guidance to advise ongoing approaches to developing legislation and regulation with a risk-based focus.</w:t>
      </w:r>
      <w:r w:rsidRPr="79550C5E">
        <w:rPr>
          <w:rFonts w:eastAsia="Arial" w:cs="Arial"/>
          <w:color w:val="05557D" w:themeColor="accent4"/>
          <w:szCs w:val="22"/>
        </w:rPr>
        <w:t xml:space="preserve"> </w:t>
      </w:r>
      <w:r w:rsidR="00881617" w:rsidRPr="00B35E1A">
        <w:rPr>
          <w:rFonts w:eastAsia="Arial" w:cs="Arial"/>
          <w:b/>
          <w:bCs/>
          <w:color w:val="05557D" w:themeColor="accent4"/>
          <w:szCs w:val="22"/>
        </w:rPr>
        <w:t>(</w:t>
      </w:r>
      <w:r w:rsidRPr="00B35E1A">
        <w:rPr>
          <w:rFonts w:eastAsia="Arial" w:cs="Arial"/>
          <w:b/>
          <w:bCs/>
          <w:color w:val="05557D" w:themeColor="accent4"/>
          <w:szCs w:val="22"/>
        </w:rPr>
        <w:t>Ongoing</w:t>
      </w:r>
      <w:r w:rsidR="00881617" w:rsidRPr="00B35E1A">
        <w:rPr>
          <w:rFonts w:eastAsia="Arial" w:cs="Arial"/>
          <w:b/>
          <w:bCs/>
          <w:szCs w:val="22"/>
        </w:rPr>
        <w:t>)</w:t>
      </w:r>
    </w:p>
    <w:p w14:paraId="55276BD5" w14:textId="519406A1" w:rsidR="4F29EF0F" w:rsidRPr="003C24B4" w:rsidRDefault="1DF98909" w:rsidP="003C24B4">
      <w:pPr>
        <w:pStyle w:val="Heading4"/>
        <w:rPr>
          <w:rFonts w:eastAsia="Arial"/>
        </w:rPr>
      </w:pPr>
      <w:r w:rsidRPr="003C24B4">
        <w:rPr>
          <w:rFonts w:eastAsia="Arial"/>
        </w:rPr>
        <w:lastRenderedPageBreak/>
        <w:t>Intended Outcomes</w:t>
      </w:r>
    </w:p>
    <w:p w14:paraId="57F53D5E" w14:textId="297A5440" w:rsidR="4F29EF0F" w:rsidRPr="00E0077A" w:rsidRDefault="1DF98909" w:rsidP="003C24B4">
      <w:pPr>
        <w:pStyle w:val="BodyText"/>
        <w:rPr>
          <w:rFonts w:eastAsia="Arial"/>
        </w:rPr>
      </w:pPr>
      <w:r w:rsidRPr="79550C5E">
        <w:rPr>
          <w:rFonts w:eastAsia="Arial" w:cs="Arial"/>
          <w:b/>
          <w:bCs/>
          <w:szCs w:val="22"/>
        </w:rPr>
        <w:t xml:space="preserve">Improved clarity around scope of practice. </w:t>
      </w:r>
      <w:r w:rsidRPr="00E0077A">
        <w:rPr>
          <w:rFonts w:eastAsia="Arial"/>
        </w:rPr>
        <w:t xml:space="preserve">Clear policy intent and consensus around scope of practice is communicated, agreed and pursued by decision-makers. Arbitrary barriers to health professionals working to full scope of practice are removed, and there is clear direction about which activities they are authorised to perform. </w:t>
      </w:r>
    </w:p>
    <w:p w14:paraId="7B7C924E" w14:textId="7BECC2A0" w:rsidR="4F29EF0F" w:rsidRDefault="1DF98909" w:rsidP="003C24B4">
      <w:pPr>
        <w:pStyle w:val="BodyText"/>
        <w:rPr>
          <w:rFonts w:eastAsia="Arial" w:cs="Arial"/>
        </w:rPr>
      </w:pPr>
      <w:r w:rsidRPr="5C6E618B">
        <w:rPr>
          <w:rFonts w:eastAsia="Arial" w:cs="Arial"/>
          <w:b/>
          <w:bCs/>
        </w:rPr>
        <w:t>Improved multidisciplinary care team functioning.</w:t>
      </w:r>
      <w:r w:rsidRPr="5C6E618B">
        <w:rPr>
          <w:rFonts w:eastAsia="Arial" w:cs="Arial"/>
        </w:rPr>
        <w:t xml:space="preserve"> </w:t>
      </w:r>
      <w:r w:rsidRPr="00E0077A">
        <w:rPr>
          <w:rFonts w:eastAsia="Arial"/>
        </w:rPr>
        <w:t>All members of the care team will have improved understanding of their roles and scopes of practice, including where these overlap</w:t>
      </w:r>
      <w:r w:rsidR="20A820B3" w:rsidRPr="00E0077A">
        <w:rPr>
          <w:rFonts w:eastAsia="Arial"/>
        </w:rPr>
        <w:t xml:space="preserve"> (refer </w:t>
      </w:r>
      <w:r w:rsidR="00872ABB" w:rsidRPr="00C8628F">
        <w:rPr>
          <w:rFonts w:eastAsia="Arial"/>
          <w:iCs/>
          <w:color w:val="009DBB" w:themeColor="accent1"/>
        </w:rPr>
        <w:t>Option 1: National Skills and Capability Framework and Matrix</w:t>
      </w:r>
      <w:r w:rsidR="00872ABB" w:rsidRPr="00872ABB">
        <w:rPr>
          <w:rFonts w:eastAsia="Arial"/>
          <w:iCs/>
          <w:color w:val="auto"/>
        </w:rPr>
        <w:t>).</w:t>
      </w:r>
      <w:r w:rsidR="00872ABB" w:rsidRPr="00872ABB" w:rsidDel="00DD14AD">
        <w:rPr>
          <w:rFonts w:eastAsia="Arial"/>
          <w:iCs/>
          <w:color w:val="00758C" w:themeColor="accent1" w:themeShade="BF"/>
        </w:rPr>
        <w:t xml:space="preserve"> </w:t>
      </w:r>
    </w:p>
    <w:p w14:paraId="3F32C6C9" w14:textId="094EC4D8" w:rsidR="4F29EF0F" w:rsidRDefault="1DF98909" w:rsidP="003C24B4">
      <w:pPr>
        <w:pStyle w:val="BodyText"/>
        <w:rPr>
          <w:rFonts w:eastAsia="Arial"/>
        </w:rPr>
      </w:pPr>
      <w:r w:rsidRPr="79550C5E">
        <w:rPr>
          <w:rFonts w:eastAsia="Arial"/>
          <w:b/>
          <w:bCs/>
        </w:rPr>
        <w:t>Modernised and future-proofed system.</w:t>
      </w:r>
      <w:r w:rsidRPr="79550C5E">
        <w:rPr>
          <w:rFonts w:eastAsia="Arial"/>
        </w:rPr>
        <w:t xml:space="preserve"> The primary health system will become more adaptable to emerging practice and less fixed to current service delivery models, allowing best practice to be more readily implemented on an ongoing basis.  </w:t>
      </w:r>
    </w:p>
    <w:p w14:paraId="22099DFB" w14:textId="5FE85567" w:rsidR="4F29EF0F" w:rsidRPr="003C24B4" w:rsidRDefault="1DF98909" w:rsidP="003C24B4">
      <w:pPr>
        <w:pStyle w:val="Heading4"/>
        <w:rPr>
          <w:rFonts w:eastAsia="Arial"/>
        </w:rPr>
      </w:pPr>
      <w:r w:rsidRPr="003C24B4">
        <w:rPr>
          <w:rFonts w:eastAsia="Arial"/>
        </w:rPr>
        <w:t>Stakeholder Impacts</w:t>
      </w:r>
    </w:p>
    <w:p w14:paraId="4B47A06A" w14:textId="44F374B4" w:rsidR="4F29EF0F" w:rsidRPr="00E0077A" w:rsidRDefault="1DF98909" w:rsidP="003C24B4">
      <w:pPr>
        <w:pStyle w:val="BodyText"/>
        <w:rPr>
          <w:rFonts w:eastAsia="Arial"/>
        </w:rPr>
      </w:pPr>
      <w:r w:rsidRPr="79550C5E">
        <w:rPr>
          <w:rFonts w:eastAsia="Arial" w:cs="Arial"/>
          <w:b/>
          <w:bCs/>
          <w:szCs w:val="22"/>
        </w:rPr>
        <w:t>Consumer</w:t>
      </w:r>
      <w:r w:rsidR="0018350F">
        <w:rPr>
          <w:rFonts w:eastAsia="Arial" w:cs="Arial"/>
          <w:b/>
          <w:bCs/>
          <w:szCs w:val="22"/>
        </w:rPr>
        <w:t>:</w:t>
      </w:r>
      <w:r w:rsidRPr="79550C5E">
        <w:rPr>
          <w:rFonts w:eastAsia="Arial" w:cs="Arial"/>
          <w:szCs w:val="22"/>
        </w:rPr>
        <w:t xml:space="preserve"> </w:t>
      </w:r>
      <w:r w:rsidRPr="00E0077A">
        <w:rPr>
          <w:rFonts w:eastAsia="Arial"/>
        </w:rPr>
        <w:t xml:space="preserve">The consumer </w:t>
      </w:r>
      <w:r w:rsidR="00846997">
        <w:rPr>
          <w:rFonts w:eastAsia="Arial"/>
        </w:rPr>
        <w:t>would</w:t>
      </w:r>
      <w:r w:rsidRPr="00E0077A">
        <w:rPr>
          <w:rFonts w:eastAsia="Arial"/>
        </w:rPr>
        <w:t xml:space="preserve"> benefit from greater clarity about what services they can receive from which health professionals, and from the wider range of health professionals enabled to perform particular activities.</w:t>
      </w:r>
    </w:p>
    <w:p w14:paraId="1D381BE8" w14:textId="27C91B17" w:rsidR="4F29EF0F" w:rsidRDefault="1DF98909" w:rsidP="003C24B4">
      <w:pPr>
        <w:pStyle w:val="BodyText"/>
        <w:rPr>
          <w:rFonts w:eastAsia="Arial" w:cs="Arial"/>
          <w:szCs w:val="22"/>
        </w:rPr>
      </w:pPr>
      <w:r w:rsidRPr="79550C5E">
        <w:rPr>
          <w:rFonts w:eastAsia="Arial" w:cs="Arial"/>
          <w:b/>
          <w:bCs/>
          <w:szCs w:val="22"/>
        </w:rPr>
        <w:t>Health professionals</w:t>
      </w:r>
      <w:r w:rsidR="0018350F">
        <w:rPr>
          <w:rFonts w:eastAsia="Arial" w:cs="Arial"/>
          <w:b/>
          <w:bCs/>
          <w:szCs w:val="22"/>
        </w:rPr>
        <w:t>:</w:t>
      </w:r>
      <w:r w:rsidRPr="79550C5E">
        <w:rPr>
          <w:rFonts w:eastAsia="Arial" w:cs="Arial"/>
          <w:szCs w:val="22"/>
        </w:rPr>
        <w:t xml:space="preserve"> </w:t>
      </w:r>
      <w:r w:rsidRPr="00E0077A">
        <w:rPr>
          <w:rFonts w:eastAsia="Arial"/>
        </w:rPr>
        <w:t xml:space="preserve">Increased professional satisfaction is likely to result from a greater degree of clarity, and overall system responsiveness to best practice evidence. Multidisciplinary care teams are enabled to work together to collective full scope, with improved interprofessional understanding and trust. This </w:t>
      </w:r>
      <w:r w:rsidR="001F1B61" w:rsidRPr="00E0077A">
        <w:rPr>
          <w:rFonts w:eastAsia="Arial"/>
        </w:rPr>
        <w:t>reform option</w:t>
      </w:r>
      <w:r w:rsidRPr="00E0077A">
        <w:rPr>
          <w:rFonts w:eastAsia="Arial"/>
        </w:rPr>
        <w:t xml:space="preserve"> </w:t>
      </w:r>
      <w:r w:rsidR="00846997">
        <w:rPr>
          <w:rFonts w:eastAsia="Arial"/>
        </w:rPr>
        <w:t>would</w:t>
      </w:r>
      <w:r w:rsidRPr="00E0077A">
        <w:rPr>
          <w:rFonts w:eastAsia="Arial"/>
        </w:rPr>
        <w:t xml:space="preserve"> particularly enable a balanced view of risk in rural and remote regions, responding to relative lack of access to services and health professions.</w:t>
      </w:r>
    </w:p>
    <w:p w14:paraId="4F080B65" w14:textId="6385E846" w:rsidR="4F29EF0F" w:rsidRDefault="1DF98909" w:rsidP="003C24B4">
      <w:pPr>
        <w:pStyle w:val="BodyText"/>
        <w:rPr>
          <w:rFonts w:eastAsia="Arial" w:cs="Arial"/>
          <w:b/>
          <w:bCs/>
          <w:szCs w:val="22"/>
        </w:rPr>
      </w:pPr>
      <w:r w:rsidRPr="79550C5E">
        <w:rPr>
          <w:rFonts w:eastAsia="Arial" w:cs="Arial"/>
          <w:b/>
          <w:bCs/>
          <w:szCs w:val="22"/>
        </w:rPr>
        <w:t>Government</w:t>
      </w:r>
      <w:r w:rsidR="0018350F">
        <w:rPr>
          <w:rFonts w:eastAsia="Arial" w:cs="Arial"/>
          <w:b/>
          <w:bCs/>
          <w:szCs w:val="22"/>
        </w:rPr>
        <w:t>:</w:t>
      </w:r>
      <w:r w:rsidRPr="79550C5E">
        <w:rPr>
          <w:rFonts w:eastAsia="Arial" w:cs="Arial"/>
          <w:b/>
          <w:bCs/>
          <w:szCs w:val="22"/>
        </w:rPr>
        <w:t xml:space="preserve"> </w:t>
      </w:r>
      <w:r w:rsidRPr="00E0077A">
        <w:rPr>
          <w:rFonts w:eastAsia="Arial"/>
        </w:rPr>
        <w:t xml:space="preserve">Positive impacts for decision-making on an ongoing basis in light of consensus-making process driven by the </w:t>
      </w:r>
      <w:r w:rsidR="0063224A" w:rsidRPr="00E0077A">
        <w:rPr>
          <w:rFonts w:eastAsia="Arial"/>
        </w:rPr>
        <w:t xml:space="preserve">Health Ministers Meeting </w:t>
      </w:r>
      <w:r w:rsidRPr="00E0077A">
        <w:rPr>
          <w:rFonts w:eastAsia="Arial"/>
        </w:rPr>
        <w:t>policy direction. Improved system responsiveness enables a health system which is able to keep pace with (and contribute to) international best practice.</w:t>
      </w:r>
      <w:r w:rsidRPr="79550C5E">
        <w:rPr>
          <w:rFonts w:eastAsia="Arial" w:cs="Arial"/>
          <w:b/>
          <w:bCs/>
          <w:szCs w:val="22"/>
        </w:rPr>
        <w:t xml:space="preserve">   </w:t>
      </w:r>
    </w:p>
    <w:p w14:paraId="716CC26A" w14:textId="118B412B" w:rsidR="4F29EF0F" w:rsidRPr="003C24B4" w:rsidRDefault="1DF98909" w:rsidP="003C24B4">
      <w:pPr>
        <w:pStyle w:val="Heading4"/>
        <w:rPr>
          <w:rFonts w:eastAsia="Arial"/>
        </w:rPr>
      </w:pPr>
      <w:r w:rsidRPr="003C24B4">
        <w:rPr>
          <w:rFonts w:eastAsia="Arial"/>
        </w:rPr>
        <w:t>Challenges/Risks</w:t>
      </w:r>
    </w:p>
    <w:p w14:paraId="626A0049" w14:textId="5D7DF96F" w:rsidR="4F29EF0F" w:rsidRDefault="1DF98909" w:rsidP="003C24B4">
      <w:pPr>
        <w:pStyle w:val="BodyText"/>
        <w:rPr>
          <w:rFonts w:eastAsia="Arial" w:cs="Arial"/>
          <w:szCs w:val="22"/>
        </w:rPr>
      </w:pPr>
      <w:r w:rsidRPr="79550C5E">
        <w:rPr>
          <w:rFonts w:eastAsia="Arial" w:cs="Arial"/>
          <w:b/>
          <w:bCs/>
          <w:szCs w:val="22"/>
        </w:rPr>
        <w:t>Assurance of competency.</w:t>
      </w:r>
      <w:r w:rsidRPr="79550C5E">
        <w:rPr>
          <w:rFonts w:eastAsia="Arial" w:cs="Arial"/>
          <w:szCs w:val="22"/>
        </w:rPr>
        <w:t xml:space="preserve"> </w:t>
      </w:r>
      <w:r w:rsidRPr="00E0077A">
        <w:rPr>
          <w:rFonts w:eastAsia="Arial"/>
        </w:rPr>
        <w:t>Introduction of a risk-based approach may initially present less clarity in terms of level of competency. In the interests of patient safety, National Boards are task</w:t>
      </w:r>
      <w:r w:rsidR="00107AAD" w:rsidRPr="00E0077A">
        <w:rPr>
          <w:rFonts w:eastAsia="Arial"/>
        </w:rPr>
        <w:t>e</w:t>
      </w:r>
      <w:r w:rsidR="00C97166" w:rsidRPr="00E0077A">
        <w:rPr>
          <w:rFonts w:eastAsia="Arial"/>
        </w:rPr>
        <w:t>d</w:t>
      </w:r>
      <w:r w:rsidRPr="00E0077A">
        <w:rPr>
          <w:rFonts w:eastAsia="Arial"/>
        </w:rPr>
        <w:t xml:space="preserve"> with carefully considering professional competencies in determining which professions can safely perform identified high-risk activities.</w:t>
      </w:r>
      <w:r w:rsidRPr="79550C5E">
        <w:rPr>
          <w:rFonts w:eastAsia="Arial" w:cs="Arial"/>
          <w:szCs w:val="22"/>
        </w:rPr>
        <w:t xml:space="preserve"> </w:t>
      </w:r>
    </w:p>
    <w:p w14:paraId="110111D1" w14:textId="62E305A4" w:rsidR="4F29EF0F" w:rsidRDefault="1DF98909" w:rsidP="003C24B4">
      <w:pPr>
        <w:pStyle w:val="BodyText"/>
        <w:rPr>
          <w:rFonts w:eastAsia="Arial" w:cs="Arial"/>
          <w:szCs w:val="22"/>
        </w:rPr>
      </w:pPr>
      <w:r w:rsidRPr="79550C5E">
        <w:rPr>
          <w:rFonts w:eastAsia="Arial" w:cs="Arial"/>
          <w:b/>
          <w:bCs/>
          <w:szCs w:val="22"/>
        </w:rPr>
        <w:t>Complexity of implementation.</w:t>
      </w:r>
      <w:r w:rsidRPr="79550C5E">
        <w:rPr>
          <w:rFonts w:eastAsia="Arial" w:cs="Arial"/>
          <w:szCs w:val="22"/>
        </w:rPr>
        <w:t xml:space="preserve"> </w:t>
      </w:r>
      <w:r w:rsidRPr="00E0077A">
        <w:rPr>
          <w:rFonts w:eastAsia="Arial"/>
        </w:rPr>
        <w:t xml:space="preserve">There is a risk of policy misalignment between the objective of supporting full scope of practice and existing funding rules, which seek to control unsustainable expenditure. Furthermore, each of the implementation options detailed in this </w:t>
      </w:r>
      <w:r w:rsidR="001F1B61" w:rsidRPr="00E0077A">
        <w:rPr>
          <w:rFonts w:eastAsia="Arial"/>
        </w:rPr>
        <w:t>reform option</w:t>
      </w:r>
      <w:r w:rsidRPr="00E0077A">
        <w:rPr>
          <w:rFonts w:eastAsia="Arial"/>
        </w:rPr>
        <w:t xml:space="preserve"> will require significant engagement in order to reach consensus between all decision-makers.</w:t>
      </w:r>
      <w:r w:rsidRPr="79550C5E">
        <w:rPr>
          <w:rFonts w:eastAsia="Arial" w:cs="Arial"/>
          <w:szCs w:val="22"/>
        </w:rPr>
        <w:t xml:space="preserve">  </w:t>
      </w:r>
    </w:p>
    <w:p w14:paraId="4A0674AA" w14:textId="0AB22EC4" w:rsidR="4F29EF0F" w:rsidRDefault="1DF98909" w:rsidP="003C24B4">
      <w:pPr>
        <w:pStyle w:val="BodyText"/>
        <w:rPr>
          <w:rFonts w:eastAsia="Arial"/>
        </w:rPr>
      </w:pPr>
      <w:r w:rsidRPr="79550C5E">
        <w:rPr>
          <w:rFonts w:eastAsia="Arial"/>
          <w:b/>
          <w:bCs/>
        </w:rPr>
        <w:t>Reductionism.</w:t>
      </w:r>
      <w:r w:rsidRPr="79550C5E">
        <w:rPr>
          <w:rFonts w:eastAsia="Arial"/>
        </w:rPr>
        <w:t xml:space="preserve"> The risk of clinical practice being reduced to a list of competencies was also raised during consultation. </w:t>
      </w:r>
      <w:r w:rsidR="001F1B61">
        <w:rPr>
          <w:rFonts w:eastAsia="Arial"/>
        </w:rPr>
        <w:t>Options</w:t>
      </w:r>
      <w:r w:rsidRPr="79550C5E">
        <w:rPr>
          <w:rFonts w:eastAsia="Arial"/>
        </w:rPr>
        <w:t xml:space="preserve"> for reform which highlight the role of the multidisciplinary care team will be critical to implement in parallel to ensure siloed practice is not unduly reinforced, and that the non-consumer facing aspects of collaboration are adequately recognised (</w:t>
      </w:r>
      <w:r w:rsidR="00B7277A" w:rsidRPr="79550C5E">
        <w:rPr>
          <w:rFonts w:eastAsia="Arial"/>
        </w:rPr>
        <w:t>e.g.,</w:t>
      </w:r>
      <w:r w:rsidRPr="79550C5E">
        <w:rPr>
          <w:rFonts w:eastAsia="Arial"/>
        </w:rPr>
        <w:t xml:space="preserve"> through block and blended funding).</w:t>
      </w:r>
      <w:r w:rsidR="0025755B">
        <w:rPr>
          <w:rFonts w:eastAsia="Arial"/>
        </w:rPr>
        <w:t xml:space="preserve"> </w:t>
      </w:r>
      <w:r w:rsidR="0025755B" w:rsidRPr="0BD8C3E5">
        <w:rPr>
          <w:rFonts w:eastAsia="Arial" w:cs="Arial"/>
        </w:rPr>
        <w:t xml:space="preserve">Professional capabilities that are broadly articulated and regularly reviewed are also important. </w:t>
      </w:r>
      <w:r w:rsidRPr="79550C5E">
        <w:rPr>
          <w:rFonts w:eastAsia="Arial"/>
        </w:rPr>
        <w:t xml:space="preserve"> </w:t>
      </w:r>
    </w:p>
    <w:p w14:paraId="0232EA6A" w14:textId="0EAF470F" w:rsidR="4F29EF0F" w:rsidRPr="003C24B4" w:rsidRDefault="1DF98909" w:rsidP="003C24B4">
      <w:pPr>
        <w:pStyle w:val="Heading4"/>
        <w:rPr>
          <w:rFonts w:eastAsia="Arial"/>
        </w:rPr>
      </w:pPr>
      <w:r w:rsidRPr="003C24B4">
        <w:rPr>
          <w:rFonts w:eastAsia="Arial"/>
        </w:rPr>
        <w:lastRenderedPageBreak/>
        <w:t>Measuring success</w:t>
      </w:r>
    </w:p>
    <w:p w14:paraId="2D11D8F2" w14:textId="7C95FADF" w:rsidR="4F29EF0F" w:rsidRDefault="1DF98909" w:rsidP="003C24B4">
      <w:pPr>
        <w:pStyle w:val="BodyText"/>
        <w:rPr>
          <w:rFonts w:eastAsia="Arial"/>
        </w:rPr>
      </w:pPr>
      <w:r w:rsidRPr="79550C5E">
        <w:rPr>
          <w:rFonts w:eastAsia="Arial"/>
          <w:b/>
          <w:bCs/>
        </w:rPr>
        <w:t xml:space="preserve">Increased harmonisation. </w:t>
      </w:r>
      <w:r w:rsidRPr="79550C5E">
        <w:rPr>
          <w:rFonts w:eastAsia="Arial"/>
        </w:rPr>
        <w:t>There is a greater degree of consistency in state and territory legislation (both current and future) which directly or indirectly impacts scope of practice.</w:t>
      </w:r>
    </w:p>
    <w:p w14:paraId="2B56BC6E" w14:textId="5EFD509A" w:rsidR="0025755B" w:rsidRDefault="1DF98909">
      <w:pPr>
        <w:pStyle w:val="BodyText"/>
        <w:rPr>
          <w:rFonts w:eastAsia="Arial"/>
        </w:rPr>
      </w:pPr>
      <w:r w:rsidRPr="79550C5E">
        <w:rPr>
          <w:rFonts w:eastAsia="Arial"/>
          <w:b/>
          <w:bCs/>
        </w:rPr>
        <w:t>Decreased barriers to scope of practice</w:t>
      </w:r>
      <w:r w:rsidRPr="79550C5E">
        <w:rPr>
          <w:rFonts w:eastAsia="Arial"/>
        </w:rPr>
        <w:t xml:space="preserve">. Health professionals (both regulated under NRAS and self-regulated) experience fewer barriers to working to full scope of practice. </w:t>
      </w:r>
    </w:p>
    <w:p w14:paraId="370A0C3F" w14:textId="77777777" w:rsidR="0025755B" w:rsidRDefault="0025755B">
      <w:pPr>
        <w:spacing w:before="0" w:after="0" w:line="240" w:lineRule="auto"/>
        <w:rPr>
          <w:rFonts w:eastAsia="Arial"/>
        </w:rPr>
      </w:pPr>
      <w:r>
        <w:rPr>
          <w:rFonts w:eastAsia="Arial"/>
        </w:rPr>
        <w:br w:type="page"/>
      </w:r>
    </w:p>
    <w:p w14:paraId="5BB50072" w14:textId="6D1503C2" w:rsidR="009C2490" w:rsidRDefault="00E371AA" w:rsidP="009C2490">
      <w:pPr>
        <w:pStyle w:val="Heading3"/>
      </w:pPr>
      <w:r>
        <w:rPr>
          <w:color w:val="009DBB" w:themeColor="accent1"/>
        </w:rPr>
        <w:lastRenderedPageBreak/>
        <w:t xml:space="preserve">Option </w:t>
      </w:r>
      <w:r w:rsidR="0025755B">
        <w:rPr>
          <w:color w:val="009DBB" w:themeColor="accent1"/>
        </w:rPr>
        <w:t>5:</w:t>
      </w:r>
      <w:r>
        <w:rPr>
          <w:color w:val="009DBB" w:themeColor="accent1"/>
        </w:rPr>
        <w:t xml:space="preserve"> </w:t>
      </w:r>
      <w:r w:rsidR="009C2490" w:rsidRPr="44C526A8">
        <w:rPr>
          <w:color w:val="009DBB" w:themeColor="accent1"/>
        </w:rPr>
        <w:t xml:space="preserve">Independent, </w:t>
      </w:r>
      <w:r w:rsidR="009C2490">
        <w:rPr>
          <w:color w:val="009DBB" w:themeColor="accent1"/>
        </w:rPr>
        <w:t>e</w:t>
      </w:r>
      <w:r w:rsidR="009C2490" w:rsidRPr="44C526A8">
        <w:rPr>
          <w:color w:val="009DBB" w:themeColor="accent1"/>
        </w:rPr>
        <w:t>vidence-</w:t>
      </w:r>
      <w:r w:rsidR="009C2490">
        <w:rPr>
          <w:color w:val="009DBB" w:themeColor="accent1"/>
        </w:rPr>
        <w:t>b</w:t>
      </w:r>
      <w:r w:rsidR="009C2490" w:rsidRPr="44C526A8">
        <w:rPr>
          <w:color w:val="009DBB" w:themeColor="accent1"/>
        </w:rPr>
        <w:t xml:space="preserve">ased </w:t>
      </w:r>
      <w:r w:rsidR="009C2490">
        <w:rPr>
          <w:color w:val="009DBB" w:themeColor="accent1"/>
        </w:rPr>
        <w:t>as</w:t>
      </w:r>
      <w:r w:rsidR="009C2490" w:rsidRPr="44C526A8">
        <w:rPr>
          <w:color w:val="009DBB" w:themeColor="accent1"/>
        </w:rPr>
        <w:t xml:space="preserve">sessment of </w:t>
      </w:r>
      <w:r w:rsidR="009C2490">
        <w:rPr>
          <w:color w:val="009DBB" w:themeColor="accent1"/>
        </w:rPr>
        <w:t>i</w:t>
      </w:r>
      <w:r w:rsidR="009C2490" w:rsidRPr="44C526A8">
        <w:rPr>
          <w:color w:val="009DBB" w:themeColor="accent1"/>
        </w:rPr>
        <w:t xml:space="preserve">nnovation and </w:t>
      </w:r>
      <w:r w:rsidR="009C2490">
        <w:rPr>
          <w:color w:val="009DBB" w:themeColor="accent1"/>
        </w:rPr>
        <w:t>c</w:t>
      </w:r>
      <w:r w:rsidR="009C2490" w:rsidRPr="44C526A8">
        <w:rPr>
          <w:color w:val="009DBB" w:themeColor="accent1"/>
        </w:rPr>
        <w:t xml:space="preserve">hange in </w:t>
      </w:r>
      <w:r w:rsidR="009C2490">
        <w:rPr>
          <w:color w:val="009DBB" w:themeColor="accent1"/>
        </w:rPr>
        <w:t>h</w:t>
      </w:r>
      <w:r w:rsidR="009C2490" w:rsidRPr="44C526A8">
        <w:rPr>
          <w:color w:val="009DBB" w:themeColor="accent1"/>
        </w:rPr>
        <w:t xml:space="preserve">ealth </w:t>
      </w:r>
      <w:r w:rsidR="009C2490">
        <w:rPr>
          <w:color w:val="009DBB" w:themeColor="accent1"/>
        </w:rPr>
        <w:t>w</w:t>
      </w:r>
      <w:r w:rsidR="009C2490" w:rsidRPr="44C526A8">
        <w:rPr>
          <w:color w:val="009DBB" w:themeColor="accent1"/>
        </w:rPr>
        <w:t xml:space="preserve">orkforce </w:t>
      </w:r>
      <w:r w:rsidR="009C2490">
        <w:rPr>
          <w:color w:val="009DBB" w:themeColor="accent1"/>
        </w:rPr>
        <w:t>m</w:t>
      </w:r>
      <w:r w:rsidR="009C2490" w:rsidRPr="44C526A8">
        <w:rPr>
          <w:color w:val="009DBB" w:themeColor="accent1"/>
        </w:rPr>
        <w:t>odels</w:t>
      </w:r>
    </w:p>
    <w:p w14:paraId="49DF007C" w14:textId="77777777" w:rsidR="009C2490" w:rsidRPr="007F48B3" w:rsidRDefault="009C2490" w:rsidP="007F48B3">
      <w:pPr>
        <w:pStyle w:val="Heading4"/>
        <w:rPr>
          <w:rFonts w:eastAsia="Arial"/>
        </w:rPr>
      </w:pPr>
      <w:r w:rsidRPr="003C24B4">
        <w:rPr>
          <w:rFonts w:eastAsia="Arial"/>
        </w:rPr>
        <w:t>Summary</w:t>
      </w:r>
    </w:p>
    <w:p w14:paraId="0B22848B" w14:textId="77777777" w:rsidR="009C2490" w:rsidRDefault="009C2490" w:rsidP="003C24B4">
      <w:pPr>
        <w:pStyle w:val="BodyText"/>
      </w:pPr>
      <w:r w:rsidRPr="51FD9D70">
        <w:t xml:space="preserve">New research, local innovation and emerging technology has the potential to continually improve the way health care is delivered. However, health care </w:t>
      </w:r>
      <w:r w:rsidRPr="758438DD">
        <w:t>professionals</w:t>
      </w:r>
      <w:r w:rsidRPr="51FD9D70">
        <w:t xml:space="preserve"> point to many examples of the negative impacts of a highly prescriptive and inflexible legislative and regulatory environment on the adoption of better practice workforce models.</w:t>
      </w:r>
    </w:p>
    <w:p w14:paraId="464386C3" w14:textId="33BABDE5" w:rsidR="009C2490" w:rsidRDefault="009C2490" w:rsidP="003C24B4">
      <w:pPr>
        <w:pStyle w:val="BodyText"/>
      </w:pPr>
      <w:r w:rsidRPr="0FB5C7B8">
        <w:t xml:space="preserve">NRAS has been pivotal in improving national consistency in regulatory policy and harmonised legislation. The Boards established under NRAS have an important role in defining the professional scope for each of the 16 individual regulated professions. However, </w:t>
      </w:r>
      <w:r w:rsidR="000E1B93" w:rsidRPr="0BD8C3E5">
        <w:rPr>
          <w:rFonts w:cs="Arial"/>
        </w:rPr>
        <w:t>there is currently limited evidence  or focus on what is happening in practice and whether the current combined profession-specific scopes of practice of health professionals are meeting community need. This risks a siloed approach to considering scopes of practice, and the risk of professional interests being given preference over the public interest.</w:t>
      </w:r>
    </w:p>
    <w:p w14:paraId="2795BE82" w14:textId="77777777" w:rsidR="009C2490" w:rsidRPr="00CB0A75" w:rsidRDefault="009C2490" w:rsidP="003C24B4">
      <w:pPr>
        <w:pStyle w:val="BodyText"/>
      </w:pPr>
      <w:r>
        <w:t>Progressing evidence-based, significant reforms to scope of practice, such as prescribing, has proven to be an unnecessarily complex process requiring decades of work across professions, regulators, Commonwealth, State and Territory governments and officials. Such progress has involved ad-hoc investigative processes, one-off reviews and complex intergovernmental mechanisms to settle the case for change and sensible reform. There is a case for the establishment of a robust, repeatable institutional mechanism to progress the business case for sensible workforce reforms in a more timely and ongoing manner.</w:t>
      </w:r>
    </w:p>
    <w:p w14:paraId="36BA48A2" w14:textId="77777777" w:rsidR="009C2490" w:rsidRPr="00CB0A75" w:rsidRDefault="009C2490" w:rsidP="009C2490">
      <w:pPr>
        <w:pStyle w:val="Heading5"/>
      </w:pPr>
      <w:r>
        <w:t>Option for reform</w:t>
      </w:r>
    </w:p>
    <w:p w14:paraId="23814CAA" w14:textId="77777777" w:rsidR="009C2490" w:rsidRPr="00E737B5" w:rsidRDefault="009C2490">
      <w:pPr>
        <w:pStyle w:val="Heading6"/>
        <w:numPr>
          <w:ilvl w:val="0"/>
          <w:numId w:val="33"/>
        </w:numPr>
      </w:pPr>
      <w:r>
        <w:rPr>
          <w:rFonts w:eastAsiaTheme="minorHAnsi"/>
        </w:rPr>
        <w:t>Independent national body</w:t>
      </w:r>
      <w:r w:rsidRPr="00E737B5">
        <w:rPr>
          <w:rFonts w:eastAsiaTheme="minorHAnsi"/>
        </w:rPr>
        <w:t xml:space="preserve"> for assessing </w:t>
      </w:r>
      <w:r>
        <w:rPr>
          <w:rFonts w:eastAsiaTheme="minorHAnsi"/>
        </w:rPr>
        <w:t xml:space="preserve">evidence underpinning proposed </w:t>
      </w:r>
      <w:r w:rsidRPr="00E737B5">
        <w:rPr>
          <w:rFonts w:eastAsiaTheme="minorHAnsi"/>
        </w:rPr>
        <w:t>reforms</w:t>
      </w:r>
      <w:r>
        <w:rPr>
          <w:rFonts w:eastAsiaTheme="minorHAnsi"/>
        </w:rPr>
        <w:t xml:space="preserve"> to scope of practice </w:t>
      </w:r>
    </w:p>
    <w:p w14:paraId="3266D91F" w14:textId="77777777" w:rsidR="009C2490" w:rsidRDefault="009C2490" w:rsidP="003C24B4">
      <w:pPr>
        <w:pStyle w:val="BodyText"/>
      </w:pPr>
      <w:r w:rsidRPr="484E68FD">
        <w:t xml:space="preserve">Establish an independent body responsible for providing advice to governments and regulators on how the scopes of practice for health professionals can continue to meet community need. This body would be responsible for considering how emerging evidence, including in relation to new technology, new roles and new workforce models, impact the combined scopes of practice (both overlapping and distinct) of health professionals.  </w:t>
      </w:r>
    </w:p>
    <w:p w14:paraId="31E3C57A" w14:textId="77777777" w:rsidR="00C31027" w:rsidRDefault="002102BA" w:rsidP="003C24B4">
      <w:pPr>
        <w:pStyle w:val="BodyText"/>
        <w:rPr>
          <w:szCs w:val="20"/>
        </w:rPr>
      </w:pPr>
      <w:r w:rsidRPr="002102BA">
        <w:rPr>
          <w:szCs w:val="20"/>
        </w:rPr>
        <w:t>This body would exist as an independent advisory committee, either as a newly formed autonomous national body or sitting under the remit of an existing national body (such as Ahpra). It would serve a continuous improvement and innovation adoption function similar to that of the Medical Services Advisory Committee (MSAC),Pharmaceutical Benefits Advisory Committee (PBAC), MBS Review Advisory Committee (MRAC) or the Health Technology and Genomics Collaboration (HTGC) in their respective areas. Its scope would include engagement with governments, Boards, professions and other regulators to enable evidence to be objectively assessed and ultimately translated into practice</w:t>
      </w:r>
      <w:r w:rsidR="009C2490">
        <w:rPr>
          <w:szCs w:val="20"/>
        </w:rPr>
        <w:t>.</w:t>
      </w:r>
    </w:p>
    <w:p w14:paraId="2EA4390E" w14:textId="0A1BAAC5" w:rsidR="009C2490" w:rsidRDefault="00C31027" w:rsidP="003C24B4">
      <w:pPr>
        <w:pStyle w:val="BodyText"/>
        <w:rPr>
          <w:szCs w:val="20"/>
        </w:rPr>
      </w:pPr>
      <w:r w:rsidRPr="00BAD7A1">
        <w:t xml:space="preserve">Consideration of the outputs of the independent body should </w:t>
      </w:r>
      <w:r w:rsidRPr="09C96A88">
        <w:t>form</w:t>
      </w:r>
      <w:r w:rsidRPr="00BAD7A1">
        <w:t xml:space="preserve"> a mandatory precondition of actions taken by Ahpra, the </w:t>
      </w:r>
      <w:r>
        <w:t>N</w:t>
      </w:r>
      <w:r w:rsidRPr="00BAD7A1">
        <w:t>ational Boards</w:t>
      </w:r>
      <w:r>
        <w:t xml:space="preserve"> </w:t>
      </w:r>
      <w:r w:rsidRPr="00BAD7A1">
        <w:t xml:space="preserve">and jurisdictions on significant scope of practice reforms, in the early stages of considering and implementing reform options. </w:t>
      </w:r>
      <w:r w:rsidR="009C2490">
        <w:rPr>
          <w:szCs w:val="20"/>
        </w:rPr>
        <w:t xml:space="preserve">  </w:t>
      </w:r>
    </w:p>
    <w:tbl>
      <w:tblPr>
        <w:tblStyle w:val="TableGrid"/>
        <w:tblW w:w="0" w:type="auto"/>
        <w:tblLook w:val="04A0" w:firstRow="1" w:lastRow="0" w:firstColumn="1" w:lastColumn="0" w:noHBand="0" w:noVBand="1"/>
      </w:tblPr>
      <w:tblGrid>
        <w:gridCol w:w="9060"/>
      </w:tblGrid>
      <w:tr w:rsidR="009C2490" w14:paraId="79C3B9B7" w14:textId="77777777" w:rsidTr="00B43E2A">
        <w:trPr>
          <w:cantSplit/>
        </w:trPr>
        <w:tc>
          <w:tcPr>
            <w:tcW w:w="9060" w:type="dxa"/>
          </w:tcPr>
          <w:p w14:paraId="070C74C3" w14:textId="19BC7BA7" w:rsidR="009C2490" w:rsidRPr="003C24B4" w:rsidRDefault="009C2490" w:rsidP="003C24B4">
            <w:pPr>
              <w:pStyle w:val="BodyText"/>
              <w:rPr>
                <w:b/>
                <w:bCs/>
              </w:rPr>
            </w:pPr>
            <w:r w:rsidRPr="003C24B4">
              <w:rPr>
                <w:b/>
                <w:bCs/>
              </w:rPr>
              <w:lastRenderedPageBreak/>
              <w:t xml:space="preserve">Insights from consultation </w:t>
            </w:r>
          </w:p>
          <w:p w14:paraId="03E816EA" w14:textId="77777777" w:rsidR="009C2490" w:rsidRDefault="009C2490" w:rsidP="003C24B4">
            <w:pPr>
              <w:pStyle w:val="Bodytext-insights"/>
            </w:pPr>
            <w:r>
              <w:t xml:space="preserve">An example provided of a Remote Area Paramedic model being trialled in a remote area highlights several elements relating to legislative and regulatory scope of practice issues. Intended to complement existing Remote Area Nursing (RAN) models, the paramedic role holds specific expertise in emergency medicine highly relevant to the remote primary health context, and undertakes training alongside RANs. </w:t>
            </w:r>
          </w:p>
        </w:tc>
      </w:tr>
    </w:tbl>
    <w:p w14:paraId="64B88FD9" w14:textId="77777777" w:rsidR="009C2490" w:rsidRPr="00B77DDE" w:rsidRDefault="009C2490" w:rsidP="009C2490">
      <w:pPr>
        <w:pStyle w:val="Heading4"/>
      </w:pPr>
      <w:r w:rsidRPr="00B77DDE">
        <w:t>Implementation</w:t>
      </w:r>
    </w:p>
    <w:p w14:paraId="1773671A" w14:textId="77777777" w:rsidR="009C2490" w:rsidRDefault="009C2490" w:rsidP="003C24B4">
      <w:pPr>
        <w:pStyle w:val="BodyText"/>
        <w:rPr>
          <w:color w:val="05557D" w:themeColor="accent4"/>
        </w:rPr>
      </w:pPr>
      <w:r w:rsidRPr="79550C5E">
        <w:rPr>
          <w:b/>
        </w:rPr>
        <w:t>Define terms of reference.</w:t>
      </w:r>
      <w:r w:rsidRPr="79550C5E">
        <w:t xml:space="preserve"> The role and authorisations of the independent body should be established. As key part of this process, a decision must be reached in whether the body should be wholly independent, or sit within an existing </w:t>
      </w:r>
      <w:r w:rsidRPr="3D0E9CCA">
        <w:t>institution</w:t>
      </w:r>
      <w:r w:rsidRPr="79550C5E">
        <w:t xml:space="preserve"> such as Ahpra. </w:t>
      </w:r>
      <w:r w:rsidRPr="00B35E1A">
        <w:rPr>
          <w:b/>
          <w:bCs/>
        </w:rPr>
        <w:t>(</w:t>
      </w:r>
      <w:r w:rsidRPr="3D0E9CCA">
        <w:rPr>
          <w:b/>
          <w:color w:val="05557D" w:themeColor="accent4"/>
        </w:rPr>
        <w:t>Short-term)</w:t>
      </w:r>
    </w:p>
    <w:p w14:paraId="4147202B" w14:textId="77777777" w:rsidR="009C2490" w:rsidRPr="00CB0A75" w:rsidRDefault="009C2490" w:rsidP="003C24B4">
      <w:pPr>
        <w:pStyle w:val="BodyText"/>
        <w:rPr>
          <w:szCs w:val="20"/>
        </w:rPr>
      </w:pPr>
      <w:r w:rsidRPr="004C7A35">
        <w:rPr>
          <w:b/>
          <w:bCs/>
          <w:szCs w:val="20"/>
        </w:rPr>
        <w:t>Engage partner institutions.</w:t>
      </w:r>
      <w:r>
        <w:rPr>
          <w:szCs w:val="20"/>
        </w:rPr>
        <w:t xml:space="preserve"> Engagement should be conducted with all major institutions and decision-makers who will interface with the new body, to ensure its role and authorisations are understood. </w:t>
      </w:r>
      <w:r w:rsidRPr="00B35E1A">
        <w:rPr>
          <w:b/>
          <w:bCs/>
          <w:color w:val="05557D" w:themeColor="accent4"/>
          <w:szCs w:val="20"/>
        </w:rPr>
        <w:t>(Medium-term)</w:t>
      </w:r>
    </w:p>
    <w:p w14:paraId="60A9F5A6" w14:textId="77777777" w:rsidR="009C2490" w:rsidRDefault="009C2490" w:rsidP="003C24B4">
      <w:pPr>
        <w:pStyle w:val="BodyText"/>
        <w:rPr>
          <w:szCs w:val="20"/>
        </w:rPr>
      </w:pPr>
      <w:r>
        <w:rPr>
          <w:b/>
          <w:bCs/>
          <w:szCs w:val="20"/>
        </w:rPr>
        <w:t>Engage advisory members</w:t>
      </w:r>
      <w:r w:rsidRPr="00CB0A75">
        <w:rPr>
          <w:b/>
          <w:bCs/>
          <w:szCs w:val="20"/>
        </w:rPr>
        <w:t>.</w:t>
      </w:r>
      <w:r w:rsidRPr="00CB0A75">
        <w:rPr>
          <w:szCs w:val="20"/>
        </w:rPr>
        <w:t xml:space="preserve"> </w:t>
      </w:r>
      <w:r>
        <w:rPr>
          <w:szCs w:val="20"/>
        </w:rPr>
        <w:t xml:space="preserve">Members of the independent body should be engaged in parallel with the above. They should be independent and hold expertise in scope of practice, primary health research and economics. </w:t>
      </w:r>
      <w:r w:rsidRPr="00B35E1A">
        <w:rPr>
          <w:b/>
          <w:bCs/>
          <w:color w:val="05557D" w:themeColor="accent4"/>
          <w:szCs w:val="20"/>
        </w:rPr>
        <w:t>(Medium-term)</w:t>
      </w:r>
    </w:p>
    <w:p w14:paraId="7341CDF3" w14:textId="3E765DDF" w:rsidR="009C2490" w:rsidRPr="001A3273" w:rsidRDefault="009C2490" w:rsidP="003C24B4">
      <w:pPr>
        <w:pStyle w:val="BodyText"/>
        <w:rPr>
          <w:b/>
        </w:rPr>
      </w:pPr>
      <w:r w:rsidRPr="692D95A6">
        <w:rPr>
          <w:b/>
        </w:rPr>
        <w:t xml:space="preserve">Interface with Skills </w:t>
      </w:r>
      <w:r>
        <w:rPr>
          <w:b/>
        </w:rPr>
        <w:t>and Capability Framework</w:t>
      </w:r>
      <w:r w:rsidR="006D629E">
        <w:rPr>
          <w:b/>
        </w:rPr>
        <w:t xml:space="preserve"> and Matrix</w:t>
      </w:r>
      <w:r w:rsidRPr="692D95A6">
        <w:rPr>
          <w:b/>
        </w:rPr>
        <w:t xml:space="preserve">. </w:t>
      </w:r>
      <w:r w:rsidRPr="692D95A6">
        <w:t xml:space="preserve">As a core part of its function, the independent body should interface with </w:t>
      </w:r>
      <w:r w:rsidR="009B2856" w:rsidRPr="005C2A23">
        <w:rPr>
          <w:rFonts w:cs="Arial"/>
          <w:color w:val="009DBB" w:themeColor="accent1"/>
        </w:rPr>
        <w:t>Option 1: National Skills and Capability Framework and Matrix</w:t>
      </w:r>
      <w:r w:rsidR="009B2856" w:rsidRPr="692D95A6">
        <w:t xml:space="preserve"> </w:t>
      </w:r>
      <w:r w:rsidRPr="692D95A6">
        <w:t xml:space="preserve">to ensure best practice models of care or changes to scope of practice are reflected in skills mapping, and vice versa. </w:t>
      </w:r>
      <w:r w:rsidRPr="00B35E1A">
        <w:rPr>
          <w:b/>
          <w:bCs/>
          <w:color w:val="05557D" w:themeColor="accent4"/>
        </w:rPr>
        <w:t>(Ongoing)</w:t>
      </w:r>
    </w:p>
    <w:p w14:paraId="3E86CBA7" w14:textId="77777777" w:rsidR="009C2490" w:rsidRPr="00CB0A75" w:rsidRDefault="009C2490" w:rsidP="009C2490">
      <w:pPr>
        <w:pStyle w:val="Heading4"/>
      </w:pPr>
      <w:r w:rsidRPr="00CB0A75">
        <w:t>Intended Outcomes</w:t>
      </w:r>
    </w:p>
    <w:p w14:paraId="543FA08E" w14:textId="77777777" w:rsidR="009C2490" w:rsidRPr="00CB0A75" w:rsidRDefault="009C2490" w:rsidP="003C24B4">
      <w:pPr>
        <w:pStyle w:val="BodyText"/>
      </w:pPr>
      <w:r>
        <w:rPr>
          <w:b/>
          <w:bCs/>
        </w:rPr>
        <w:t>More evidence-based practice</w:t>
      </w:r>
      <w:r w:rsidRPr="00CB0A75">
        <w:rPr>
          <w:b/>
          <w:bCs/>
        </w:rPr>
        <w:t>.</w:t>
      </w:r>
      <w:r w:rsidRPr="00CB0A75">
        <w:t xml:space="preserve"> </w:t>
      </w:r>
      <w:r>
        <w:t xml:space="preserve">Best practice evidence relating to health workforce scope of practice is incorporated more readily into on-the-ground delivery, enabling health professionals to work more consistently to their full scope of practice. </w:t>
      </w:r>
    </w:p>
    <w:p w14:paraId="27FF4E17" w14:textId="77777777" w:rsidR="009C2490" w:rsidRDefault="009C2490" w:rsidP="003C24B4">
      <w:pPr>
        <w:pStyle w:val="BodyText"/>
      </w:pPr>
      <w:r>
        <w:rPr>
          <w:b/>
          <w:bCs/>
        </w:rPr>
        <w:t>Greater legislative and regulatory responsiveness</w:t>
      </w:r>
      <w:r w:rsidRPr="00CB0A75">
        <w:rPr>
          <w:b/>
          <w:bCs/>
        </w:rPr>
        <w:t>.</w:t>
      </w:r>
      <w:r w:rsidRPr="00CB0A75">
        <w:t xml:space="preserve"> </w:t>
      </w:r>
      <w:r>
        <w:t xml:space="preserve">A more dynamic, continuous improvement approach responding to new evidence about scope of practice avoids inertia in amending legislation regulatory instruments, practice and education standards.  </w:t>
      </w:r>
    </w:p>
    <w:p w14:paraId="08638E6B" w14:textId="370A46D8" w:rsidR="009C2490" w:rsidRDefault="009C2490" w:rsidP="003C24B4">
      <w:pPr>
        <w:pStyle w:val="BodyText"/>
      </w:pPr>
      <w:r w:rsidRPr="008A5D14">
        <w:rPr>
          <w:b/>
          <w:bCs/>
        </w:rPr>
        <w:t>Greater transparency and public trust.</w:t>
      </w:r>
      <w:r w:rsidRPr="00165918">
        <w:t xml:space="preserve"> </w:t>
      </w:r>
      <w:r w:rsidRPr="008A5D14">
        <w:t xml:space="preserve">The </w:t>
      </w:r>
      <w:r>
        <w:t>independent body</w:t>
      </w:r>
      <w:r w:rsidRPr="008A5D14">
        <w:t xml:space="preserve"> </w:t>
      </w:r>
      <w:r w:rsidR="00F4167A">
        <w:t>would</w:t>
      </w:r>
      <w:r w:rsidRPr="008A5D14">
        <w:t xml:space="preserve"> enable improved transparency as to how </w:t>
      </w:r>
      <w:r>
        <w:t xml:space="preserve">evidence-based </w:t>
      </w:r>
      <w:r w:rsidRPr="008A5D14">
        <w:t>decisions are made about scope of practice, and to what extent the public interest and professional interests were a consideration in these decisions.</w:t>
      </w:r>
      <w:r>
        <w:t xml:space="preserve"> A</w:t>
      </w:r>
      <w:r w:rsidRPr="008A5D14">
        <w:t xml:space="preserve">ll stakeholders can </w:t>
      </w:r>
      <w:r>
        <w:t>therefore hold</w:t>
      </w:r>
      <w:r w:rsidRPr="008A5D14">
        <w:t xml:space="preserve"> greater trust that primary health care decision-making is done in the primary interests of community need, </w:t>
      </w:r>
      <w:r>
        <w:t xml:space="preserve">flexibility, </w:t>
      </w:r>
      <w:r w:rsidRPr="008A5D14">
        <w:t>team-based practice and accountability.</w:t>
      </w:r>
      <w:r>
        <w:t xml:space="preserve">  </w:t>
      </w:r>
    </w:p>
    <w:p w14:paraId="6E5B4BFA" w14:textId="77777777" w:rsidR="009C2490" w:rsidRPr="00CB0A75" w:rsidRDefault="009C2490" w:rsidP="009C2490">
      <w:pPr>
        <w:pStyle w:val="Heading4"/>
      </w:pPr>
      <w:r w:rsidRPr="00CB0A75">
        <w:t>Stakeholder Impacts</w:t>
      </w:r>
    </w:p>
    <w:p w14:paraId="3F7E9CFF" w14:textId="77777777" w:rsidR="009C2490" w:rsidRPr="00CB0A75" w:rsidRDefault="009C2490" w:rsidP="003C24B4">
      <w:pPr>
        <w:pStyle w:val="BodyText"/>
      </w:pPr>
      <w:r>
        <w:rPr>
          <w:b/>
          <w:bCs/>
        </w:rPr>
        <w:t>Government:</w:t>
      </w:r>
      <w:r>
        <w:t xml:space="preserve"> Decision-makers have continuous access to the most up-to-date evidence about what works in primary health care scope of practice.  </w:t>
      </w:r>
    </w:p>
    <w:p w14:paraId="7759C11E" w14:textId="77777777" w:rsidR="009C2490" w:rsidRDefault="009C2490" w:rsidP="003C24B4">
      <w:pPr>
        <w:pStyle w:val="BodyText"/>
      </w:pPr>
      <w:r>
        <w:rPr>
          <w:b/>
          <w:bCs/>
        </w:rPr>
        <w:t>Health professionals:</w:t>
      </w:r>
      <w:r>
        <w:t xml:space="preserve"> The health workforce is able to adapt to internationally recognised best practice in what they are trained, competent and authorised to do. </w:t>
      </w:r>
    </w:p>
    <w:p w14:paraId="49529DF9" w14:textId="77777777" w:rsidR="009C2490" w:rsidRPr="00847B68" w:rsidRDefault="009C2490" w:rsidP="003C24B4">
      <w:pPr>
        <w:pStyle w:val="BodyText"/>
        <w:rPr>
          <w:b/>
          <w:bCs/>
        </w:rPr>
      </w:pPr>
      <w:r>
        <w:rPr>
          <w:b/>
          <w:bCs/>
        </w:rPr>
        <w:lastRenderedPageBreak/>
        <w:t xml:space="preserve">Health </w:t>
      </w:r>
      <w:r w:rsidRPr="00DA565F">
        <w:rPr>
          <w:b/>
          <w:bCs/>
        </w:rPr>
        <w:t>Consumers</w:t>
      </w:r>
      <w:r>
        <w:rPr>
          <w:b/>
          <w:bCs/>
        </w:rPr>
        <w:t xml:space="preserve">: </w:t>
      </w:r>
      <w:r>
        <w:t xml:space="preserve">Better and more timely access to health services provided by health professionals working to their full scope, following internationally recognised best practice. </w:t>
      </w:r>
      <w:r w:rsidRPr="00847B68">
        <w:t>Improved confidence and trust in the system.</w:t>
      </w:r>
    </w:p>
    <w:p w14:paraId="01833FE3" w14:textId="77777777" w:rsidR="009C2490" w:rsidRPr="00CB0A75" w:rsidRDefault="009C2490" w:rsidP="009C2490">
      <w:pPr>
        <w:pStyle w:val="Heading4"/>
      </w:pPr>
      <w:r w:rsidRPr="00CB0A75">
        <w:t>Challenges/Risks</w:t>
      </w:r>
    </w:p>
    <w:p w14:paraId="2336A68E" w14:textId="77777777" w:rsidR="009C2490" w:rsidRDefault="009C2490" w:rsidP="003C24B4">
      <w:pPr>
        <w:pStyle w:val="BodyText"/>
        <w:rPr>
          <w:b/>
          <w:bCs/>
        </w:rPr>
      </w:pPr>
      <w:r>
        <w:rPr>
          <w:b/>
          <w:bCs/>
        </w:rPr>
        <w:t xml:space="preserve">Assuring independence. </w:t>
      </w:r>
      <w:r w:rsidRPr="00BA20B5">
        <w:t xml:space="preserve">If the new independent </w:t>
      </w:r>
      <w:r>
        <w:t>body</w:t>
      </w:r>
      <w:r w:rsidRPr="00BA20B5">
        <w:t xml:space="preserve"> is decided to sit within an existing regulatory </w:t>
      </w:r>
      <w:r>
        <w:t>body</w:t>
      </w:r>
      <w:r w:rsidRPr="00BA20B5">
        <w:t xml:space="preserve">, such as Ahpra, the independent role of the advisory </w:t>
      </w:r>
      <w:r>
        <w:t>body</w:t>
      </w:r>
      <w:r w:rsidRPr="00BA20B5">
        <w:t xml:space="preserve"> may conflict with this existing role as regulators. The process of assessing </w:t>
      </w:r>
      <w:r w:rsidRPr="675E9B9E">
        <w:t>options</w:t>
      </w:r>
      <w:r w:rsidRPr="00BA20B5">
        <w:t xml:space="preserve"> for innovation </w:t>
      </w:r>
      <w:r>
        <w:t>may be better served by</w:t>
      </w:r>
      <w:r w:rsidRPr="00BA20B5">
        <w:t xml:space="preserve"> a </w:t>
      </w:r>
      <w:r>
        <w:t>separate</w:t>
      </w:r>
      <w:r w:rsidRPr="00BA20B5">
        <w:t xml:space="preserve"> independent </w:t>
      </w:r>
      <w:r>
        <w:t>body</w:t>
      </w:r>
      <w:r w:rsidRPr="00BA20B5">
        <w:t>.</w:t>
      </w:r>
      <w:r>
        <w:rPr>
          <w:b/>
          <w:bCs/>
        </w:rPr>
        <w:t xml:space="preserve"> </w:t>
      </w:r>
    </w:p>
    <w:p w14:paraId="02A06D2F" w14:textId="77777777" w:rsidR="009C2490" w:rsidRPr="00CB0A75" w:rsidRDefault="009C2490" w:rsidP="003C24B4">
      <w:pPr>
        <w:pStyle w:val="BodyText"/>
      </w:pPr>
      <w:r w:rsidRPr="79550C5E">
        <w:rPr>
          <w:b/>
        </w:rPr>
        <w:t xml:space="preserve">Implementing recommendations of the advisory body. </w:t>
      </w:r>
      <w:r w:rsidRPr="79550C5E">
        <w:t xml:space="preserve">In order for this independent body to meaningfully impact scope of practice, its advice should be pre-eminent in the subsequent consideration and determinations of the respective boards, accreditation </w:t>
      </w:r>
      <w:r>
        <w:t>authorities</w:t>
      </w:r>
      <w:r w:rsidRPr="79550C5E">
        <w:t xml:space="preserve"> and jurisdictions. Its role should be well-understood by a range of institutions and decision-makers, involving a significant level of ongoing engagement. </w:t>
      </w:r>
    </w:p>
    <w:p w14:paraId="5F8949A6" w14:textId="77777777" w:rsidR="009C2490" w:rsidRPr="00CB0A75" w:rsidRDefault="009C2490" w:rsidP="003C24B4">
      <w:pPr>
        <w:pStyle w:val="BodyText"/>
      </w:pPr>
      <w:r>
        <w:rPr>
          <w:b/>
          <w:bCs/>
        </w:rPr>
        <w:t>Complexity of continuous reform</w:t>
      </w:r>
      <w:r w:rsidRPr="00CB0A75">
        <w:rPr>
          <w:b/>
          <w:bCs/>
        </w:rPr>
        <w:t>.</w:t>
      </w:r>
      <w:r w:rsidRPr="00CB0A75">
        <w:t xml:space="preserve"> </w:t>
      </w:r>
      <w:r>
        <w:t xml:space="preserve">In a highly dispersed health care system, there will be complexity involved in communicating and implementing reforms based on a continuous improvement approach, ensuring all relevant services and workforce have received and acted on the most up to date reforms. Failing this, there is a potential risk around clarity of scope of practice. </w:t>
      </w:r>
      <w:r w:rsidRPr="00CB0A75">
        <w:t xml:space="preserve"> </w:t>
      </w:r>
    </w:p>
    <w:p w14:paraId="30DB55E3" w14:textId="77777777" w:rsidR="009C2490" w:rsidRPr="00CB0A75" w:rsidRDefault="009C2490" w:rsidP="009C2490">
      <w:pPr>
        <w:pStyle w:val="Heading4"/>
      </w:pPr>
      <w:r w:rsidRPr="00CB0A75">
        <w:t>Measuring success</w:t>
      </w:r>
    </w:p>
    <w:p w14:paraId="697ABFD3" w14:textId="77777777" w:rsidR="009C2490" w:rsidRPr="00CB0A75" w:rsidRDefault="009C2490" w:rsidP="003C24B4">
      <w:pPr>
        <w:pStyle w:val="BodyText"/>
      </w:pPr>
      <w:r>
        <w:rPr>
          <w:b/>
          <w:bCs/>
        </w:rPr>
        <w:t>Responsiveness of system to reform</w:t>
      </w:r>
      <w:r w:rsidRPr="00CB0A75">
        <w:rPr>
          <w:b/>
          <w:bCs/>
        </w:rPr>
        <w:t>.</w:t>
      </w:r>
      <w:r w:rsidRPr="00CB0A75">
        <w:t xml:space="preserve"> </w:t>
      </w:r>
      <w:r>
        <w:t xml:space="preserve">The time required to implement scope of practice changes is reduced.  </w:t>
      </w:r>
    </w:p>
    <w:p w14:paraId="251E041B" w14:textId="77777777" w:rsidR="009C2490" w:rsidRDefault="009C2490" w:rsidP="003C24B4">
      <w:pPr>
        <w:pStyle w:val="BodyText"/>
      </w:pPr>
      <w:r>
        <w:rPr>
          <w:b/>
          <w:bCs/>
        </w:rPr>
        <w:t>Best practice health workforce and services</w:t>
      </w:r>
      <w:r w:rsidRPr="00CB0A75">
        <w:rPr>
          <w:b/>
          <w:bCs/>
        </w:rPr>
        <w:t>.</w:t>
      </w:r>
      <w:r w:rsidRPr="00CB0A75">
        <w:t xml:space="preserve"> </w:t>
      </w:r>
      <w:r>
        <w:t xml:space="preserve">Australian primary health care services are demonstrated to operate in a way consistent with international best practice evidence and are responsive to continuous improvement. </w:t>
      </w:r>
      <w:r w:rsidRPr="00CB0A75">
        <w:t xml:space="preserve"> </w:t>
      </w:r>
    </w:p>
    <w:p w14:paraId="0B903C5B" w14:textId="77777777" w:rsidR="009C2490" w:rsidRPr="003734DF" w:rsidRDefault="009C2490" w:rsidP="003C24B4">
      <w:pPr>
        <w:pStyle w:val="BodyText"/>
      </w:pPr>
      <w:r w:rsidRPr="004865F8">
        <w:rPr>
          <w:b/>
          <w:bCs/>
        </w:rPr>
        <w:t>Public trust.</w:t>
      </w:r>
      <w:r>
        <w:t xml:space="preserve"> Consumers hold greater degree of trust in the health system due to its increased transparency and responsiveness to best practice evidence. </w:t>
      </w:r>
    </w:p>
    <w:p w14:paraId="2A38807E" w14:textId="77777777" w:rsidR="00951A41" w:rsidRDefault="00951A41" w:rsidP="003C24B4">
      <w:pPr>
        <w:pStyle w:val="BodyText"/>
      </w:pPr>
      <w:r>
        <w:br w:type="page"/>
      </w:r>
    </w:p>
    <w:p w14:paraId="6875BFF4" w14:textId="5826FC83" w:rsidR="00966D99" w:rsidRPr="00484059" w:rsidRDefault="00E371AA" w:rsidP="00F15C73">
      <w:pPr>
        <w:pStyle w:val="Heading3"/>
      </w:pPr>
      <w:bookmarkStart w:id="49" w:name="_Ref163489274"/>
      <w:r>
        <w:lastRenderedPageBreak/>
        <w:t xml:space="preserve">Option </w:t>
      </w:r>
      <w:r w:rsidR="00904E01">
        <w:t>6:</w:t>
      </w:r>
      <w:r>
        <w:t xml:space="preserve"> </w:t>
      </w:r>
      <w:r w:rsidR="007B7BED" w:rsidRPr="007B7BED">
        <w:t xml:space="preserve">Harmonised </w:t>
      </w:r>
      <w:r w:rsidR="005E44C8">
        <w:t xml:space="preserve">Drugs </w:t>
      </w:r>
      <w:r w:rsidR="001B26ED">
        <w:t>and</w:t>
      </w:r>
      <w:r w:rsidR="00D50AFE">
        <w:t xml:space="preserve"> Poisons </w:t>
      </w:r>
      <w:r w:rsidR="00757961">
        <w:t>r</w:t>
      </w:r>
      <w:r w:rsidR="007B7BED" w:rsidRPr="007B7BED">
        <w:t xml:space="preserve">egulation </w:t>
      </w:r>
      <w:r w:rsidR="183343E0">
        <w:t>t</w:t>
      </w:r>
      <w:r w:rsidR="007B7BED">
        <w:t>o</w:t>
      </w:r>
      <w:r w:rsidR="007B7BED" w:rsidRPr="007B7BED">
        <w:t xml:space="preserve"> </w:t>
      </w:r>
      <w:r w:rsidR="00757961">
        <w:t>s</w:t>
      </w:r>
      <w:r w:rsidR="007B7BED" w:rsidRPr="007B7BED">
        <w:t xml:space="preserve">upport </w:t>
      </w:r>
      <w:r w:rsidR="7899258F">
        <w:t>a</w:t>
      </w:r>
      <w:r w:rsidR="007B7BED" w:rsidRPr="007B7BED">
        <w:t xml:space="preserve"> </w:t>
      </w:r>
      <w:r w:rsidR="00757961">
        <w:t>d</w:t>
      </w:r>
      <w:r w:rsidR="007B7BED" w:rsidRPr="007B7BED">
        <w:t>ynamic</w:t>
      </w:r>
      <w:r w:rsidR="007B7BED">
        <w:t xml:space="preserve"> </w:t>
      </w:r>
      <w:r w:rsidR="00757961">
        <w:t>h</w:t>
      </w:r>
      <w:r w:rsidR="007B7BED" w:rsidRPr="007B7BED">
        <w:t xml:space="preserve">ealth </w:t>
      </w:r>
      <w:r w:rsidR="00757961">
        <w:t>s</w:t>
      </w:r>
      <w:r w:rsidR="007B7BED" w:rsidRPr="007B7BED">
        <w:t>ystem</w:t>
      </w:r>
      <w:bookmarkEnd w:id="48"/>
      <w:bookmarkEnd w:id="49"/>
    </w:p>
    <w:p w14:paraId="1CA4E32C" w14:textId="6D2C7449" w:rsidR="22623957" w:rsidRPr="003C24B4" w:rsidRDefault="22623957" w:rsidP="003C24B4">
      <w:pPr>
        <w:pStyle w:val="Heading4"/>
        <w:rPr>
          <w:rFonts w:eastAsia="Arial"/>
        </w:rPr>
      </w:pPr>
      <w:r w:rsidRPr="003C24B4">
        <w:rPr>
          <w:rFonts w:eastAsia="Arial"/>
        </w:rPr>
        <w:t>Summary</w:t>
      </w:r>
    </w:p>
    <w:p w14:paraId="442EADAA" w14:textId="293369B4" w:rsidR="22623957" w:rsidRDefault="22623957" w:rsidP="003C24B4">
      <w:pPr>
        <w:pStyle w:val="BodyText"/>
        <w:rPr>
          <w:rFonts w:eastAsia="Arial"/>
        </w:rPr>
      </w:pPr>
      <w:r w:rsidRPr="79550C5E">
        <w:rPr>
          <w:rFonts w:eastAsia="Arial"/>
        </w:rPr>
        <w:t xml:space="preserve">The primary health care system is governed by a patchwork of Commonwealth, state and territory legislation which combine to enable or restrict scope of practice. There are inconsistencies in the legislation and regulation on the same subject between jurisdictions. The legislation most often identified by stakeholders as having the greatest impact on scope of practice relates to Drugs and Poisons. This state-based legislation governs which professions can prescribe, dispense/supply and administer medicines, and under which circumstances.  </w:t>
      </w:r>
    </w:p>
    <w:p w14:paraId="0799D85C" w14:textId="58751AC5" w:rsidR="22623957" w:rsidRDefault="22623957" w:rsidP="79550C5E">
      <w:pPr>
        <w:pStyle w:val="Heading6"/>
        <w:rPr>
          <w:rFonts w:eastAsia="Arial" w:cs="Arial"/>
        </w:rPr>
      </w:pPr>
      <w:r w:rsidRPr="79550C5E">
        <w:rPr>
          <w:rFonts w:eastAsia="Arial" w:cs="Arial"/>
        </w:rPr>
        <w:t>Inconsistency between state and territory Drugs and Poisons legislation</w:t>
      </w:r>
    </w:p>
    <w:p w14:paraId="414365CC" w14:textId="785D04CD" w:rsidR="22623957" w:rsidRDefault="22623957" w:rsidP="003C24B4">
      <w:pPr>
        <w:pStyle w:val="BodyText"/>
        <w:rPr>
          <w:rFonts w:eastAsia="Arial"/>
        </w:rPr>
      </w:pPr>
      <w:r w:rsidRPr="79550C5E">
        <w:rPr>
          <w:rFonts w:eastAsia="Arial"/>
        </w:rPr>
        <w:t xml:space="preserve">In implementing legislation on the subject of Drugs and Poisons, states and territories have subscribed to and broadly aligned to a consistent policy intent. However, because each legislation has been developed and implemented by separate jurisdictional processes, there is significant inconsistency in the detail between states and territories. </w:t>
      </w:r>
    </w:p>
    <w:tbl>
      <w:tblPr>
        <w:tblStyle w:val="TableGrid"/>
        <w:tblW w:w="0" w:type="auto"/>
        <w:tblLayout w:type="fixed"/>
        <w:tblLook w:val="04A0" w:firstRow="1" w:lastRow="0" w:firstColumn="1" w:lastColumn="0" w:noHBand="0" w:noVBand="1"/>
      </w:tblPr>
      <w:tblGrid>
        <w:gridCol w:w="9060"/>
      </w:tblGrid>
      <w:tr w:rsidR="79550C5E" w14:paraId="07E6CD09" w14:textId="77777777" w:rsidTr="00CE1E3D">
        <w:trPr>
          <w:trHeight w:val="300"/>
        </w:trPr>
        <w:tc>
          <w:tcPr>
            <w:tcW w:w="9060" w:type="dxa"/>
            <w:tcBorders>
              <w:top w:val="single" w:sz="4" w:space="0" w:color="auto"/>
              <w:left w:val="single" w:sz="4" w:space="0" w:color="auto"/>
              <w:bottom w:val="single" w:sz="4" w:space="0" w:color="auto"/>
              <w:right w:val="single" w:sz="4" w:space="0" w:color="auto"/>
            </w:tcBorders>
            <w:tcMar>
              <w:left w:w="108" w:type="dxa"/>
              <w:right w:w="108" w:type="dxa"/>
            </w:tcMar>
          </w:tcPr>
          <w:p w14:paraId="153A9056" w14:textId="34AFAB83" w:rsidR="79550C5E" w:rsidRPr="003C24B4" w:rsidRDefault="79550C5E" w:rsidP="003C24B4">
            <w:pPr>
              <w:pStyle w:val="Bodytext-insights"/>
              <w:rPr>
                <w:rFonts w:eastAsia="Arial"/>
                <w:b/>
                <w:bCs/>
              </w:rPr>
            </w:pPr>
            <w:r w:rsidRPr="003C24B4">
              <w:rPr>
                <w:rFonts w:eastAsia="Arial"/>
                <w:b/>
                <w:bCs/>
              </w:rPr>
              <w:t>Insights from legislative and regulatory review</w:t>
            </w:r>
          </w:p>
          <w:p w14:paraId="1B1DD0EB" w14:textId="7B4655D1" w:rsidR="79550C5E" w:rsidRDefault="79550C5E" w:rsidP="003C24B4">
            <w:pPr>
              <w:pStyle w:val="Bodytext-insights"/>
              <w:rPr>
                <w:rFonts w:eastAsia="Arial"/>
              </w:rPr>
            </w:pPr>
            <w:r w:rsidRPr="79550C5E">
              <w:rPr>
                <w:rFonts w:eastAsia="Arial"/>
              </w:rPr>
              <w:t xml:space="preserve">A review of all state and territory Drugs and Poisons legislation highlighted significant definitional inconsistency (i.e., ‘health professional’, ‘authorised health professional’, ‘health practitioner’, ‘authorised practitioner’, ‘authorised health practitioner’, ‘a person’, ‘authorised person’, and ‘authorised prescriber’ are each used across various Acts to refer to various subsets of health professions). </w:t>
            </w:r>
          </w:p>
          <w:p w14:paraId="10C6873D" w14:textId="25EFC401" w:rsidR="79550C5E" w:rsidRDefault="79550C5E" w:rsidP="003C24B4">
            <w:pPr>
              <w:pStyle w:val="Bodytext-insights"/>
              <w:rPr>
                <w:rFonts w:eastAsia="Arial"/>
              </w:rPr>
            </w:pPr>
            <w:r w:rsidRPr="79550C5E">
              <w:rPr>
                <w:rFonts w:eastAsia="Arial"/>
              </w:rPr>
              <w:t>There is also significant inconsistency in terms of particular professions’ authorisation to prescribe, supply/dispense and administer medicines between states and territories – for example, a podiatrist is authorised to prescribe unrestricted Schedule 8 (controlled drugs) in the Northern Territory but not explicitly authorised to do so in any other jurisdiction except Victoria, where a podiatrist may prescribe Schedule 4 and Schedule 8 medicines, but only in emergency scenarios and only with an authorisation granted under the relevant Victorian legislation.</w:t>
            </w:r>
          </w:p>
        </w:tc>
      </w:tr>
    </w:tbl>
    <w:p w14:paraId="7C3C9C9D" w14:textId="3C6BE991" w:rsidR="22623957" w:rsidRDefault="22623957" w:rsidP="003C24B4">
      <w:pPr>
        <w:pStyle w:val="BodyText"/>
        <w:rPr>
          <w:rFonts w:eastAsia="Arial"/>
        </w:rPr>
      </w:pPr>
      <w:r w:rsidRPr="715313AC">
        <w:rPr>
          <w:rFonts w:eastAsia="Arial"/>
        </w:rPr>
        <w:t>This has the impact of restricting health professionals’ ability to work in a consistent way across state and territory boundaries, either due to actual or perceived discrepancies in what is authorised. The complexity of the patchwork of legislation contributes significantly to a lack of clarity, potentially translating into incorrect assumptions of particular activities being unauthorised in some cases.</w:t>
      </w:r>
    </w:p>
    <w:p w14:paraId="52CEF805" w14:textId="45C68203" w:rsidR="22623957" w:rsidRDefault="22623957" w:rsidP="79550C5E">
      <w:pPr>
        <w:pStyle w:val="Heading5"/>
      </w:pPr>
      <w:r w:rsidRPr="79550C5E">
        <w:rPr>
          <w:rFonts w:eastAsia="Arial" w:cs="Arial"/>
          <w:szCs w:val="24"/>
        </w:rPr>
        <w:t>Option for reform</w:t>
      </w:r>
    </w:p>
    <w:p w14:paraId="1F7DBB1E" w14:textId="1E066656" w:rsidR="22623957" w:rsidRPr="00B2200C" w:rsidRDefault="22623957" w:rsidP="003C24B4">
      <w:pPr>
        <w:pStyle w:val="BodyText"/>
        <w:rPr>
          <w:rFonts w:eastAsia="Arial"/>
        </w:rPr>
      </w:pPr>
      <w:r w:rsidRPr="00B2200C">
        <w:rPr>
          <w:rFonts w:eastAsia="Arial"/>
        </w:rPr>
        <w:t xml:space="preserve">The above policy issue can be addressed through the following </w:t>
      </w:r>
      <w:r w:rsidR="001F1B61" w:rsidRPr="00B2200C">
        <w:rPr>
          <w:rFonts w:eastAsia="Arial"/>
        </w:rPr>
        <w:t>option for reform</w:t>
      </w:r>
      <w:r w:rsidRPr="00B2200C">
        <w:rPr>
          <w:rFonts w:eastAsia="Arial"/>
        </w:rPr>
        <w:t xml:space="preserve">, with interrelated </w:t>
      </w:r>
      <w:r w:rsidR="001F1B61" w:rsidRPr="00B2200C">
        <w:rPr>
          <w:rFonts w:eastAsia="Arial"/>
        </w:rPr>
        <w:t>reform options</w:t>
      </w:r>
      <w:r w:rsidRPr="00B2200C">
        <w:rPr>
          <w:rFonts w:eastAsia="Arial"/>
        </w:rPr>
        <w:t xml:space="preserve"> to enact broader harmonisation of legislation identified under the </w:t>
      </w:r>
      <w:r w:rsidR="001F1B61" w:rsidRPr="00B2200C">
        <w:rPr>
          <w:rFonts w:eastAsia="Arial"/>
        </w:rPr>
        <w:t>reform option</w:t>
      </w:r>
      <w:r w:rsidRPr="00B2200C">
        <w:rPr>
          <w:rFonts w:eastAsia="Arial"/>
        </w:rPr>
        <w:t xml:space="preserve"> to implement risk-based approaches to regulation. </w:t>
      </w:r>
    </w:p>
    <w:p w14:paraId="4C4F3F52" w14:textId="1741872D" w:rsidR="22623957" w:rsidRDefault="0050600E">
      <w:pPr>
        <w:pStyle w:val="Heading6"/>
        <w:numPr>
          <w:ilvl w:val="0"/>
          <w:numId w:val="32"/>
        </w:numPr>
        <w:rPr>
          <w:rFonts w:eastAsia="Arial" w:cs="Arial"/>
        </w:rPr>
      </w:pPr>
      <w:r>
        <w:rPr>
          <w:rFonts w:eastAsia="Arial" w:cs="Arial"/>
        </w:rPr>
        <w:lastRenderedPageBreak/>
        <w:t xml:space="preserve">Health </w:t>
      </w:r>
      <w:r w:rsidR="22623957" w:rsidRPr="79550C5E">
        <w:rPr>
          <w:rFonts w:eastAsia="Arial" w:cs="Arial"/>
        </w:rPr>
        <w:t xml:space="preserve">Ministers </w:t>
      </w:r>
      <w:r>
        <w:rPr>
          <w:rFonts w:eastAsia="Arial" w:cs="Arial"/>
        </w:rPr>
        <w:t xml:space="preserve">Meeting </w:t>
      </w:r>
      <w:r w:rsidR="22623957" w:rsidRPr="79550C5E">
        <w:rPr>
          <w:rFonts w:eastAsia="Arial" w:cs="Arial"/>
        </w:rPr>
        <w:t xml:space="preserve">agree to progress harmonisation of Drugs and Poisons legislation </w:t>
      </w:r>
    </w:p>
    <w:p w14:paraId="2B2F7FF8" w14:textId="6FAFF820" w:rsidR="22623957" w:rsidRDefault="22623957" w:rsidP="003C24B4">
      <w:pPr>
        <w:pStyle w:val="BodyText"/>
        <w:rPr>
          <w:rFonts w:eastAsia="Arial"/>
        </w:rPr>
      </w:pPr>
      <w:r w:rsidRPr="79550C5E">
        <w:rPr>
          <w:rFonts w:eastAsia="Arial"/>
        </w:rPr>
        <w:t xml:space="preserve">Health Ministers Meeting agree to begin a body of work to progress harmonisation of Drugs and Poisons legislation. This would initiate a process of identification of inconsistencies in state and territory Drugs and Poisons legislation, and progress agreed amendments to increase consistency to the extent possible. </w:t>
      </w:r>
    </w:p>
    <w:p w14:paraId="440AF5C0" w14:textId="2A75A4E5" w:rsidR="22623957" w:rsidRPr="003C24B4" w:rsidRDefault="22623957" w:rsidP="003C24B4">
      <w:pPr>
        <w:pStyle w:val="Heading4"/>
        <w:rPr>
          <w:rFonts w:eastAsia="Arial"/>
        </w:rPr>
      </w:pPr>
      <w:r w:rsidRPr="003C24B4">
        <w:rPr>
          <w:rFonts w:eastAsia="Arial"/>
        </w:rPr>
        <w:t>Implementation</w:t>
      </w:r>
    </w:p>
    <w:p w14:paraId="242EEBEB" w14:textId="24801892" w:rsidR="22623957" w:rsidRDefault="00B3510F" w:rsidP="003C24B4">
      <w:pPr>
        <w:pStyle w:val="BodyText"/>
        <w:rPr>
          <w:rFonts w:eastAsia="Arial"/>
          <w:b/>
          <w:bCs/>
          <w:color w:val="05557D" w:themeColor="accent4"/>
        </w:rPr>
      </w:pPr>
      <w:r>
        <w:rPr>
          <w:rFonts w:eastAsia="Arial"/>
          <w:b/>
          <w:bCs/>
        </w:rPr>
        <w:t xml:space="preserve">Health </w:t>
      </w:r>
      <w:r w:rsidR="22623957" w:rsidRPr="79550C5E">
        <w:rPr>
          <w:rFonts w:eastAsia="Arial"/>
          <w:b/>
          <w:bCs/>
        </w:rPr>
        <w:t>Ministers</w:t>
      </w:r>
      <w:r>
        <w:rPr>
          <w:rFonts w:eastAsia="Arial"/>
          <w:b/>
          <w:bCs/>
        </w:rPr>
        <w:t xml:space="preserve"> Meeting</w:t>
      </w:r>
      <w:r w:rsidR="22623957" w:rsidRPr="79550C5E">
        <w:rPr>
          <w:rFonts w:eastAsia="Arial"/>
          <w:b/>
          <w:bCs/>
        </w:rPr>
        <w:t xml:space="preserve"> initiate a process towards harmonisation. </w:t>
      </w:r>
      <w:r w:rsidR="22623957" w:rsidRPr="79550C5E">
        <w:rPr>
          <w:rFonts w:eastAsia="Arial"/>
        </w:rPr>
        <w:t xml:space="preserve">Health Ministers Meeting </w:t>
      </w:r>
      <w:r w:rsidR="00C167BE">
        <w:rPr>
          <w:rFonts w:eastAsia="Arial"/>
        </w:rPr>
        <w:t>agree</w:t>
      </w:r>
      <w:r w:rsidR="22623957" w:rsidRPr="79550C5E">
        <w:rPr>
          <w:rFonts w:eastAsia="Arial"/>
        </w:rPr>
        <w:t xml:space="preserve"> to</w:t>
      </w:r>
      <w:r w:rsidR="22623957" w:rsidRPr="79550C5E">
        <w:rPr>
          <w:rFonts w:eastAsia="Arial"/>
          <w:i/>
          <w:iCs/>
        </w:rPr>
        <w:t xml:space="preserve"> </w:t>
      </w:r>
      <w:r w:rsidR="22623957" w:rsidRPr="79550C5E">
        <w:rPr>
          <w:rFonts w:eastAsia="Arial"/>
        </w:rPr>
        <w:t xml:space="preserve">commence work to identify areas requiring greater consistency between state and territory Drugs and Poisons legislation. </w:t>
      </w:r>
      <w:r w:rsidR="00881617" w:rsidRPr="00B35E1A">
        <w:rPr>
          <w:rFonts w:eastAsia="Arial"/>
          <w:b/>
          <w:bCs/>
          <w:color w:val="05557D" w:themeColor="accent4"/>
        </w:rPr>
        <w:t>(</w:t>
      </w:r>
      <w:r w:rsidR="22623957" w:rsidRPr="00B35E1A">
        <w:rPr>
          <w:rFonts w:eastAsia="Arial"/>
          <w:b/>
          <w:bCs/>
          <w:color w:val="05557D" w:themeColor="accent4"/>
        </w:rPr>
        <w:t>Short-term</w:t>
      </w:r>
      <w:r w:rsidR="00881617" w:rsidRPr="00B35E1A">
        <w:rPr>
          <w:rFonts w:eastAsia="Arial"/>
          <w:b/>
          <w:bCs/>
          <w:color w:val="05557D" w:themeColor="accent4"/>
        </w:rPr>
        <w:t>)</w:t>
      </w:r>
    </w:p>
    <w:p w14:paraId="4A5CFBF4" w14:textId="1566D7A0" w:rsidR="22623957" w:rsidRDefault="22623957" w:rsidP="003C24B4">
      <w:pPr>
        <w:pStyle w:val="BodyText"/>
        <w:rPr>
          <w:rFonts w:eastAsia="Arial"/>
          <w:b/>
          <w:bCs/>
          <w:color w:val="05557D" w:themeColor="accent4"/>
        </w:rPr>
      </w:pPr>
      <w:r w:rsidRPr="79550C5E">
        <w:rPr>
          <w:rFonts w:eastAsia="Arial"/>
          <w:b/>
          <w:bCs/>
        </w:rPr>
        <w:t xml:space="preserve">Identification and amendments to legislation that limits scope of practice. </w:t>
      </w:r>
      <w:r w:rsidR="00B3510F" w:rsidRPr="00B3510F">
        <w:rPr>
          <w:rFonts w:eastAsia="Arial"/>
        </w:rPr>
        <w:t xml:space="preserve">State and territory </w:t>
      </w:r>
      <w:r w:rsidR="00C167BE">
        <w:rPr>
          <w:rFonts w:eastAsia="Arial"/>
        </w:rPr>
        <w:t>Ministers</w:t>
      </w:r>
      <w:r w:rsidRPr="79550C5E">
        <w:rPr>
          <w:rFonts w:eastAsia="Arial"/>
        </w:rPr>
        <w:t xml:space="preserve"> work to identify and reach consensus about areas requiring increased consistency between Drugs and Poisons legislation. This should be performed as part of a larger body of work to identify and amend legislation that limits scope of practice, as a priority focus. </w:t>
      </w:r>
      <w:r w:rsidR="00881617" w:rsidRPr="00B35E1A">
        <w:rPr>
          <w:rFonts w:eastAsia="Arial"/>
          <w:b/>
          <w:bCs/>
          <w:color w:val="05557D" w:themeColor="accent4"/>
        </w:rPr>
        <w:t>(</w:t>
      </w:r>
      <w:r w:rsidRPr="00B35E1A">
        <w:rPr>
          <w:rFonts w:eastAsia="Arial"/>
          <w:b/>
          <w:bCs/>
          <w:color w:val="05557D" w:themeColor="accent4"/>
        </w:rPr>
        <w:t>Medium-term</w:t>
      </w:r>
      <w:r w:rsidR="00881617" w:rsidRPr="00B35E1A">
        <w:rPr>
          <w:rFonts w:eastAsia="Arial"/>
          <w:b/>
          <w:bCs/>
          <w:color w:val="05557D" w:themeColor="accent4"/>
        </w:rPr>
        <w:t>)</w:t>
      </w:r>
    </w:p>
    <w:p w14:paraId="402A575B" w14:textId="2C6DFB44" w:rsidR="22623957" w:rsidRDefault="6C98297C" w:rsidP="003C24B4">
      <w:pPr>
        <w:pStyle w:val="BodyText"/>
        <w:rPr>
          <w:rFonts w:eastAsia="Arial"/>
          <w:b/>
          <w:bCs/>
          <w:color w:val="05557D" w:themeColor="accent4"/>
        </w:rPr>
      </w:pPr>
      <w:r w:rsidRPr="30CE4301">
        <w:rPr>
          <w:rFonts w:eastAsia="Arial"/>
          <w:b/>
          <w:bCs/>
        </w:rPr>
        <w:t>Harmonisation of legislation and regulation.</w:t>
      </w:r>
      <w:r w:rsidRPr="30CE4301">
        <w:rPr>
          <w:rFonts w:eastAsia="Arial"/>
        </w:rPr>
        <w:t xml:space="preserve"> </w:t>
      </w:r>
      <w:r w:rsidR="00B3510F" w:rsidRPr="00B3510F">
        <w:rPr>
          <w:rFonts w:eastAsia="Arial"/>
        </w:rPr>
        <w:t xml:space="preserve">State and territory </w:t>
      </w:r>
      <w:r w:rsidR="00B3510F">
        <w:rPr>
          <w:rFonts w:eastAsia="Arial"/>
        </w:rPr>
        <w:t>g</w:t>
      </w:r>
      <w:r w:rsidRPr="30CE4301">
        <w:rPr>
          <w:rFonts w:eastAsia="Arial"/>
        </w:rPr>
        <w:t xml:space="preserve">overnments pursue harmonisation of Drugs and Poisons legislation to the extent possible in line with Ministerially agreed policy intent. </w:t>
      </w:r>
      <w:r w:rsidR="00881617" w:rsidRPr="00B35E1A">
        <w:rPr>
          <w:rFonts w:eastAsia="Arial"/>
          <w:b/>
          <w:bCs/>
          <w:color w:val="05557D" w:themeColor="accent4"/>
        </w:rPr>
        <w:t>(</w:t>
      </w:r>
      <w:r w:rsidRPr="00B35E1A">
        <w:rPr>
          <w:rFonts w:eastAsia="Arial"/>
          <w:b/>
          <w:bCs/>
          <w:color w:val="05557D" w:themeColor="accent4"/>
        </w:rPr>
        <w:t>Long-term</w:t>
      </w:r>
      <w:r w:rsidR="00881617" w:rsidRPr="00B35E1A">
        <w:rPr>
          <w:rFonts w:eastAsia="Arial"/>
          <w:b/>
          <w:bCs/>
          <w:color w:val="05557D" w:themeColor="accent4"/>
        </w:rPr>
        <w:t>)</w:t>
      </w:r>
    </w:p>
    <w:p w14:paraId="57B04844" w14:textId="616235FC" w:rsidR="22623957" w:rsidRDefault="22623957" w:rsidP="79550C5E">
      <w:pPr>
        <w:pStyle w:val="Heading4"/>
        <w:spacing w:after="60" w:line="259" w:lineRule="auto"/>
        <w:rPr>
          <w:rFonts w:eastAsia="Arial" w:cs="Arial"/>
          <w:iCs/>
          <w:color w:val="009DBB" w:themeColor="accent1"/>
        </w:rPr>
      </w:pPr>
      <w:r w:rsidRPr="79550C5E">
        <w:rPr>
          <w:rFonts w:eastAsia="Arial" w:cs="Arial"/>
          <w:iCs/>
          <w:color w:val="009DBB" w:themeColor="accent1"/>
        </w:rPr>
        <w:t>Intended Outcomes</w:t>
      </w:r>
    </w:p>
    <w:p w14:paraId="1E99AEE3" w14:textId="56FCE137" w:rsidR="22623957" w:rsidRDefault="22623957" w:rsidP="003C24B4">
      <w:pPr>
        <w:pStyle w:val="BodyText"/>
        <w:rPr>
          <w:rFonts w:eastAsia="Arial"/>
        </w:rPr>
      </w:pPr>
      <w:r w:rsidRPr="79550C5E">
        <w:rPr>
          <w:rFonts w:eastAsia="Arial"/>
          <w:b/>
          <w:bCs/>
        </w:rPr>
        <w:t>Improved consistency of service delivery.</w:t>
      </w:r>
      <w:r w:rsidRPr="79550C5E">
        <w:rPr>
          <w:rFonts w:eastAsia="Arial"/>
        </w:rPr>
        <w:t xml:space="preserve"> Health professionals work to a more consistent scope of practice between states and territory jurisdictions in terms of what medicines they are authorised to prescribe, dispense/supply, and administer. There is overall greater consistency at a system level in this area of scope of practice.</w:t>
      </w:r>
    </w:p>
    <w:p w14:paraId="6E948FEF" w14:textId="4E2CB61E" w:rsidR="22623957" w:rsidRDefault="22623957" w:rsidP="003C24B4">
      <w:pPr>
        <w:pStyle w:val="BodyText"/>
        <w:rPr>
          <w:rFonts w:eastAsia="Arial"/>
        </w:rPr>
      </w:pPr>
      <w:r w:rsidRPr="79550C5E">
        <w:rPr>
          <w:rFonts w:eastAsia="Arial"/>
          <w:b/>
          <w:bCs/>
        </w:rPr>
        <w:t>Increased legislative clarity.</w:t>
      </w:r>
      <w:r w:rsidRPr="79550C5E">
        <w:rPr>
          <w:rFonts w:eastAsia="Arial"/>
        </w:rPr>
        <w:t xml:space="preserve"> Removing undue complexity in the legislative environment in relation to Drugs and Poisons improves overall clarity of what health professionals are authorised to perform in specific circumstances. This helps to prevent scenarios where health professionals self-limit (or are limited by others) in what they can prescribe, dispense/supply, and administer because of lack of legislative clarity. </w:t>
      </w:r>
    </w:p>
    <w:p w14:paraId="00AD4F12" w14:textId="6A1CC8A2" w:rsidR="00C167BE" w:rsidRPr="00C167BE" w:rsidRDefault="00C167BE" w:rsidP="003C24B4">
      <w:pPr>
        <w:pStyle w:val="BodyText"/>
        <w:rPr>
          <w:rFonts w:eastAsia="Arial"/>
        </w:rPr>
      </w:pPr>
      <w:r>
        <w:rPr>
          <w:rFonts w:eastAsia="Arial"/>
          <w:b/>
          <w:bCs/>
        </w:rPr>
        <w:t xml:space="preserve">Better alignment of Commonwealth and State/Territory powers. </w:t>
      </w:r>
      <w:r>
        <w:rPr>
          <w:rFonts w:eastAsia="Arial"/>
        </w:rPr>
        <w:t>Commonwealth policy and regulatory changes in relation to Therapeutic Goods and the PBS can be more readily and consistently enabled at a local jurisdictional level.</w:t>
      </w:r>
    </w:p>
    <w:p w14:paraId="2CD53F1E" w14:textId="47DCE098" w:rsidR="22623957" w:rsidRDefault="22623957" w:rsidP="79550C5E">
      <w:pPr>
        <w:pStyle w:val="Heading4"/>
        <w:spacing w:after="60" w:line="259" w:lineRule="auto"/>
        <w:rPr>
          <w:rFonts w:eastAsia="Arial" w:cs="Arial"/>
          <w:iCs/>
          <w:color w:val="009DBB" w:themeColor="accent1"/>
        </w:rPr>
      </w:pPr>
      <w:r w:rsidRPr="79550C5E">
        <w:rPr>
          <w:rFonts w:eastAsia="Arial" w:cs="Arial"/>
          <w:iCs/>
          <w:color w:val="009DBB" w:themeColor="accent1"/>
        </w:rPr>
        <w:t>Stakeholder Impacts</w:t>
      </w:r>
    </w:p>
    <w:p w14:paraId="0E2943F4" w14:textId="7059D173" w:rsidR="22623957" w:rsidRDefault="22623957" w:rsidP="003C24B4">
      <w:pPr>
        <w:pStyle w:val="BodyText"/>
        <w:rPr>
          <w:rFonts w:eastAsia="Arial"/>
        </w:rPr>
      </w:pPr>
      <w:r w:rsidRPr="5C6E618B">
        <w:rPr>
          <w:rFonts w:eastAsia="Arial"/>
          <w:b/>
          <w:bCs/>
        </w:rPr>
        <w:t xml:space="preserve">Health </w:t>
      </w:r>
      <w:r w:rsidR="008B2B5C">
        <w:rPr>
          <w:rFonts w:eastAsia="Arial"/>
          <w:b/>
          <w:bCs/>
        </w:rPr>
        <w:t>professionals</w:t>
      </w:r>
      <w:r w:rsidR="00881617">
        <w:rPr>
          <w:rFonts w:eastAsia="Arial"/>
          <w:b/>
          <w:bCs/>
        </w:rPr>
        <w:t xml:space="preserve">: </w:t>
      </w:r>
      <w:r w:rsidRPr="5C6E618B">
        <w:rPr>
          <w:rFonts w:eastAsia="Arial"/>
        </w:rPr>
        <w:t>Greater flexibility to work in a consistent way across jurisdictions in gained, resulting in greater professional satisfaction compared to a situation of encountering arbitrary barriers.</w:t>
      </w:r>
    </w:p>
    <w:p w14:paraId="439EB4D2" w14:textId="2DB79113" w:rsidR="22623957" w:rsidRDefault="22623957" w:rsidP="003C24B4">
      <w:pPr>
        <w:pStyle w:val="BodyText"/>
        <w:rPr>
          <w:rFonts w:eastAsia="Arial"/>
        </w:rPr>
      </w:pPr>
      <w:r w:rsidRPr="5C6E618B">
        <w:rPr>
          <w:rFonts w:eastAsia="Arial"/>
          <w:b/>
          <w:bCs/>
        </w:rPr>
        <w:t>Consumers</w:t>
      </w:r>
      <w:r w:rsidR="00881617">
        <w:rPr>
          <w:rFonts w:eastAsia="Arial"/>
          <w:b/>
          <w:bCs/>
        </w:rPr>
        <w:t>:</w:t>
      </w:r>
      <w:r w:rsidR="00881617">
        <w:rPr>
          <w:rFonts w:eastAsia="Arial"/>
        </w:rPr>
        <w:t xml:space="preserve"> </w:t>
      </w:r>
      <w:r w:rsidRPr="5C6E618B">
        <w:rPr>
          <w:rFonts w:eastAsia="Arial"/>
        </w:rPr>
        <w:t xml:space="preserve">People accessing primary health care services to access medicines, including vaccination, gain greater clarity in who can provide what across different jurisdictions.  </w:t>
      </w:r>
    </w:p>
    <w:p w14:paraId="3F22B10F" w14:textId="322CD283" w:rsidR="00C167BE" w:rsidRPr="00C167BE" w:rsidRDefault="22623957" w:rsidP="003C24B4">
      <w:pPr>
        <w:pStyle w:val="BodyText"/>
        <w:rPr>
          <w:rFonts w:eastAsia="Arial"/>
          <w:szCs w:val="22"/>
        </w:rPr>
      </w:pPr>
      <w:r w:rsidRPr="5C6E618B">
        <w:rPr>
          <w:rFonts w:eastAsia="Arial"/>
          <w:b/>
          <w:bCs/>
        </w:rPr>
        <w:t>Government</w:t>
      </w:r>
      <w:r w:rsidR="00881617">
        <w:rPr>
          <w:rFonts w:eastAsia="Arial"/>
          <w:b/>
          <w:bCs/>
        </w:rPr>
        <w:t>:</w:t>
      </w:r>
      <w:r w:rsidR="00881617">
        <w:rPr>
          <w:rFonts w:eastAsia="Arial"/>
        </w:rPr>
        <w:t xml:space="preserve"> </w:t>
      </w:r>
      <w:r w:rsidRPr="5C6E618B">
        <w:rPr>
          <w:rFonts w:eastAsia="Arial"/>
        </w:rPr>
        <w:t>State and territory governments gain greater consensus and consistency over their respective jurisdictional approaches to legislating scope of practice</w:t>
      </w:r>
      <w:r w:rsidR="00C167BE">
        <w:rPr>
          <w:rFonts w:eastAsia="Arial"/>
          <w:b/>
          <w:bCs/>
          <w:szCs w:val="22"/>
        </w:rPr>
        <w:t xml:space="preserve">. </w:t>
      </w:r>
      <w:r w:rsidR="00C167BE">
        <w:rPr>
          <w:rFonts w:eastAsia="Arial"/>
          <w:szCs w:val="22"/>
        </w:rPr>
        <w:t xml:space="preserve">Commonwealth </w:t>
      </w:r>
      <w:r w:rsidR="00C167BE">
        <w:rPr>
          <w:rFonts w:eastAsia="Arial"/>
          <w:szCs w:val="22"/>
        </w:rPr>
        <w:lastRenderedPageBreak/>
        <w:t>policy and regulatory changes in relation to Therapeutic Goods and the PBS can be more readily and consistently enabled at a local jurisdictional level.</w:t>
      </w:r>
    </w:p>
    <w:p w14:paraId="6701DC58" w14:textId="4BC53AA3" w:rsidR="22623957" w:rsidRDefault="22623957" w:rsidP="003C24B4">
      <w:pPr>
        <w:pStyle w:val="Heading4"/>
        <w:rPr>
          <w:rFonts w:eastAsia="Arial"/>
        </w:rPr>
      </w:pPr>
      <w:r w:rsidRPr="003C24B4">
        <w:rPr>
          <w:rFonts w:eastAsia="Arial"/>
        </w:rPr>
        <w:t>Challenges</w:t>
      </w:r>
      <w:r w:rsidRPr="79550C5E">
        <w:rPr>
          <w:rFonts w:eastAsia="Arial"/>
        </w:rPr>
        <w:t>/Risks</w:t>
      </w:r>
    </w:p>
    <w:p w14:paraId="240D4B66" w14:textId="7C94C19B" w:rsidR="22623957" w:rsidRDefault="22623957" w:rsidP="003C24B4">
      <w:pPr>
        <w:pStyle w:val="BodyText"/>
        <w:rPr>
          <w:rFonts w:eastAsia="Arial" w:cs="Arial"/>
          <w:szCs w:val="22"/>
        </w:rPr>
      </w:pPr>
      <w:r w:rsidRPr="79550C5E">
        <w:rPr>
          <w:rFonts w:eastAsia="Arial" w:cs="Arial"/>
          <w:b/>
          <w:bCs/>
          <w:szCs w:val="22"/>
        </w:rPr>
        <w:t>Lowest common denominator.</w:t>
      </w:r>
      <w:r w:rsidRPr="79550C5E">
        <w:rPr>
          <w:rFonts w:eastAsia="Arial" w:cs="Arial"/>
          <w:szCs w:val="22"/>
        </w:rPr>
        <w:t xml:space="preserve"> </w:t>
      </w:r>
      <w:r w:rsidRPr="00E0077A">
        <w:rPr>
          <w:rFonts w:eastAsia="Arial"/>
        </w:rPr>
        <w:t xml:space="preserve">Concern was expressed by some stakeholders that harmonisation of Drugs and Poisons legislation would revert all jurisdictions to </w:t>
      </w:r>
      <w:r w:rsidR="006C3739" w:rsidRPr="00E0077A">
        <w:rPr>
          <w:rFonts w:eastAsia="Arial"/>
        </w:rPr>
        <w:t>the</w:t>
      </w:r>
      <w:r w:rsidRPr="00E0077A">
        <w:rPr>
          <w:rFonts w:eastAsia="Arial"/>
        </w:rPr>
        <w:t xml:space="preserve"> lowest common denominator version of the legislation which may limit scope of practice in some areas.</w:t>
      </w:r>
      <w:r w:rsidRPr="79550C5E">
        <w:rPr>
          <w:rFonts w:eastAsia="Arial" w:cs="Arial"/>
          <w:szCs w:val="22"/>
        </w:rPr>
        <w:t xml:space="preserve">   </w:t>
      </w:r>
    </w:p>
    <w:p w14:paraId="48EC4227" w14:textId="7817E466" w:rsidR="22623957" w:rsidRDefault="22623957" w:rsidP="003C24B4">
      <w:pPr>
        <w:pStyle w:val="BodyText"/>
        <w:rPr>
          <w:rFonts w:eastAsia="Arial" w:cs="Arial"/>
          <w:szCs w:val="22"/>
        </w:rPr>
      </w:pPr>
      <w:r w:rsidRPr="79550C5E">
        <w:rPr>
          <w:rFonts w:eastAsia="Arial" w:cs="Arial"/>
          <w:b/>
          <w:bCs/>
          <w:szCs w:val="22"/>
        </w:rPr>
        <w:t xml:space="preserve">Reduced appetite to trial innovative programs. </w:t>
      </w:r>
      <w:r w:rsidRPr="00E0077A">
        <w:rPr>
          <w:rFonts w:eastAsia="Arial"/>
        </w:rPr>
        <w:t xml:space="preserve">A hypothetical case of highly harmonised state and territory legislation may reduce appetite for states and territories to introduce innovative program trials relating to Drugs and Poisons, such as pharmacist or paramedic prescribing trials underway in some jurisdictions. It should be noted that states and territories would maintain discrete Drugs and Poisons legislation under this </w:t>
      </w:r>
      <w:r w:rsidR="001F1B61" w:rsidRPr="00E0077A">
        <w:rPr>
          <w:rFonts w:eastAsia="Arial"/>
        </w:rPr>
        <w:t>reform option</w:t>
      </w:r>
      <w:r w:rsidRPr="00E0077A">
        <w:rPr>
          <w:rFonts w:eastAsia="Arial"/>
        </w:rPr>
        <w:t xml:space="preserve"> and would not remove actual opportunities to trial new programs.</w:t>
      </w:r>
    </w:p>
    <w:p w14:paraId="1BD82522" w14:textId="0B89DCF6" w:rsidR="22623957" w:rsidRDefault="22623957" w:rsidP="003C24B4">
      <w:pPr>
        <w:pStyle w:val="BodyText"/>
        <w:rPr>
          <w:rFonts w:eastAsia="Arial" w:cs="Arial"/>
          <w:szCs w:val="22"/>
        </w:rPr>
      </w:pPr>
      <w:r w:rsidRPr="79550C5E">
        <w:rPr>
          <w:rFonts w:eastAsia="Arial" w:cs="Arial"/>
          <w:b/>
          <w:bCs/>
          <w:szCs w:val="22"/>
        </w:rPr>
        <w:t>Complexity of implementation.</w:t>
      </w:r>
      <w:r w:rsidRPr="79550C5E">
        <w:rPr>
          <w:rFonts w:eastAsia="Arial" w:cs="Arial"/>
          <w:szCs w:val="22"/>
        </w:rPr>
        <w:t xml:space="preserve"> </w:t>
      </w:r>
      <w:r w:rsidRPr="00E0077A">
        <w:rPr>
          <w:rFonts w:eastAsia="Arial"/>
        </w:rPr>
        <w:t xml:space="preserve">Each of the implementation options detailed in this </w:t>
      </w:r>
      <w:r w:rsidR="001F1B61" w:rsidRPr="00E0077A">
        <w:rPr>
          <w:rFonts w:eastAsia="Arial"/>
        </w:rPr>
        <w:t>reform option</w:t>
      </w:r>
      <w:r w:rsidRPr="00E0077A">
        <w:rPr>
          <w:rFonts w:eastAsia="Arial"/>
        </w:rPr>
        <w:t xml:space="preserve"> will require significant engagement in order to reach consensus between all decision-makers.</w:t>
      </w:r>
    </w:p>
    <w:p w14:paraId="2D4CBDA0" w14:textId="084FCCB2" w:rsidR="22623957" w:rsidRDefault="22623957" w:rsidP="003C24B4">
      <w:pPr>
        <w:pStyle w:val="Heading4"/>
        <w:rPr>
          <w:rFonts w:eastAsia="Arial"/>
        </w:rPr>
      </w:pPr>
      <w:r w:rsidRPr="79550C5E">
        <w:rPr>
          <w:rFonts w:eastAsia="Arial"/>
        </w:rPr>
        <w:t xml:space="preserve">Measuring </w:t>
      </w:r>
      <w:r w:rsidRPr="003C24B4">
        <w:rPr>
          <w:rFonts w:eastAsia="Arial"/>
        </w:rPr>
        <w:t>success</w:t>
      </w:r>
    </w:p>
    <w:p w14:paraId="55F92E68" w14:textId="71D4453A" w:rsidR="00440145" w:rsidRPr="00C167BE" w:rsidRDefault="22623957" w:rsidP="003C24B4">
      <w:pPr>
        <w:pStyle w:val="BodyText"/>
        <w:rPr>
          <w:rFonts w:eastAsia="Arial" w:cs="Arial"/>
          <w:szCs w:val="22"/>
        </w:rPr>
      </w:pPr>
      <w:r w:rsidRPr="79550C5E">
        <w:rPr>
          <w:rFonts w:eastAsia="Arial" w:cs="Arial"/>
          <w:b/>
          <w:bCs/>
          <w:szCs w:val="22"/>
        </w:rPr>
        <w:t xml:space="preserve">Increased harmonisation. </w:t>
      </w:r>
      <w:r w:rsidRPr="00E0077A">
        <w:rPr>
          <w:rFonts w:eastAsia="Arial"/>
        </w:rPr>
        <w:t>There is a greater degree of consistency in state and territory Drugs and Poisons legislation on an ongoing basis.</w:t>
      </w:r>
      <w:r w:rsidR="00440145" w:rsidRPr="003C24B4">
        <w:rPr>
          <w:rFonts w:eastAsia="Arial"/>
        </w:rPr>
        <w:t xml:space="preserve"> </w:t>
      </w:r>
      <w:r w:rsidR="00440145" w:rsidRPr="00E0077A">
        <w:rPr>
          <w:rFonts w:eastAsia="Arial"/>
        </w:rPr>
        <w:t>Commonwealth policy and regulatory changes in relation to Therapeutic Goods and the PBS can be more readily and consistently enabled at a local jurisdictional level.</w:t>
      </w:r>
    </w:p>
    <w:p w14:paraId="376CB3C0" w14:textId="0BC5AB6B" w:rsidR="003734DF" w:rsidRPr="003734DF" w:rsidRDefault="22623957" w:rsidP="003C24B4">
      <w:pPr>
        <w:pStyle w:val="Bodytext-insights"/>
      </w:pPr>
      <w:r w:rsidRPr="79550C5E">
        <w:rPr>
          <w:rFonts w:eastAsia="Arial" w:cs="Arial"/>
          <w:b/>
          <w:bCs/>
          <w:szCs w:val="22"/>
        </w:rPr>
        <w:t>Decreased barriers to scope of practice</w:t>
      </w:r>
      <w:r w:rsidRPr="79550C5E">
        <w:rPr>
          <w:rFonts w:eastAsia="Arial" w:cs="Arial"/>
          <w:szCs w:val="22"/>
        </w:rPr>
        <w:t xml:space="preserve">. </w:t>
      </w:r>
      <w:r w:rsidRPr="003C24B4">
        <w:rPr>
          <w:rStyle w:val="BodyTextChar"/>
          <w:rFonts w:eastAsia="Arial"/>
        </w:rPr>
        <w:t>Health professionals experience fewer barriers to working to full scope of practice relating to drugs and poisons. More health professionals are enabled to work across state and territory borders.</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CellMar>
          <w:top w:w="113" w:type="dxa"/>
          <w:bottom w:w="113" w:type="dxa"/>
        </w:tblCellMar>
        <w:tblLook w:val="04A0" w:firstRow="1" w:lastRow="0" w:firstColumn="1" w:lastColumn="0" w:noHBand="0" w:noVBand="1"/>
      </w:tblPr>
      <w:tblGrid>
        <w:gridCol w:w="9060"/>
      </w:tblGrid>
      <w:tr w:rsidR="00215F94" w14:paraId="4D0D6DFC" w14:textId="77777777" w:rsidTr="00D61F48">
        <w:tc>
          <w:tcPr>
            <w:tcW w:w="9060" w:type="dxa"/>
            <w:shd w:val="clear" w:color="auto" w:fill="D9F9FF"/>
            <w:vAlign w:val="center"/>
          </w:tcPr>
          <w:p w14:paraId="7D13CF92" w14:textId="68D212F1" w:rsidR="00215F94" w:rsidRPr="00282C00" w:rsidRDefault="00215F94" w:rsidP="003E6182">
            <w:pPr>
              <w:keepNext/>
              <w:keepLines/>
              <w:rPr>
                <w:b/>
                <w:bCs/>
                <w:szCs w:val="22"/>
              </w:rPr>
            </w:pPr>
            <w:r w:rsidRPr="00282C00">
              <w:rPr>
                <w:b/>
                <w:bCs/>
                <w:szCs w:val="22"/>
              </w:rPr>
              <w:t>Questions for further consultation:</w:t>
            </w:r>
            <w:r w:rsidR="007B7BED">
              <w:rPr>
                <w:b/>
                <w:bCs/>
                <w:szCs w:val="22"/>
              </w:rPr>
              <w:t xml:space="preserve"> Legislation and regulation</w:t>
            </w:r>
          </w:p>
          <w:p w14:paraId="30E24A60" w14:textId="045DDA01" w:rsidR="000B7843" w:rsidRDefault="000B7843">
            <w:pPr>
              <w:pStyle w:val="ListParagraph"/>
              <w:numPr>
                <w:ilvl w:val="0"/>
                <w:numId w:val="8"/>
              </w:numPr>
            </w:pPr>
            <w:r>
              <w:t xml:space="preserve">Do </w:t>
            </w:r>
            <w:r w:rsidR="00647DBC">
              <w:t xml:space="preserve">you believe </w:t>
            </w:r>
            <w:r>
              <w:t>the combined options for reform</w:t>
            </w:r>
            <w:r w:rsidR="00647DBC">
              <w:t xml:space="preserve"> will</w:t>
            </w:r>
            <w:r>
              <w:t xml:space="preserve"> address </w:t>
            </w:r>
            <w:r w:rsidR="00647DBC">
              <w:t xml:space="preserve">the main </w:t>
            </w:r>
            <w:r w:rsidR="00785B9B">
              <w:t xml:space="preserve">legislative and regulatory </w:t>
            </w:r>
            <w:r w:rsidR="00647DBC">
              <w:t xml:space="preserve">policy issues you have observed in primary health care scope of practice? </w:t>
            </w:r>
          </w:p>
          <w:p w14:paraId="6D630028" w14:textId="0C1542B3" w:rsidR="00174DAD" w:rsidRDefault="00647DBC">
            <w:pPr>
              <w:pStyle w:val="ListParagraph"/>
              <w:numPr>
                <w:ilvl w:val="0"/>
                <w:numId w:val="8"/>
              </w:numPr>
            </w:pPr>
            <w:r>
              <w:t xml:space="preserve">To what extent </w:t>
            </w:r>
            <w:r w:rsidR="00C369F8">
              <w:t>d</w:t>
            </w:r>
            <w:r>
              <w:t>o these</w:t>
            </w:r>
            <w:r w:rsidR="00174DAD">
              <w:t xml:space="preserve"> </w:t>
            </w:r>
            <w:r w:rsidR="00120A87">
              <w:t xml:space="preserve">options for reform strike the right balance between maintaining protection of title where appropriate, and introducing risk-based regulatory approaches in specific circumstances? </w:t>
            </w:r>
          </w:p>
          <w:p w14:paraId="54719FD3" w14:textId="77777777" w:rsidR="00785B9B" w:rsidRDefault="00785B9B">
            <w:pPr>
              <w:pStyle w:val="ListParagraph"/>
              <w:numPr>
                <w:ilvl w:val="0"/>
                <w:numId w:val="8"/>
              </w:numPr>
            </w:pPr>
            <w:r>
              <w:t xml:space="preserve">Are there specific policy actions related to legislation and regulation you believe should be pursued as part of the above options for reform? </w:t>
            </w:r>
          </w:p>
          <w:p w14:paraId="06800AF3" w14:textId="2372ABDF" w:rsidR="00785B9B" w:rsidRPr="00120A87" w:rsidRDefault="00785B9B">
            <w:pPr>
              <w:pStyle w:val="ListParagraph"/>
              <w:numPr>
                <w:ilvl w:val="0"/>
                <w:numId w:val="8"/>
              </w:numPr>
            </w:pPr>
            <w:r>
              <w:t xml:space="preserve">Are there implementation options which have not been considered which could progress the policy intent of these options for reform? </w:t>
            </w:r>
          </w:p>
          <w:p w14:paraId="4305B56A" w14:textId="34ADF3AA" w:rsidR="007B7BED" w:rsidRPr="00282C00" w:rsidRDefault="00120A87">
            <w:pPr>
              <w:pStyle w:val="ListParagraph"/>
              <w:numPr>
                <w:ilvl w:val="0"/>
                <w:numId w:val="8"/>
              </w:numPr>
            </w:pPr>
            <w:r>
              <w:t>Are there are additional actions relating to leadership and culture which should be considered to encourage decision-makers (National Boards, state and territory governments) to work together in a cooperative way to achieve these policy options?</w:t>
            </w:r>
          </w:p>
        </w:tc>
      </w:tr>
    </w:tbl>
    <w:p w14:paraId="74E67536" w14:textId="77777777" w:rsidR="00BE0F05" w:rsidRDefault="00BE0F05" w:rsidP="003C24B4">
      <w:pPr>
        <w:pStyle w:val="BodyText"/>
      </w:pPr>
      <w:bookmarkStart w:id="50" w:name="_Ref156397163"/>
      <w:r>
        <w:br w:type="page"/>
      </w:r>
    </w:p>
    <w:p w14:paraId="37553643" w14:textId="49D641F5" w:rsidR="00D830DA" w:rsidRPr="00E0077A" w:rsidRDefault="00D830DA" w:rsidP="00D830DA">
      <w:pPr>
        <w:pStyle w:val="Heading2"/>
      </w:pPr>
      <w:bookmarkStart w:id="51" w:name="_Toc162350186"/>
      <w:bookmarkStart w:id="52" w:name="_Toc164095090"/>
      <w:r>
        <w:lastRenderedPageBreak/>
        <w:t>4</w:t>
      </w:r>
      <w:r w:rsidR="00A1604A">
        <w:t>c</w:t>
      </w:r>
      <w:r>
        <w:t xml:space="preserve">. </w:t>
      </w:r>
      <w:r w:rsidRPr="00E0077A">
        <w:t xml:space="preserve">Funding </w:t>
      </w:r>
      <w:r w:rsidR="000034C2">
        <w:t xml:space="preserve">and payment </w:t>
      </w:r>
      <w:r w:rsidRPr="00E0077A">
        <w:t>policy</w:t>
      </w:r>
      <w:bookmarkEnd w:id="51"/>
      <w:bookmarkEnd w:id="52"/>
      <w:r w:rsidRPr="00E0077A">
        <w:t xml:space="preserve"> </w:t>
      </w:r>
    </w:p>
    <w:p w14:paraId="483099B1" w14:textId="7E7CF479" w:rsidR="00D830DA" w:rsidRPr="003C24B4" w:rsidRDefault="00D830DA" w:rsidP="00D830DA">
      <w:pPr>
        <w:rPr>
          <w:rStyle w:val="BodyTextChar"/>
          <w:rFonts w:eastAsia="Arial"/>
        </w:rPr>
      </w:pPr>
      <w:r w:rsidRPr="003C24B4">
        <w:rPr>
          <w:rStyle w:val="BodyTextChar"/>
          <w:rFonts w:eastAsia="Arial"/>
        </w:rPr>
        <w:t xml:space="preserve">Two </w:t>
      </w:r>
      <w:r w:rsidR="47931BD8" w:rsidRPr="003C24B4">
        <w:rPr>
          <w:rStyle w:val="BodyTextChar"/>
          <w:rFonts w:eastAsia="Arial"/>
        </w:rPr>
        <w:t>option</w:t>
      </w:r>
      <w:r w:rsidR="003D0643" w:rsidRPr="003C24B4">
        <w:rPr>
          <w:rStyle w:val="BodyTextChar"/>
          <w:rFonts w:eastAsia="Arial"/>
        </w:rPr>
        <w:t>s</w:t>
      </w:r>
      <w:r w:rsidRPr="003C24B4">
        <w:rPr>
          <w:rStyle w:val="BodyTextChar"/>
          <w:rFonts w:eastAsia="Arial"/>
        </w:rPr>
        <w:t xml:space="preserve"> for reform have been developed relating to the theme of funding </w:t>
      </w:r>
      <w:r w:rsidR="0039315B">
        <w:rPr>
          <w:rStyle w:val="BodyTextChar"/>
          <w:rFonts w:eastAsia="Arial"/>
        </w:rPr>
        <w:t xml:space="preserve">and payment </w:t>
      </w:r>
      <w:r w:rsidRPr="003C24B4">
        <w:rPr>
          <w:rStyle w:val="BodyTextChar"/>
          <w:rFonts w:eastAsia="Arial"/>
        </w:rPr>
        <w:t xml:space="preserve">policy: </w:t>
      </w:r>
    </w:p>
    <w:p w14:paraId="60B1AEA1" w14:textId="18E5C4CD" w:rsidR="00D830DA" w:rsidRPr="007D500E" w:rsidRDefault="000034C2">
      <w:pPr>
        <w:pStyle w:val="ListParagraph"/>
        <w:numPr>
          <w:ilvl w:val="0"/>
          <w:numId w:val="13"/>
        </w:numPr>
      </w:pPr>
      <w:r>
        <w:t xml:space="preserve">Option 7: </w:t>
      </w:r>
      <w:r w:rsidR="00D830DA" w:rsidRPr="007D500E">
        <w:t xml:space="preserve">Funding and </w:t>
      </w:r>
      <w:r w:rsidR="00D830DA">
        <w:t>p</w:t>
      </w:r>
      <w:r w:rsidR="00D830DA" w:rsidRPr="007D500E">
        <w:t xml:space="preserve">ayment </w:t>
      </w:r>
      <w:r w:rsidR="00D830DA">
        <w:t>m</w:t>
      </w:r>
      <w:r w:rsidR="00D830DA" w:rsidRPr="007D500E">
        <w:t xml:space="preserve">odels </w:t>
      </w:r>
      <w:r w:rsidR="00567B62">
        <w:rPr>
          <w:iCs/>
        </w:rPr>
        <w:t>i</w:t>
      </w:r>
      <w:r w:rsidR="00D830DA" w:rsidRPr="007D500E">
        <w:rPr>
          <w:iCs/>
        </w:rPr>
        <w:t>ncentivise</w:t>
      </w:r>
      <w:r w:rsidR="00D830DA" w:rsidRPr="007D500E">
        <w:t xml:space="preserve"> multidisciplinary care teams working to full scope of practice</w:t>
      </w:r>
    </w:p>
    <w:p w14:paraId="1B85362D" w14:textId="4E09A30B" w:rsidR="00D830DA" w:rsidRPr="007D500E" w:rsidRDefault="000034C2">
      <w:pPr>
        <w:pStyle w:val="ListParagraph"/>
        <w:numPr>
          <w:ilvl w:val="0"/>
          <w:numId w:val="13"/>
        </w:numPr>
      </w:pPr>
      <w:r>
        <w:t xml:space="preserve">Option 8: </w:t>
      </w:r>
      <w:r w:rsidR="00D830DA" w:rsidRPr="007D500E">
        <w:t xml:space="preserve">Direct </w:t>
      </w:r>
      <w:r w:rsidR="00D830DA">
        <w:t>r</w:t>
      </w:r>
      <w:r w:rsidR="00D830DA" w:rsidRPr="007D500E">
        <w:t xml:space="preserve">eferral </w:t>
      </w:r>
      <w:r w:rsidR="00D830DA">
        <w:t>p</w:t>
      </w:r>
      <w:r w:rsidR="00D830DA" w:rsidRPr="007D500E">
        <w:t xml:space="preserve">athways </w:t>
      </w:r>
      <w:r w:rsidR="00D830DA">
        <w:t>s</w:t>
      </w:r>
      <w:r w:rsidR="00D830DA" w:rsidRPr="007D500E">
        <w:t xml:space="preserve">upported </w:t>
      </w:r>
      <w:r w:rsidR="00D830DA">
        <w:t>b</w:t>
      </w:r>
      <w:r w:rsidR="00D830DA" w:rsidRPr="007D500E">
        <w:t xml:space="preserve">y </w:t>
      </w:r>
      <w:r w:rsidR="00D830DA">
        <w:t>t</w:t>
      </w:r>
      <w:r w:rsidR="00D830DA" w:rsidRPr="007D500E">
        <w:t xml:space="preserve">echnology </w:t>
      </w:r>
    </w:p>
    <w:p w14:paraId="6911FAE2" w14:textId="70F5BC32" w:rsidR="00D830DA" w:rsidRPr="003C24B4" w:rsidRDefault="00E371AA" w:rsidP="003C24B4">
      <w:pPr>
        <w:pStyle w:val="Heading3"/>
      </w:pPr>
      <w:bookmarkStart w:id="53" w:name="_Toc162350187"/>
      <w:bookmarkStart w:id="54" w:name="_Ref163479004"/>
      <w:r>
        <w:t xml:space="preserve">Option </w:t>
      </w:r>
      <w:r w:rsidR="000034C2">
        <w:t>7:</w:t>
      </w:r>
      <w:r>
        <w:t xml:space="preserve"> </w:t>
      </w:r>
      <w:r w:rsidR="00D830DA" w:rsidRPr="003C24B4">
        <w:t xml:space="preserve">Funding and payment models </w:t>
      </w:r>
      <w:r w:rsidR="6E6BD7A1" w:rsidRPr="003C24B4">
        <w:t xml:space="preserve">to </w:t>
      </w:r>
      <w:r w:rsidR="00D830DA" w:rsidRPr="003C24B4">
        <w:t xml:space="preserve">incentivise multidisciplinary care teams </w:t>
      </w:r>
      <w:r w:rsidR="5F0E32CE" w:rsidRPr="003C24B4">
        <w:t>to work</w:t>
      </w:r>
      <w:r w:rsidR="00D830DA" w:rsidRPr="003C24B4">
        <w:t xml:space="preserve"> to full scope of practice</w:t>
      </w:r>
      <w:bookmarkEnd w:id="53"/>
      <w:bookmarkEnd w:id="54"/>
    </w:p>
    <w:p w14:paraId="613312E2" w14:textId="77777777" w:rsidR="004B3240" w:rsidRPr="007F48B3" w:rsidRDefault="004B3240" w:rsidP="003C24B4">
      <w:pPr>
        <w:pStyle w:val="Heading4"/>
      </w:pPr>
      <w:r w:rsidRPr="003C24B4">
        <w:rPr>
          <w:rFonts w:eastAsia="Arial"/>
        </w:rPr>
        <w:t>Summary</w:t>
      </w:r>
    </w:p>
    <w:p w14:paraId="7F684336" w14:textId="519D0214" w:rsidR="004B3240" w:rsidRPr="00B2200C" w:rsidRDefault="004B3240" w:rsidP="003C24B4">
      <w:pPr>
        <w:pStyle w:val="BodyText"/>
      </w:pPr>
      <w:r w:rsidRPr="00B2200C">
        <w:t xml:space="preserve">Funding and payment models are a powerful determinant of health professionals’ scope of practice. Rules which set which </w:t>
      </w:r>
      <w:r w:rsidR="6D1BA43C" w:rsidRPr="00B2200C">
        <w:t>health professionals</w:t>
      </w:r>
      <w:r w:rsidRPr="00B2200C">
        <w:t xml:space="preserve"> can be funded to deliver certain activities have a practical impact of limiting the scope of practice of those who are excluded, and the extent to which professionals collaborate as multidisciplinary care teams. The availability of appropriate and flexible funding is crucial to support health </w:t>
      </w:r>
      <w:r w:rsidR="00EB4271" w:rsidRPr="00B2200C">
        <w:t>professionals</w:t>
      </w:r>
      <w:r w:rsidRPr="00B2200C">
        <w:t xml:space="preserve"> working together and to their full scope of practice.</w:t>
      </w:r>
      <w:r w:rsidRPr="00B2200C" w:rsidDel="009D68A2">
        <w:t xml:space="preserve"> </w:t>
      </w:r>
    </w:p>
    <w:p w14:paraId="5DE76A06" w14:textId="77777777" w:rsidR="004B3240" w:rsidRPr="00CB0A75" w:rsidRDefault="004B3240" w:rsidP="004B3240">
      <w:pPr>
        <w:pStyle w:val="Heading6"/>
      </w:pPr>
      <w:r w:rsidRPr="00CB0A75">
        <w:t xml:space="preserve">Issue 1: </w:t>
      </w:r>
      <w:r>
        <w:t xml:space="preserve">Flexible primary health care funding and payment models  </w:t>
      </w:r>
    </w:p>
    <w:p w14:paraId="11DB4851" w14:textId="7E2312DD" w:rsidR="004B3240" w:rsidRPr="00CB0A75" w:rsidRDefault="004B3240" w:rsidP="003C24B4">
      <w:pPr>
        <w:pStyle w:val="BodyText"/>
      </w:pPr>
      <w:r>
        <w:t xml:space="preserve">Introducing more flexible payment models to complement the predominantly fee-for-service payment model in primary health care </w:t>
      </w:r>
      <w:r w:rsidR="003B06FE">
        <w:t>would</w:t>
      </w:r>
      <w:r>
        <w:t xml:space="preserve"> support primary health care professionals to better meet consumers’ changing health care needs (particularly complex or chronic health needs), as is the policy intent of My Medicare. This approach more effectively funds primary health care professionals and multidisciplinary care teams to work together, and individually, to their full scope of practice, and would particularly benefit regional and remote primary care where workforce is more limited.</w:t>
      </w:r>
    </w:p>
    <w:p w14:paraId="247200A0" w14:textId="77777777" w:rsidR="004B3240" w:rsidRPr="00CB0A75" w:rsidRDefault="004B3240" w:rsidP="004B3240">
      <w:pPr>
        <w:pStyle w:val="Heading6"/>
      </w:pPr>
      <w:r w:rsidRPr="00CB0A75">
        <w:t xml:space="preserve">Issue 2: </w:t>
      </w:r>
      <w:r w:rsidRPr="00D84745">
        <w:t>Funding</w:t>
      </w:r>
      <w:r w:rsidRPr="004D251E">
        <w:t xml:space="preserve"> enablers for multidisciplinary care</w:t>
      </w:r>
    </w:p>
    <w:p w14:paraId="448ED29E" w14:textId="2D81CEEB" w:rsidR="004B3240" w:rsidRPr="00CB0A75" w:rsidRDefault="004B3240" w:rsidP="003C24B4">
      <w:pPr>
        <w:pStyle w:val="BodyText"/>
      </w:pPr>
      <w:r w:rsidRPr="694408C0">
        <w:t>The importance of the multidisciplinary care team has been recognised through government policy reforms such as Strengthening Medicare</w:t>
      </w:r>
      <w:r w:rsidR="5C77C781" w:rsidRPr="243DBABC">
        <w:t xml:space="preserve">, </w:t>
      </w:r>
      <w:r w:rsidRPr="694408C0">
        <w:t>the Workforce Incentive Program</w:t>
      </w:r>
      <w:r w:rsidR="3828A03B" w:rsidRPr="243DBABC">
        <w:t xml:space="preserve"> and PHN commissioning fund</w:t>
      </w:r>
      <w:r w:rsidR="00440145">
        <w:t>s</w:t>
      </w:r>
      <w:r w:rsidR="3828A03B" w:rsidRPr="243DBABC">
        <w:t xml:space="preserve"> for multidisciplinary care</w:t>
      </w:r>
      <w:r w:rsidRPr="243DBABC">
        <w:t>.</w:t>
      </w:r>
      <w:r w:rsidRPr="694408C0">
        <w:t xml:space="preserve"> </w:t>
      </w:r>
      <w:r w:rsidR="009645DB" w:rsidRPr="694408C0">
        <w:rPr>
          <w:rFonts w:cs="Arial"/>
        </w:rPr>
        <w:t xml:space="preserve">There is opportunity to further incentivise health </w:t>
      </w:r>
      <w:r w:rsidR="009645DB" w:rsidRPr="243DBABC">
        <w:rPr>
          <w:rFonts w:cs="Arial"/>
        </w:rPr>
        <w:t>professionals</w:t>
      </w:r>
      <w:r w:rsidR="009645DB" w:rsidRPr="694408C0">
        <w:rPr>
          <w:rFonts w:cs="Arial"/>
        </w:rPr>
        <w:t xml:space="preserve"> to work together to meet the needs of their patients </w:t>
      </w:r>
      <w:r w:rsidR="009645DB" w:rsidRPr="719513CA">
        <w:rPr>
          <w:rFonts w:cs="Arial"/>
        </w:rPr>
        <w:t xml:space="preserve">by addressing barriers to multidisciplinary activities such as </w:t>
      </w:r>
      <w:r w:rsidR="009645DB" w:rsidRPr="694408C0">
        <w:rPr>
          <w:rFonts w:cs="Arial"/>
        </w:rPr>
        <w:t xml:space="preserve">case conferencing and </w:t>
      </w:r>
      <w:r w:rsidR="009645DB" w:rsidRPr="719513CA">
        <w:rPr>
          <w:rFonts w:cs="Arial"/>
        </w:rPr>
        <w:t xml:space="preserve">supporting </w:t>
      </w:r>
      <w:r w:rsidR="009645DB" w:rsidRPr="694408C0">
        <w:rPr>
          <w:rFonts w:cs="Arial"/>
        </w:rPr>
        <w:t xml:space="preserve">access to specialist </w:t>
      </w:r>
      <w:r w:rsidR="009645DB" w:rsidRPr="719513CA">
        <w:rPr>
          <w:rFonts w:cs="Arial"/>
        </w:rPr>
        <w:t>consultations</w:t>
      </w:r>
      <w:r w:rsidR="009645DB" w:rsidRPr="694408C0">
        <w:rPr>
          <w:rFonts w:cs="Arial"/>
        </w:rPr>
        <w:t xml:space="preserve"> for the primary health care team. </w:t>
      </w:r>
      <w:r w:rsidRPr="694408C0">
        <w:t xml:space="preserve">Making the same funding available to deliver the same activity regardless of profession would also support the creation of more multidisciplinary care teams in primary care. </w:t>
      </w:r>
    </w:p>
    <w:tbl>
      <w:tblPr>
        <w:tblStyle w:val="TableGrid"/>
        <w:tblW w:w="0" w:type="auto"/>
        <w:tblLook w:val="04A0" w:firstRow="1" w:lastRow="0" w:firstColumn="1" w:lastColumn="0" w:noHBand="0" w:noVBand="1"/>
      </w:tblPr>
      <w:tblGrid>
        <w:gridCol w:w="9060"/>
      </w:tblGrid>
      <w:tr w:rsidR="0059599B" w14:paraId="20CC667B" w14:textId="77777777" w:rsidTr="00964410">
        <w:trPr>
          <w:trHeight w:val="4101"/>
        </w:trPr>
        <w:tc>
          <w:tcPr>
            <w:tcW w:w="9060" w:type="dxa"/>
          </w:tcPr>
          <w:p w14:paraId="18F2081E" w14:textId="77777777" w:rsidR="0059599B" w:rsidRPr="003C24B4" w:rsidRDefault="0059599B" w:rsidP="003C24B4">
            <w:pPr>
              <w:pStyle w:val="Bodytext-insights"/>
              <w:rPr>
                <w:b/>
                <w:bCs/>
              </w:rPr>
            </w:pPr>
            <w:r w:rsidRPr="003C24B4">
              <w:rPr>
                <w:b/>
                <w:bCs/>
              </w:rPr>
              <w:lastRenderedPageBreak/>
              <w:t xml:space="preserve">Insights from consultation </w:t>
            </w:r>
          </w:p>
          <w:p w14:paraId="07B98073" w14:textId="11966C6B" w:rsidR="0059599B" w:rsidRDefault="0059599B" w:rsidP="003C24B4">
            <w:pPr>
              <w:pStyle w:val="Bodytext-insights"/>
            </w:pPr>
            <w:r>
              <w:t>Many stakeholders raised the good practice example of the New Zealand model of midwifery, which provides bundled funding to the parent to use across services. Bundled funding was by its proponents seen as a way of paying for the full scope of health professionals’ skills and competency.</w:t>
            </w:r>
          </w:p>
          <w:p w14:paraId="4490BCF3" w14:textId="02EF1C32" w:rsidR="0059599B" w:rsidRDefault="06D34B04" w:rsidP="003C24B4">
            <w:pPr>
              <w:pStyle w:val="Bodytext-insights"/>
            </w:pPr>
            <w:r>
              <w:t>One consumer expressed concern for the funding arrangements available for health professionals:</w:t>
            </w:r>
          </w:p>
          <w:p w14:paraId="31E45CE4" w14:textId="66AC0528" w:rsidR="0059599B" w:rsidRDefault="4F21567B" w:rsidP="00964410">
            <w:pPr>
              <w:pStyle w:val="Quote"/>
              <w:keepNext/>
              <w:keepLines/>
              <w:spacing w:after="240"/>
            </w:pPr>
            <w:r w:rsidRPr="243DBABC">
              <w:rPr>
                <w:rFonts w:eastAsia="Arial"/>
              </w:rPr>
              <w:t>“</w:t>
            </w:r>
            <w:r w:rsidR="06D34B04" w:rsidRPr="029BFC57">
              <w:rPr>
                <w:rFonts w:eastAsia="Arial"/>
              </w:rPr>
              <w:t xml:space="preserve">Sometimes I feel there </w:t>
            </w:r>
            <w:r w:rsidR="002D08C7">
              <w:rPr>
                <w:rFonts w:eastAsia="Arial"/>
              </w:rPr>
              <w:t>are</w:t>
            </w:r>
            <w:r w:rsidR="06D34B04" w:rsidRPr="029BFC57">
              <w:rPr>
                <w:rFonts w:eastAsia="Arial"/>
              </w:rPr>
              <w:t xml:space="preserve"> frustrations in the scope of practice. It restricts health professionals like nurse practitioners and specialists. Places are underutilising talent they have. Reimbursement rates are sometimes the deciding factors for health professionals. Health professionals are sometimes discouraged from providing certain types of specialised care if they feel that the reimbursement rates are really low and they’re not getting reimbursed as they should. This is particularly the case for a regional place like Wagga</w:t>
            </w:r>
            <w:r w:rsidR="00F355A8">
              <w:rPr>
                <w:rFonts w:eastAsia="Arial"/>
              </w:rPr>
              <w:t xml:space="preserve"> Wagga</w:t>
            </w:r>
            <w:r w:rsidR="6F9014F7" w:rsidRPr="243DBABC">
              <w:rPr>
                <w:rFonts w:eastAsia="Arial"/>
              </w:rPr>
              <w:t>.</w:t>
            </w:r>
            <w:r w:rsidR="6C845FCC" w:rsidRPr="243DBABC">
              <w:rPr>
                <w:rFonts w:eastAsia="Arial"/>
              </w:rPr>
              <w:t>”</w:t>
            </w:r>
            <w:r w:rsidR="06D34B04" w:rsidRPr="029BFC57">
              <w:t xml:space="preserve"> </w:t>
            </w:r>
            <w:r w:rsidR="00063CA5" w:rsidRPr="00964410">
              <w:rPr>
                <w:i w:val="0"/>
                <w:iCs w:val="0"/>
              </w:rPr>
              <w:t xml:space="preserve">– </w:t>
            </w:r>
            <w:r w:rsidR="06D34B04" w:rsidRPr="00964410">
              <w:rPr>
                <w:i w:val="0"/>
                <w:iCs w:val="0"/>
              </w:rPr>
              <w:t>Consumer consultation</w:t>
            </w:r>
            <w:r w:rsidR="004F213F">
              <w:rPr>
                <w:i w:val="0"/>
                <w:iCs w:val="0"/>
              </w:rPr>
              <w:t xml:space="preserve"> </w:t>
            </w:r>
            <w:r w:rsidR="004F213F">
              <w:rPr>
                <w:rFonts w:eastAsia="Arial"/>
                <w:i w:val="0"/>
                <w:iCs w:val="0"/>
              </w:rPr>
              <w:t>participant</w:t>
            </w:r>
          </w:p>
        </w:tc>
      </w:tr>
    </w:tbl>
    <w:p w14:paraId="3632BEBB" w14:textId="7882776E" w:rsidR="004B3240" w:rsidRPr="00CB0A75" w:rsidRDefault="003232A5" w:rsidP="004B3240">
      <w:pPr>
        <w:pStyle w:val="Heading5"/>
      </w:pPr>
      <w:r>
        <w:t>Option</w:t>
      </w:r>
      <w:r w:rsidR="00147329">
        <w:t>s</w:t>
      </w:r>
      <w:r>
        <w:t xml:space="preserve"> for reform</w:t>
      </w:r>
    </w:p>
    <w:p w14:paraId="53CBE2C6" w14:textId="3D2E0E53" w:rsidR="004B3240" w:rsidRPr="00CB0A75" w:rsidRDefault="004B3240" w:rsidP="003C24B4">
      <w:pPr>
        <w:pStyle w:val="BodyText"/>
      </w:pPr>
      <w:r w:rsidRPr="243DBABC">
        <w:t xml:space="preserve">This reform option includes </w:t>
      </w:r>
      <w:r w:rsidR="671A1A3F" w:rsidRPr="243DBABC">
        <w:t xml:space="preserve">three </w:t>
      </w:r>
      <w:r w:rsidRPr="243DBABC">
        <w:t>mechanisms to better incentivise multidisciplinary care teams to work to full scope of practice.</w:t>
      </w:r>
    </w:p>
    <w:p w14:paraId="4FC7B3C6" w14:textId="394DE0D1" w:rsidR="004B3240" w:rsidRPr="00394A23" w:rsidRDefault="004B3240">
      <w:pPr>
        <w:pStyle w:val="ListParagraph"/>
        <w:numPr>
          <w:ilvl w:val="0"/>
          <w:numId w:val="26"/>
        </w:numPr>
        <w:ind w:left="426" w:hanging="426"/>
      </w:pPr>
      <w:r w:rsidRPr="003C24B4">
        <w:rPr>
          <w:b/>
          <w:bCs/>
        </w:rPr>
        <w:t>Using block, bundled and blended funding to deliver care flexibly, complementary to fee for service</w:t>
      </w:r>
    </w:p>
    <w:p w14:paraId="3B4897B5" w14:textId="67401E5F" w:rsidR="004B3240" w:rsidRDefault="004B3240" w:rsidP="003C24B4">
      <w:pPr>
        <w:pStyle w:val="BodyText"/>
      </w:pPr>
      <w:r>
        <w:t xml:space="preserve">This mechanism involves expanding alternative funding models to complement MBS funding, including a combination of different funding </w:t>
      </w:r>
      <w:r w:rsidR="00440145">
        <w:t xml:space="preserve">and payment </w:t>
      </w:r>
      <w:r>
        <w:t>types to support different types of care, increasing choice for primary health care services in how they are funded</w:t>
      </w:r>
      <w:r w:rsidR="00211E79">
        <w:t xml:space="preserve"> to meet community need</w:t>
      </w:r>
      <w:r>
        <w:t xml:space="preserve">. </w:t>
      </w:r>
      <w:r w:rsidR="42F149AB">
        <w:t>Definitions of funding types are as follows:</w:t>
      </w:r>
    </w:p>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tblCellMar>
          <w:top w:w="113" w:type="dxa"/>
          <w:bottom w:w="113" w:type="dxa"/>
        </w:tblCellMar>
        <w:tblLook w:val="04A0" w:firstRow="1" w:lastRow="0" w:firstColumn="1" w:lastColumn="0" w:noHBand="0" w:noVBand="1"/>
      </w:tblPr>
      <w:tblGrid>
        <w:gridCol w:w="9060"/>
      </w:tblGrid>
      <w:tr w:rsidR="004B3240" w14:paraId="5F68DAA7" w14:textId="77777777">
        <w:trPr>
          <w:cantSplit/>
        </w:trPr>
        <w:tc>
          <w:tcPr>
            <w:tcW w:w="9060" w:type="dxa"/>
          </w:tcPr>
          <w:p w14:paraId="6AF0E05B" w14:textId="7770ADE4" w:rsidR="004B3240" w:rsidRPr="006C6101" w:rsidRDefault="004B3240" w:rsidP="003C24B4">
            <w:pPr>
              <w:spacing w:after="60"/>
              <w:rPr>
                <w:szCs w:val="20"/>
              </w:rPr>
            </w:pPr>
            <w:r w:rsidRPr="006C6101">
              <w:rPr>
                <w:b/>
                <w:bCs/>
                <w:caps/>
                <w:color w:val="076DA0"/>
                <w:szCs w:val="16"/>
                <w:lang w:val="en"/>
              </w:rPr>
              <w:t xml:space="preserve">PRIMARY HEALTH CARE FUNDING </w:t>
            </w:r>
            <w:r w:rsidR="0006544F">
              <w:rPr>
                <w:b/>
                <w:bCs/>
                <w:caps/>
                <w:color w:val="076DA0"/>
                <w:szCs w:val="16"/>
                <w:lang w:val="en"/>
              </w:rPr>
              <w:t>AND</w:t>
            </w:r>
            <w:r w:rsidR="00440145">
              <w:rPr>
                <w:b/>
                <w:bCs/>
                <w:caps/>
                <w:color w:val="076DA0"/>
                <w:szCs w:val="16"/>
                <w:lang w:val="en"/>
              </w:rPr>
              <w:t xml:space="preserve"> PAYMENT </w:t>
            </w:r>
            <w:r w:rsidRPr="006C6101">
              <w:rPr>
                <w:b/>
                <w:bCs/>
                <w:caps/>
                <w:color w:val="076DA0"/>
                <w:szCs w:val="16"/>
                <w:lang w:val="en"/>
              </w:rPr>
              <w:t>TYPES</w:t>
            </w:r>
          </w:p>
          <w:p w14:paraId="35DBE896" w14:textId="77777777" w:rsidR="004B3240" w:rsidRPr="0046177F" w:rsidRDefault="004B3240" w:rsidP="003C24B4">
            <w:pPr>
              <w:pStyle w:val="ListBulletinsights"/>
            </w:pPr>
            <w:r w:rsidRPr="0046177F">
              <w:rPr>
                <w:b/>
                <w:bCs/>
              </w:rPr>
              <w:t>Fee-for-service:</w:t>
            </w:r>
            <w:r w:rsidRPr="0046177F">
              <w:t xml:space="preserve"> payment for each episode of care.</w:t>
            </w:r>
          </w:p>
          <w:p w14:paraId="5076A120" w14:textId="77777777" w:rsidR="004B3240" w:rsidRPr="0046177F" w:rsidRDefault="004B3240" w:rsidP="003C24B4">
            <w:pPr>
              <w:pStyle w:val="ListBulletinsights"/>
            </w:pPr>
            <w:r w:rsidRPr="0046177F">
              <w:rPr>
                <w:b/>
                <w:bCs/>
              </w:rPr>
              <w:t>Block funding:</w:t>
            </w:r>
            <w:r w:rsidRPr="0046177F">
              <w:t xml:space="preserve"> lump sum payment allocated to service provider.  </w:t>
            </w:r>
          </w:p>
          <w:p w14:paraId="72103245" w14:textId="77777777" w:rsidR="004B3240" w:rsidRPr="0046177F" w:rsidRDefault="004B3240" w:rsidP="003C24B4">
            <w:pPr>
              <w:pStyle w:val="ListBulletinsights"/>
            </w:pPr>
            <w:r w:rsidRPr="0046177F">
              <w:rPr>
                <w:b/>
                <w:bCs/>
              </w:rPr>
              <w:t>Bundled funding:</w:t>
            </w:r>
            <w:r w:rsidRPr="0046177F">
              <w:t xml:space="preserve"> single payment for all services related to a specific treatment, condition or patient parameter, possibly spanning multiple providers in multiple settings.</w:t>
            </w:r>
          </w:p>
          <w:p w14:paraId="7265859D" w14:textId="77777777" w:rsidR="004B3240" w:rsidRPr="0046177F" w:rsidRDefault="004B3240" w:rsidP="003C24B4">
            <w:pPr>
              <w:pStyle w:val="ListBulletinsights"/>
            </w:pPr>
            <w:r w:rsidRPr="0046177F">
              <w:rPr>
                <w:b/>
                <w:bCs/>
              </w:rPr>
              <w:t>Salaried workforce:</w:t>
            </w:r>
            <w:r w:rsidRPr="0046177F">
              <w:t xml:space="preserve"> health professionals earn a salary rather than being funded through one of the above funding models. </w:t>
            </w:r>
          </w:p>
          <w:p w14:paraId="3BC3BE50" w14:textId="38CBEC5B" w:rsidR="004B3240" w:rsidRPr="0046177F" w:rsidRDefault="004B3240" w:rsidP="003C24B4">
            <w:pPr>
              <w:pStyle w:val="ListBulletinsights"/>
            </w:pPr>
            <w:r w:rsidRPr="0046177F">
              <w:rPr>
                <w:b/>
                <w:bCs/>
              </w:rPr>
              <w:t>Blended funding:</w:t>
            </w:r>
            <w:r w:rsidRPr="0046177F">
              <w:t xml:space="preserve"> combination of </w:t>
            </w:r>
            <w:r w:rsidR="00440145">
              <w:t>funding and payment</w:t>
            </w:r>
            <w:r w:rsidRPr="0046177F">
              <w:t xml:space="preserve"> streams, such as block/bundled plus fee-for-service.</w:t>
            </w:r>
          </w:p>
        </w:tc>
      </w:tr>
    </w:tbl>
    <w:p w14:paraId="54991F78" w14:textId="3B97FE83" w:rsidR="004B3240" w:rsidRDefault="004B3240" w:rsidP="003C24B4">
      <w:pPr>
        <w:pStyle w:val="BodyText"/>
        <w:rPr>
          <w:rFonts w:cs="Arial"/>
        </w:rPr>
      </w:pPr>
      <w:r>
        <w:t>It is proposed to expand, refocus</w:t>
      </w:r>
      <w:r w:rsidR="3C2C06F4">
        <w:t>, cash out</w:t>
      </w:r>
      <w:r>
        <w:t xml:space="preserve"> and blend a number of existing programs and payments into a flexible, </w:t>
      </w:r>
      <w:r w:rsidR="7CE7C876">
        <w:t xml:space="preserve">broad-based, </w:t>
      </w:r>
      <w:r>
        <w:t xml:space="preserve">population specific and risk-based payment to support local access by consumers to care based on their needs. The new blended payment would be aligned with </w:t>
      </w:r>
      <w:r w:rsidRPr="00860D8C">
        <w:rPr>
          <w:i/>
          <w:iCs/>
        </w:rPr>
        <w:t>Strengthening Medicare</w:t>
      </w:r>
      <w:r>
        <w:t xml:space="preserve"> </w:t>
      </w:r>
      <w:r w:rsidR="0EC9D16C">
        <w:t>r</w:t>
      </w:r>
      <w:r>
        <w:t xml:space="preserve">eform direction </w:t>
      </w:r>
      <w:r w:rsidRPr="24C534EB">
        <w:rPr>
          <w:rFonts w:cs="Arial"/>
        </w:rPr>
        <w:t>of a primary health system serviced by multidisciplinary care teams working to their full scope of practice. This payment would be available to practices</w:t>
      </w:r>
      <w:r w:rsidR="7D8FB7A4" w:rsidRPr="243DBABC">
        <w:rPr>
          <w:rFonts w:cs="Arial"/>
        </w:rPr>
        <w:t>, practice groups</w:t>
      </w:r>
      <w:r w:rsidRPr="24C534EB">
        <w:rPr>
          <w:rFonts w:cs="Arial"/>
        </w:rPr>
        <w:t xml:space="preserve"> and primary care </w:t>
      </w:r>
      <w:r w:rsidRPr="243DBABC">
        <w:rPr>
          <w:rFonts w:cs="Arial"/>
        </w:rPr>
        <w:t>provider</w:t>
      </w:r>
      <w:r w:rsidR="3E4D9801" w:rsidRPr="243DBABC">
        <w:rPr>
          <w:rFonts w:cs="Arial"/>
        </w:rPr>
        <w:t xml:space="preserve"> organisations</w:t>
      </w:r>
      <w:r w:rsidRPr="24C534EB">
        <w:rPr>
          <w:rFonts w:cs="Arial"/>
        </w:rPr>
        <w:t xml:space="preserve"> to fund and </w:t>
      </w:r>
      <w:r w:rsidRPr="24C534EB">
        <w:rPr>
          <w:rFonts w:cs="Arial"/>
        </w:rPr>
        <w:lastRenderedPageBreak/>
        <w:t xml:space="preserve">support a flexible mix of health services to meet the local health needs of their enrolled population. </w:t>
      </w:r>
    </w:p>
    <w:p w14:paraId="4C95AD76" w14:textId="7273F2C3" w:rsidR="004B3240" w:rsidRDefault="004B3240" w:rsidP="003C24B4">
      <w:pPr>
        <w:pStyle w:val="BodyText"/>
      </w:pPr>
      <w:r w:rsidRPr="243DBABC">
        <w:t>It w</w:t>
      </w:r>
      <w:r w:rsidR="002C5DA7">
        <w:t>ould</w:t>
      </w:r>
      <w:r w:rsidRPr="243DBABC">
        <w:t xml:space="preserve"> build on existing good practice examples of funding primary health care in rural and remote health settings e.</w:t>
      </w:r>
      <w:r w:rsidR="1BF95C77" w:rsidRPr="243DBABC">
        <w:t>g.,</w:t>
      </w:r>
    </w:p>
    <w:p w14:paraId="43CFD83F" w14:textId="66444CDD" w:rsidR="004B3240" w:rsidRPr="00B2200C" w:rsidRDefault="004B3240" w:rsidP="003C24B4">
      <w:pPr>
        <w:pStyle w:val="ListBullet"/>
      </w:pPr>
      <w:r w:rsidRPr="00B2200C">
        <w:t>Section 19(2) exemption</w:t>
      </w:r>
      <w:r w:rsidR="6EE912C3" w:rsidRPr="00B2200C">
        <w:t>s (Health Insurance Act) whereby</w:t>
      </w:r>
      <w:r w:rsidRPr="00B2200C">
        <w:t xml:space="preserve"> funding flows </w:t>
      </w:r>
      <w:r w:rsidR="45F1D190" w:rsidRPr="00B2200C">
        <w:t>via authorised MBS billing</w:t>
      </w:r>
      <w:r w:rsidRPr="00B2200C">
        <w:t xml:space="preserve"> to </w:t>
      </w:r>
      <w:r w:rsidR="45F1D190" w:rsidRPr="00B2200C">
        <w:t>Local Health Networks (LHNs),</w:t>
      </w:r>
      <w:r w:rsidRPr="00B2200C">
        <w:t xml:space="preserve"> and </w:t>
      </w:r>
      <w:r w:rsidR="45F1D190" w:rsidRPr="00B2200C">
        <w:t>ACCHOs</w:t>
      </w:r>
    </w:p>
    <w:p w14:paraId="405675BA" w14:textId="08F61842" w:rsidR="004B3240" w:rsidRPr="00B2200C" w:rsidRDefault="45F1D190" w:rsidP="003C24B4">
      <w:pPr>
        <w:pStyle w:val="ListBullet"/>
      </w:pPr>
      <w:r w:rsidRPr="00B2200C">
        <w:t>Block</w:t>
      </w:r>
      <w:r w:rsidR="004B3240" w:rsidRPr="00B2200C">
        <w:t xml:space="preserve"> funding of</w:t>
      </w:r>
      <w:r w:rsidR="5D1DC5B2" w:rsidRPr="00B2200C">
        <w:t>:</w:t>
      </w:r>
    </w:p>
    <w:p w14:paraId="4ECF1014" w14:textId="6CCEB22F" w:rsidR="004B3240" w:rsidRDefault="5D1DC5B2">
      <w:pPr>
        <w:pStyle w:val="ListParagraph"/>
        <w:numPr>
          <w:ilvl w:val="1"/>
          <w:numId w:val="19"/>
        </w:numPr>
        <w:rPr>
          <w:szCs w:val="22"/>
        </w:rPr>
      </w:pPr>
      <w:r w:rsidRPr="243DBABC">
        <w:t>P</w:t>
      </w:r>
      <w:r w:rsidR="004B3240" w:rsidRPr="243DBABC">
        <w:t xml:space="preserve">rimary health care </w:t>
      </w:r>
      <w:r w:rsidR="2E01546A" w:rsidRPr="243DBABC">
        <w:t xml:space="preserve">type services </w:t>
      </w:r>
      <w:r w:rsidR="004B3240" w:rsidRPr="243DBABC">
        <w:t xml:space="preserve">provided by </w:t>
      </w:r>
      <w:r w:rsidR="562D3F7A" w:rsidRPr="243DBABC">
        <w:t>LHN</w:t>
      </w:r>
      <w:r w:rsidR="004B3240" w:rsidRPr="243DBABC">
        <w:t>s</w:t>
      </w:r>
      <w:r w:rsidR="4A440094" w:rsidRPr="243DBABC">
        <w:t xml:space="preserve"> through the National Health Reform Agreement (NHRA) </w:t>
      </w:r>
    </w:p>
    <w:p w14:paraId="11592087" w14:textId="3B9683EC" w:rsidR="004B3240" w:rsidRDefault="004B3240">
      <w:pPr>
        <w:pStyle w:val="ListParagraph"/>
        <w:numPr>
          <w:ilvl w:val="1"/>
          <w:numId w:val="19"/>
        </w:numPr>
        <w:rPr>
          <w:szCs w:val="22"/>
        </w:rPr>
      </w:pPr>
      <w:r w:rsidRPr="243DBABC">
        <w:t>Aboriginal Community Controlled Health Organisations (ACCHOs) which provide effective culturally safe primary care under a blended (mix of MBS fee-for-service, grant and program funding)</w:t>
      </w:r>
    </w:p>
    <w:p w14:paraId="29F2F9FC" w14:textId="546ADDBF" w:rsidR="39D0D1AA" w:rsidRDefault="39D0D1AA">
      <w:pPr>
        <w:pStyle w:val="ListParagraph"/>
        <w:numPr>
          <w:ilvl w:val="1"/>
          <w:numId w:val="19"/>
        </w:numPr>
      </w:pPr>
      <w:r w:rsidRPr="243DBABC">
        <w:t>PHN commissioning funds.</w:t>
      </w:r>
    </w:p>
    <w:p w14:paraId="23419E08" w14:textId="2A3567C2" w:rsidR="004B3240" w:rsidRDefault="004B3240" w:rsidP="00085975">
      <w:pPr>
        <w:pStyle w:val="BodyText"/>
      </w:pPr>
      <w:r w:rsidRPr="243DBABC">
        <w:t xml:space="preserve">In-scope payment types for potential </w:t>
      </w:r>
      <w:r w:rsidR="58A0A944" w:rsidRPr="243DBABC">
        <w:t>cashing out and</w:t>
      </w:r>
      <w:r w:rsidRPr="243DBABC">
        <w:t xml:space="preserve"> incorporation into a new </w:t>
      </w:r>
      <w:r w:rsidR="618CE4A3" w:rsidRPr="243DBABC">
        <w:t xml:space="preserve">population focused, risk adjusted, broad based </w:t>
      </w:r>
      <w:r w:rsidRPr="243DBABC">
        <w:t>blended payment model could include</w:t>
      </w:r>
      <w:r w:rsidR="259891D7" w:rsidRPr="243DBABC">
        <w:t xml:space="preserve"> the following</w:t>
      </w:r>
      <w:r w:rsidRPr="243DBABC">
        <w:t>:</w:t>
      </w:r>
    </w:p>
    <w:p w14:paraId="27585B38" w14:textId="687C6562" w:rsidR="004B3240" w:rsidRDefault="004B3240">
      <w:pPr>
        <w:pStyle w:val="ListBullet"/>
      </w:pPr>
      <w:r w:rsidRPr="005E02FA">
        <w:t>Workforce Incentive Program (WIP)</w:t>
      </w:r>
      <w:r w:rsidR="00695427">
        <w:t xml:space="preserve"> [currently subject to the Review of General Practice Incentive Programs]</w:t>
      </w:r>
    </w:p>
    <w:p w14:paraId="6C957705" w14:textId="77777777" w:rsidR="005032A8" w:rsidRPr="005E02FA" w:rsidRDefault="005032A8" w:rsidP="005032A8">
      <w:pPr>
        <w:pStyle w:val="ListBullet"/>
        <w:rPr>
          <w:szCs w:val="22"/>
        </w:rPr>
      </w:pPr>
      <w:r>
        <w:t xml:space="preserve">Practice Incentive Payments (PIP) [currently subject to the </w:t>
      </w:r>
      <w:r w:rsidRPr="719513CA">
        <w:rPr>
          <w:rFonts w:cs="Arial"/>
        </w:rPr>
        <w:t>Review of General Practice Incentives</w:t>
      </w:r>
      <w:r>
        <w:t xml:space="preserve">] </w:t>
      </w:r>
    </w:p>
    <w:p w14:paraId="03B043AC" w14:textId="6DAD8A21" w:rsidR="004B3240" w:rsidRPr="005E02FA" w:rsidRDefault="004B3240" w:rsidP="003C24B4">
      <w:pPr>
        <w:pStyle w:val="ListBullet"/>
      </w:pPr>
      <w:r w:rsidRPr="005E02FA">
        <w:t xml:space="preserve">MyMedicare </w:t>
      </w:r>
      <w:r w:rsidR="005032A8">
        <w:t>benefits and incentives</w:t>
      </w:r>
      <w:r w:rsidRPr="005E02FA">
        <w:t xml:space="preserve">, </w:t>
      </w:r>
    </w:p>
    <w:p w14:paraId="305F51AA" w14:textId="77777777" w:rsidR="004B3240" w:rsidRPr="005E02FA" w:rsidRDefault="004B3240" w:rsidP="003C24B4">
      <w:pPr>
        <w:pStyle w:val="ListBullet"/>
      </w:pPr>
      <w:r w:rsidRPr="00B35E1A">
        <w:t>PHN commissioning funds for services to support</w:t>
      </w:r>
    </w:p>
    <w:p w14:paraId="53CCABC4" w14:textId="77777777" w:rsidR="004B3240" w:rsidRPr="005E02FA" w:rsidRDefault="004B3240">
      <w:pPr>
        <w:pStyle w:val="ListParagraph"/>
        <w:numPr>
          <w:ilvl w:val="1"/>
          <w:numId w:val="19"/>
        </w:numPr>
      </w:pPr>
      <w:r w:rsidRPr="00B35E1A">
        <w:t>Chronic Disease Management</w:t>
      </w:r>
    </w:p>
    <w:p w14:paraId="6DE66334" w14:textId="77777777" w:rsidR="004B3240" w:rsidRPr="00B35E1A" w:rsidRDefault="004B3240">
      <w:pPr>
        <w:pStyle w:val="ListParagraph"/>
        <w:numPr>
          <w:ilvl w:val="1"/>
          <w:numId w:val="19"/>
        </w:numPr>
      </w:pPr>
      <w:r w:rsidRPr="00B35E1A">
        <w:t>Aged care</w:t>
      </w:r>
    </w:p>
    <w:p w14:paraId="3A78BC66" w14:textId="77777777" w:rsidR="004B3240" w:rsidRPr="00B35E1A" w:rsidRDefault="004B3240">
      <w:pPr>
        <w:pStyle w:val="ListParagraph"/>
        <w:numPr>
          <w:ilvl w:val="1"/>
          <w:numId w:val="19"/>
        </w:numPr>
      </w:pPr>
      <w:r w:rsidRPr="00B35E1A">
        <w:t>Multidisciplinary care (2023/24 Budget measure)</w:t>
      </w:r>
    </w:p>
    <w:p w14:paraId="44E06E4B" w14:textId="515602BB" w:rsidR="004B3240" w:rsidRPr="00B35E1A" w:rsidRDefault="004B3240" w:rsidP="003C24B4">
      <w:pPr>
        <w:pStyle w:val="ListBullet"/>
      </w:pPr>
      <w:r w:rsidRPr="00B35E1A">
        <w:t>S1</w:t>
      </w:r>
      <w:r w:rsidR="1463B219" w:rsidRPr="00B35E1A">
        <w:t>9</w:t>
      </w:r>
      <w:r w:rsidRPr="00B35E1A">
        <w:t xml:space="preserve"> exemption payments (Health Insurance Act 1973)</w:t>
      </w:r>
    </w:p>
    <w:p w14:paraId="70F419E5" w14:textId="77777777" w:rsidR="004B3240" w:rsidRPr="00B35E1A" w:rsidRDefault="004B3240" w:rsidP="003C24B4">
      <w:pPr>
        <w:pStyle w:val="ListBullet"/>
      </w:pPr>
      <w:r w:rsidRPr="00B35E1A">
        <w:t>Chronic Disease Management (CDM) MBS items</w:t>
      </w:r>
    </w:p>
    <w:p w14:paraId="5F92608C" w14:textId="77777777" w:rsidR="004B3240" w:rsidRPr="00B35E1A" w:rsidRDefault="004B3240" w:rsidP="003C24B4">
      <w:pPr>
        <w:pStyle w:val="ListBullet"/>
      </w:pPr>
      <w:r w:rsidRPr="00B35E1A">
        <w:t>MBS special Aged Care items</w:t>
      </w:r>
    </w:p>
    <w:p w14:paraId="0D8ECC87" w14:textId="77777777" w:rsidR="004B3240" w:rsidRPr="00B35E1A" w:rsidRDefault="004B3240" w:rsidP="003C24B4">
      <w:pPr>
        <w:pStyle w:val="ListBullet"/>
      </w:pPr>
      <w:r w:rsidRPr="00B35E1A">
        <w:t>MBS Delegated (“for and on behalf of”) items</w:t>
      </w:r>
    </w:p>
    <w:p w14:paraId="3A491F93" w14:textId="76119271" w:rsidR="004B3240" w:rsidRPr="00B35E1A" w:rsidRDefault="004B3240" w:rsidP="003C24B4">
      <w:pPr>
        <w:pStyle w:val="ListBullet"/>
      </w:pPr>
      <w:r w:rsidRPr="00B35E1A">
        <w:t>Medication Review items</w:t>
      </w:r>
      <w:r w:rsidR="45D75694" w:rsidRPr="00B35E1A">
        <w:t>.</w:t>
      </w:r>
    </w:p>
    <w:p w14:paraId="224D1DA6" w14:textId="36E6ECA3" w:rsidR="004B3240" w:rsidRDefault="004B3240" w:rsidP="00451A5C">
      <w:pPr>
        <w:pStyle w:val="BodyText"/>
      </w:pPr>
      <w:r>
        <w:t xml:space="preserve">To target and strengthen multidisciplinary care teams, the revised blended payment should be available to support access to a wider range of health professionals and services. This involves funding being made available to the GP, </w:t>
      </w:r>
      <w:r w:rsidR="00C9648C">
        <w:t xml:space="preserve">practice, practice groups and/or primary care provider organisations, </w:t>
      </w:r>
      <w:r>
        <w:t xml:space="preserve">responsible and accountable for initiating care, with funding flowing to other members of the multidisciplinary care team who </w:t>
      </w:r>
      <w:r w:rsidRPr="000C1D73">
        <w:t xml:space="preserve">deliver care autonomously, consistent with the plan </w:t>
      </w:r>
      <w:r>
        <w:t>and</w:t>
      </w:r>
      <w:r w:rsidRPr="000C1D73">
        <w:t xml:space="preserve"> further guided by their specific </w:t>
      </w:r>
      <w:r>
        <w:t>scope of practice</w:t>
      </w:r>
      <w:r w:rsidRPr="000C1D73">
        <w:t xml:space="preserve"> and ongoing assessment of care needs</w:t>
      </w:r>
      <w:r>
        <w:t>. In this way, the collective multidisciplinary care team is empowered to contribute to the overall care needs of the consumer and practice population.</w:t>
      </w:r>
    </w:p>
    <w:p w14:paraId="03773B94" w14:textId="77777777" w:rsidR="004B3240" w:rsidRDefault="004B3240" w:rsidP="00451A5C">
      <w:pPr>
        <w:pStyle w:val="BodyText"/>
      </w:pPr>
      <w:r>
        <w:t xml:space="preserve">Incorporating existing assessment and care coordination MBS items into the blended payment is intended to result in greater flexibility for multidisciplinary care teams operating across </w:t>
      </w:r>
      <w:r w:rsidRPr="003E52EA">
        <w:t xml:space="preserve">multiple sites. </w:t>
      </w:r>
    </w:p>
    <w:p w14:paraId="64EB7290" w14:textId="44B632A3" w:rsidR="08FCDC92" w:rsidRPr="00B2200C" w:rsidRDefault="08FCDC92" w:rsidP="00B2200C">
      <w:pPr>
        <w:pStyle w:val="BodyText"/>
      </w:pPr>
      <w:r w:rsidRPr="00B2200C">
        <w:lastRenderedPageBreak/>
        <w:t>Cashing out of the above existing payment and funding types, based on current and projected utilisation would then need to be adjusted prospectively to rectify historical, entrenched patterns of inequity and maldistribution of MBS</w:t>
      </w:r>
      <w:r w:rsidR="00C9648C">
        <w:t xml:space="preserve"> and other payments</w:t>
      </w:r>
      <w:r w:rsidRPr="00B2200C">
        <w:t xml:space="preserve"> in rural and underserviced areas.</w:t>
      </w:r>
    </w:p>
    <w:p w14:paraId="1035612E" w14:textId="7BB68D8F" w:rsidR="004B3240" w:rsidRPr="00394A23" w:rsidRDefault="004B3240">
      <w:pPr>
        <w:pStyle w:val="ListParagraph"/>
        <w:numPr>
          <w:ilvl w:val="0"/>
          <w:numId w:val="26"/>
        </w:numPr>
        <w:ind w:left="426" w:hanging="426"/>
      </w:pPr>
      <w:r w:rsidRPr="003C24B4">
        <w:rPr>
          <w:b/>
          <w:bCs/>
        </w:rPr>
        <w:t xml:space="preserve">Single </w:t>
      </w:r>
      <w:r w:rsidR="00440145" w:rsidRPr="003C24B4">
        <w:rPr>
          <w:b/>
          <w:bCs/>
        </w:rPr>
        <w:t xml:space="preserve">payment </w:t>
      </w:r>
      <w:r w:rsidRPr="003C24B4">
        <w:rPr>
          <w:b/>
          <w:bCs/>
        </w:rPr>
        <w:t>rate for specified activities falling within overlapping scope</w:t>
      </w:r>
    </w:p>
    <w:p w14:paraId="79400FFC" w14:textId="180DC994" w:rsidR="06A9E713" w:rsidRDefault="06A9E713" w:rsidP="003C24B4">
      <w:pPr>
        <w:pStyle w:val="BodyText"/>
        <w:rPr>
          <w:rFonts w:eastAsia="Arial"/>
        </w:rPr>
      </w:pPr>
      <w:r w:rsidRPr="243DBABC">
        <w:rPr>
          <w:rFonts w:eastAsia="Arial"/>
        </w:rPr>
        <w:t xml:space="preserve">Within the existing MBS </w:t>
      </w:r>
      <w:r w:rsidR="00440145">
        <w:rPr>
          <w:rFonts w:eastAsia="Arial"/>
        </w:rPr>
        <w:t xml:space="preserve">and other </w:t>
      </w:r>
      <w:r w:rsidRPr="243DBABC">
        <w:rPr>
          <w:rFonts w:eastAsia="Arial"/>
        </w:rPr>
        <w:t xml:space="preserve">arrangements, it is proposed to adjust </w:t>
      </w:r>
      <w:r w:rsidR="00440145">
        <w:rPr>
          <w:rFonts w:eastAsia="Arial"/>
        </w:rPr>
        <w:t xml:space="preserve">payment </w:t>
      </w:r>
      <w:r w:rsidRPr="243DBABC">
        <w:rPr>
          <w:rFonts w:eastAsia="Arial"/>
        </w:rPr>
        <w:t>rates to introduce parity across professions undertaking effectively identical service delivery. This would apply to a limited number of specified activities which fall under the current scope of multiple professions. A priority example of existing practice is vaccination (delivered by various professions including medical, nursing and pharmacy and paid at different rates). Others include procedural items, such as catheterisation, cannulation, cervical screening and wound care. This may be achieved through either:</w:t>
      </w:r>
    </w:p>
    <w:p w14:paraId="5A59CED8" w14:textId="2E455FD5" w:rsidR="004B3240" w:rsidRPr="00B2200C" w:rsidRDefault="004B3240" w:rsidP="003C24B4">
      <w:pPr>
        <w:pStyle w:val="ListBullet"/>
      </w:pPr>
      <w:r>
        <w:t xml:space="preserve">Amendment of </w:t>
      </w:r>
      <w:r w:rsidR="00440145">
        <w:t xml:space="preserve">payment </w:t>
      </w:r>
      <w:r>
        <w:t xml:space="preserve">rates </w:t>
      </w:r>
      <w:r w:rsidR="00440145">
        <w:t xml:space="preserve">across </w:t>
      </w:r>
      <w:r>
        <w:t xml:space="preserve">comparable </w:t>
      </w:r>
      <w:r w:rsidR="00440145">
        <w:t xml:space="preserve">activities and </w:t>
      </w:r>
      <w:r>
        <w:t>items to introduce parity, or;</w:t>
      </w:r>
    </w:p>
    <w:p w14:paraId="4F472026" w14:textId="662F7BAE" w:rsidR="0439B909" w:rsidRPr="00B2200C" w:rsidRDefault="004B3240" w:rsidP="003C24B4">
      <w:pPr>
        <w:pStyle w:val="ListBullet"/>
      </w:pPr>
      <w:r w:rsidRPr="00B2200C">
        <w:t xml:space="preserve">Broader amendments to enable all health professionals acting within their scope of practice to claim the same </w:t>
      </w:r>
      <w:r w:rsidR="00440145" w:rsidRPr="00B2200C">
        <w:t>payment rate</w:t>
      </w:r>
      <w:r w:rsidR="091A2296" w:rsidRPr="00B2200C">
        <w:t xml:space="preserve"> for effectively identical activities</w:t>
      </w:r>
      <w:r w:rsidRPr="00B2200C">
        <w:t xml:space="preserve">. This would require amendment to the Health Insurance Act and associated MBS item codes but more aligned to a risk-based approach to regulating scope </w:t>
      </w:r>
      <w:r w:rsidR="51F39B0D" w:rsidRPr="00B2200C">
        <w:t>(refer</w:t>
      </w:r>
      <w:r w:rsidR="009D7DA6">
        <w:t xml:space="preserve"> </w:t>
      </w:r>
      <w:r w:rsidR="009D7DA6" w:rsidRPr="0033327F">
        <w:rPr>
          <w:color w:val="009DBB" w:themeColor="accent1"/>
        </w:rPr>
        <w:t xml:space="preserve">Option 4: Risk-based approach to regulating scope of practice to complement protection of title </w:t>
      </w:r>
      <w:r w:rsidR="009D7DA6" w:rsidRPr="005C2A23">
        <w:rPr>
          <w:color w:val="009DBB" w:themeColor="accent1"/>
        </w:rPr>
        <w:t>approa</w:t>
      </w:r>
      <w:r w:rsidR="009D7DA6">
        <w:rPr>
          <w:color w:val="009DBB" w:themeColor="accent1"/>
        </w:rPr>
        <w:t>ch</w:t>
      </w:r>
      <w:r w:rsidR="009D7DA6" w:rsidRPr="009D7DA6">
        <w:rPr>
          <w:color w:val="auto"/>
        </w:rPr>
        <w:t>)</w:t>
      </w:r>
      <w:r w:rsidR="51F39B0D" w:rsidRPr="003C24B4">
        <w:rPr>
          <w:color w:val="00758C" w:themeColor="accent1" w:themeShade="BF"/>
        </w:rPr>
        <w:t>.</w:t>
      </w:r>
      <w:r w:rsidRPr="003C24B4">
        <w:rPr>
          <w:color w:val="00758C" w:themeColor="accent1" w:themeShade="BF"/>
        </w:rPr>
        <w:t xml:space="preserve">  </w:t>
      </w:r>
    </w:p>
    <w:p w14:paraId="798A647B" w14:textId="2F2DEB4B" w:rsidR="004B3240" w:rsidRPr="00394A23" w:rsidRDefault="004B3240">
      <w:pPr>
        <w:pStyle w:val="ListParagraph"/>
        <w:numPr>
          <w:ilvl w:val="0"/>
          <w:numId w:val="26"/>
        </w:numPr>
        <w:ind w:left="426" w:hanging="426"/>
      </w:pPr>
      <w:r w:rsidRPr="003C24B4">
        <w:rPr>
          <w:b/>
          <w:bCs/>
        </w:rPr>
        <w:t xml:space="preserve">Bundled funding for midwifery continuity of care models </w:t>
      </w:r>
    </w:p>
    <w:p w14:paraId="4D3DACA2" w14:textId="72080A6D" w:rsidR="004B3240" w:rsidRPr="005662FA" w:rsidRDefault="004B3240" w:rsidP="003C24B4">
      <w:pPr>
        <w:pStyle w:val="BodyText"/>
      </w:pPr>
      <w:r>
        <w:t xml:space="preserve">Introduce bundled funding for </w:t>
      </w:r>
      <w:r w:rsidR="5E085911">
        <w:t xml:space="preserve">the </w:t>
      </w:r>
      <w:r>
        <w:t xml:space="preserve">midwifery continuity of care model as a defined care pathway, to fund midwives to work to their full scope when they </w:t>
      </w:r>
      <w:r w:rsidR="00DF5DF6">
        <w:t>practise</w:t>
      </w:r>
      <w:r>
        <w:t xml:space="preserve"> across different parts of the health care system (including primary and admitted care)</w:t>
      </w:r>
      <w:r w:rsidR="080854A0">
        <w:t xml:space="preserve"> which currently operate under separate funding arrangements.</w:t>
      </w:r>
      <w:r>
        <w:t xml:space="preserve">  </w:t>
      </w:r>
    </w:p>
    <w:p w14:paraId="4136CFEB" w14:textId="77777777" w:rsidR="00C21803" w:rsidRPr="00B77DDE" w:rsidRDefault="00C21803" w:rsidP="00C21803">
      <w:pPr>
        <w:pStyle w:val="Heading4"/>
      </w:pPr>
      <w:r w:rsidRPr="00FB1F10">
        <w:t>Implementation</w:t>
      </w:r>
    </w:p>
    <w:p w14:paraId="379BD99B" w14:textId="5EF657F8" w:rsidR="00440145" w:rsidRDefault="00440145" w:rsidP="003C24B4">
      <w:pPr>
        <w:pStyle w:val="BodyText"/>
        <w:rPr>
          <w:color w:val="05557D" w:themeColor="accent4"/>
        </w:rPr>
      </w:pPr>
      <w:r w:rsidRPr="00E41E1F">
        <w:rPr>
          <w:b/>
          <w:bCs/>
        </w:rPr>
        <w:t xml:space="preserve">Introduce a </w:t>
      </w:r>
      <w:r>
        <w:rPr>
          <w:b/>
          <w:bCs/>
        </w:rPr>
        <w:t xml:space="preserve">new blended </w:t>
      </w:r>
      <w:r w:rsidRPr="00E41E1F">
        <w:rPr>
          <w:b/>
          <w:bCs/>
        </w:rPr>
        <w:t>funding</w:t>
      </w:r>
      <w:r w:rsidRPr="00EB4F87">
        <w:rPr>
          <w:b/>
          <w:bCs/>
        </w:rPr>
        <w:t xml:space="preserve"> </w:t>
      </w:r>
      <w:r>
        <w:rPr>
          <w:b/>
          <w:bCs/>
        </w:rPr>
        <w:t xml:space="preserve">and payment model for </w:t>
      </w:r>
      <w:r w:rsidRPr="00E41E1F">
        <w:rPr>
          <w:b/>
          <w:bCs/>
        </w:rPr>
        <w:t>primary health care</w:t>
      </w:r>
      <w:r>
        <w:rPr>
          <w:b/>
          <w:bCs/>
        </w:rPr>
        <w:t xml:space="preserve"> multidisciplinary teams</w:t>
      </w:r>
      <w:r w:rsidRPr="00E41E1F">
        <w:rPr>
          <w:b/>
          <w:bCs/>
        </w:rPr>
        <w:t>.</w:t>
      </w:r>
      <w:r>
        <w:t xml:space="preserve"> Payments should be based on specific areas of community need, be broad based and risk adjusted. Payment rules should not be overly prescriptive of target professions </w:t>
      </w:r>
      <w:r w:rsidR="00741725">
        <w:t xml:space="preserve">requiring legislative change </w:t>
      </w:r>
      <w:r>
        <w:t>and support relevant members of the multidisciplinary care te</w:t>
      </w:r>
      <w:r w:rsidRPr="0093228C">
        <w:t>am</w:t>
      </w:r>
      <w:r>
        <w:t xml:space="preserve"> to provide care based on assessed local need, workforce capability / availability and the relevant, collective scope of practice of the care team. </w:t>
      </w:r>
      <w:r w:rsidRPr="0093228C">
        <w:t xml:space="preserve"> This </w:t>
      </w:r>
      <w:r>
        <w:t xml:space="preserve">new measure </w:t>
      </w:r>
      <w:r w:rsidR="00741725">
        <w:t>would</w:t>
      </w:r>
      <w:r w:rsidRPr="0093228C">
        <w:t xml:space="preserve"> be </w:t>
      </w:r>
      <w:r w:rsidR="006C3739">
        <w:t>led</w:t>
      </w:r>
      <w:r w:rsidRPr="0093228C">
        <w:t xml:space="preserve"> by the Department of Health and Aged Care as a complement to existing mechanisms (My Medicare, </w:t>
      </w:r>
      <w:r>
        <w:t>WIP</w:t>
      </w:r>
      <w:r w:rsidRPr="0093228C">
        <w:t xml:space="preserve"> and </w:t>
      </w:r>
      <w:r>
        <w:t>PIP</w:t>
      </w:r>
      <w:r w:rsidRPr="0093228C">
        <w:t>) to introduce additional flexibility over how care teams are funded</w:t>
      </w:r>
      <w:r>
        <w:t>. This may also warrant consideration as part of the current and ongoing NHRA reform priority negotiations</w:t>
      </w:r>
      <w:r w:rsidRPr="0093228C">
        <w:t xml:space="preserve">. </w:t>
      </w:r>
      <w:r w:rsidRPr="00B35E1A">
        <w:rPr>
          <w:b/>
          <w:bCs/>
          <w:color w:val="05557D" w:themeColor="accent4"/>
        </w:rPr>
        <w:t>(Medium term)</w:t>
      </w:r>
    </w:p>
    <w:p w14:paraId="4C61CA7A" w14:textId="76E33299" w:rsidR="00C21803" w:rsidRDefault="00C21803" w:rsidP="003C24B4">
      <w:pPr>
        <w:pStyle w:val="BodyText"/>
        <w:rPr>
          <w:color w:val="05557D" w:themeColor="accent4"/>
        </w:rPr>
      </w:pPr>
      <w:r w:rsidRPr="00E41E1F">
        <w:rPr>
          <w:b/>
          <w:bCs/>
        </w:rPr>
        <w:t xml:space="preserve">Review MBS </w:t>
      </w:r>
      <w:r w:rsidR="00440145">
        <w:rPr>
          <w:b/>
          <w:bCs/>
        </w:rPr>
        <w:t xml:space="preserve">and other payment </w:t>
      </w:r>
      <w:r w:rsidRPr="00E41E1F">
        <w:rPr>
          <w:b/>
          <w:bCs/>
        </w:rPr>
        <w:t>rates</w:t>
      </w:r>
      <w:r>
        <w:t xml:space="preserve"> to review to determine which MBS items are shared or potentially shareable across multiple professions and consider opportunities to introduce parity. </w:t>
      </w:r>
      <w:r w:rsidR="00033EF9" w:rsidRPr="00B35E1A">
        <w:rPr>
          <w:b/>
          <w:bCs/>
          <w:color w:val="05557D" w:themeColor="accent4"/>
        </w:rPr>
        <w:t>(</w:t>
      </w:r>
      <w:r w:rsidR="00741725">
        <w:rPr>
          <w:b/>
          <w:bCs/>
          <w:color w:val="05557D" w:themeColor="accent4"/>
        </w:rPr>
        <w:t xml:space="preserve">Medium </w:t>
      </w:r>
      <w:r w:rsidR="153C0A47" w:rsidRPr="00B35E1A">
        <w:rPr>
          <w:b/>
          <w:bCs/>
          <w:color w:val="05557D" w:themeColor="accent4"/>
        </w:rPr>
        <w:t>term</w:t>
      </w:r>
      <w:r w:rsidR="00033EF9" w:rsidRPr="00B35E1A">
        <w:rPr>
          <w:b/>
          <w:bCs/>
          <w:color w:val="05557D" w:themeColor="accent4"/>
        </w:rPr>
        <w:t>)</w:t>
      </w:r>
    </w:p>
    <w:p w14:paraId="370CBE66" w14:textId="3A2FF9AC" w:rsidR="00C21803" w:rsidRPr="00EB4F87" w:rsidRDefault="00C21803" w:rsidP="003C24B4">
      <w:pPr>
        <w:pStyle w:val="BodyText"/>
        <w:rPr>
          <w:color w:val="FF0000"/>
        </w:rPr>
      </w:pPr>
      <w:r w:rsidRPr="0078443D">
        <w:rPr>
          <w:b/>
          <w:bCs/>
        </w:rPr>
        <w:t>Design a model of bundled funding for midwifery continuity of care models.</w:t>
      </w:r>
      <w:r>
        <w:t xml:space="preserve"> Engage with midwifery and other peak bodies, jurisdictions, funders and consumers to design a model which is fit for purpose to support parents to access midwifery services across different parts of the health care system. The Independent Hospital and Aged Care Pricing </w:t>
      </w:r>
      <w:r>
        <w:lastRenderedPageBreak/>
        <w:t>Authority (IHACPA) to recommence earlier exploratory work undertaken to develop a bundled payment model for midwifery continuity of care</w:t>
      </w:r>
      <w:r w:rsidR="00877D45">
        <w:t>.</w:t>
      </w:r>
      <w:r>
        <w:t xml:space="preserve"> </w:t>
      </w:r>
      <w:r w:rsidR="00033EF9" w:rsidRPr="00B35E1A">
        <w:rPr>
          <w:b/>
          <w:bCs/>
          <w:color w:val="05557D" w:themeColor="accent4"/>
        </w:rPr>
        <w:t>(</w:t>
      </w:r>
      <w:r w:rsidRPr="00B35E1A">
        <w:rPr>
          <w:b/>
          <w:bCs/>
          <w:color w:val="05557D" w:themeColor="accent4"/>
        </w:rPr>
        <w:t>Short-term</w:t>
      </w:r>
      <w:r w:rsidR="00033EF9" w:rsidRPr="00B35E1A">
        <w:rPr>
          <w:b/>
          <w:bCs/>
          <w:color w:val="05557D" w:themeColor="accent4"/>
        </w:rPr>
        <w:t>)</w:t>
      </w:r>
    </w:p>
    <w:p w14:paraId="01CF4C7E" w14:textId="6D80D3BC" w:rsidR="00C21803" w:rsidRPr="00EB4F87" w:rsidRDefault="00C21803" w:rsidP="003C24B4">
      <w:pPr>
        <w:pStyle w:val="BodyText"/>
        <w:rPr>
          <w:color w:val="FF0000"/>
        </w:rPr>
      </w:pPr>
      <w:r w:rsidRPr="005E7FB7">
        <w:rPr>
          <w:b/>
          <w:bCs/>
        </w:rPr>
        <w:t>Rural and remote program of delivery.</w:t>
      </w:r>
      <w:r>
        <w:t xml:space="preserve"> As a priority, engage states and territories</w:t>
      </w:r>
      <w:r w:rsidR="4BD0B847">
        <w:t>, PHNs and providers</w:t>
      </w:r>
      <w:r>
        <w:t xml:space="preserve"> to bring together a combination of the above funding policies </w:t>
      </w:r>
      <w:r w:rsidR="67B5C78B">
        <w:t>for</w:t>
      </w:r>
      <w:r>
        <w:t xml:space="preserve"> a concentrated launch for regional and remote regions</w:t>
      </w:r>
      <w:r w:rsidR="00DC4FA8">
        <w:t xml:space="preserve"> (see </w:t>
      </w:r>
      <w:r w:rsidR="00DC4FA8" w:rsidRPr="00DA31EA">
        <w:rPr>
          <w:color w:val="009DBB" w:themeColor="accent1"/>
        </w:rPr>
        <w:fldChar w:fldCharType="begin"/>
      </w:r>
      <w:r w:rsidR="00DC4FA8" w:rsidRPr="00DA31EA">
        <w:rPr>
          <w:color w:val="009DBB" w:themeColor="accent1"/>
        </w:rPr>
        <w:instrText xml:space="preserve"> REF _Ref163486671 \h </w:instrText>
      </w:r>
      <w:r w:rsidR="00E0077A">
        <w:rPr>
          <w:color w:val="009DBB" w:themeColor="accent1"/>
        </w:rPr>
        <w:instrText xml:space="preserve"> \* MERGEFORMAT </w:instrText>
      </w:r>
      <w:r w:rsidR="00DC4FA8" w:rsidRPr="00DA31EA">
        <w:rPr>
          <w:color w:val="009DBB" w:themeColor="accent1"/>
        </w:rPr>
      </w:r>
      <w:r w:rsidR="00DC4FA8" w:rsidRPr="00DA31EA">
        <w:rPr>
          <w:color w:val="009DBB" w:themeColor="accent1"/>
        </w:rPr>
        <w:fldChar w:fldCharType="separate"/>
      </w:r>
      <w:r w:rsidR="00D861F5">
        <w:t>Rural and remote considerations</w:t>
      </w:r>
      <w:r w:rsidR="00DC4FA8" w:rsidRPr="00DA31EA">
        <w:rPr>
          <w:color w:val="009DBB" w:themeColor="accent1"/>
        </w:rPr>
        <w:fldChar w:fldCharType="end"/>
      </w:r>
      <w:r w:rsidR="00DC4FA8">
        <w:t>)</w:t>
      </w:r>
      <w:r w:rsidR="00877D45">
        <w:t xml:space="preserve">. </w:t>
      </w:r>
      <w:r w:rsidR="00F24741" w:rsidRPr="00B35E1A">
        <w:rPr>
          <w:b/>
          <w:bCs/>
          <w:color w:val="076DA0" w:themeColor="accent2"/>
        </w:rPr>
        <w:t>(</w:t>
      </w:r>
      <w:r w:rsidRPr="00B35E1A">
        <w:rPr>
          <w:b/>
          <w:bCs/>
          <w:color w:val="076DA0" w:themeColor="accent2"/>
        </w:rPr>
        <w:t>Medium-term</w:t>
      </w:r>
      <w:r w:rsidR="00F24741" w:rsidRPr="00B35E1A">
        <w:rPr>
          <w:b/>
          <w:bCs/>
          <w:color w:val="076DA0" w:themeColor="accent2"/>
        </w:rPr>
        <w:t>)</w:t>
      </w:r>
    </w:p>
    <w:p w14:paraId="521496B2" w14:textId="77777777" w:rsidR="004B3240" w:rsidRPr="00CB0A75" w:rsidRDefault="004B3240" w:rsidP="004B3240">
      <w:pPr>
        <w:pStyle w:val="Heading4"/>
      </w:pPr>
      <w:r w:rsidRPr="00B7021D">
        <w:t>Intended</w:t>
      </w:r>
      <w:r w:rsidRPr="00CB0A75">
        <w:t xml:space="preserve"> Outcomes</w:t>
      </w:r>
    </w:p>
    <w:p w14:paraId="66C02997" w14:textId="77777777" w:rsidR="004B3240" w:rsidRPr="005F0544" w:rsidRDefault="004B3240" w:rsidP="003C24B4">
      <w:pPr>
        <w:pStyle w:val="BodyText"/>
        <w:rPr>
          <w:rFonts w:cs="Arial"/>
          <w:b/>
          <w:bCs/>
          <w:szCs w:val="20"/>
        </w:rPr>
      </w:pPr>
      <w:r>
        <w:rPr>
          <w:b/>
          <w:bCs/>
        </w:rPr>
        <w:t>G</w:t>
      </w:r>
      <w:r w:rsidRPr="001C7A91">
        <w:rPr>
          <w:b/>
          <w:bCs/>
        </w:rPr>
        <w:t>reater flexibility over the makeup of the health care team.</w:t>
      </w:r>
      <w:r>
        <w:t xml:space="preserve"> Removing financial disincentives to services which can be provided by non-medical members of the care team, and addressing disparity in payments based on which health professional delivers the service, enhances opportunities for different health professionals to contribute to the health care team and work to their full scope of practice. </w:t>
      </w:r>
      <w:r>
        <w:rPr>
          <w:rFonts w:cs="Arial"/>
          <w:szCs w:val="20"/>
        </w:rPr>
        <w:t>Greater flexibility to form care teams with the right combination of scope and skills, including cross-service teams, built around the needs of the local practice population.</w:t>
      </w:r>
    </w:p>
    <w:p w14:paraId="750882E8" w14:textId="719DCE53" w:rsidR="004B3240" w:rsidRDefault="004B3240" w:rsidP="003C24B4">
      <w:pPr>
        <w:pStyle w:val="BodyText"/>
      </w:pPr>
      <w:r>
        <w:rPr>
          <w:b/>
          <w:bCs/>
        </w:rPr>
        <w:t>Increased care team collaboration</w:t>
      </w:r>
      <w:r w:rsidRPr="006D7C8D">
        <w:rPr>
          <w:b/>
          <w:bCs/>
        </w:rPr>
        <w:t xml:space="preserve">. </w:t>
      </w:r>
      <w:r>
        <w:t xml:space="preserve">Funding the core aspects of multidisciplinary team-based care </w:t>
      </w:r>
      <w:r w:rsidR="2D867853">
        <w:t>with an expanded, broad based blended payment model</w:t>
      </w:r>
      <w:r>
        <w:t xml:space="preserve"> is intended to promote more collaborative approaches to care. </w:t>
      </w:r>
    </w:p>
    <w:p w14:paraId="15B1C026" w14:textId="77777777" w:rsidR="00440145" w:rsidRDefault="00440145" w:rsidP="003C24B4">
      <w:pPr>
        <w:pStyle w:val="BodyText"/>
      </w:pPr>
      <w:r w:rsidRPr="003F014C">
        <w:rPr>
          <w:b/>
          <w:bCs/>
        </w:rPr>
        <w:t>Reduce</w:t>
      </w:r>
      <w:r>
        <w:rPr>
          <w:b/>
          <w:bCs/>
        </w:rPr>
        <w:t>d</w:t>
      </w:r>
      <w:r w:rsidRPr="003F014C">
        <w:rPr>
          <w:b/>
          <w:bCs/>
        </w:rPr>
        <w:t xml:space="preserve"> reliance on highly episodic care. </w:t>
      </w:r>
      <w:r>
        <w:t>Health professionals encounter fewer financial barriers to providing longer consultations or engaging in non-consumer-facing aspects of collaboration, care coordination and delivery, allowing them to work nearer to their full scope of practice.</w:t>
      </w:r>
    </w:p>
    <w:p w14:paraId="6293048D" w14:textId="77777777" w:rsidR="004B3240" w:rsidRPr="00CB0A75" w:rsidRDefault="004B3240" w:rsidP="004B3240">
      <w:pPr>
        <w:pStyle w:val="Heading4"/>
      </w:pPr>
      <w:r w:rsidRPr="00B7021D">
        <w:t>Stakeholder</w:t>
      </w:r>
      <w:r w:rsidRPr="00CB0A75">
        <w:t xml:space="preserve"> Impacts</w:t>
      </w:r>
    </w:p>
    <w:p w14:paraId="35367472" w14:textId="446FACE3" w:rsidR="004B3240" w:rsidRDefault="00626162" w:rsidP="003C24B4">
      <w:pPr>
        <w:pStyle w:val="BodyText"/>
      </w:pPr>
      <w:r w:rsidRPr="243DBABC">
        <w:rPr>
          <w:rFonts w:cs="Arial"/>
          <w:b/>
        </w:rPr>
        <w:t>Health Service Provider</w:t>
      </w:r>
      <w:r w:rsidR="004B3240" w:rsidRPr="243DBABC">
        <w:rPr>
          <w:rFonts w:cs="Arial"/>
          <w:b/>
        </w:rPr>
        <w:t>s</w:t>
      </w:r>
      <w:r w:rsidR="00F24741">
        <w:rPr>
          <w:rFonts w:cs="Arial"/>
          <w:b/>
        </w:rPr>
        <w:t xml:space="preserve">: </w:t>
      </w:r>
      <w:r w:rsidR="003725C1">
        <w:t>E</w:t>
      </w:r>
      <w:r w:rsidR="004B3240">
        <w:t xml:space="preserve">nabled to build more sustainable multidisciplinary primary health care teams which are genuinely collaborative and built around consumer need, without being limited by funding disparities which by proxy preference one health profession over another.  </w:t>
      </w:r>
    </w:p>
    <w:p w14:paraId="6D785054" w14:textId="3F0284B2" w:rsidR="00777008" w:rsidRDefault="00777008" w:rsidP="00777008">
      <w:pPr>
        <w:pStyle w:val="Quote"/>
        <w:rPr>
          <w:i w:val="0"/>
        </w:rPr>
      </w:pPr>
      <w:r>
        <w:t xml:space="preserve">“We’re advocating for more professions to be embedded in ACCHOs, for example pharmacists. It’s difficult to get us pharmacists into a setting outside of ‘normal’. In the Northern Territory if pharmacists were embedded in ACCHOs under supervision of a med practitioner or remote pharmacist, it would make a huge difference because we do have people who want to do the work but experience barriers.” – </w:t>
      </w:r>
      <w:r w:rsidRPr="243DBABC">
        <w:rPr>
          <w:i w:val="0"/>
        </w:rPr>
        <w:t xml:space="preserve">Darwin consultation </w:t>
      </w:r>
      <w:r w:rsidR="004F213F">
        <w:rPr>
          <w:rFonts w:eastAsia="Arial"/>
          <w:i w:val="0"/>
          <w:iCs w:val="0"/>
        </w:rPr>
        <w:t>participant</w:t>
      </w:r>
    </w:p>
    <w:p w14:paraId="1FAB69DF" w14:textId="72EB0759" w:rsidR="00F24741" w:rsidRDefault="00A82167" w:rsidP="003C24B4">
      <w:pPr>
        <w:pStyle w:val="BodyText"/>
        <w:rPr>
          <w:rFonts w:cs="Arial"/>
        </w:rPr>
      </w:pPr>
      <w:r w:rsidRPr="243DBABC">
        <w:rPr>
          <w:rFonts w:cs="Arial"/>
          <w:b/>
        </w:rPr>
        <w:t>Health Professionals</w:t>
      </w:r>
      <w:r w:rsidR="00F24741">
        <w:rPr>
          <w:rFonts w:cs="Arial"/>
          <w:b/>
        </w:rPr>
        <w:t xml:space="preserve">: </w:t>
      </w:r>
      <w:r w:rsidR="78D4C104">
        <w:t>Improved</w:t>
      </w:r>
      <w:r>
        <w:t xml:space="preserve"> valuing </w:t>
      </w:r>
      <w:r w:rsidR="17B3A589">
        <w:t xml:space="preserve">of </w:t>
      </w:r>
      <w:r>
        <w:t xml:space="preserve">the work multidisciplinary team members </w:t>
      </w:r>
      <w:r w:rsidR="33429E5C">
        <w:t>contribute,</w:t>
      </w:r>
      <w:r>
        <w:t xml:space="preserve"> lead</w:t>
      </w:r>
      <w:r w:rsidR="53483C95">
        <w:t>ing</w:t>
      </w:r>
      <w:r>
        <w:t xml:space="preserve"> to enhanced employee satisfaction and retention</w:t>
      </w:r>
      <w:r w:rsidRPr="5C6E618B">
        <w:rPr>
          <w:rFonts w:cs="Arial"/>
        </w:rPr>
        <w:t>.</w:t>
      </w:r>
    </w:p>
    <w:p w14:paraId="31D94ECB" w14:textId="07662F9F" w:rsidR="00A82167" w:rsidRDefault="00A82167" w:rsidP="003C24B4">
      <w:pPr>
        <w:pStyle w:val="BodyText"/>
      </w:pPr>
      <w:r>
        <w:t>A</w:t>
      </w:r>
      <w:r w:rsidRPr="1D9A6730">
        <w:t>bility to receive consistent funding based on recognised skills and capabilities</w:t>
      </w:r>
      <w:r w:rsidR="3638D3D8">
        <w:t xml:space="preserve"> (refer </w:t>
      </w:r>
      <w:r w:rsidR="002A3758" w:rsidRPr="005C2A23">
        <w:rPr>
          <w:color w:val="009DBB" w:themeColor="accent1"/>
        </w:rPr>
        <w:t>Option 1: National Skills and Capability Framework and Matrix</w:t>
      </w:r>
      <w:r w:rsidR="00DD14AD">
        <w:t>).</w:t>
      </w:r>
    </w:p>
    <w:p w14:paraId="2C557065" w14:textId="77777777" w:rsidR="00B2200C" w:rsidRDefault="00A82167" w:rsidP="00E0077A">
      <w:pPr>
        <w:pStyle w:val="BodyText"/>
        <w:sectPr w:rsidR="00B2200C" w:rsidSect="00DE25DA">
          <w:pgSz w:w="11906" w:h="16838" w:code="9"/>
          <w:pgMar w:top="1701" w:right="1418" w:bottom="1418" w:left="1418" w:header="709" w:footer="221" w:gutter="0"/>
          <w:cols w:space="708"/>
          <w:docGrid w:linePitch="360"/>
        </w:sectPr>
      </w:pPr>
      <w:r w:rsidRPr="243DBABC">
        <w:rPr>
          <w:rFonts w:cs="Arial"/>
          <w:b/>
        </w:rPr>
        <w:t>Health Consumers</w:t>
      </w:r>
      <w:r w:rsidR="00F24741">
        <w:rPr>
          <w:rFonts w:cs="Arial"/>
          <w:b/>
        </w:rPr>
        <w:t xml:space="preserve">: </w:t>
      </w:r>
      <w:r>
        <w:t>B</w:t>
      </w:r>
      <w:r w:rsidRPr="00055F88">
        <w:t>etter able to access longer appointments and care which spans multiple disciplines</w:t>
      </w:r>
      <w:r>
        <w:t xml:space="preserve">, amounting </w:t>
      </w:r>
      <w:r w:rsidRPr="00362D9D">
        <w:t>to improved access and continuity of care.</w:t>
      </w:r>
      <w:r>
        <w:t xml:space="preserve"> </w:t>
      </w:r>
    </w:p>
    <w:p w14:paraId="051E1AE6" w14:textId="77777777" w:rsidR="004B3240" w:rsidRPr="00CB0A75" w:rsidRDefault="004B3240" w:rsidP="004B3240">
      <w:pPr>
        <w:pStyle w:val="Heading4"/>
      </w:pPr>
      <w:r w:rsidRPr="00FB1F10">
        <w:lastRenderedPageBreak/>
        <w:t>Challenges</w:t>
      </w:r>
      <w:r w:rsidRPr="00CB0A75">
        <w:t>/Risks</w:t>
      </w:r>
    </w:p>
    <w:p w14:paraId="6EFAA917" w14:textId="77777777" w:rsidR="004B3240" w:rsidRPr="00B604AB" w:rsidRDefault="004B3240" w:rsidP="0050447D">
      <w:pPr>
        <w:spacing w:after="60"/>
        <w:rPr>
          <w:rFonts w:cs="Arial"/>
          <w:szCs w:val="20"/>
        </w:rPr>
      </w:pPr>
      <w:r w:rsidRPr="002E75F3">
        <w:rPr>
          <w:rFonts w:cs="Arial"/>
          <w:b/>
          <w:bCs/>
          <w:szCs w:val="20"/>
        </w:rPr>
        <w:t>Impact of team culture</w:t>
      </w:r>
      <w:r>
        <w:rPr>
          <w:rFonts w:cs="Arial"/>
          <w:b/>
          <w:bCs/>
          <w:szCs w:val="20"/>
        </w:rPr>
        <w:t xml:space="preserve"> and leadership</w:t>
      </w:r>
      <w:r w:rsidRPr="002E75F3">
        <w:rPr>
          <w:rFonts w:cs="Arial"/>
          <w:b/>
          <w:bCs/>
          <w:szCs w:val="20"/>
        </w:rPr>
        <w:t>.</w:t>
      </w:r>
      <w:r>
        <w:rPr>
          <w:rFonts w:cs="Arial"/>
          <w:szCs w:val="20"/>
        </w:rPr>
        <w:t xml:space="preserve"> Team members’ ability to work to full scope of practice is partially dependent on team- and service-level culture and leadership.</w:t>
      </w:r>
      <w:r w:rsidRPr="00304A1A">
        <w:rPr>
          <w:rFonts w:cs="Arial"/>
          <w:szCs w:val="20"/>
        </w:rPr>
        <w:t xml:space="preserve"> </w:t>
      </w:r>
      <w:r>
        <w:rPr>
          <w:rFonts w:cs="Arial"/>
          <w:szCs w:val="20"/>
        </w:rPr>
        <w:t xml:space="preserve">Funding for multidisciplinary care is assumed to be accepted in good faith and with the intent of genuinely enhancing multidisciplinary collaboration and opportunities within the team. </w:t>
      </w:r>
    </w:p>
    <w:p w14:paraId="2135D8C2" w14:textId="53633E38" w:rsidR="004B3240" w:rsidRPr="00CB0A75" w:rsidRDefault="004B3240" w:rsidP="0050447D">
      <w:pPr>
        <w:spacing w:after="60"/>
        <w:rPr>
          <w:rFonts w:cs="Arial"/>
          <w:szCs w:val="20"/>
        </w:rPr>
      </w:pPr>
      <w:r>
        <w:rPr>
          <w:rFonts w:cs="Arial"/>
          <w:b/>
          <w:bCs/>
          <w:szCs w:val="20"/>
        </w:rPr>
        <w:t>Overly prescriptive payments</w:t>
      </w:r>
      <w:r w:rsidRPr="00CB0A75">
        <w:rPr>
          <w:rFonts w:cs="Arial"/>
          <w:b/>
          <w:bCs/>
          <w:szCs w:val="20"/>
        </w:rPr>
        <w:t>.</w:t>
      </w:r>
      <w:r>
        <w:rPr>
          <w:rFonts w:cs="Arial"/>
          <w:b/>
          <w:bCs/>
          <w:szCs w:val="20"/>
        </w:rPr>
        <w:t xml:space="preserve"> </w:t>
      </w:r>
      <w:r w:rsidRPr="004D3869">
        <w:rPr>
          <w:rFonts w:cs="Arial"/>
          <w:szCs w:val="20"/>
        </w:rPr>
        <w:t xml:space="preserve">It is important that </w:t>
      </w:r>
      <w:r w:rsidR="009C0F97">
        <w:rPr>
          <w:rFonts w:cs="Arial"/>
          <w:szCs w:val="20"/>
        </w:rPr>
        <w:t xml:space="preserve">proposed blended </w:t>
      </w:r>
      <w:r w:rsidRPr="004D3869">
        <w:rPr>
          <w:rFonts w:cs="Arial"/>
          <w:szCs w:val="20"/>
        </w:rPr>
        <w:t>payment</w:t>
      </w:r>
      <w:r w:rsidR="009C0F97">
        <w:rPr>
          <w:rFonts w:cs="Arial"/>
          <w:szCs w:val="20"/>
        </w:rPr>
        <w:t xml:space="preserve"> model</w:t>
      </w:r>
      <w:r w:rsidRPr="004D3869">
        <w:rPr>
          <w:rFonts w:cs="Arial"/>
          <w:szCs w:val="20"/>
        </w:rPr>
        <w:t xml:space="preserve"> allow</w:t>
      </w:r>
      <w:r w:rsidR="009C0F97">
        <w:rPr>
          <w:rFonts w:cs="Arial"/>
          <w:szCs w:val="20"/>
        </w:rPr>
        <w:t xml:space="preserve">s </w:t>
      </w:r>
      <w:r w:rsidRPr="004D3869">
        <w:rPr>
          <w:rFonts w:cs="Arial"/>
          <w:szCs w:val="20"/>
        </w:rPr>
        <w:t xml:space="preserve">for multidisciplinary care teams to be formed, and to deliver care, in a way that is responsive to consumer needs. </w:t>
      </w:r>
      <w:r>
        <w:rPr>
          <w:rFonts w:cs="Arial"/>
          <w:szCs w:val="20"/>
        </w:rPr>
        <w:t xml:space="preserve">Without an appropriate level of flexibility, multidisciplinary care teams may leave community needs unmet. If bundled funding is overly prescriptive in terms of included services, there is a potential risk of overservicing. </w:t>
      </w:r>
    </w:p>
    <w:p w14:paraId="0B726BEF" w14:textId="77777777" w:rsidR="004B3240" w:rsidRPr="00CB0A75" w:rsidRDefault="004B3240" w:rsidP="004B3240">
      <w:pPr>
        <w:pStyle w:val="Heading4"/>
      </w:pPr>
      <w:r w:rsidRPr="00CB0A75">
        <w:t>Measuring success</w:t>
      </w:r>
    </w:p>
    <w:p w14:paraId="3FA370F0" w14:textId="77777777" w:rsidR="004B3240" w:rsidRDefault="004B3240" w:rsidP="003C24B4">
      <w:pPr>
        <w:pStyle w:val="BodyText"/>
      </w:pPr>
      <w:r>
        <w:rPr>
          <w:b/>
          <w:bCs/>
        </w:rPr>
        <w:t xml:space="preserve">Improved consumer health outcomes </w:t>
      </w:r>
      <w:r>
        <w:t xml:space="preserve">as consumers are better able to access primary health care services commensurate with their needs. </w:t>
      </w:r>
    </w:p>
    <w:p w14:paraId="7C307B1B" w14:textId="77777777" w:rsidR="004B3240" w:rsidRPr="00C05786" w:rsidRDefault="004B3240" w:rsidP="003C24B4">
      <w:pPr>
        <w:pStyle w:val="BodyText"/>
      </w:pPr>
      <w:r>
        <w:rPr>
          <w:b/>
          <w:bCs/>
        </w:rPr>
        <w:t xml:space="preserve">More primary health care services take up block, blended and bundled funding </w:t>
      </w:r>
      <w:r>
        <w:t>and offer multidisciplinary primary health care services to the community.</w:t>
      </w:r>
    </w:p>
    <w:p w14:paraId="3A372A0C" w14:textId="77777777" w:rsidR="00D95D3D" w:rsidRDefault="004B3240">
      <w:pPr>
        <w:pStyle w:val="BodyText"/>
      </w:pPr>
      <w:r>
        <w:rPr>
          <w:b/>
          <w:bCs/>
        </w:rPr>
        <w:t xml:space="preserve">More employment opportunities in primary health care services </w:t>
      </w:r>
      <w:r w:rsidRPr="00C05786">
        <w:t>for all primary health care professions. Teams work together in a demonstrably collaborative way by billing to relevant MBS item codes</w:t>
      </w:r>
      <w:r>
        <w:t>.</w:t>
      </w:r>
    </w:p>
    <w:p w14:paraId="6AEFA56E" w14:textId="2783D02A" w:rsidR="004B3240" w:rsidRPr="00CB0A75" w:rsidRDefault="00D95D3D" w:rsidP="00D95D3D">
      <w:pPr>
        <w:pStyle w:val="BodyText"/>
      </w:pPr>
      <w:r w:rsidRPr="005C2A23">
        <w:rPr>
          <w:rFonts w:cs="Arial"/>
          <w:b/>
          <w:bCs/>
        </w:rPr>
        <w:t>Equity of access to primary care</w:t>
      </w:r>
      <w:r w:rsidRPr="719513CA">
        <w:rPr>
          <w:rFonts w:cs="Arial"/>
        </w:rPr>
        <w:t xml:space="preserve"> regardless of location</w:t>
      </w:r>
      <w:r>
        <w:rPr>
          <w:rFonts w:cs="Arial"/>
        </w:rPr>
        <w:t>.</w:t>
      </w:r>
      <w:r w:rsidR="004B3240">
        <w:t xml:space="preserve"> </w:t>
      </w:r>
    </w:p>
    <w:p w14:paraId="502858AA" w14:textId="142F07DD" w:rsidR="004A1FBF" w:rsidRDefault="004A1FBF">
      <w:pPr>
        <w:spacing w:before="0" w:after="0" w:line="240" w:lineRule="auto"/>
        <w:rPr>
          <w:rFonts w:cs="Arial"/>
          <w:szCs w:val="20"/>
        </w:rPr>
      </w:pPr>
      <w:r>
        <w:rPr>
          <w:rFonts w:cs="Arial"/>
          <w:szCs w:val="20"/>
        </w:rPr>
        <w:br w:type="page"/>
      </w:r>
    </w:p>
    <w:p w14:paraId="315ED45A" w14:textId="4D77A4ED" w:rsidR="00BE0F05" w:rsidRPr="00837293" w:rsidRDefault="00E371AA" w:rsidP="00BE0F05">
      <w:pPr>
        <w:pStyle w:val="Heading3"/>
        <w:rPr>
          <w:color w:val="auto"/>
        </w:rPr>
      </w:pPr>
      <w:bookmarkStart w:id="55" w:name="_Option_2_-"/>
      <w:bookmarkStart w:id="56" w:name="_Toc162350188"/>
      <w:bookmarkEnd w:id="55"/>
      <w:r>
        <w:rPr>
          <w:color w:val="009DBB" w:themeColor="accent1"/>
        </w:rPr>
        <w:lastRenderedPageBreak/>
        <w:t xml:space="preserve">Option </w:t>
      </w:r>
      <w:r w:rsidR="006D40CC">
        <w:rPr>
          <w:color w:val="009DBB" w:themeColor="accent1"/>
        </w:rPr>
        <w:t>8:</w:t>
      </w:r>
      <w:r>
        <w:rPr>
          <w:color w:val="009DBB" w:themeColor="accent1"/>
        </w:rPr>
        <w:t xml:space="preserve"> </w:t>
      </w:r>
      <w:r w:rsidR="00BE0F05" w:rsidRPr="44C526A8">
        <w:rPr>
          <w:color w:val="009DBB" w:themeColor="accent1"/>
        </w:rPr>
        <w:t>Direct referral pathways supported by technology</w:t>
      </w:r>
      <w:bookmarkEnd w:id="56"/>
      <w:r w:rsidR="00BE0F05" w:rsidRPr="00837293">
        <w:rPr>
          <w:color w:val="auto"/>
        </w:rPr>
        <w:t xml:space="preserve"> </w:t>
      </w:r>
    </w:p>
    <w:p w14:paraId="6E365E85" w14:textId="5E433C40" w:rsidR="00837293" w:rsidRPr="007F48B3" w:rsidRDefault="00837293" w:rsidP="007F48B3">
      <w:pPr>
        <w:pStyle w:val="Heading4"/>
      </w:pPr>
      <w:r w:rsidRPr="003C24B4">
        <w:rPr>
          <w:rFonts w:eastAsia="Arial"/>
        </w:rPr>
        <w:t>Summary</w:t>
      </w:r>
    </w:p>
    <w:p w14:paraId="36D5083B" w14:textId="5B036151" w:rsidR="00837293" w:rsidRPr="00225BD7" w:rsidRDefault="00837293" w:rsidP="003C24B4">
      <w:pPr>
        <w:pStyle w:val="BodyText"/>
      </w:pPr>
      <w:r>
        <w:t xml:space="preserve">Funding rules about which health professions can provide referrals to whom, and who can request diagnostic services, are tightly defined under the </w:t>
      </w:r>
      <w:r w:rsidRPr="00DA6373">
        <w:rPr>
          <w:i/>
          <w:iCs/>
        </w:rPr>
        <w:t xml:space="preserve">Health Insurance Act </w:t>
      </w:r>
      <w:r w:rsidRPr="008C7633">
        <w:rPr>
          <w:i/>
          <w:iCs/>
        </w:rPr>
        <w:t>1973</w:t>
      </w:r>
      <w:r w:rsidRPr="00DE36D0">
        <w:t xml:space="preserve"> </w:t>
      </w:r>
      <w:r>
        <w:t xml:space="preserve">(Health Insurance Act) </w:t>
      </w:r>
      <w:r w:rsidRPr="00DE36D0">
        <w:t>and associated regulations</w:t>
      </w:r>
      <w:r>
        <w:t xml:space="preserve">. Under these funding rules, consumers referred to medical specialists or other health professionals, or for imaging or pathology, cannot receive MBS benefits for that service unless the referral was provided by a defined health professional under specified circumstances. These funding rules result in the majority of referrals being made by a GP. </w:t>
      </w:r>
    </w:p>
    <w:p w14:paraId="25A99946" w14:textId="67E50D4E" w:rsidR="00837293" w:rsidRDefault="00837293" w:rsidP="00837293">
      <w:pPr>
        <w:pStyle w:val="Heading6"/>
      </w:pPr>
      <w:r w:rsidRPr="00CB0A75">
        <w:t xml:space="preserve">Issue 1: </w:t>
      </w:r>
      <w:r>
        <w:t xml:space="preserve">Restrictive funding rules limiting direct referrals   </w:t>
      </w:r>
    </w:p>
    <w:p w14:paraId="7669E419" w14:textId="18C890E0" w:rsidR="00837293" w:rsidRDefault="00837293" w:rsidP="003C24B4">
      <w:pPr>
        <w:pStyle w:val="BodyText"/>
      </w:pPr>
      <w:r>
        <w:t xml:space="preserve">The Review heard widespread practical examples </w:t>
      </w:r>
      <w:r w:rsidR="622A4194">
        <w:t>of where</w:t>
      </w:r>
      <w:r>
        <w:t xml:space="preserve"> referral to another health professional, or for imaging or pathology falls within a profession’s scope of practice, but is limited by MBS funding rules. For example, it is within the competency and training of a physiotherapist to refer a consumer to an orthopaedic surgeon, but the consumer is currently required to access this referral via a GP. This may result in unnecessary duplicative service delivery and limits the extent to which a health professional can exercise their professional judgment </w:t>
      </w:r>
      <w:r w:rsidR="008A3A38">
        <w:t>i.e.,</w:t>
      </w:r>
      <w:r>
        <w:t xml:space="preserve"> work to their full scope of practice. </w:t>
      </w:r>
    </w:p>
    <w:tbl>
      <w:tblPr>
        <w:tblStyle w:val="TableGrid"/>
        <w:tblW w:w="0" w:type="auto"/>
        <w:tblLook w:val="04A0" w:firstRow="1" w:lastRow="0" w:firstColumn="1" w:lastColumn="0" w:noHBand="0" w:noVBand="1"/>
      </w:tblPr>
      <w:tblGrid>
        <w:gridCol w:w="9016"/>
      </w:tblGrid>
      <w:tr w:rsidR="00837293" w14:paraId="2EEDEA0B" w14:textId="77777777" w:rsidTr="008B7873">
        <w:tc>
          <w:tcPr>
            <w:tcW w:w="9060" w:type="dxa"/>
          </w:tcPr>
          <w:p w14:paraId="74F0F561" w14:textId="4F29E297" w:rsidR="00F80BBF" w:rsidRPr="003C24B4" w:rsidRDefault="00F80BBF" w:rsidP="003C24B4">
            <w:pPr>
              <w:pStyle w:val="Bodytext-insights"/>
              <w:rPr>
                <w:b/>
                <w:bCs/>
              </w:rPr>
            </w:pPr>
            <w:r w:rsidRPr="003C24B4">
              <w:rPr>
                <w:b/>
                <w:bCs/>
              </w:rPr>
              <w:t xml:space="preserve">Insights from legislation and regulation review </w:t>
            </w:r>
          </w:p>
          <w:p w14:paraId="576092D5" w14:textId="77777777" w:rsidR="00837293" w:rsidRDefault="00837293" w:rsidP="003C24B4">
            <w:pPr>
              <w:pStyle w:val="Bodytext-insights"/>
            </w:pPr>
            <w:r>
              <w:t xml:space="preserve">A regulatory review found that funding rules which define the conditions under which referrals and requests can be funded are highly restrictive as defined under the Health Insurance Act. Stakeholder evidence indicates these rules act as a de facto authorising force to restrict some professionals’ scope of practice in providing referrals they are competent to provide.  </w:t>
            </w:r>
          </w:p>
        </w:tc>
      </w:tr>
    </w:tbl>
    <w:p w14:paraId="78387AB7" w14:textId="5FC7C373" w:rsidR="00837293" w:rsidRDefault="00837293" w:rsidP="00837293">
      <w:pPr>
        <w:pStyle w:val="Heading6"/>
      </w:pPr>
      <w:r w:rsidRPr="00CB0A75">
        <w:t xml:space="preserve">Issue 2: </w:t>
      </w:r>
      <w:r>
        <w:t xml:space="preserve">Referrals not adequately supported by technology </w:t>
      </w:r>
    </w:p>
    <w:p w14:paraId="29C8ACB4" w14:textId="000FE2AD" w:rsidR="00837293" w:rsidRPr="00CB0A75" w:rsidRDefault="00837293" w:rsidP="003C24B4">
      <w:pPr>
        <w:pStyle w:val="BodyText"/>
      </w:pPr>
      <w:r>
        <w:t>The current digital environment in primary health care does not allow timely visibility over transitions of care, including referrals. Published evidence highlights the importance of technology which facilitates communication between health professionals as an enabler of scope of practice. Stakeholder consultations discussed at length that the absence of a system-wide digital mechanism for referrals is an impediment to health profession</w:t>
      </w:r>
      <w:r w:rsidR="5CFC0E62">
        <w:t>al</w:t>
      </w:r>
      <w:r>
        <w:t>s</w:t>
      </w:r>
      <w:r w:rsidR="3A0311F1">
        <w:t>’</w:t>
      </w:r>
      <w:r>
        <w:t xml:space="preserve"> ability to make and receive referrals, and to keep informed about the consumers’ overall care journey across the multidisciplinary care team. </w:t>
      </w:r>
    </w:p>
    <w:p w14:paraId="1296305D" w14:textId="45A3EA22" w:rsidR="00837293" w:rsidRPr="00CB0A75" w:rsidRDefault="00837293" w:rsidP="00837293">
      <w:pPr>
        <w:pStyle w:val="Heading5"/>
      </w:pPr>
      <w:r>
        <w:t>Option</w:t>
      </w:r>
      <w:r w:rsidR="00147329">
        <w:t>s</w:t>
      </w:r>
      <w:r>
        <w:t xml:space="preserve"> for reform</w:t>
      </w:r>
    </w:p>
    <w:p w14:paraId="26CA1164" w14:textId="6B2CFD3F" w:rsidR="00837293" w:rsidRPr="00CB0A75" w:rsidRDefault="00837293" w:rsidP="003C24B4">
      <w:pPr>
        <w:pStyle w:val="BodyText"/>
      </w:pPr>
      <w:r w:rsidRPr="7975C2D4">
        <w:t>This reform option includes two mechanisms to enable more health professions to work to full scope of practice by overseeing direct referrals.</w:t>
      </w:r>
    </w:p>
    <w:p w14:paraId="3109E63F" w14:textId="53C9164C" w:rsidR="00837293" w:rsidRDefault="00837293">
      <w:pPr>
        <w:pStyle w:val="Heading6"/>
        <w:numPr>
          <w:ilvl w:val="0"/>
          <w:numId w:val="27"/>
        </w:numPr>
      </w:pPr>
      <w:r>
        <w:t xml:space="preserve">Amend funding regulation to reflect a broader range of circumstances where referrals can occur  </w:t>
      </w:r>
    </w:p>
    <w:p w14:paraId="63D2CC36" w14:textId="04F62AA2" w:rsidR="00837293" w:rsidRDefault="00837293" w:rsidP="003C24B4">
      <w:pPr>
        <w:pStyle w:val="BodyText"/>
      </w:pPr>
      <w:r>
        <w:t>A staged approach to expanding direct referrals w</w:t>
      </w:r>
      <w:r w:rsidR="00432F96">
        <w:t>ould</w:t>
      </w:r>
      <w:r>
        <w:t xml:space="preserve"> seek to address restrictive funding regulation, conditional on the following criteria being met:  </w:t>
      </w:r>
    </w:p>
    <w:p w14:paraId="28F11ED7" w14:textId="4FD56DFD" w:rsidR="00837293" w:rsidRDefault="00837293">
      <w:pPr>
        <w:pStyle w:val="ListParagraph"/>
        <w:numPr>
          <w:ilvl w:val="0"/>
          <w:numId w:val="10"/>
        </w:numPr>
      </w:pPr>
      <w:r>
        <w:lastRenderedPageBreak/>
        <w:t xml:space="preserve">The referral is applicable to specific health professionals and circumstances, </w:t>
      </w:r>
      <w:r w:rsidR="008D568F">
        <w:t>i.e.,</w:t>
      </w:r>
      <w:r>
        <w:t xml:space="preserve"> clearly linked to relevant health professional scope of practice;</w:t>
      </w:r>
    </w:p>
    <w:p w14:paraId="4538F52C" w14:textId="64693860" w:rsidR="00837293" w:rsidRDefault="00837293">
      <w:pPr>
        <w:pStyle w:val="ListParagraph"/>
        <w:numPr>
          <w:ilvl w:val="0"/>
          <w:numId w:val="10"/>
        </w:numPr>
      </w:pPr>
      <w:r>
        <w:t>The referral i</w:t>
      </w:r>
      <w:r w:rsidR="6F2B67C7">
        <w:t>s</w:t>
      </w:r>
      <w:r w:rsidR="00F24741">
        <w:t xml:space="preserve"> </w:t>
      </w:r>
      <w:r>
        <w:t xml:space="preserve">accompanied by </w:t>
      </w:r>
      <w:r w:rsidR="14D7C174">
        <w:t xml:space="preserve">appropriate, timely notification of the consultation to </w:t>
      </w:r>
      <w:r>
        <w:t>relevant treating team members including the patient’s GP</w:t>
      </w:r>
      <w:r w:rsidR="7B71B772">
        <w:t>, which may include via digital mechanisms as available.</w:t>
      </w:r>
    </w:p>
    <w:p w14:paraId="3522755F" w14:textId="6A44E328" w:rsidR="00837293" w:rsidRDefault="00837293" w:rsidP="003C24B4">
      <w:pPr>
        <w:pStyle w:val="BodyText"/>
      </w:pPr>
      <w:r>
        <w:t xml:space="preserve">Additionally, the referring service and destination service should each be members of a multidisciplinary care team. This may take the form of a local community practice network or virtual team enabled by technology. </w:t>
      </w:r>
    </w:p>
    <w:p w14:paraId="05FD95EE" w14:textId="558CE293" w:rsidR="00837293" w:rsidRDefault="00837293" w:rsidP="00837293">
      <w:r>
        <w:t xml:space="preserve">In the first instance, amendments to MBS </w:t>
      </w:r>
      <w:r w:rsidR="00464E15">
        <w:t>would</w:t>
      </w:r>
      <w:r>
        <w:t xml:space="preserve"> be pursued via amendments to legislative instruments made under the </w:t>
      </w:r>
      <w:hyperlink r:id="rId24" w:history="1">
        <w:r w:rsidRPr="00E64A96">
          <w:rPr>
            <w:rStyle w:val="Hyperlink"/>
          </w:rPr>
          <w:t>Health Insurance Act</w:t>
        </w:r>
      </w:hyperlink>
      <w:r>
        <w:t xml:space="preserve"> (</w:t>
      </w:r>
      <w:hyperlink r:id="rId25">
        <w:r>
          <w:t>Health Insurance Regulations 2018</w:t>
        </w:r>
      </w:hyperlink>
      <w:r w:rsidRPr="00DE36D0">
        <w:t xml:space="preserve">, the </w:t>
      </w:r>
      <w:hyperlink r:id="rId26">
        <w:r>
          <w:t>Health Insurance (General Medical Services Table) Regulations 2021</w:t>
        </w:r>
      </w:hyperlink>
      <w:r w:rsidRPr="00DE36D0">
        <w:t xml:space="preserve"> and the Health Insurance (Section 3C Midwife and Nurse Practitioner Services) Determination 2020</w:t>
      </w:r>
      <w:r>
        <w:t xml:space="preserve">). These amendments </w:t>
      </w:r>
      <w:r w:rsidR="00315A40">
        <w:t>would</w:t>
      </w:r>
      <w:r>
        <w:t xml:space="preserve"> seek to enable specific</w:t>
      </w:r>
      <w:r w:rsidRPr="00616EA4">
        <w:t xml:space="preserve"> non-medical professionals to make direct referrals</w:t>
      </w:r>
      <w:r>
        <w:t xml:space="preserve"> in specific circumstances. An initial cohort of health professionals and circumstances </w:t>
      </w:r>
      <w:r w:rsidR="00315A40">
        <w:t>would</w:t>
      </w:r>
      <w:r>
        <w:t xml:space="preserve"> be identified to whom referral authorities are to be extended, and MBS </w:t>
      </w:r>
      <w:r w:rsidR="009C0F97">
        <w:t xml:space="preserve">payment rules changed </w:t>
      </w:r>
      <w:r>
        <w:t xml:space="preserve">accordingly. Additional referral pathways may </w:t>
      </w:r>
      <w:r w:rsidR="009C0F97">
        <w:t xml:space="preserve">subsequently </w:t>
      </w:r>
      <w:r>
        <w:t xml:space="preserve">be considered for incorporation into the Act and MBS as deemed appropriate by decision-makers. </w:t>
      </w:r>
      <w:r w:rsidR="004E6B4B">
        <w:t>Advice would also be sought from the Medical Review Advisory Committee (MRAC) and/or the Medical Services Advisory Committee (MSAC)</w:t>
      </w:r>
      <w:r>
        <w:t>.</w:t>
      </w:r>
    </w:p>
    <w:p w14:paraId="6C6D8BD2" w14:textId="57207676" w:rsidR="00837293" w:rsidRPr="001E697C" w:rsidRDefault="00837293" w:rsidP="00837293">
      <w:r>
        <w:t xml:space="preserve">In the case a risk-based approach to regulation is adopted, there may be opportunities to shift over the </w:t>
      </w:r>
      <w:r w:rsidR="009C0F97">
        <w:t xml:space="preserve">medium </w:t>
      </w:r>
      <w:r>
        <w:t>term towards a more risk-based approach to defining where direct referrals fall under a health profession’s scope of practice</w:t>
      </w:r>
      <w:r w:rsidR="008256CD">
        <w:t xml:space="preserve"> (</w:t>
      </w:r>
      <w:r w:rsidR="0009172A">
        <w:t xml:space="preserve">refer </w:t>
      </w:r>
      <w:r w:rsidR="0009172A" w:rsidRPr="00E3679D">
        <w:rPr>
          <w:color w:val="009DBB" w:themeColor="accent1"/>
        </w:rPr>
        <w:t>Option 4: Risk-based approach to regulating scope of practice to complement protection of title approa</w:t>
      </w:r>
      <w:r w:rsidR="0009172A">
        <w:rPr>
          <w:color w:val="009DBB" w:themeColor="accent1"/>
        </w:rPr>
        <w:t>ch</w:t>
      </w:r>
      <w:r w:rsidR="0009172A" w:rsidRPr="0009172A">
        <w:rPr>
          <w:color w:val="auto"/>
        </w:rPr>
        <w:t>)</w:t>
      </w:r>
      <w:r w:rsidR="0009172A">
        <w:rPr>
          <w:color w:val="009DBB" w:themeColor="accent1"/>
        </w:rPr>
        <w:t xml:space="preserve"> </w:t>
      </w:r>
      <w:r>
        <w:t>rather than simply adding more named professions to regulations.</w:t>
      </w:r>
    </w:p>
    <w:p w14:paraId="4199F89E" w14:textId="33A4A1C1" w:rsidR="00837293" w:rsidRDefault="00837293">
      <w:pPr>
        <w:pStyle w:val="Heading6"/>
        <w:numPr>
          <w:ilvl w:val="0"/>
          <w:numId w:val="27"/>
        </w:numPr>
      </w:pPr>
      <w:r>
        <w:t xml:space="preserve"> Implement parallel improvements to primary health digital infrastructure  </w:t>
      </w:r>
    </w:p>
    <w:p w14:paraId="4AE38CA8" w14:textId="4DDE2BA6" w:rsidR="00837293" w:rsidRPr="00B2200C" w:rsidRDefault="00837293" w:rsidP="003C24B4">
      <w:pPr>
        <w:pStyle w:val="BodyText"/>
      </w:pPr>
      <w:r w:rsidRPr="00B2200C">
        <w:t xml:space="preserve">The </w:t>
      </w:r>
      <w:r w:rsidRPr="00B2200C">
        <w:rPr>
          <w:i/>
          <w:iCs/>
        </w:rPr>
        <w:t>National Digital Health Strategy</w:t>
      </w:r>
      <w:r w:rsidRPr="00B2200C">
        <w:t xml:space="preserve"> includes a priority to enable more timely and more automated information exchange across more primary health care professions. Recognising the role that interprofessional communication plays in enabling scope of practice, it is critical </w:t>
      </w:r>
      <w:r w:rsidR="3460297F" w:rsidRPr="00B2200C">
        <w:t xml:space="preserve">that this reform is undertaken with a view to contribute to direct referral mechanisms. </w:t>
      </w:r>
      <w:r w:rsidR="1C59E295" w:rsidRPr="00B2200C">
        <w:t>D</w:t>
      </w:r>
      <w:r w:rsidR="66F191F8" w:rsidRPr="00B2200C">
        <w:t>igital technology improvements</w:t>
      </w:r>
      <w:r w:rsidRPr="00B2200C">
        <w:t xml:space="preserve"> will support both the effective functioning of multidisciplinary care teams and their capacity to adapt to new referral pathways. </w:t>
      </w:r>
    </w:p>
    <w:p w14:paraId="1697D8E8" w14:textId="08CC50CB" w:rsidR="00837293" w:rsidRPr="00B77DDE" w:rsidRDefault="00837293" w:rsidP="00837293">
      <w:pPr>
        <w:pStyle w:val="Heading4"/>
      </w:pPr>
      <w:r w:rsidRPr="00FB1F10">
        <w:t>Implementation</w:t>
      </w:r>
    </w:p>
    <w:p w14:paraId="5A6907E2" w14:textId="46258264" w:rsidR="00837293" w:rsidRDefault="00837293" w:rsidP="003C24B4">
      <w:pPr>
        <w:pStyle w:val="BodyText"/>
        <w:rPr>
          <w:b/>
          <w:color w:val="05557D" w:themeColor="accent4"/>
        </w:rPr>
      </w:pPr>
      <w:r>
        <w:rPr>
          <w:b/>
          <w:bCs/>
        </w:rPr>
        <w:t xml:space="preserve">Identify first tranche of new direct referral pathways. </w:t>
      </w:r>
      <w:r>
        <w:t xml:space="preserve">Professional associations and </w:t>
      </w:r>
      <w:r w:rsidR="009C0F97">
        <w:t xml:space="preserve">peak bodies </w:t>
      </w:r>
      <w:r>
        <w:t xml:space="preserve">will be tasked with identifying and agreeing a shortlist of referral pathways which clearly meet the conditions specified above. </w:t>
      </w:r>
      <w:r w:rsidR="009C0F97">
        <w:t>National Boards to be engaged to confirm scope requirements</w:t>
      </w:r>
      <w:r w:rsidR="00D25A2F">
        <w:t xml:space="preserve">. </w:t>
      </w:r>
      <w:r>
        <w:t xml:space="preserve">This can be progressed via a direction from the </w:t>
      </w:r>
      <w:r w:rsidR="0087749A">
        <w:t>HMM</w:t>
      </w:r>
      <w:r>
        <w:t xml:space="preserve">. </w:t>
      </w:r>
      <w:r w:rsidR="00F24741" w:rsidRPr="00B35E1A">
        <w:rPr>
          <w:b/>
          <w:bCs/>
          <w:color w:val="05557D" w:themeColor="accent4"/>
        </w:rPr>
        <w:t>(</w:t>
      </w:r>
      <w:r w:rsidRPr="00B35E1A">
        <w:rPr>
          <w:b/>
          <w:bCs/>
          <w:color w:val="05557D" w:themeColor="accent4"/>
        </w:rPr>
        <w:t>Short-term</w:t>
      </w:r>
      <w:r w:rsidR="00F24741" w:rsidRPr="00B35E1A">
        <w:rPr>
          <w:b/>
          <w:bCs/>
          <w:color w:val="05557D" w:themeColor="accent4"/>
        </w:rPr>
        <w:t>)</w:t>
      </w:r>
    </w:p>
    <w:p w14:paraId="0A604D82" w14:textId="28F7FC14" w:rsidR="00837293" w:rsidRDefault="000F2BBF" w:rsidP="003C24B4">
      <w:pPr>
        <w:pStyle w:val="BodyText"/>
      </w:pPr>
      <w:r>
        <w:rPr>
          <w:b/>
          <w:bCs/>
        </w:rPr>
        <w:t>Commonwealth, state and territory g</w:t>
      </w:r>
      <w:r w:rsidR="00DC1768">
        <w:rPr>
          <w:b/>
          <w:bCs/>
        </w:rPr>
        <w:t xml:space="preserve">overnment and/or </w:t>
      </w:r>
      <w:r w:rsidR="00837293" w:rsidRPr="008F2C1F">
        <w:rPr>
          <w:b/>
          <w:bCs/>
        </w:rPr>
        <w:t>Ministerial Approval</w:t>
      </w:r>
      <w:r w:rsidR="00837293">
        <w:t>, of the agreed amendments to the legislative instruments made under the Health Insurance Act (</w:t>
      </w:r>
      <w:hyperlink r:id="rId27">
        <w:r w:rsidR="00837293">
          <w:t>Health Insurance Regulations 2018</w:t>
        </w:r>
      </w:hyperlink>
      <w:r w:rsidR="00837293" w:rsidRPr="00CD04DF">
        <w:t xml:space="preserve">, the </w:t>
      </w:r>
      <w:hyperlink r:id="rId28">
        <w:r w:rsidR="00837293">
          <w:t>Health Insurance (General Medical Services Table) Regulations 2021</w:t>
        </w:r>
      </w:hyperlink>
      <w:r w:rsidR="00837293" w:rsidRPr="00CD04DF">
        <w:t xml:space="preserve"> and the Health Insurance (Section 3C Midwife and Nurse Practitioner Services) Determination 2020</w:t>
      </w:r>
      <w:r w:rsidR="00837293">
        <w:t xml:space="preserve">), as necessary. </w:t>
      </w:r>
      <w:r w:rsidR="00F24741" w:rsidRPr="00B35E1A">
        <w:rPr>
          <w:b/>
          <w:bCs/>
          <w:color w:val="05557D" w:themeColor="accent4"/>
        </w:rPr>
        <w:t>(</w:t>
      </w:r>
      <w:r w:rsidR="00837293" w:rsidRPr="00B35E1A">
        <w:rPr>
          <w:b/>
          <w:bCs/>
          <w:color w:val="05557D" w:themeColor="accent4"/>
        </w:rPr>
        <w:t>Medium-term</w:t>
      </w:r>
      <w:r w:rsidR="00F24741" w:rsidRPr="00B35E1A">
        <w:rPr>
          <w:b/>
          <w:bCs/>
          <w:color w:val="05557D" w:themeColor="accent4"/>
        </w:rPr>
        <w:t>)</w:t>
      </w:r>
    </w:p>
    <w:p w14:paraId="706C5BAD" w14:textId="512CD349" w:rsidR="00837293" w:rsidRDefault="00837293" w:rsidP="003C24B4">
      <w:pPr>
        <w:pStyle w:val="BodyText"/>
        <w:rPr>
          <w:b/>
        </w:rPr>
      </w:pPr>
      <w:r w:rsidRPr="5921BAC3">
        <w:rPr>
          <w:b/>
          <w:bCs/>
        </w:rPr>
        <w:t xml:space="preserve">Progress associated amendments to </w:t>
      </w:r>
      <w:r>
        <w:rPr>
          <w:b/>
          <w:bCs/>
        </w:rPr>
        <w:t>legislative instruments under the Health Insurance Act</w:t>
      </w:r>
      <w:r w:rsidRPr="5921BAC3">
        <w:rPr>
          <w:b/>
          <w:bCs/>
        </w:rPr>
        <w:t xml:space="preserve">. </w:t>
      </w:r>
      <w:r>
        <w:t xml:space="preserve">Make amendments to legislative instruments under the Health Insurance Act </w:t>
      </w:r>
      <w:r>
        <w:lastRenderedPageBreak/>
        <w:t xml:space="preserve">according to the above approvals. Amendments to MBS items </w:t>
      </w:r>
      <w:r w:rsidR="005C4B3D">
        <w:t>would</w:t>
      </w:r>
      <w:r>
        <w:t xml:space="preserve"> flow from these amendments. </w:t>
      </w:r>
      <w:r w:rsidR="00F24741" w:rsidRPr="00B35E1A">
        <w:rPr>
          <w:b/>
          <w:bCs/>
          <w:color w:val="05557D" w:themeColor="accent4"/>
        </w:rPr>
        <w:t>(</w:t>
      </w:r>
      <w:r w:rsidRPr="00B35E1A">
        <w:rPr>
          <w:b/>
          <w:bCs/>
          <w:color w:val="05557D" w:themeColor="accent4"/>
        </w:rPr>
        <w:t>Medium-term</w:t>
      </w:r>
      <w:r w:rsidR="00F24741" w:rsidRPr="00B35E1A">
        <w:rPr>
          <w:b/>
          <w:bCs/>
          <w:color w:val="05557D" w:themeColor="accent4"/>
        </w:rPr>
        <w:t>)</w:t>
      </w:r>
    </w:p>
    <w:p w14:paraId="0805FEE7" w14:textId="424E02D7" w:rsidR="00837293" w:rsidRPr="00CB0A75" w:rsidRDefault="00837293" w:rsidP="00837293">
      <w:pPr>
        <w:pStyle w:val="Heading4"/>
      </w:pPr>
      <w:r w:rsidRPr="00B7021D">
        <w:t>Intended</w:t>
      </w:r>
      <w:r w:rsidRPr="00CB0A75">
        <w:t xml:space="preserve"> Outcomes</w:t>
      </w:r>
    </w:p>
    <w:p w14:paraId="69108B8E" w14:textId="0161D5F0" w:rsidR="00837293" w:rsidRDefault="00837293" w:rsidP="003C24B4">
      <w:pPr>
        <w:pStyle w:val="BodyText"/>
      </w:pPr>
      <w:r>
        <w:rPr>
          <w:b/>
          <w:bCs/>
        </w:rPr>
        <w:t xml:space="preserve">Increased </w:t>
      </w:r>
      <w:r w:rsidRPr="00901644">
        <w:rPr>
          <w:b/>
          <w:bCs/>
        </w:rPr>
        <w:t>collaboration.</w:t>
      </w:r>
      <w:r>
        <w:t xml:space="preserve"> Enhancing referral pathways is a critical component of facilitating multidisciplinary team-based care, allowing all members of the team to recognise both their own and other team members’ scopes of practice and expertise (and their limits). Situating referrals within members of existing, established multidisciplinary care teams </w:t>
      </w:r>
      <w:r w:rsidR="005C4B3D">
        <w:t>would</w:t>
      </w:r>
      <w:r>
        <w:t xml:space="preserve"> forge stronger team-based relationships. </w:t>
      </w:r>
    </w:p>
    <w:p w14:paraId="3AC6A3CC" w14:textId="6842AED6" w:rsidR="00837293" w:rsidRDefault="00837293" w:rsidP="003C24B4">
      <w:pPr>
        <w:pStyle w:val="BodyText"/>
      </w:pPr>
      <w:r w:rsidRPr="000463C8">
        <w:rPr>
          <w:b/>
          <w:bCs/>
        </w:rPr>
        <w:t>Improved communication.</w:t>
      </w:r>
      <w:r>
        <w:t xml:space="preserve"> A standard solution for communications around referrals between members of the multidisciplinary care team </w:t>
      </w:r>
      <w:r w:rsidR="003C2D31">
        <w:t>would</w:t>
      </w:r>
      <w:r>
        <w:t xml:space="preserve"> support interprofessional understanding and trust. With the right </w:t>
      </w:r>
      <w:r w:rsidR="0087749A">
        <w:t>d</w:t>
      </w:r>
      <w:r>
        <w:t xml:space="preserve">igital mechanism </w:t>
      </w:r>
      <w:r w:rsidR="0087749A">
        <w:t xml:space="preserve">in place </w:t>
      </w:r>
      <w:r>
        <w:t xml:space="preserve">all members of the multidisciplinary care team </w:t>
      </w:r>
      <w:r w:rsidR="05766C19">
        <w:t>to</w:t>
      </w:r>
      <w:r>
        <w:t xml:space="preserve"> have visibility over the consumer’s care pathway and each team members’ role within it. </w:t>
      </w:r>
    </w:p>
    <w:p w14:paraId="7186A172" w14:textId="027B4981" w:rsidR="00837293" w:rsidRDefault="00837293" w:rsidP="003C24B4">
      <w:pPr>
        <w:pStyle w:val="BodyText"/>
      </w:pPr>
      <w:r w:rsidRPr="5921BAC3">
        <w:rPr>
          <w:b/>
          <w:bCs/>
        </w:rPr>
        <w:t xml:space="preserve">More appropriate, timely referrals. </w:t>
      </w:r>
      <w:r>
        <w:t xml:space="preserve">The intent of this reform option is to increase the number of access points by which each consumer can access referrals when required under specific circumstances. </w:t>
      </w:r>
    </w:p>
    <w:tbl>
      <w:tblPr>
        <w:tblStyle w:val="TableGrid"/>
        <w:tblW w:w="0" w:type="auto"/>
        <w:tblLook w:val="04A0" w:firstRow="1" w:lastRow="0" w:firstColumn="1" w:lastColumn="0" w:noHBand="0" w:noVBand="1"/>
      </w:tblPr>
      <w:tblGrid>
        <w:gridCol w:w="9016"/>
      </w:tblGrid>
      <w:tr w:rsidR="009D367D" w14:paraId="08F0FD9D" w14:textId="77777777" w:rsidTr="009D367D">
        <w:tc>
          <w:tcPr>
            <w:tcW w:w="9060" w:type="dxa"/>
          </w:tcPr>
          <w:p w14:paraId="32008A72" w14:textId="77777777" w:rsidR="009D367D" w:rsidRPr="003C24B4" w:rsidRDefault="009D367D" w:rsidP="003C24B4">
            <w:pPr>
              <w:pStyle w:val="Bodytext-insights"/>
              <w:rPr>
                <w:b/>
                <w:bCs/>
              </w:rPr>
            </w:pPr>
            <w:r w:rsidRPr="003C24B4">
              <w:rPr>
                <w:b/>
                <w:bCs/>
              </w:rPr>
              <w:t xml:space="preserve">Insights from consultation </w:t>
            </w:r>
          </w:p>
          <w:p w14:paraId="182BA7A6" w14:textId="77CD5F97" w:rsidR="001534DA" w:rsidRPr="001534DA" w:rsidRDefault="001534DA" w:rsidP="003C24B4">
            <w:pPr>
              <w:pStyle w:val="Bodytext-insights"/>
              <w:rPr>
                <w:lang w:eastAsia="en-AU"/>
              </w:rPr>
            </w:pPr>
            <w:r w:rsidRPr="001534DA">
              <w:rPr>
                <w:lang w:eastAsia="en-AU"/>
              </w:rPr>
              <w:t>One</w:t>
            </w:r>
            <w:r>
              <w:rPr>
                <w:lang w:eastAsia="en-AU"/>
              </w:rPr>
              <w:t xml:space="preserve"> </w:t>
            </w:r>
            <w:r w:rsidR="00070695">
              <w:rPr>
                <w:lang w:eastAsia="en-AU"/>
              </w:rPr>
              <w:t>medical professional</w:t>
            </w:r>
            <w:r>
              <w:rPr>
                <w:lang w:eastAsia="en-AU"/>
              </w:rPr>
              <w:t xml:space="preserve"> representing a </w:t>
            </w:r>
            <w:r w:rsidR="0087749A">
              <w:rPr>
                <w:lang w:eastAsia="en-AU"/>
              </w:rPr>
              <w:t xml:space="preserve">regional </w:t>
            </w:r>
            <w:r>
              <w:rPr>
                <w:lang w:eastAsia="en-AU"/>
              </w:rPr>
              <w:t xml:space="preserve">primary health </w:t>
            </w:r>
            <w:r w:rsidRPr="001534DA">
              <w:rPr>
                <w:lang w:eastAsia="en-AU"/>
              </w:rPr>
              <w:t xml:space="preserve">service raised that </w:t>
            </w:r>
            <w:r w:rsidR="00070695">
              <w:rPr>
                <w:lang w:eastAsia="en-AU"/>
              </w:rPr>
              <w:t xml:space="preserve">some services which are GP-led could </w:t>
            </w:r>
            <w:r w:rsidRPr="001534DA">
              <w:rPr>
                <w:lang w:eastAsia="en-AU"/>
              </w:rPr>
              <w:t xml:space="preserve">hypothetically be nurse-led </w:t>
            </w:r>
            <w:r>
              <w:rPr>
                <w:lang w:eastAsia="en-AU"/>
              </w:rPr>
              <w:t>were it not</w:t>
            </w:r>
            <w:r w:rsidRPr="001534DA">
              <w:rPr>
                <w:lang w:eastAsia="en-AU"/>
              </w:rPr>
              <w:t xml:space="preserve"> for scope of practice restrictions</w:t>
            </w:r>
            <w:r>
              <w:rPr>
                <w:lang w:eastAsia="en-AU"/>
              </w:rPr>
              <w:t>:</w:t>
            </w:r>
          </w:p>
          <w:p w14:paraId="37EFE355" w14:textId="4A440708" w:rsidR="009D367D" w:rsidRDefault="008D22CD" w:rsidP="00A57886">
            <w:pPr>
              <w:spacing w:before="0" w:line="240" w:lineRule="auto"/>
              <w:ind w:left="720"/>
            </w:pPr>
            <w:r>
              <w:rPr>
                <w:rStyle w:val="QuoteChar"/>
                <w:lang w:eastAsia="en-AU"/>
              </w:rPr>
              <w:t>“</w:t>
            </w:r>
            <w:r w:rsidR="001534DA" w:rsidRPr="001534DA">
              <w:rPr>
                <w:rStyle w:val="QuoteChar"/>
                <w:lang w:eastAsia="en-AU"/>
              </w:rPr>
              <w:t xml:space="preserve">I was on </w:t>
            </w:r>
            <w:r w:rsidR="001534DA" w:rsidRPr="00070695">
              <w:rPr>
                <w:rStyle w:val="QuoteChar"/>
              </w:rPr>
              <w:t xml:space="preserve">a </w:t>
            </w:r>
            <w:r w:rsidR="001534DA" w:rsidRPr="001534DA">
              <w:rPr>
                <w:rStyle w:val="QuoteChar"/>
                <w:lang w:eastAsia="en-AU"/>
              </w:rPr>
              <w:t xml:space="preserve">call with some psychiatrists about </w:t>
            </w:r>
            <w:r w:rsidR="001534DA" w:rsidRPr="00070695">
              <w:rPr>
                <w:rStyle w:val="QuoteChar"/>
              </w:rPr>
              <w:t xml:space="preserve">a </w:t>
            </w:r>
            <w:r w:rsidR="001534DA" w:rsidRPr="001534DA">
              <w:rPr>
                <w:rStyle w:val="QuoteChar"/>
                <w:lang w:eastAsia="en-AU"/>
              </w:rPr>
              <w:t xml:space="preserve">system where physical health for </w:t>
            </w:r>
            <w:r w:rsidR="00070695" w:rsidRPr="00070695">
              <w:rPr>
                <w:rStyle w:val="QuoteChar"/>
              </w:rPr>
              <w:t>[consumers with schizophrenia] could be</w:t>
            </w:r>
            <w:r w:rsidR="001534DA" w:rsidRPr="001534DA">
              <w:rPr>
                <w:rStyle w:val="QuoteChar"/>
                <w:lang w:eastAsia="en-AU"/>
              </w:rPr>
              <w:t xml:space="preserve"> looked after by</w:t>
            </w:r>
            <w:r w:rsidR="001534DA" w:rsidRPr="00070695">
              <w:rPr>
                <w:rStyle w:val="QuoteChar"/>
              </w:rPr>
              <w:t xml:space="preserve"> </w:t>
            </w:r>
            <w:r w:rsidR="00070695" w:rsidRPr="00070695">
              <w:rPr>
                <w:rStyle w:val="QuoteChar"/>
              </w:rPr>
              <w:t xml:space="preserve">a </w:t>
            </w:r>
            <w:r w:rsidR="001534DA" w:rsidRPr="001534DA">
              <w:rPr>
                <w:rStyle w:val="QuoteChar"/>
                <w:lang w:eastAsia="en-AU"/>
              </w:rPr>
              <w:t>GP</w:t>
            </w:r>
            <w:r w:rsidR="00070695" w:rsidRPr="00070695">
              <w:rPr>
                <w:rStyle w:val="QuoteChar"/>
              </w:rPr>
              <w:t>-</w:t>
            </w:r>
            <w:r w:rsidR="001534DA" w:rsidRPr="001534DA">
              <w:rPr>
                <w:rStyle w:val="QuoteChar"/>
                <w:lang w:eastAsia="en-AU"/>
              </w:rPr>
              <w:t xml:space="preserve">led </w:t>
            </w:r>
            <w:r w:rsidR="00070695" w:rsidRPr="00070695">
              <w:rPr>
                <w:rStyle w:val="QuoteChar"/>
              </w:rPr>
              <w:t>multidisciplinary care team</w:t>
            </w:r>
            <w:r w:rsidR="001534DA" w:rsidRPr="001534DA">
              <w:rPr>
                <w:rStyle w:val="QuoteChar"/>
                <w:lang w:eastAsia="en-AU"/>
              </w:rPr>
              <w:t xml:space="preserve"> – I said it doesn’t need to be GP</w:t>
            </w:r>
            <w:r w:rsidR="00070695" w:rsidRPr="00070695">
              <w:rPr>
                <w:rStyle w:val="QuoteChar"/>
              </w:rPr>
              <w:t>-</w:t>
            </w:r>
            <w:r w:rsidR="001534DA" w:rsidRPr="001534DA">
              <w:rPr>
                <w:rStyle w:val="QuoteChar"/>
                <w:lang w:eastAsia="en-AU"/>
              </w:rPr>
              <w:t xml:space="preserve">led, could be </w:t>
            </w:r>
            <w:r w:rsidR="001534DA" w:rsidRPr="00070695">
              <w:rPr>
                <w:rStyle w:val="QuoteChar"/>
              </w:rPr>
              <w:t>nurse</w:t>
            </w:r>
            <w:r w:rsidR="00070695" w:rsidRPr="00070695">
              <w:rPr>
                <w:rStyle w:val="QuoteChar"/>
              </w:rPr>
              <w:t xml:space="preserve"> practitioner</w:t>
            </w:r>
            <w:r w:rsidR="001534DA" w:rsidRPr="00070695">
              <w:rPr>
                <w:rStyle w:val="QuoteChar"/>
              </w:rPr>
              <w:t xml:space="preserve">-led </w:t>
            </w:r>
            <w:r w:rsidR="00070695" w:rsidRPr="00070695">
              <w:rPr>
                <w:rStyle w:val="QuoteChar"/>
              </w:rPr>
              <w:t>or</w:t>
            </w:r>
            <w:r w:rsidR="001534DA" w:rsidRPr="001534DA">
              <w:rPr>
                <w:rStyle w:val="QuoteChar"/>
                <w:lang w:eastAsia="en-AU"/>
              </w:rPr>
              <w:t xml:space="preserve"> nurse-led </w:t>
            </w:r>
            <w:r w:rsidR="00070695" w:rsidRPr="00070695">
              <w:rPr>
                <w:rStyle w:val="QuoteChar"/>
              </w:rPr>
              <w:t>because</w:t>
            </w:r>
            <w:r w:rsidR="001534DA" w:rsidRPr="001534DA">
              <w:rPr>
                <w:rStyle w:val="QuoteChar"/>
                <w:lang w:eastAsia="en-AU"/>
              </w:rPr>
              <w:t xml:space="preserve"> we don’t have enough GPs</w:t>
            </w:r>
            <w:r w:rsidR="00070695" w:rsidRPr="00070695">
              <w:rPr>
                <w:rStyle w:val="QuoteChar"/>
              </w:rPr>
              <w:t xml:space="preserve"> </w:t>
            </w:r>
            <w:r w:rsidR="001534DA" w:rsidRPr="001534DA">
              <w:rPr>
                <w:rStyle w:val="QuoteChar"/>
                <w:lang w:eastAsia="en-AU"/>
              </w:rPr>
              <w:t>They can feed back things, order tests</w:t>
            </w:r>
            <w:r w:rsidR="00070695" w:rsidRPr="00070695">
              <w:rPr>
                <w:rStyle w:val="QuoteChar"/>
              </w:rPr>
              <w:t>,</w:t>
            </w:r>
            <w:r w:rsidR="001534DA" w:rsidRPr="00070695">
              <w:rPr>
                <w:rStyle w:val="QuoteChar"/>
              </w:rPr>
              <w:t xml:space="preserve"> etc</w:t>
            </w:r>
            <w:r w:rsidR="001534DA" w:rsidRPr="001534DA">
              <w:rPr>
                <w:rStyle w:val="QuoteChar"/>
                <w:lang w:eastAsia="en-AU"/>
              </w:rPr>
              <w:t>, and free us up</w:t>
            </w:r>
            <w:r w:rsidR="001534DA">
              <w:rPr>
                <w:rStyle w:val="QuoteChar"/>
                <w:lang w:eastAsia="en-AU"/>
              </w:rPr>
              <w:t>.</w:t>
            </w:r>
            <w:r>
              <w:rPr>
                <w:rStyle w:val="QuoteChar"/>
                <w:lang w:eastAsia="en-AU"/>
              </w:rPr>
              <w:t>”</w:t>
            </w:r>
            <w:r w:rsidR="001534DA">
              <w:rPr>
                <w:rStyle w:val="QuoteChar"/>
              </w:rPr>
              <w:t xml:space="preserve"> </w:t>
            </w:r>
            <w:r w:rsidR="001E19E2">
              <w:rPr>
                <w:rStyle w:val="QuoteChar"/>
              </w:rPr>
              <w:t xml:space="preserve">– </w:t>
            </w:r>
            <w:r w:rsidR="006C398F" w:rsidRPr="006C398F">
              <w:rPr>
                <w:rStyle w:val="QuoteChar"/>
                <w:i w:val="0"/>
                <w:iCs w:val="0"/>
              </w:rPr>
              <w:t>Tasmania</w:t>
            </w:r>
            <w:r w:rsidR="0087749A" w:rsidRPr="006C398F">
              <w:rPr>
                <w:rStyle w:val="QuoteChar"/>
                <w:i w:val="0"/>
                <w:iCs w:val="0"/>
              </w:rPr>
              <w:t xml:space="preserve"> </w:t>
            </w:r>
            <w:r w:rsidR="001E19E2" w:rsidRPr="0087749A">
              <w:rPr>
                <w:rStyle w:val="QuoteChar"/>
                <w:i w:val="0"/>
              </w:rPr>
              <w:t>consultation</w:t>
            </w:r>
            <w:r w:rsidR="0087749A">
              <w:rPr>
                <w:rStyle w:val="QuoteChar"/>
                <w:i w:val="0"/>
              </w:rPr>
              <w:t xml:space="preserve"> </w:t>
            </w:r>
            <w:r w:rsidR="006C3739">
              <w:rPr>
                <w:rStyle w:val="QuoteChar"/>
                <w:i w:val="0"/>
              </w:rPr>
              <w:t>participant</w:t>
            </w:r>
          </w:p>
        </w:tc>
      </w:tr>
    </w:tbl>
    <w:p w14:paraId="54EC9889" w14:textId="5D3BA34B" w:rsidR="00837293" w:rsidRPr="00CB0A75" w:rsidRDefault="00837293" w:rsidP="00837293">
      <w:pPr>
        <w:pStyle w:val="Heading4"/>
      </w:pPr>
      <w:r w:rsidRPr="00B7021D">
        <w:t>Stakeholder</w:t>
      </w:r>
      <w:r w:rsidRPr="00CB0A75">
        <w:t xml:space="preserve"> Impacts</w:t>
      </w:r>
    </w:p>
    <w:p w14:paraId="72AB1C7C" w14:textId="6258AAA8" w:rsidR="00837293" w:rsidRDefault="00837293" w:rsidP="003C24B4">
      <w:pPr>
        <w:pStyle w:val="BodyText"/>
        <w:rPr>
          <w:rFonts w:cs="Arial"/>
        </w:rPr>
      </w:pPr>
      <w:r w:rsidRPr="7975C2D4">
        <w:rPr>
          <w:rFonts w:cs="Arial"/>
          <w:b/>
        </w:rPr>
        <w:t>Funders</w:t>
      </w:r>
      <w:r w:rsidR="00F24741">
        <w:rPr>
          <w:rFonts w:cs="Arial"/>
          <w:b/>
        </w:rPr>
        <w:t xml:space="preserve">: </w:t>
      </w:r>
      <w:r w:rsidRPr="7975C2D4">
        <w:rPr>
          <w:rFonts w:cs="Arial"/>
        </w:rPr>
        <w:t xml:space="preserve">This reform option is expected to reduce duplicative episodes of care. </w:t>
      </w:r>
      <w:r>
        <w:t xml:space="preserve">While referrals made by some non-medical professions may increase, these are likely to replace referrals which would otherwise have been made by a </w:t>
      </w:r>
      <w:r w:rsidR="006C3739">
        <w:t>GP and</w:t>
      </w:r>
      <w:r>
        <w:t xml:space="preserve"> take place within existing appointments.</w:t>
      </w:r>
    </w:p>
    <w:p w14:paraId="7BB8C18E" w14:textId="5E0F7724" w:rsidR="0064555B" w:rsidRDefault="0064555B" w:rsidP="003C24B4">
      <w:pPr>
        <w:pStyle w:val="BodyText"/>
      </w:pPr>
      <w:r w:rsidRPr="5921BAC3">
        <w:rPr>
          <w:rFonts w:cs="Arial"/>
          <w:b/>
          <w:bCs/>
        </w:rPr>
        <w:t xml:space="preserve">Health </w:t>
      </w:r>
      <w:r>
        <w:rPr>
          <w:rFonts w:cs="Arial"/>
          <w:b/>
          <w:bCs/>
        </w:rPr>
        <w:t>P</w:t>
      </w:r>
      <w:r w:rsidRPr="5921BAC3">
        <w:rPr>
          <w:rFonts w:cs="Arial"/>
          <w:b/>
          <w:bCs/>
        </w:rPr>
        <w:t>rofessionals</w:t>
      </w:r>
      <w:r w:rsidR="00F24741">
        <w:rPr>
          <w:rFonts w:cs="Arial"/>
          <w:b/>
          <w:bCs/>
        </w:rPr>
        <w:t xml:space="preserve">: </w:t>
      </w:r>
      <w:r>
        <w:t xml:space="preserve">Health professions to whom referral authorities are extended </w:t>
      </w:r>
      <w:r w:rsidR="00335620">
        <w:t>would</w:t>
      </w:r>
      <w:r>
        <w:t xml:space="preserve"> have the opportunity to exercise their professional judgment to make referrals in a broader range of scenarios, resulting in improved professional satisfaction due to being enabled to complete the episode of care rather than requiring another health professional to do so unnecessarily. </w:t>
      </w:r>
    </w:p>
    <w:p w14:paraId="79E66EFA" w14:textId="0817A5F4" w:rsidR="0064555B" w:rsidRDefault="0064555B" w:rsidP="003C24B4">
      <w:pPr>
        <w:pStyle w:val="BodyText"/>
      </w:pPr>
      <w:r>
        <w:t xml:space="preserve">GPs are expected to be less burdened by low-value episodes of care where the consumer seeking a referral has already been instructed to do so by a relevant health professional. </w:t>
      </w:r>
    </w:p>
    <w:p w14:paraId="713A26E4" w14:textId="70BE8216" w:rsidR="0064555B" w:rsidRDefault="0064555B" w:rsidP="003C24B4">
      <w:pPr>
        <w:pStyle w:val="BodyText"/>
      </w:pPr>
      <w:r>
        <w:rPr>
          <w:rFonts w:cs="Arial"/>
          <w:b/>
        </w:rPr>
        <w:t xml:space="preserve">Health </w:t>
      </w:r>
      <w:r w:rsidRPr="7975C2D4">
        <w:rPr>
          <w:rFonts w:cs="Arial"/>
          <w:b/>
        </w:rPr>
        <w:t>Consumers</w:t>
      </w:r>
      <w:r w:rsidR="00F24741">
        <w:rPr>
          <w:rFonts w:cs="Arial"/>
          <w:b/>
        </w:rPr>
        <w:t xml:space="preserve">: </w:t>
      </w:r>
      <w:r>
        <w:t>A</w:t>
      </w:r>
      <w:r w:rsidRPr="7975C2D4">
        <w:t xml:space="preserve">ccess to referrals is expected to improve, as more consumers can access an appropriate referral within an existing appointment, rather than requiring an additional episode of care via a GP or other referrer. </w:t>
      </w:r>
    </w:p>
    <w:p w14:paraId="655E081D" w14:textId="6E3D6AAA" w:rsidR="0064555B" w:rsidRDefault="0064555B" w:rsidP="003C24B4">
      <w:pPr>
        <w:pStyle w:val="BodyText"/>
      </w:pPr>
      <w:r w:rsidRPr="7975C2D4">
        <w:lastRenderedPageBreak/>
        <w:t xml:space="preserve">Affordability of accessing primary health care </w:t>
      </w:r>
      <w:r w:rsidR="00335620">
        <w:t>would</w:t>
      </w:r>
      <w:r w:rsidRPr="7975C2D4">
        <w:t xml:space="preserve"> likely improve accordingly. This is particularly salient for rural and remote consumers who may have limited access to referring health professionals.  </w:t>
      </w:r>
    </w:p>
    <w:p w14:paraId="2970AA3F" w14:textId="497D4364" w:rsidR="00837293" w:rsidRPr="00CB0A75" w:rsidRDefault="00837293" w:rsidP="00837293">
      <w:pPr>
        <w:pStyle w:val="Heading4"/>
      </w:pPr>
      <w:r w:rsidRPr="00FB1F10">
        <w:t>Challenges</w:t>
      </w:r>
      <w:r w:rsidRPr="00CB0A75">
        <w:t>/Risks</w:t>
      </w:r>
    </w:p>
    <w:p w14:paraId="62400DA0" w14:textId="1D8D76E6" w:rsidR="00837293" w:rsidRDefault="00837293" w:rsidP="003C24B4">
      <w:pPr>
        <w:pStyle w:val="BodyText"/>
      </w:pPr>
      <w:r w:rsidRPr="7975C2D4">
        <w:rPr>
          <w:b/>
        </w:rPr>
        <w:t xml:space="preserve">Pressure on the primary health system and MBS. </w:t>
      </w:r>
      <w:r w:rsidRPr="7975C2D4">
        <w:t xml:space="preserve">If referral authorities are extended broadly across professions, there is a risk of proliferation of referrals which may overburden services receiving referrals. There is an associated risk of a sharp increase in costs to the MBS, impacting overall system sustainability. A staged approach to this reform has been recommended to mitigate the potential risks of scaled-up implementation.   </w:t>
      </w:r>
    </w:p>
    <w:p w14:paraId="4E578BB1" w14:textId="51469E74" w:rsidR="00837293" w:rsidRDefault="00837293" w:rsidP="003C24B4">
      <w:pPr>
        <w:spacing w:before="0" w:after="0"/>
        <w:rPr>
          <w:rFonts w:cs="Arial"/>
          <w:i/>
        </w:rPr>
      </w:pPr>
      <w:r w:rsidRPr="7975C2D4">
        <w:rPr>
          <w:b/>
        </w:rPr>
        <w:t xml:space="preserve">Interprofessional trust and respect. </w:t>
      </w:r>
      <w:r w:rsidRPr="4EAF40E9">
        <w:t>There is a risk that newly introduced referral pathways may not be understood or trusted, potentially not being accepted by the destination provider. This is partially rooted in interprofessional leadership and culture. Although digital pathways have the capacity to improve visibility and therefore trust between referral partners to some extent, there must also be an associated effort to facilitate interprofessional collaboration and mutual respect</w:t>
      </w:r>
      <w:r w:rsidR="5C9E36F6" w:rsidRPr="4EAF40E9">
        <w:t xml:space="preserve">, as detailed in </w:t>
      </w:r>
      <w:r w:rsidR="00CE72EE" w:rsidRPr="4EAF40E9">
        <w:rPr>
          <w:rFonts w:cs="Arial"/>
        </w:rPr>
        <w:t xml:space="preserve">as detailed in </w:t>
      </w:r>
      <w:r w:rsidR="00CE72EE" w:rsidRPr="005C2A23">
        <w:rPr>
          <w:rFonts w:cs="Arial"/>
          <w:color w:val="009DBB" w:themeColor="accent1"/>
        </w:rPr>
        <w:t xml:space="preserve">Option 2: Develop primary health care capability </w:t>
      </w:r>
      <w:r w:rsidR="00CE72EE">
        <w:rPr>
          <w:rFonts w:cs="Arial"/>
        </w:rPr>
        <w:t xml:space="preserve">and </w:t>
      </w:r>
      <w:r w:rsidR="00CE72EE" w:rsidRPr="005C2A23">
        <w:rPr>
          <w:rFonts w:cs="Arial"/>
          <w:color w:val="009DBB" w:themeColor="accent1"/>
        </w:rPr>
        <w:t>Option 3: Early career and ongoing professional development</w:t>
      </w:r>
      <w:r w:rsidR="5C9E36F6" w:rsidRPr="5775F4D3">
        <w:rPr>
          <w:rFonts w:cs="Arial"/>
          <w:i/>
          <w:iCs/>
        </w:rPr>
        <w:t>.</w:t>
      </w:r>
      <w:r w:rsidR="00182C33">
        <w:rPr>
          <w:rFonts w:cs="Arial"/>
          <w:i/>
          <w:iCs/>
        </w:rPr>
        <w:t xml:space="preserve"> </w:t>
      </w:r>
    </w:p>
    <w:p w14:paraId="0F96D39B" w14:textId="6D146C34" w:rsidR="00837293" w:rsidRDefault="00837293" w:rsidP="003C24B4">
      <w:pPr>
        <w:pStyle w:val="BodyText"/>
      </w:pPr>
      <w:r w:rsidRPr="7975C2D4">
        <w:rPr>
          <w:b/>
        </w:rPr>
        <w:t>Unnecessary referrals.</w:t>
      </w:r>
      <w:r w:rsidRPr="7975C2D4">
        <w:t xml:space="preserve"> As consumers are expected to be able to access referrals more readily, there is a potential risk that consumers may be more likely to receive referrals that are not critical to their care. </w:t>
      </w:r>
      <w:r w:rsidR="009E0A02" w:rsidRPr="7975C2D4">
        <w:rPr>
          <w:rFonts w:cs="Arial"/>
        </w:rPr>
        <w:t>The proposed staged approach</w:t>
      </w:r>
      <w:r w:rsidR="009E0A02">
        <w:rPr>
          <w:rFonts w:cs="Arial"/>
        </w:rPr>
        <w:t>,</w:t>
      </w:r>
      <w:r w:rsidR="009E0A02" w:rsidRPr="7975C2D4">
        <w:rPr>
          <w:rFonts w:cs="Arial"/>
        </w:rPr>
        <w:t xml:space="preserve"> </w:t>
      </w:r>
      <w:r w:rsidR="009E0A02" w:rsidRPr="719513CA">
        <w:rPr>
          <w:rFonts w:cs="Arial"/>
        </w:rPr>
        <w:t>that includes conditions for which a clear clinical pathway exists</w:t>
      </w:r>
      <w:r w:rsidR="009E0A02">
        <w:rPr>
          <w:rFonts w:cs="Arial"/>
        </w:rPr>
        <w:t>,</w:t>
      </w:r>
      <w:r w:rsidR="009E0A02" w:rsidRPr="719513CA">
        <w:rPr>
          <w:rFonts w:cs="Arial"/>
        </w:rPr>
        <w:t xml:space="preserve"> </w:t>
      </w:r>
      <w:r w:rsidR="009E0A02" w:rsidRPr="7975C2D4">
        <w:rPr>
          <w:rFonts w:cs="Arial"/>
        </w:rPr>
        <w:t>is designed to mitigate this risk</w:t>
      </w:r>
      <w:r w:rsidRPr="7975C2D4">
        <w:t>.</w:t>
      </w:r>
    </w:p>
    <w:p w14:paraId="28408DAB" w14:textId="2A0AC4EC" w:rsidR="00837293" w:rsidRPr="003C24B4" w:rsidRDefault="00837293" w:rsidP="003C24B4">
      <w:pPr>
        <w:pStyle w:val="BodyText"/>
      </w:pPr>
      <w:r w:rsidRPr="7975C2D4">
        <w:rPr>
          <w:b/>
        </w:rPr>
        <w:t>Fragmentation of care.</w:t>
      </w:r>
      <w:r w:rsidRPr="7975C2D4">
        <w:t xml:space="preserve"> Concerns were voiced through stakeholder consultation that this reform option may lead to fragmentation of care unless all members of the care team have good visibility over all referrals. For this reason, the digital mechanism is a critical component of the proposed reform. Clearly defined accountabilities accruing to the referring party (in terms of their indemnity coverage) will also be an important consideration. </w:t>
      </w:r>
    </w:p>
    <w:p w14:paraId="4F87A0FA" w14:textId="51F45C46" w:rsidR="00837293" w:rsidRPr="00CB0A75" w:rsidRDefault="00837293" w:rsidP="00837293">
      <w:pPr>
        <w:pStyle w:val="Heading4"/>
      </w:pPr>
      <w:r w:rsidRPr="00CB0A75">
        <w:t>Measuring success</w:t>
      </w:r>
    </w:p>
    <w:p w14:paraId="21377814" w14:textId="528BF5AA" w:rsidR="00837293" w:rsidRDefault="00837293" w:rsidP="0050447D">
      <w:pPr>
        <w:spacing w:after="60"/>
        <w:rPr>
          <w:rFonts w:cs="Arial"/>
        </w:rPr>
      </w:pPr>
      <w:r w:rsidRPr="7975C2D4">
        <w:rPr>
          <w:rFonts w:cs="Arial"/>
          <w:b/>
        </w:rPr>
        <w:t xml:space="preserve">More timely referrals corresponding to new direct referral pathways. </w:t>
      </w:r>
      <w:r w:rsidRPr="7975C2D4">
        <w:rPr>
          <w:rFonts w:cs="Arial"/>
        </w:rPr>
        <w:t xml:space="preserve">This will be indicated by an increase in the number of MBS claims for referrals made by health professionals who have gained MBS-funded direct referral pathways. </w:t>
      </w:r>
    </w:p>
    <w:p w14:paraId="68066843" w14:textId="7AF9A4B7" w:rsidR="00837293" w:rsidRPr="00183F4A" w:rsidRDefault="00837293" w:rsidP="0050447D">
      <w:pPr>
        <w:spacing w:after="60"/>
        <w:rPr>
          <w:rFonts w:cs="Arial"/>
          <w:b/>
        </w:rPr>
      </w:pPr>
      <w:r w:rsidRPr="7975C2D4">
        <w:rPr>
          <w:rFonts w:cs="Arial"/>
          <w:b/>
        </w:rPr>
        <w:t xml:space="preserve">Decreased burden on GPs and other existing referrers. </w:t>
      </w:r>
      <w:r w:rsidRPr="7975C2D4">
        <w:rPr>
          <w:rFonts w:cs="Arial"/>
        </w:rPr>
        <w:t>An associated decrease in the number of consumers presenting to GPs for the purpose of gaining a referral, for which they have already received advice from another health professional, is expected.</w:t>
      </w:r>
    </w:p>
    <w:p w14:paraId="58DAB9BD" w14:textId="77CB8150" w:rsidR="00837293" w:rsidRDefault="00837293" w:rsidP="0050447D">
      <w:pPr>
        <w:spacing w:after="60"/>
        <w:rPr>
          <w:rFonts w:cs="Arial"/>
        </w:rPr>
      </w:pPr>
      <w:r w:rsidRPr="7975C2D4">
        <w:rPr>
          <w:rFonts w:cs="Arial"/>
          <w:b/>
        </w:rPr>
        <w:t xml:space="preserve">More consistent communication between multidisciplinary care team members. </w:t>
      </w:r>
      <w:r w:rsidRPr="7975C2D4">
        <w:rPr>
          <w:rFonts w:cs="Arial"/>
        </w:rPr>
        <w:t xml:space="preserve">This will be </w:t>
      </w:r>
      <w:r w:rsidR="5BD51FF1" w:rsidRPr="4EAF40E9">
        <w:rPr>
          <w:rFonts w:cs="Arial"/>
        </w:rPr>
        <w:t>enhanced</w:t>
      </w:r>
      <w:r w:rsidRPr="7975C2D4">
        <w:rPr>
          <w:rFonts w:cs="Arial"/>
        </w:rPr>
        <w:t xml:space="preserve"> by consistent use of digital mechanisms designed to support referral pathways</w:t>
      </w:r>
      <w:r w:rsidR="10B03870" w:rsidRPr="4EAF40E9">
        <w:rPr>
          <w:rFonts w:cs="Arial"/>
        </w:rPr>
        <w:t xml:space="preserve"> when available</w:t>
      </w:r>
      <w:r w:rsidRPr="7975C2D4">
        <w:rPr>
          <w:rFonts w:cs="Arial"/>
        </w:rPr>
        <w:t>.</w:t>
      </w:r>
    </w:p>
    <w:tbl>
      <w:tblPr>
        <w:tblStyle w:val="TableGrid"/>
        <w:tblW w:w="0" w:type="auto"/>
        <w:tblLook w:val="04A0" w:firstRow="1" w:lastRow="0" w:firstColumn="1" w:lastColumn="0" w:noHBand="0" w:noVBand="1"/>
      </w:tblPr>
      <w:tblGrid>
        <w:gridCol w:w="9016"/>
      </w:tblGrid>
      <w:tr w:rsidR="006C20A7" w14:paraId="6166C78A" w14:textId="77777777" w:rsidTr="005423A2">
        <w:trPr>
          <w:cantSplit/>
        </w:trPr>
        <w:tc>
          <w:tcPr>
            <w:tcW w:w="9060" w:type="dxa"/>
          </w:tcPr>
          <w:p w14:paraId="1E073BF4" w14:textId="666DFDE8" w:rsidR="008256CD" w:rsidRPr="003C24B4" w:rsidRDefault="006C20A7" w:rsidP="003C24B4">
            <w:pPr>
              <w:pStyle w:val="Bodytext-insights"/>
              <w:rPr>
                <w:b/>
                <w:bCs/>
              </w:rPr>
            </w:pPr>
            <w:r w:rsidRPr="003C24B4">
              <w:rPr>
                <w:b/>
                <w:bCs/>
              </w:rPr>
              <w:lastRenderedPageBreak/>
              <w:t>Case description: Streamlined direct referral process</w:t>
            </w:r>
          </w:p>
          <w:p w14:paraId="45759984" w14:textId="0B897C1F" w:rsidR="006C20A7" w:rsidRPr="006C20A7" w:rsidRDefault="006C20A7" w:rsidP="003C24B4">
            <w:pPr>
              <w:pStyle w:val="Bodytext-insights"/>
            </w:pPr>
            <w:r w:rsidRPr="006C20A7">
              <w:t xml:space="preserve">Should the reform option be adopted, health professionals, working to defined conditions, </w:t>
            </w:r>
            <w:r w:rsidR="00DA58D5">
              <w:t>would</w:t>
            </w:r>
            <w:r w:rsidRPr="006C20A7">
              <w:t xml:space="preserve"> be enabled to refer patients directly to another health professional and/or for pathology or diagnostic investigations. For example:</w:t>
            </w:r>
          </w:p>
          <w:p w14:paraId="5F8DE3BE" w14:textId="1250FFF3" w:rsidR="006C20A7" w:rsidRDefault="006C20A7" w:rsidP="003C24B4">
            <w:pPr>
              <w:pStyle w:val="Bodytext-insights"/>
            </w:pPr>
            <w:r w:rsidRPr="67CE4D05">
              <w:t xml:space="preserve">A consumer experiencing pain associated with an acute musculoskeletal injury visits their physiotherapist for assessment. The physiotherapist </w:t>
            </w:r>
            <w:r w:rsidR="7ED1C2CA" w:rsidRPr="00780FCD">
              <w:t xml:space="preserve">is enabled to </w:t>
            </w:r>
            <w:r w:rsidRPr="00780FCD">
              <w:t>refer</w:t>
            </w:r>
            <w:r w:rsidRPr="67CE4D05">
              <w:t xml:space="preserve"> the patient for diagnostic imaging and to an orthopaedic surgeon for their opinion on treatment options. </w:t>
            </w:r>
            <w:r w:rsidR="4DFF04C1" w:rsidRPr="67CE4D05">
              <w:t xml:space="preserve">This streamlined referral pathway </w:t>
            </w:r>
            <w:r w:rsidR="0087749A">
              <w:t xml:space="preserve">includes </w:t>
            </w:r>
            <w:r w:rsidR="0087749A" w:rsidRPr="6F53D6DD">
              <w:t>digital</w:t>
            </w:r>
            <w:r w:rsidR="0087749A">
              <w:t xml:space="preserve"> notification of the consumer’s home </w:t>
            </w:r>
            <w:r w:rsidR="006C3739">
              <w:t xml:space="preserve">GP </w:t>
            </w:r>
            <w:r w:rsidR="64D4A5EE" w:rsidRPr="4EAF40E9">
              <w:t>where available,</w:t>
            </w:r>
            <w:r w:rsidR="006C3739" w:rsidRPr="4EAF40E9">
              <w:t xml:space="preserve"> </w:t>
            </w:r>
            <w:r w:rsidR="006C3739">
              <w:t>but</w:t>
            </w:r>
            <w:r w:rsidR="0087749A">
              <w:t xml:space="preserve"> </w:t>
            </w:r>
            <w:r w:rsidR="4DFF04C1" w:rsidRPr="67CE4D05">
              <w:t xml:space="preserve">reduces </w:t>
            </w:r>
            <w:r w:rsidR="21D2FF07" w:rsidRPr="67CE4D05">
              <w:t xml:space="preserve">the requirement to </w:t>
            </w:r>
            <w:r w:rsidR="4DFF04C1" w:rsidRPr="19D85852">
              <w:t>visit</w:t>
            </w:r>
            <w:r w:rsidR="4DFF04C1" w:rsidRPr="67CE4D05">
              <w:t xml:space="preserve"> to the GP to obtain referrals</w:t>
            </w:r>
            <w:r w:rsidR="6E0936C5" w:rsidRPr="19D85852">
              <w:t>. The result</w:t>
            </w:r>
            <w:r w:rsidR="4DFF04C1" w:rsidRPr="67CE4D05">
              <w:t xml:space="preserve"> </w:t>
            </w:r>
            <w:r w:rsidR="6E0936C5" w:rsidRPr="633979DD">
              <w:t>is a</w:t>
            </w:r>
            <w:r w:rsidR="4DFF04C1" w:rsidRPr="67CE4D05">
              <w:t xml:space="preserve"> more efficient</w:t>
            </w:r>
            <w:r w:rsidR="6E0936C5" w:rsidRPr="633979DD">
              <w:t xml:space="preserve"> process</w:t>
            </w:r>
            <w:r w:rsidR="2B409458" w:rsidRPr="6DD18E65">
              <w:t xml:space="preserve"> and an improved consumer experience </w:t>
            </w:r>
            <w:r w:rsidR="1A0BB49A" w:rsidRPr="333F2C9C">
              <w:t>resulting from</w:t>
            </w:r>
            <w:r w:rsidR="2B409458" w:rsidRPr="6DD18E65">
              <w:t xml:space="preserve"> </w:t>
            </w:r>
            <w:r w:rsidR="0087749A">
              <w:t>unnecessary</w:t>
            </w:r>
            <w:r w:rsidR="2B409458" w:rsidRPr="605D9A87">
              <w:t xml:space="preserve"> GP visits</w:t>
            </w:r>
            <w:r w:rsidR="33BAD8C6" w:rsidRPr="605D9A87">
              <w:t xml:space="preserve"> </w:t>
            </w:r>
            <w:r w:rsidR="33BAD8C6" w:rsidRPr="43525B0E">
              <w:t>and</w:t>
            </w:r>
            <w:r w:rsidR="2B409458" w:rsidRPr="605D9A87">
              <w:t xml:space="preserve"> quicker</w:t>
            </w:r>
            <w:r w:rsidR="2A8C8AEA" w:rsidRPr="605D9A87">
              <w:t xml:space="preserve"> </w:t>
            </w:r>
            <w:r w:rsidR="2A8C8AEA" w:rsidRPr="67CE4D05">
              <w:t xml:space="preserve">access </w:t>
            </w:r>
            <w:r w:rsidR="7423B21E" w:rsidRPr="605D9A87">
              <w:t xml:space="preserve">to </w:t>
            </w:r>
            <w:r w:rsidR="2A8C8AEA" w:rsidRPr="67CE4D05">
              <w:t>required treatment</w:t>
            </w:r>
            <w:r w:rsidR="7065D193" w:rsidRPr="67CE4D05">
              <w:t xml:space="preserve">. </w:t>
            </w:r>
          </w:p>
        </w:tc>
      </w:tr>
    </w:tbl>
    <w:p w14:paraId="5588EC46" w14:textId="77777777" w:rsidR="00B2200C" w:rsidRDefault="00B2200C"/>
    <w:tbl>
      <w:tblPr>
        <w:tblStyle w:val="TableGrid"/>
        <w:tblW w:w="0" w:type="auto"/>
        <w:tblBorders>
          <w:top w:val="single" w:sz="4" w:space="0" w:color="009DBB" w:themeColor="accent1"/>
          <w:left w:val="single" w:sz="4" w:space="0" w:color="009DBB" w:themeColor="accent1"/>
          <w:bottom w:val="single" w:sz="4" w:space="0" w:color="009DBB" w:themeColor="accent1"/>
          <w:right w:val="single" w:sz="4" w:space="0" w:color="009DBB" w:themeColor="accent1"/>
          <w:insideH w:val="single" w:sz="4" w:space="0" w:color="009DBB" w:themeColor="accent1"/>
          <w:insideV w:val="single" w:sz="4" w:space="0" w:color="009DBB" w:themeColor="accent1"/>
        </w:tblBorders>
        <w:shd w:val="clear" w:color="auto" w:fill="D9F9FF"/>
        <w:tblCellMar>
          <w:top w:w="113" w:type="dxa"/>
          <w:bottom w:w="113" w:type="dxa"/>
        </w:tblCellMar>
        <w:tblLook w:val="04A0" w:firstRow="1" w:lastRow="0" w:firstColumn="1" w:lastColumn="0" w:noHBand="0" w:noVBand="1"/>
      </w:tblPr>
      <w:tblGrid>
        <w:gridCol w:w="9016"/>
      </w:tblGrid>
      <w:tr w:rsidR="00BE0F05" w14:paraId="1A789236" w14:textId="77777777" w:rsidTr="00057D7C">
        <w:tc>
          <w:tcPr>
            <w:tcW w:w="9060" w:type="dxa"/>
            <w:shd w:val="clear" w:color="auto" w:fill="D9F9FF"/>
            <w:vAlign w:val="center"/>
          </w:tcPr>
          <w:p w14:paraId="5D00F6AB" w14:textId="7C2B3376" w:rsidR="00BE0F05" w:rsidRPr="00282C00" w:rsidRDefault="00BE0F05" w:rsidP="001E19E2">
            <w:pPr>
              <w:keepNext/>
              <w:keepLines/>
              <w:rPr>
                <w:b/>
                <w:bCs/>
                <w:szCs w:val="22"/>
              </w:rPr>
            </w:pPr>
            <w:r w:rsidRPr="00282C00">
              <w:rPr>
                <w:b/>
                <w:bCs/>
                <w:szCs w:val="22"/>
              </w:rPr>
              <w:t>Questions for further consultation:</w:t>
            </w:r>
            <w:r>
              <w:rPr>
                <w:b/>
                <w:bCs/>
                <w:szCs w:val="22"/>
              </w:rPr>
              <w:t xml:space="preserve"> Funding </w:t>
            </w:r>
            <w:r w:rsidR="00DA58D5">
              <w:rPr>
                <w:b/>
                <w:bCs/>
                <w:szCs w:val="22"/>
              </w:rPr>
              <w:t>and payment</w:t>
            </w:r>
            <w:r w:rsidR="00DD7273">
              <w:rPr>
                <w:b/>
                <w:bCs/>
                <w:szCs w:val="22"/>
              </w:rPr>
              <w:t xml:space="preserve"> </w:t>
            </w:r>
            <w:r>
              <w:rPr>
                <w:b/>
                <w:bCs/>
                <w:szCs w:val="22"/>
              </w:rPr>
              <w:t>policy</w:t>
            </w:r>
          </w:p>
          <w:p w14:paraId="3BD62ADF" w14:textId="0CDF264D" w:rsidR="00785B9B" w:rsidRDefault="00785B9B">
            <w:pPr>
              <w:pStyle w:val="ListParagraph"/>
              <w:numPr>
                <w:ilvl w:val="0"/>
                <w:numId w:val="8"/>
              </w:numPr>
            </w:pPr>
            <w:r>
              <w:t xml:space="preserve">Do you believe the combined options for reform will address the main funding </w:t>
            </w:r>
            <w:r w:rsidR="00DA58D5">
              <w:t xml:space="preserve">and payment </w:t>
            </w:r>
            <w:r>
              <w:t xml:space="preserve">policy issues you have observed in primary health care scope of practice? </w:t>
            </w:r>
          </w:p>
          <w:p w14:paraId="1AD54FB9" w14:textId="7A8310FE" w:rsidR="00BE47AA" w:rsidRDefault="00BE47AA">
            <w:pPr>
              <w:pStyle w:val="ListParagraph"/>
              <w:numPr>
                <w:ilvl w:val="0"/>
                <w:numId w:val="8"/>
              </w:numPr>
            </w:pPr>
            <w:r>
              <w:t xml:space="preserve">To what extent do you believe these policy options will help to drive the policy intent of the Review in </w:t>
            </w:r>
            <w:r w:rsidR="001C272F">
              <w:t xml:space="preserve">supporting multidisciplinary care teams to work together to full scope of practice? </w:t>
            </w:r>
          </w:p>
          <w:p w14:paraId="777D3C20" w14:textId="424F70E4" w:rsidR="00BE0F05" w:rsidRPr="00282C00" w:rsidRDefault="00785B9B">
            <w:pPr>
              <w:pStyle w:val="ListParagraph"/>
              <w:numPr>
                <w:ilvl w:val="0"/>
                <w:numId w:val="8"/>
              </w:numPr>
            </w:pPr>
            <w:r>
              <w:t xml:space="preserve">Are there implementation options which have not been considered which could progress the policy intent of these options for reform? </w:t>
            </w:r>
          </w:p>
        </w:tc>
      </w:tr>
    </w:tbl>
    <w:p w14:paraId="7BCCF9A5" w14:textId="721EF020" w:rsidR="00F1402E" w:rsidRPr="00965608" w:rsidRDefault="00BE0F05" w:rsidP="00B2200C">
      <w:pPr>
        <w:pStyle w:val="Heading1"/>
      </w:pPr>
      <w:r>
        <w:br w:type="page"/>
      </w:r>
      <w:bookmarkStart w:id="57" w:name="_Toc162350195"/>
      <w:bookmarkStart w:id="58" w:name="_Toc164095091"/>
      <w:bookmarkEnd w:id="50"/>
      <w:r w:rsidR="00FD45E0" w:rsidRPr="00965608">
        <w:lastRenderedPageBreak/>
        <w:t>5. Conclusions and next steps</w:t>
      </w:r>
      <w:bookmarkEnd w:id="57"/>
      <w:bookmarkEnd w:id="58"/>
      <w:r w:rsidR="00FD45E0" w:rsidRPr="00965608">
        <w:t xml:space="preserve"> </w:t>
      </w:r>
    </w:p>
    <w:p w14:paraId="27E84D85" w14:textId="390A2E0B" w:rsidR="326366D9" w:rsidRDefault="326366D9" w:rsidP="003C24B4">
      <w:pPr>
        <w:pStyle w:val="BodyText"/>
      </w:pPr>
      <w:r w:rsidRPr="5C6E618B">
        <w:t>Th</w:t>
      </w:r>
      <w:r w:rsidR="418C8140" w:rsidRPr="5C6E618B">
        <w:t>e</w:t>
      </w:r>
      <w:r w:rsidRPr="6EA9FA15">
        <w:t xml:space="preserve"> second round of consultation </w:t>
      </w:r>
      <w:r w:rsidRPr="1E87EE2F">
        <w:t xml:space="preserve">gathered </w:t>
      </w:r>
      <w:r w:rsidRPr="39DE0219">
        <w:t xml:space="preserve">significant perspectives to </w:t>
      </w:r>
      <w:r w:rsidR="00AB5107">
        <w:t>shape</w:t>
      </w:r>
      <w:r w:rsidR="00AB5107" w:rsidRPr="57046BCA">
        <w:t xml:space="preserve"> </w:t>
      </w:r>
      <w:r w:rsidRPr="57046BCA">
        <w:t xml:space="preserve">the Review in the </w:t>
      </w:r>
      <w:r w:rsidRPr="715FFF26">
        <w:t xml:space="preserve">coming phases. </w:t>
      </w:r>
      <w:r w:rsidRPr="253A603A">
        <w:t>Stakeholders have consis</w:t>
      </w:r>
      <w:r w:rsidR="06BEDC02" w:rsidRPr="253A603A">
        <w:t xml:space="preserve">tently indicated support for safe and effective primary care delivered by </w:t>
      </w:r>
      <w:r w:rsidR="310C581F" w:rsidRPr="6ED6F797">
        <w:t xml:space="preserve">highly </w:t>
      </w:r>
      <w:r w:rsidR="310C581F" w:rsidRPr="17DAA628">
        <w:t>functioning</w:t>
      </w:r>
      <w:r w:rsidR="310C581F" w:rsidRPr="30B8BB84">
        <w:t xml:space="preserve"> teams </w:t>
      </w:r>
      <w:r w:rsidR="6B456764" w:rsidRPr="189F4B22">
        <w:t xml:space="preserve">comprised </w:t>
      </w:r>
      <w:r w:rsidR="310C581F" w:rsidRPr="189F4B22">
        <w:t>of</w:t>
      </w:r>
      <w:r w:rsidR="310C581F" w:rsidRPr="17DAA628">
        <w:t xml:space="preserve"> </w:t>
      </w:r>
      <w:r w:rsidR="5FCD8C4C" w:rsidRPr="17C2ACBB">
        <w:t xml:space="preserve">skilled and </w:t>
      </w:r>
      <w:r w:rsidR="06BEDC02" w:rsidRPr="30B8BB84">
        <w:t>competent</w:t>
      </w:r>
      <w:r w:rsidR="06BEDC02" w:rsidRPr="2D4D2CD4">
        <w:t xml:space="preserve"> health </w:t>
      </w:r>
      <w:r w:rsidR="06BEDC02" w:rsidRPr="380393BD">
        <w:t>professionals</w:t>
      </w:r>
      <w:r w:rsidR="00AB5107">
        <w:t xml:space="preserve"> working to their full scope of practice</w:t>
      </w:r>
      <w:r w:rsidR="06BEDC02" w:rsidRPr="380393BD">
        <w:t xml:space="preserve">. </w:t>
      </w:r>
      <w:r w:rsidR="7334E7EA" w:rsidRPr="26724FD3">
        <w:t xml:space="preserve">The need to place the consumer </w:t>
      </w:r>
      <w:r w:rsidR="7334E7EA" w:rsidRPr="2A29C5DE">
        <w:t xml:space="preserve">central to reform </w:t>
      </w:r>
      <w:r w:rsidR="7334E7EA" w:rsidRPr="7CF3CEBF">
        <w:t>decisions</w:t>
      </w:r>
      <w:r w:rsidR="56B696C9" w:rsidRPr="7CF3CEBF">
        <w:t>, in support of patient-</w:t>
      </w:r>
      <w:r w:rsidR="56B696C9" w:rsidRPr="492947BD">
        <w:t xml:space="preserve">centred care </w:t>
      </w:r>
      <w:r w:rsidR="7334E7EA" w:rsidRPr="492947BD">
        <w:t>was</w:t>
      </w:r>
      <w:r w:rsidR="7334E7EA" w:rsidRPr="7CF3CEBF">
        <w:t xml:space="preserve"> viewed as paramount. </w:t>
      </w:r>
    </w:p>
    <w:p w14:paraId="4775BED6" w14:textId="6688046F" w:rsidR="7334E7EA" w:rsidRDefault="00686E9A" w:rsidP="003C24B4">
      <w:pPr>
        <w:pStyle w:val="BodyText"/>
      </w:pPr>
      <w:r>
        <w:t>Phase 2 of the Review</w:t>
      </w:r>
      <w:r w:rsidR="7334E7EA" w:rsidRPr="24FAC620">
        <w:t xml:space="preserve"> highlighted </w:t>
      </w:r>
      <w:r w:rsidR="5D53074A" w:rsidRPr="24FAC620">
        <w:t xml:space="preserve">a range of </w:t>
      </w:r>
      <w:r w:rsidR="2E191C49" w:rsidRPr="24FAC620">
        <w:t xml:space="preserve">reforms that </w:t>
      </w:r>
      <w:r w:rsidR="0030238B">
        <w:t>c</w:t>
      </w:r>
      <w:r w:rsidR="2E191C49" w:rsidRPr="24FAC620">
        <w:t xml:space="preserve">ould enable the health professional to work to </w:t>
      </w:r>
      <w:r w:rsidR="1AB9BFB4" w:rsidRPr="5A3D0702">
        <w:t xml:space="preserve">their </w:t>
      </w:r>
      <w:r w:rsidR="2E191C49" w:rsidRPr="5A3D0702">
        <w:t>full</w:t>
      </w:r>
      <w:r w:rsidR="2E191C49" w:rsidRPr="24FAC620">
        <w:t xml:space="preserve"> scope</w:t>
      </w:r>
      <w:r w:rsidR="593A2E83" w:rsidRPr="5A3D0702">
        <w:t xml:space="preserve"> of practice</w:t>
      </w:r>
      <w:r w:rsidR="2E191C49" w:rsidRPr="24FAC620">
        <w:t>, enable the collaborative</w:t>
      </w:r>
      <w:r w:rsidR="2047FCA6" w:rsidRPr="24FAC620">
        <w:t xml:space="preserve"> healthcare</w:t>
      </w:r>
      <w:r w:rsidR="2E191C49" w:rsidRPr="24FAC620">
        <w:t xml:space="preserve"> team to provide</w:t>
      </w:r>
      <w:r w:rsidR="12E0C3B3" w:rsidRPr="24FAC620">
        <w:t xml:space="preserve"> optimal</w:t>
      </w:r>
      <w:r w:rsidR="2E191C49" w:rsidRPr="24FAC620">
        <w:t xml:space="preserve"> person-centred care and support the system </w:t>
      </w:r>
      <w:r w:rsidR="2E191C49" w:rsidRPr="1A687314">
        <w:t>t</w:t>
      </w:r>
      <w:r w:rsidR="328E6E20" w:rsidRPr="1A687314">
        <w:t>o deliver best</w:t>
      </w:r>
      <w:r w:rsidR="2E191C49" w:rsidRPr="24FAC620">
        <w:t xml:space="preserve"> </w:t>
      </w:r>
      <w:r w:rsidR="328E6E20" w:rsidRPr="16A08B80">
        <w:t>practice</w:t>
      </w:r>
      <w:r w:rsidR="2E191C49" w:rsidRPr="16A08B80">
        <w:t xml:space="preserve"> </w:t>
      </w:r>
      <w:r w:rsidR="2E191C49" w:rsidRPr="24FAC620">
        <w:t xml:space="preserve">primary care. </w:t>
      </w:r>
    </w:p>
    <w:p w14:paraId="3AD2AF64" w14:textId="61DF0C32" w:rsidR="00466D82" w:rsidRPr="002751CD" w:rsidRDefault="00466D82" w:rsidP="003C24B4">
      <w:pPr>
        <w:pStyle w:val="BodyText"/>
        <w:rPr>
          <w:bCs/>
        </w:rPr>
      </w:pPr>
      <w:r w:rsidRPr="002751CD">
        <w:rPr>
          <w:bCs/>
        </w:rPr>
        <w:t>Additional stakeholder consultation and opportunities for input into the Review will follow this Issues Paper, as illustrated in</w:t>
      </w:r>
      <w:r w:rsidR="00653A3D">
        <w:rPr>
          <w:bCs/>
        </w:rPr>
        <w:t xml:space="preserve"> </w:t>
      </w:r>
      <w:r w:rsidR="00DD14AD" w:rsidRPr="003C24B4">
        <w:rPr>
          <w:bCs/>
          <w:color w:val="00758C" w:themeColor="accent1" w:themeShade="BF"/>
        </w:rPr>
        <w:fldChar w:fldCharType="begin"/>
      </w:r>
      <w:r w:rsidR="00DD14AD" w:rsidRPr="003C24B4">
        <w:rPr>
          <w:bCs/>
          <w:color w:val="00758C" w:themeColor="accent1" w:themeShade="BF"/>
        </w:rPr>
        <w:instrText xml:space="preserve"> REF _Ref163487118 \h </w:instrText>
      </w:r>
      <w:r w:rsidR="00DD14AD" w:rsidRPr="003C24B4">
        <w:rPr>
          <w:bCs/>
          <w:color w:val="00758C" w:themeColor="accent1" w:themeShade="BF"/>
        </w:rPr>
      </w:r>
      <w:r w:rsidR="00DD14AD" w:rsidRPr="003C24B4">
        <w:rPr>
          <w:bCs/>
          <w:color w:val="00758C" w:themeColor="accent1" w:themeShade="BF"/>
        </w:rPr>
        <w:fldChar w:fldCharType="separate"/>
      </w:r>
      <w:r w:rsidR="00D861F5">
        <w:t xml:space="preserve">Figure </w:t>
      </w:r>
      <w:r w:rsidR="00D861F5">
        <w:rPr>
          <w:noProof/>
        </w:rPr>
        <w:t>2</w:t>
      </w:r>
      <w:r w:rsidR="00DD14AD" w:rsidRPr="003C24B4">
        <w:rPr>
          <w:bCs/>
          <w:color w:val="00758C" w:themeColor="accent1" w:themeShade="BF"/>
        </w:rPr>
        <w:fldChar w:fldCharType="end"/>
      </w:r>
      <w:r w:rsidR="006E52EA">
        <w:rPr>
          <w:bCs/>
          <w:color w:val="076DA0" w:themeColor="accent2"/>
        </w:rPr>
        <w:t xml:space="preserve">. </w:t>
      </w:r>
    </w:p>
    <w:p w14:paraId="14C2E9C7" w14:textId="1FA7C49E" w:rsidR="00466D82" w:rsidRDefault="00466D82" w:rsidP="003C24B4">
      <w:pPr>
        <w:pStyle w:val="BodyText"/>
      </w:pPr>
      <w:r w:rsidRPr="007A40E0">
        <w:rPr>
          <w:b/>
        </w:rPr>
        <w:t>Phase 3</w:t>
      </w:r>
      <w:r w:rsidRPr="007A40E0">
        <w:t xml:space="preserve"> of the Review consultations will be undertaken from April-June 2024, to provide stakeholder insights on the content from Issues Paper 2 and inform the draft Final Report to Government. </w:t>
      </w:r>
    </w:p>
    <w:p w14:paraId="58E7BF71" w14:textId="15AA6889" w:rsidR="00466D82" w:rsidRPr="002751CD" w:rsidRDefault="00466D82" w:rsidP="00466D82">
      <w:pPr>
        <w:rPr>
          <w:rFonts w:cs="Arial"/>
          <w:b/>
          <w:bCs/>
        </w:rPr>
      </w:pPr>
      <w:r w:rsidRPr="002751CD">
        <w:rPr>
          <w:rFonts w:cs="Arial"/>
          <w:b/>
          <w:bCs/>
        </w:rPr>
        <w:t xml:space="preserve">Priority areas for </w:t>
      </w:r>
      <w:r w:rsidR="002751CD" w:rsidRPr="002751CD">
        <w:rPr>
          <w:rFonts w:cs="Arial"/>
          <w:b/>
          <w:bCs/>
        </w:rPr>
        <w:t xml:space="preserve">further exploration during Phase 3 include: </w:t>
      </w:r>
    </w:p>
    <w:p w14:paraId="4F2AD1CC" w14:textId="7C23B5A6" w:rsidR="002751CD" w:rsidRDefault="0030238B" w:rsidP="003C24B4">
      <w:pPr>
        <w:pStyle w:val="ListBullet"/>
      </w:pPr>
      <w:r>
        <w:t>Testing, v</w:t>
      </w:r>
      <w:r w:rsidR="0059568F">
        <w:t>alidating and r</w:t>
      </w:r>
      <w:r w:rsidR="006E4E88">
        <w:t>efining options for reform and i</w:t>
      </w:r>
      <w:r w:rsidR="00FA10F4">
        <w:t xml:space="preserve">mplementation </w:t>
      </w:r>
      <w:r w:rsidR="006E4E88">
        <w:t>pathways</w:t>
      </w:r>
      <w:r w:rsidR="00046C83">
        <w:t>;</w:t>
      </w:r>
      <w:r w:rsidR="006E4E88">
        <w:t xml:space="preserve"> </w:t>
      </w:r>
      <w:r w:rsidR="00FA10F4">
        <w:t xml:space="preserve"> </w:t>
      </w:r>
    </w:p>
    <w:p w14:paraId="35BEA635" w14:textId="77A52CF8" w:rsidR="00FA10F4" w:rsidRDefault="00E52B60" w:rsidP="003C24B4">
      <w:pPr>
        <w:pStyle w:val="ListBullet"/>
      </w:pPr>
      <w:r>
        <w:t xml:space="preserve">Tailoring </w:t>
      </w:r>
      <w:r w:rsidR="006E4E88">
        <w:t xml:space="preserve">reform </w:t>
      </w:r>
      <w:r>
        <w:t>options for a rural and remote context</w:t>
      </w:r>
      <w:r w:rsidR="00046C83">
        <w:t>;</w:t>
      </w:r>
    </w:p>
    <w:p w14:paraId="03C9DB7E" w14:textId="16BB276C" w:rsidR="006E4E88" w:rsidRDefault="006E4E88" w:rsidP="003C24B4">
      <w:pPr>
        <w:pStyle w:val="ListBullet"/>
      </w:pPr>
      <w:r>
        <w:t xml:space="preserve">Ensuring reform options respond to the needs of First Nations communities and </w:t>
      </w:r>
      <w:r w:rsidR="00EE4199">
        <w:t>workforces</w:t>
      </w:r>
      <w:r w:rsidR="00046C83">
        <w:t>;</w:t>
      </w:r>
      <w:r w:rsidR="00EE4199">
        <w:t xml:space="preserve"> </w:t>
      </w:r>
    </w:p>
    <w:p w14:paraId="3A989380" w14:textId="6B34BD3B" w:rsidR="00FA10F4" w:rsidRPr="002751CD" w:rsidRDefault="0059568F" w:rsidP="003C24B4">
      <w:pPr>
        <w:pStyle w:val="ListBullet"/>
      </w:pPr>
      <w:r>
        <w:t xml:space="preserve">Consideration of additional policy areas requiring </w:t>
      </w:r>
      <w:r w:rsidR="005F36DE">
        <w:t>substantive attention in the final report.</w:t>
      </w:r>
    </w:p>
    <w:p w14:paraId="6AB0E793" w14:textId="26EF4F05" w:rsidR="00466D82" w:rsidRPr="007A40E0" w:rsidRDefault="00466D82" w:rsidP="003C24B4">
      <w:pPr>
        <w:pStyle w:val="BodyText"/>
      </w:pPr>
      <w:r w:rsidRPr="007A40E0">
        <w:t xml:space="preserve">During </w:t>
      </w:r>
      <w:r w:rsidRPr="007A40E0">
        <w:rPr>
          <w:b/>
          <w:bCs/>
        </w:rPr>
        <w:t>Phase 4</w:t>
      </w:r>
      <w:r w:rsidRPr="007A40E0">
        <w:t xml:space="preserve"> of the Review, from July to September 2024, a draft Final Report and Implementation Plan will be developed, drawing together all evidence received through previous consultations, Issues Papers and </w:t>
      </w:r>
      <w:r w:rsidR="753C8342" w:rsidRPr="7D983BAB">
        <w:t>evidence</w:t>
      </w:r>
      <w:r w:rsidRPr="007A40E0">
        <w:t xml:space="preserve"> review. A final phase of consultation on this report will be undertaken from July-September 2024. The final Review Report will be prepared and submitted to the Minister for Health and Aged Care by end of October 2024. </w:t>
      </w:r>
    </w:p>
    <w:p w14:paraId="7C6503C1" w14:textId="4BDF7CB5" w:rsidR="000F0F28" w:rsidRPr="002751CD" w:rsidRDefault="00466D82" w:rsidP="003C24B4">
      <w:pPr>
        <w:pStyle w:val="BodyText"/>
      </w:pPr>
      <w:r w:rsidRPr="007A40E0">
        <w:t xml:space="preserve">The </w:t>
      </w:r>
      <w:r w:rsidRPr="007A40E0">
        <w:rPr>
          <w:b/>
          <w:bCs/>
        </w:rPr>
        <w:t xml:space="preserve">Expert Advisory Committee (EAC) </w:t>
      </w:r>
      <w:r w:rsidRPr="007A40E0">
        <w:t xml:space="preserve">convened to provide subject matter expertise, insights and advice throughout the Review will continue to </w:t>
      </w:r>
      <w:r w:rsidR="002751CD">
        <w:t>meet and provide inputs into each upcoming</w:t>
      </w:r>
      <w:r w:rsidRPr="007A40E0">
        <w:t xml:space="preserve"> Review Phase. </w:t>
      </w:r>
    </w:p>
    <w:p w14:paraId="32EE530E" w14:textId="77777777" w:rsidR="001F1E68" w:rsidRDefault="001F1E68" w:rsidP="003C24B4">
      <w:pPr>
        <w:pStyle w:val="BodyText"/>
      </w:pPr>
      <w:bookmarkStart w:id="59" w:name="_Toc162350198"/>
      <w:bookmarkStart w:id="60" w:name="_Ref163223925"/>
      <w:r>
        <w:br w:type="page"/>
      </w:r>
    </w:p>
    <w:p w14:paraId="4E7034D4" w14:textId="0331924C" w:rsidR="00FD45E0" w:rsidRDefault="00FD45E0" w:rsidP="00FD45E0">
      <w:pPr>
        <w:pStyle w:val="Heading1"/>
      </w:pPr>
      <w:bookmarkStart w:id="61" w:name="_Toc164095092"/>
      <w:r>
        <w:lastRenderedPageBreak/>
        <w:t>Appendix A: Summary of Review of Legislation and Regulation</w:t>
      </w:r>
      <w:bookmarkEnd w:id="59"/>
      <w:bookmarkEnd w:id="60"/>
      <w:bookmarkEnd w:id="61"/>
      <w:r>
        <w:t xml:space="preserve"> </w:t>
      </w:r>
    </w:p>
    <w:p w14:paraId="26605EFA" w14:textId="77777777" w:rsidR="00CE36F6" w:rsidRPr="00826A7D" w:rsidRDefault="00CE36F6" w:rsidP="00826A7D">
      <w:pPr>
        <w:pStyle w:val="Heading2"/>
      </w:pPr>
      <w:bookmarkStart w:id="62" w:name="_Ref164085709"/>
      <w:bookmarkStart w:id="63" w:name="_Toc164095093"/>
      <w:r w:rsidRPr="00826A7D">
        <w:t>Part 1 – Legislation and Regulation review detailed methodology</w:t>
      </w:r>
      <w:bookmarkEnd w:id="62"/>
      <w:bookmarkEnd w:id="63"/>
      <w:r w:rsidRPr="00826A7D">
        <w:t xml:space="preserve">  </w:t>
      </w:r>
    </w:p>
    <w:p w14:paraId="5A285FCE"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The legislation and regulation review followed the below methodology and yielded key insights, as set out below.</w:t>
      </w:r>
    </w:p>
    <w:p w14:paraId="59F04A82" w14:textId="41561C07" w:rsidR="00CE36F6" w:rsidRPr="00CE36F6" w:rsidRDefault="00CE36F6" w:rsidP="00FA437E">
      <w:pPr>
        <w:keepNext/>
        <w:keepLines/>
        <w:spacing w:before="0" w:after="200" w:line="240" w:lineRule="auto"/>
        <w:rPr>
          <w:rFonts w:eastAsia="Arial"/>
          <w:i/>
          <w:iCs/>
          <w:color w:val="6D6E71"/>
          <w:kern w:val="2"/>
          <w:sz w:val="18"/>
          <w:szCs w:val="18"/>
          <w14:ligatures w14:val="standardContextual"/>
        </w:rPr>
      </w:pPr>
      <w:bookmarkStart w:id="64" w:name="_Ref164085695"/>
      <w:r w:rsidRPr="00CE36F6">
        <w:rPr>
          <w:rFonts w:eastAsia="Arial"/>
          <w:i/>
          <w:iCs/>
          <w:color w:val="6D6E71"/>
          <w:kern w:val="2"/>
          <w:sz w:val="18"/>
          <w:szCs w:val="18"/>
          <w14:ligatures w14:val="standardContextual"/>
        </w:rPr>
        <w:t xml:space="preserve">Table </w:t>
      </w:r>
      <w:r w:rsidRPr="00CE36F6">
        <w:rPr>
          <w:rFonts w:eastAsia="Arial"/>
          <w:i/>
          <w:iCs/>
          <w:color w:val="6D6E71"/>
          <w:kern w:val="2"/>
          <w:sz w:val="18"/>
          <w:szCs w:val="18"/>
          <w14:ligatures w14:val="standardContextual"/>
        </w:rPr>
        <w:fldChar w:fldCharType="begin"/>
      </w:r>
      <w:r w:rsidRPr="00CE36F6">
        <w:rPr>
          <w:rFonts w:eastAsia="Arial"/>
          <w:i/>
          <w:iCs/>
          <w:color w:val="6D6E71"/>
          <w:kern w:val="2"/>
          <w:sz w:val="18"/>
          <w:szCs w:val="18"/>
          <w14:ligatures w14:val="standardContextual"/>
        </w:rPr>
        <w:instrText xml:space="preserve"> SEQ Table \* ARABIC </w:instrText>
      </w:r>
      <w:r w:rsidRPr="00CE36F6">
        <w:rPr>
          <w:rFonts w:eastAsia="Arial"/>
          <w:i/>
          <w:iCs/>
          <w:color w:val="6D6E71"/>
          <w:kern w:val="2"/>
          <w:sz w:val="18"/>
          <w:szCs w:val="18"/>
          <w14:ligatures w14:val="standardContextual"/>
        </w:rPr>
        <w:fldChar w:fldCharType="separate"/>
      </w:r>
      <w:r w:rsidR="00D861F5">
        <w:rPr>
          <w:rFonts w:eastAsia="Arial"/>
          <w:i/>
          <w:iCs/>
          <w:noProof/>
          <w:color w:val="6D6E71"/>
          <w:kern w:val="2"/>
          <w:sz w:val="18"/>
          <w:szCs w:val="18"/>
          <w14:ligatures w14:val="standardContextual"/>
        </w:rPr>
        <w:t>2</w:t>
      </w:r>
      <w:r w:rsidRPr="00CE36F6">
        <w:rPr>
          <w:rFonts w:eastAsia="Arial"/>
          <w:i/>
          <w:iCs/>
          <w:color w:val="6D6E71"/>
          <w:kern w:val="2"/>
          <w:sz w:val="18"/>
          <w:szCs w:val="18"/>
          <w14:ligatures w14:val="standardContextual"/>
        </w:rPr>
        <w:fldChar w:fldCharType="end"/>
      </w:r>
      <w:bookmarkEnd w:id="64"/>
      <w:r w:rsidRPr="00CE36F6">
        <w:rPr>
          <w:rFonts w:eastAsia="Arial"/>
          <w:i/>
          <w:iCs/>
          <w:color w:val="6D6E71"/>
          <w:kern w:val="2"/>
          <w:sz w:val="18"/>
          <w:szCs w:val="18"/>
          <w14:ligatures w14:val="standardContextual"/>
        </w:rPr>
        <w:t xml:space="preserve"> Legislative and regulatory review methodology and key findings</w:t>
      </w:r>
    </w:p>
    <w:p w14:paraId="726753E9" w14:textId="77777777" w:rsidR="00CE36F6" w:rsidRPr="00CE36F6" w:rsidRDefault="00CE36F6" w:rsidP="00CE36F6">
      <w:pPr>
        <w:spacing w:before="0" w:after="160" w:line="259" w:lineRule="auto"/>
        <w:rPr>
          <w:rFonts w:eastAsia="Arial" w:cs="Arial"/>
          <w:bCs/>
          <w:caps/>
          <w:color w:val="FFFFFF"/>
          <w:kern w:val="2"/>
          <w:szCs w:val="22"/>
          <w14:ligatures w14:val="standardContextual"/>
        </w:rPr>
        <w:sectPr w:rsidR="00CE36F6" w:rsidRPr="00CE36F6" w:rsidSect="00DE25DA">
          <w:headerReference w:type="default" r:id="rId29"/>
          <w:footerReference w:type="default" r:id="rId30"/>
          <w:pgSz w:w="11906" w:h="16838"/>
          <w:pgMar w:top="1440" w:right="1440" w:bottom="1440" w:left="1440" w:header="709" w:footer="709" w:gutter="0"/>
          <w:cols w:space="708"/>
          <w:docGrid w:linePitch="360"/>
        </w:sectPr>
      </w:pPr>
    </w:p>
    <w:tbl>
      <w:tblPr>
        <w:tblStyle w:val="WNAtable"/>
        <w:tblW w:w="0" w:type="auto"/>
        <w:tblLook w:val="04A0" w:firstRow="1" w:lastRow="0" w:firstColumn="1" w:lastColumn="0" w:noHBand="0" w:noVBand="1"/>
      </w:tblPr>
      <w:tblGrid>
        <w:gridCol w:w="1464"/>
        <w:gridCol w:w="5907"/>
        <w:gridCol w:w="6096"/>
      </w:tblGrid>
      <w:tr w:rsidR="00CE36F6" w:rsidRPr="00CE36F6" w14:paraId="768A7507" w14:textId="77777777" w:rsidTr="00CE36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4" w:type="dxa"/>
          </w:tcPr>
          <w:p w14:paraId="010B0710" w14:textId="77777777" w:rsidR="00CE36F6" w:rsidRPr="00CE36F6" w:rsidRDefault="00CE36F6" w:rsidP="00CE36F6">
            <w:pPr>
              <w:spacing w:before="0" w:after="0" w:line="240" w:lineRule="auto"/>
              <w:rPr>
                <w:rFonts w:cs="Arial"/>
                <w:bCs/>
                <w:color w:val="FFFFFF"/>
                <w:szCs w:val="22"/>
              </w:rPr>
            </w:pPr>
            <w:r w:rsidRPr="00CE36F6">
              <w:rPr>
                <w:rFonts w:cs="Arial"/>
                <w:bCs/>
                <w:color w:val="FFFFFF"/>
                <w:szCs w:val="22"/>
              </w:rPr>
              <w:lastRenderedPageBreak/>
              <w:t>Activity</w:t>
            </w:r>
          </w:p>
        </w:tc>
        <w:tc>
          <w:tcPr>
            <w:tcW w:w="5907" w:type="dxa"/>
          </w:tcPr>
          <w:p w14:paraId="1F1A9634" w14:textId="77777777" w:rsidR="00CE36F6" w:rsidRPr="00CE36F6" w:rsidRDefault="00CE36F6" w:rsidP="00CE36F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color w:val="FFFFFF"/>
                <w:szCs w:val="22"/>
              </w:rPr>
            </w:pPr>
            <w:r w:rsidRPr="00CE36F6">
              <w:rPr>
                <w:rFonts w:cs="Arial"/>
                <w:bCs/>
                <w:color w:val="FFFFFF"/>
                <w:szCs w:val="22"/>
              </w:rPr>
              <w:t xml:space="preserve">Methodology </w:t>
            </w:r>
          </w:p>
        </w:tc>
        <w:tc>
          <w:tcPr>
            <w:tcW w:w="6096" w:type="dxa"/>
          </w:tcPr>
          <w:p w14:paraId="5A0114DE" w14:textId="77777777" w:rsidR="00CE36F6" w:rsidRPr="00CE36F6" w:rsidRDefault="00CE36F6" w:rsidP="00CE36F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color w:val="FFFFFF"/>
                <w:szCs w:val="22"/>
              </w:rPr>
            </w:pPr>
            <w:r w:rsidRPr="00CE36F6">
              <w:rPr>
                <w:rFonts w:cs="Arial"/>
                <w:bCs/>
                <w:color w:val="FFFFFF"/>
                <w:szCs w:val="22"/>
              </w:rPr>
              <w:t xml:space="preserve">Key insights </w:t>
            </w:r>
          </w:p>
        </w:tc>
      </w:tr>
      <w:tr w:rsidR="00CE36F6" w:rsidRPr="00CE36F6" w14:paraId="11AC3189" w14:textId="77777777" w:rsidTr="00CE36F6">
        <w:tc>
          <w:tcPr>
            <w:cnfStyle w:val="001000000000" w:firstRow="0" w:lastRow="0" w:firstColumn="1" w:lastColumn="0" w:oddVBand="0" w:evenVBand="0" w:oddHBand="0" w:evenHBand="0" w:firstRowFirstColumn="0" w:firstRowLastColumn="0" w:lastRowFirstColumn="0" w:lastRowLastColumn="0"/>
            <w:tcW w:w="1464" w:type="dxa"/>
          </w:tcPr>
          <w:p w14:paraId="38B8971D" w14:textId="77777777" w:rsidR="00CE36F6" w:rsidRPr="00CE36F6" w:rsidRDefault="00CE36F6" w:rsidP="00CE36F6">
            <w:pPr>
              <w:spacing w:before="0" w:after="0" w:line="240" w:lineRule="auto"/>
              <w:rPr>
                <w:rFonts w:cs="Arial"/>
                <w:color w:val="000000"/>
                <w:szCs w:val="22"/>
              </w:rPr>
            </w:pPr>
            <w:r w:rsidRPr="00CE36F6">
              <w:rPr>
                <w:rFonts w:cs="Arial"/>
                <w:color w:val="000000"/>
                <w:szCs w:val="22"/>
              </w:rPr>
              <w:t xml:space="preserve">1. Longlist identification </w:t>
            </w:r>
          </w:p>
        </w:tc>
        <w:tc>
          <w:tcPr>
            <w:tcW w:w="5907" w:type="dxa"/>
          </w:tcPr>
          <w:p w14:paraId="1C89F9E5" w14:textId="77777777" w:rsidR="00CE36F6" w:rsidRPr="00CE36F6" w:rsidRDefault="00CE36F6">
            <w:pPr>
              <w:numPr>
                <w:ilvl w:val="0"/>
                <w:numId w:val="46"/>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Identifying areas of law which may either directly or indirectly limit primary health care scope of practice and developing a Long List of relevant Acts and Regulations.</w:t>
            </w:r>
          </w:p>
          <w:p w14:paraId="74448F2B" w14:textId="77777777" w:rsidR="00CE36F6" w:rsidRPr="00CE36F6" w:rsidRDefault="00CE36F6">
            <w:pPr>
              <w:numPr>
                <w:ilvl w:val="0"/>
                <w:numId w:val="46"/>
              </w:numPr>
              <w:spacing w:before="0" w:after="16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 xml:space="preserve">Testing the Long List against findings from stakeholder consultations and, using the </w:t>
            </w:r>
            <w:r w:rsidRPr="00CE36F6">
              <w:rPr>
                <w:rFonts w:cs="Arial"/>
                <w:i/>
                <w:color w:val="000000"/>
                <w:szCs w:val="22"/>
              </w:rPr>
              <w:t>Pareto principle</w:t>
            </w:r>
            <w:r w:rsidRPr="00CE36F6">
              <w:rPr>
                <w:rFonts w:cs="Arial"/>
                <w:color w:val="000000"/>
                <w:szCs w:val="22"/>
              </w:rPr>
              <w:t xml:space="preserve">, identifying selected areas of regulation with potentially the most significant practical impacts on scope of practice. In this context, the </w:t>
            </w:r>
            <w:r w:rsidRPr="00CE36F6">
              <w:rPr>
                <w:rFonts w:cs="Arial"/>
                <w:i/>
                <w:color w:val="000000"/>
                <w:szCs w:val="22"/>
              </w:rPr>
              <w:t>Pareto principle</w:t>
            </w:r>
            <w:r w:rsidRPr="00CE36F6">
              <w:rPr>
                <w:rFonts w:cs="Arial"/>
                <w:color w:val="000000"/>
                <w:szCs w:val="22"/>
              </w:rPr>
              <w:t xml:space="preserve"> is to be understood as the observed principle that, although there are often many causes for any observed phenomenon, it is often the scenario where a small subset of those causes are responsible for the majority of the observed outcome. In the context of this legislation and regulation review, this has been applied to limit the identified legislation and regulation which is likely to have the most substantive impact on scope of practice</w:t>
            </w:r>
            <w:r w:rsidRPr="00CE36F6">
              <w:rPr>
                <w:rFonts w:cs="Arial"/>
                <w:color w:val="auto"/>
                <w:szCs w:val="22"/>
              </w:rPr>
              <w:t>.</w:t>
            </w:r>
          </w:p>
          <w:p w14:paraId="053561AE"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6096" w:type="dxa"/>
          </w:tcPr>
          <w:p w14:paraId="6BF109D4"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A wide range of Commonwealth, state and territory legislation and regulation may directly or indirectly limit primary health care scope of practice (either purporting to limit scope or having a practical impact on scope of practice).</w:t>
            </w:r>
          </w:p>
          <w:p w14:paraId="1912FE02"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14:paraId="08A74D19" w14:textId="77777777" w:rsidR="00CE36F6" w:rsidRPr="00CE36F6" w:rsidRDefault="00CE36F6" w:rsidP="00CE36F6">
            <w:pPr>
              <w:spacing w:before="0" w:after="16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 xml:space="preserve">The areas of legislation identified as potentially having the most significant impact on scope of practice (the </w:t>
            </w:r>
            <w:r w:rsidRPr="00CE36F6">
              <w:rPr>
                <w:rFonts w:cs="Arial"/>
                <w:i/>
                <w:iCs/>
                <w:color w:val="000000"/>
                <w:szCs w:val="22"/>
              </w:rPr>
              <w:t>Pareto</w:t>
            </w:r>
            <w:r w:rsidRPr="00CE36F6">
              <w:rPr>
                <w:rFonts w:cs="Arial"/>
                <w:color w:val="000000"/>
                <w:szCs w:val="22"/>
              </w:rPr>
              <w:t xml:space="preserve"> group) are:</w:t>
            </w:r>
          </w:p>
          <w:p w14:paraId="15457EAB" w14:textId="77777777" w:rsidR="00CE36F6" w:rsidRPr="00CE36F6" w:rsidRDefault="00CE36F6">
            <w:pPr>
              <w:numPr>
                <w:ilvl w:val="0"/>
                <w:numId w:val="44"/>
              </w:numPr>
              <w:spacing w:before="0" w:after="16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i/>
                <w:color w:val="000000"/>
                <w:szCs w:val="22"/>
                <w:u w:val="single"/>
              </w:rPr>
              <w:t xml:space="preserve">Health Practitioner Regulation National Law Act 2009 </w:t>
            </w:r>
            <w:r w:rsidRPr="00CE36F6">
              <w:rPr>
                <w:rFonts w:cs="Arial"/>
                <w:color w:val="000000"/>
                <w:szCs w:val="22"/>
              </w:rPr>
              <w:t>(Health Practitioner National Law, as applied in each state and territory);</w:t>
            </w:r>
          </w:p>
          <w:p w14:paraId="26191DA5" w14:textId="77777777" w:rsidR="00CE36F6" w:rsidRPr="00CE36F6" w:rsidRDefault="00CE36F6">
            <w:pPr>
              <w:numPr>
                <w:ilvl w:val="0"/>
                <w:numId w:val="44"/>
              </w:numPr>
              <w:spacing w:before="0" w:after="16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Drugs and poisons legislation in each jurisdiction;</w:t>
            </w:r>
          </w:p>
          <w:p w14:paraId="2C930D46" w14:textId="77777777" w:rsidR="00CE36F6" w:rsidRPr="00CE36F6" w:rsidRDefault="00CE36F6">
            <w:pPr>
              <w:numPr>
                <w:ilvl w:val="0"/>
                <w:numId w:val="44"/>
              </w:numPr>
              <w:spacing w:before="0" w:after="16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 xml:space="preserve">Mental health legislation in each jurisdiction; and </w:t>
            </w:r>
          </w:p>
          <w:p w14:paraId="2070F11A" w14:textId="77777777" w:rsidR="00CE36F6" w:rsidRPr="00CE36F6" w:rsidRDefault="00CE36F6">
            <w:pPr>
              <w:numPr>
                <w:ilvl w:val="0"/>
                <w:numId w:val="44"/>
              </w:numPr>
              <w:spacing w:before="0" w:after="16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Commonwealth MBS funding legislation.</w:t>
            </w:r>
          </w:p>
          <w:p w14:paraId="27DE2E8A" w14:textId="10339644" w:rsidR="00CE36F6" w:rsidRPr="00CE36F6" w:rsidRDefault="00CE36F6" w:rsidP="00CE36F6">
            <w:pPr>
              <w:spacing w:before="24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 xml:space="preserve">See </w:t>
            </w:r>
            <w:r w:rsidRPr="00CE36F6">
              <w:rPr>
                <w:rFonts w:cs="Arial"/>
                <w:color w:val="000000"/>
                <w:szCs w:val="22"/>
              </w:rPr>
              <w:fldChar w:fldCharType="begin"/>
            </w:r>
            <w:r w:rsidRPr="00CE36F6">
              <w:rPr>
                <w:rFonts w:cs="Arial"/>
                <w:color w:val="000000"/>
                <w:szCs w:val="22"/>
              </w:rPr>
              <w:instrText xml:space="preserve"> REF _Ref164087832 \h  \* MERGEFORMAT </w:instrText>
            </w:r>
            <w:r w:rsidRPr="00CE36F6">
              <w:rPr>
                <w:rFonts w:cs="Arial"/>
                <w:color w:val="000000"/>
                <w:szCs w:val="22"/>
              </w:rPr>
            </w:r>
            <w:r w:rsidRPr="00CE36F6">
              <w:rPr>
                <w:rFonts w:cs="Arial"/>
                <w:color w:val="000000"/>
                <w:szCs w:val="22"/>
              </w:rPr>
              <w:fldChar w:fldCharType="separate"/>
            </w:r>
            <w:r w:rsidR="00D861F5" w:rsidRPr="00D861F5">
              <w:rPr>
                <w:rFonts w:cs="Arial"/>
                <w:color w:val="000000"/>
                <w:szCs w:val="22"/>
              </w:rPr>
              <w:t>Part 2 – Long List of Legislation and Regulation which either directly or indirectly impacts Scope of Practice</w:t>
            </w:r>
            <w:r w:rsidRPr="00CE36F6">
              <w:rPr>
                <w:rFonts w:cs="Arial"/>
                <w:color w:val="000000"/>
                <w:szCs w:val="22"/>
              </w:rPr>
              <w:fldChar w:fldCharType="end"/>
            </w:r>
            <w:r w:rsidRPr="00CE36F6">
              <w:rPr>
                <w:rFonts w:cs="Arial"/>
                <w:color w:val="000000"/>
                <w:szCs w:val="22"/>
              </w:rPr>
              <w:t xml:space="preserve"> for the full longlist. </w:t>
            </w:r>
          </w:p>
        </w:tc>
      </w:tr>
      <w:tr w:rsidR="00CE36F6" w:rsidRPr="00CE36F6" w14:paraId="2C1F9901" w14:textId="77777777" w:rsidTr="00CE36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15F5209A" w14:textId="77777777" w:rsidR="00CE36F6" w:rsidRPr="00CE36F6" w:rsidRDefault="00CE36F6" w:rsidP="00CE36F6">
            <w:pPr>
              <w:spacing w:before="0" w:after="0" w:line="240" w:lineRule="auto"/>
              <w:rPr>
                <w:rFonts w:cs="Arial"/>
                <w:color w:val="000000"/>
                <w:szCs w:val="22"/>
              </w:rPr>
            </w:pPr>
            <w:r w:rsidRPr="00CE36F6">
              <w:rPr>
                <w:rFonts w:cs="Arial"/>
                <w:color w:val="000000"/>
                <w:szCs w:val="22"/>
              </w:rPr>
              <w:t xml:space="preserve">2. High level review of selected areas of legislation to determine the </w:t>
            </w:r>
            <w:r w:rsidRPr="00CE36F6">
              <w:rPr>
                <w:rFonts w:cs="Arial"/>
                <w:i/>
                <w:color w:val="000000"/>
                <w:szCs w:val="22"/>
              </w:rPr>
              <w:t xml:space="preserve">Pareto </w:t>
            </w:r>
            <w:r w:rsidRPr="00CE36F6">
              <w:rPr>
                <w:rFonts w:cs="Arial"/>
                <w:color w:val="000000"/>
                <w:szCs w:val="22"/>
              </w:rPr>
              <w:t>group</w:t>
            </w:r>
          </w:p>
        </w:tc>
        <w:tc>
          <w:tcPr>
            <w:tcW w:w="5907" w:type="dxa"/>
          </w:tcPr>
          <w:p w14:paraId="77F06086" w14:textId="77777777" w:rsidR="00CE36F6" w:rsidRPr="00CE36F6" w:rsidRDefault="00CE36F6">
            <w:pPr>
              <w:numPr>
                <w:ilvl w:val="0"/>
                <w:numId w:val="41"/>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t>Review of each subject of legislation for high-level indication of impact on scope of practice (e.g. level of specificity of named professions, settings, etc; references to National Law).</w:t>
            </w:r>
          </w:p>
        </w:tc>
        <w:tc>
          <w:tcPr>
            <w:tcW w:w="6096" w:type="dxa"/>
          </w:tcPr>
          <w:p w14:paraId="5BB3F7CE" w14:textId="77777777" w:rsidR="00CE36F6" w:rsidRPr="00CE36F6" w:rsidRDefault="00CE36F6" w:rsidP="00CE36F6">
            <w:pPr>
              <w:spacing w:before="0"/>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000000"/>
                <w:szCs w:val="22"/>
              </w:rPr>
              <w:t xml:space="preserve">The review of the Health Practitioner National Law revealed that, despite some variation in its application </w:t>
            </w:r>
            <w:r w:rsidRPr="00CE36F6">
              <w:rPr>
                <w:rFonts w:cs="Arial"/>
                <w:color w:val="auto"/>
                <w:szCs w:val="22"/>
              </w:rPr>
              <w:t xml:space="preserve">between jurisdictions, it broadly acts as an enabler of scope of practice for those professions which fall under its jurisdiction (i.e. those working in registered health professions, such as midwifery, pharmacy and podiatry). </w:t>
            </w:r>
          </w:p>
          <w:p w14:paraId="22366EE2" w14:textId="77777777" w:rsidR="00CE36F6" w:rsidRPr="00CE36F6" w:rsidRDefault="00CE36F6" w:rsidP="00CE36F6">
            <w:pPr>
              <w:spacing w:before="24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auto"/>
                <w:szCs w:val="22"/>
              </w:rPr>
              <w:t xml:space="preserve">The initial review of Drugs and Poisons legislation in each jurisdiction found inconsistency between states and territories’ definitions of </w:t>
            </w:r>
            <w:r w:rsidRPr="00CE36F6">
              <w:rPr>
                <w:rFonts w:cs="Arial"/>
                <w:color w:val="000000"/>
                <w:szCs w:val="22"/>
              </w:rPr>
              <w:t xml:space="preserve">key terms and the invocation of the </w:t>
            </w:r>
            <w:r w:rsidRPr="00CE36F6">
              <w:rPr>
                <w:rFonts w:cs="Arial"/>
                <w:color w:val="000000"/>
                <w:szCs w:val="22"/>
              </w:rPr>
              <w:lastRenderedPageBreak/>
              <w:t xml:space="preserve">National Law, which could have a material impact on scope of practice. </w:t>
            </w:r>
            <w:r w:rsidRPr="00CE36F6">
              <w:rPr>
                <w:rFonts w:cs="Arial"/>
                <w:i/>
                <w:color w:val="000000"/>
                <w:szCs w:val="22"/>
              </w:rPr>
              <w:t>(See findings for (3) below).</w:t>
            </w:r>
          </w:p>
          <w:p w14:paraId="1D488DCC" w14:textId="77777777" w:rsidR="00CE36F6" w:rsidRPr="00CE36F6" w:rsidRDefault="00CE36F6" w:rsidP="00CE36F6">
            <w:pPr>
              <w:spacing w:before="24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t>The initial review of Commonwealth MBS funding legislation found a significant level of specificity which was likely to materially impact scope of practice in a number of ways</w:t>
            </w:r>
            <w:r w:rsidRPr="00CE36F6">
              <w:rPr>
                <w:rFonts w:cs="Arial"/>
                <w:i/>
                <w:color w:val="000000"/>
                <w:szCs w:val="22"/>
              </w:rPr>
              <w:t>. (See findings for (4) below.)</w:t>
            </w:r>
          </w:p>
          <w:p w14:paraId="03749FB5" w14:textId="77777777" w:rsidR="00CE36F6" w:rsidRPr="00CE36F6" w:rsidRDefault="00CE36F6" w:rsidP="00CE36F6">
            <w:pPr>
              <w:spacing w:before="0" w:after="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t>The initial review of mental health legislation in each jurisdiction revealed that it is not likely to significantly impact scope of practice at the primary health level. The mental health legislation was found to relate predominantly to acute and forensic mental health care. Use of named professions was not considered as limiting to scope as the Commonwealth MBS funding legislation.</w:t>
            </w:r>
          </w:p>
        </w:tc>
      </w:tr>
      <w:tr w:rsidR="00CE36F6" w:rsidRPr="00CE36F6" w14:paraId="3C553F39" w14:textId="77777777" w:rsidTr="00CE36F6">
        <w:tc>
          <w:tcPr>
            <w:cnfStyle w:val="001000000000" w:firstRow="0" w:lastRow="0" w:firstColumn="1" w:lastColumn="0" w:oddVBand="0" w:evenVBand="0" w:oddHBand="0" w:evenHBand="0" w:firstRowFirstColumn="0" w:firstRowLastColumn="0" w:lastRowFirstColumn="0" w:lastRowLastColumn="0"/>
            <w:tcW w:w="1464" w:type="dxa"/>
          </w:tcPr>
          <w:p w14:paraId="533D8252" w14:textId="77777777" w:rsidR="00CE36F6" w:rsidRPr="00CE36F6" w:rsidRDefault="00CE36F6" w:rsidP="00CE36F6">
            <w:pPr>
              <w:spacing w:before="0" w:after="0" w:line="240" w:lineRule="auto"/>
              <w:rPr>
                <w:rFonts w:cs="Arial"/>
                <w:color w:val="000000"/>
                <w:szCs w:val="22"/>
              </w:rPr>
            </w:pPr>
            <w:r w:rsidRPr="00CE36F6">
              <w:rPr>
                <w:rFonts w:cs="Arial"/>
                <w:color w:val="000000"/>
                <w:szCs w:val="22"/>
              </w:rPr>
              <w:lastRenderedPageBreak/>
              <w:t xml:space="preserve">3. Targeted mapping and analysis of state and territory drugs and poisons regulations (from the </w:t>
            </w:r>
            <w:r w:rsidRPr="00CE36F6">
              <w:rPr>
                <w:rFonts w:cs="Arial"/>
                <w:i/>
                <w:color w:val="000000"/>
                <w:szCs w:val="22"/>
              </w:rPr>
              <w:t>Pareto</w:t>
            </w:r>
            <w:r w:rsidRPr="00CE36F6">
              <w:rPr>
                <w:rFonts w:cs="Arial"/>
                <w:color w:val="000000"/>
                <w:szCs w:val="22"/>
              </w:rPr>
              <w:t xml:space="preserve"> group)</w:t>
            </w:r>
          </w:p>
        </w:tc>
        <w:tc>
          <w:tcPr>
            <w:tcW w:w="5907" w:type="dxa"/>
          </w:tcPr>
          <w:p w14:paraId="79BD5E26" w14:textId="77777777" w:rsidR="00CE36F6" w:rsidRPr="00CE36F6" w:rsidRDefault="00CE36F6" w:rsidP="00CE36F6">
            <w:pPr>
              <w:spacing w:before="0" w:after="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CE36F6">
              <w:rPr>
                <w:rFonts w:cs="Arial"/>
                <w:color w:val="auto"/>
                <w:szCs w:val="22"/>
              </w:rPr>
              <w:t xml:space="preserve">Targeted mapping and analysis of state and territory drugs and poisons legislation, seeking to indicate areas of inconsistency and to ascertain how references to the National Law may have a (practically) limiting impact on scope of practice. To do this, the following steps were undertaken: </w:t>
            </w:r>
          </w:p>
          <w:p w14:paraId="70D1DA41" w14:textId="77777777" w:rsidR="00CE36F6" w:rsidRPr="00CE36F6" w:rsidRDefault="00CE36F6">
            <w:pPr>
              <w:numPr>
                <w:ilvl w:val="0"/>
                <w:numId w:val="43"/>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CE36F6">
              <w:rPr>
                <w:rFonts w:cs="Arial"/>
                <w:b/>
                <w:color w:val="auto"/>
                <w:szCs w:val="22"/>
              </w:rPr>
              <w:t>Application of Poisons Standard in each state and territory:</w:t>
            </w:r>
            <w:r w:rsidRPr="00CE36F6">
              <w:rPr>
                <w:rFonts w:cs="Arial"/>
                <w:color w:val="auto"/>
                <w:szCs w:val="22"/>
              </w:rPr>
              <w:t xml:space="preserve"> Mapping how each state and territory has approached the scheduling of drugs and poisons in accordance with the national Poisons Standard made under the Commonwealth Therapeutic Goods Act 1989. This exercise aided in the understanding that Schedules 1 (NSW only), 2, 3, 4 and 8 (all jurisdictions) are the schedules which relate to “medicines” and </w:t>
            </w:r>
            <w:r w:rsidRPr="00CE36F6">
              <w:rPr>
                <w:rFonts w:cs="Arial"/>
                <w:color w:val="000000"/>
                <w:szCs w:val="22"/>
              </w:rPr>
              <w:t>which</w:t>
            </w:r>
            <w:r w:rsidRPr="00CE36F6">
              <w:rPr>
                <w:rFonts w:cs="Arial"/>
                <w:color w:val="auto"/>
                <w:szCs w:val="22"/>
              </w:rPr>
              <w:t xml:space="preserve"> are relevant </w:t>
            </w:r>
            <w:r w:rsidRPr="00CE36F6">
              <w:rPr>
                <w:rFonts w:cs="Arial"/>
                <w:color w:val="auto"/>
                <w:szCs w:val="22"/>
              </w:rPr>
              <w:lastRenderedPageBreak/>
              <w:t xml:space="preserve">to the domains of competency in-scope for this Review (i.e. ‘possessing’, ‘administering’, ‘supplying’ and ‘prescribing’). </w:t>
            </w:r>
          </w:p>
          <w:p w14:paraId="3DAED298" w14:textId="634640AC" w:rsidR="00CE36F6" w:rsidRPr="00CE36F6" w:rsidRDefault="00CE36F6">
            <w:pPr>
              <w:numPr>
                <w:ilvl w:val="0"/>
                <w:numId w:val="43"/>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CE36F6">
              <w:rPr>
                <w:rFonts w:cs="Arial"/>
                <w:b/>
                <w:color w:val="auto"/>
                <w:szCs w:val="22"/>
              </w:rPr>
              <w:t xml:space="preserve">Definition of key terms: </w:t>
            </w:r>
            <w:r w:rsidRPr="00CE36F6">
              <w:rPr>
                <w:rFonts w:cs="Arial"/>
                <w:color w:val="auto"/>
                <w:szCs w:val="22"/>
              </w:rPr>
              <w:t xml:space="preserve">Mapping the similarities and differences between how each state and territory define key terms and concepts related to primary health care, including the definitions of “health practitioner” and each domain of competency. </w:t>
            </w:r>
            <w:r w:rsidRPr="00CE36F6">
              <w:rPr>
                <w:rFonts w:cs="Arial"/>
                <w:color w:val="000000"/>
                <w:szCs w:val="22"/>
              </w:rPr>
              <w:fldChar w:fldCharType="begin"/>
            </w:r>
            <w:r w:rsidRPr="00CE36F6">
              <w:rPr>
                <w:rFonts w:cs="Arial"/>
                <w:color w:val="000000"/>
                <w:szCs w:val="22"/>
              </w:rPr>
              <w:instrText xml:space="preserve"> </w:instrText>
            </w:r>
            <w:r w:rsidRPr="00CE36F6">
              <w:rPr>
                <w:rFonts w:cs="Arial"/>
                <w:color w:val="auto"/>
                <w:szCs w:val="22"/>
              </w:rPr>
              <w:instrText xml:space="preserve">REF </w:instrText>
            </w:r>
            <w:r w:rsidRPr="00CE36F6">
              <w:rPr>
                <w:rFonts w:cs="Arial"/>
                <w:color w:val="000000"/>
                <w:szCs w:val="22"/>
              </w:rPr>
              <w:instrText xml:space="preserve">_Ref164085799 \h  \* MERGEFORMAT </w:instrText>
            </w:r>
            <w:r w:rsidRPr="00CE36F6">
              <w:rPr>
                <w:rFonts w:cs="Arial"/>
                <w:color w:val="000000"/>
                <w:szCs w:val="22"/>
              </w:rPr>
            </w:r>
            <w:r w:rsidRPr="00CE36F6">
              <w:rPr>
                <w:rFonts w:cs="Arial"/>
                <w:color w:val="000000"/>
                <w:szCs w:val="22"/>
              </w:rPr>
              <w:fldChar w:fldCharType="separate"/>
            </w:r>
            <w:r w:rsidR="00D861F5" w:rsidRPr="00D861F5">
              <w:rPr>
                <w:rFonts w:cs="Arial"/>
                <w:color w:val="000000"/>
                <w:szCs w:val="22"/>
              </w:rPr>
              <w:t>Part 3 - Definition Analysis Drugs and Poisons</w:t>
            </w:r>
            <w:r w:rsidRPr="00CE36F6">
              <w:rPr>
                <w:rFonts w:cs="Arial"/>
                <w:color w:val="auto"/>
                <w:szCs w:val="22"/>
              </w:rPr>
              <w:fldChar w:fldCharType="end"/>
            </w:r>
            <w:r w:rsidRPr="00CE36F6">
              <w:rPr>
                <w:rFonts w:cs="Arial"/>
                <w:color w:val="auto"/>
                <w:szCs w:val="22"/>
              </w:rPr>
              <w:t xml:space="preserve"> of this Appendix provides an overview of this high-level definitional analysis. </w:t>
            </w:r>
          </w:p>
          <w:p w14:paraId="76D1E91B" w14:textId="71F8ED2F" w:rsidR="00CE36F6" w:rsidRPr="00CE36F6" w:rsidRDefault="00CE36F6">
            <w:pPr>
              <w:numPr>
                <w:ilvl w:val="0"/>
                <w:numId w:val="43"/>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CE36F6">
              <w:rPr>
                <w:rFonts w:cs="Arial"/>
                <w:b/>
                <w:color w:val="auto"/>
                <w:szCs w:val="22"/>
              </w:rPr>
              <w:t xml:space="preserve">Mapping of legislation in respect of each domain of competency: </w:t>
            </w:r>
            <w:r w:rsidRPr="00CE36F6">
              <w:rPr>
                <w:rFonts w:cs="Arial"/>
                <w:color w:val="auto"/>
                <w:szCs w:val="22"/>
              </w:rPr>
              <w:t xml:space="preserve">Within each of the jurisdictions, the relevant legislation and regulation was mapped to understand which provisions may limit scope of primary health care practitioners. This was done by searching within the legislation and regulation the relevant domain of competency being regulated (for example, ‘supplying’), identifying the relevant health practitioners captured by the provision, and which medicines are captured by the provision. This output, and how it is relevant to scope of practice is shown in </w:t>
            </w:r>
            <w:r w:rsidRPr="00CE36F6">
              <w:rPr>
                <w:rFonts w:cs="Arial"/>
                <w:color w:val="000000"/>
                <w:szCs w:val="22"/>
              </w:rPr>
              <w:fldChar w:fldCharType="begin"/>
            </w:r>
            <w:r w:rsidRPr="00CE36F6">
              <w:rPr>
                <w:rFonts w:cs="Arial"/>
                <w:color w:val="000000"/>
                <w:szCs w:val="22"/>
              </w:rPr>
              <w:instrText xml:space="preserve"> </w:instrText>
            </w:r>
            <w:r w:rsidRPr="00CE36F6">
              <w:rPr>
                <w:rFonts w:cs="Arial"/>
                <w:color w:val="auto"/>
                <w:szCs w:val="22"/>
              </w:rPr>
              <w:instrText xml:space="preserve">REF </w:instrText>
            </w:r>
            <w:r w:rsidRPr="00CE36F6">
              <w:rPr>
                <w:rFonts w:cs="Arial"/>
                <w:color w:val="000000"/>
                <w:szCs w:val="22"/>
              </w:rPr>
              <w:instrText xml:space="preserve">_Ref164085661 \h  \* MERGEFORMAT </w:instrText>
            </w:r>
            <w:r w:rsidRPr="00CE36F6">
              <w:rPr>
                <w:rFonts w:cs="Arial"/>
                <w:color w:val="000000"/>
                <w:szCs w:val="22"/>
              </w:rPr>
            </w:r>
            <w:r w:rsidRPr="00CE36F6">
              <w:rPr>
                <w:rFonts w:cs="Arial"/>
                <w:color w:val="000000"/>
                <w:szCs w:val="22"/>
              </w:rPr>
              <w:fldChar w:fldCharType="separate"/>
            </w:r>
            <w:r w:rsidR="00D861F5" w:rsidRPr="00D861F5">
              <w:rPr>
                <w:rFonts w:cs="Arial"/>
                <w:color w:val="000000"/>
                <w:szCs w:val="22"/>
              </w:rPr>
              <w:t>Part 4 – Drugs and Poisons Mapping</w:t>
            </w:r>
            <w:r w:rsidRPr="00CE36F6">
              <w:rPr>
                <w:rFonts w:cs="Arial"/>
                <w:color w:val="auto"/>
                <w:szCs w:val="22"/>
              </w:rPr>
              <w:fldChar w:fldCharType="end"/>
            </w:r>
            <w:r w:rsidRPr="00CE36F6">
              <w:rPr>
                <w:rFonts w:cs="Arial"/>
                <w:color w:val="auto"/>
                <w:szCs w:val="22"/>
              </w:rPr>
              <w:t xml:space="preserve"> of this Appendix. </w:t>
            </w:r>
          </w:p>
          <w:p w14:paraId="6DE8B37B" w14:textId="4472E9D4" w:rsidR="00CE36F6" w:rsidRPr="00CE36F6" w:rsidRDefault="00CE36F6" w:rsidP="00CE36F6">
            <w:pPr>
              <w:spacing w:before="0" w:after="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CE36F6">
              <w:rPr>
                <w:rFonts w:cs="Arial"/>
                <w:color w:val="auto"/>
                <w:szCs w:val="22"/>
              </w:rPr>
              <w:t xml:space="preserve">Note: to achieve a high-level understanding of how these drugs and poisons legislation and regulation limit scope of practice, whilst limiting the particular scope of this task, only certain primary health care professions were considered ‘in scope’ for this mapping exercise. These professions are listed in each table in </w:t>
            </w:r>
            <w:r w:rsidRPr="00CE36F6">
              <w:rPr>
                <w:rFonts w:cs="Arial"/>
                <w:color w:val="000000"/>
                <w:szCs w:val="22"/>
              </w:rPr>
              <w:fldChar w:fldCharType="begin"/>
            </w:r>
            <w:r w:rsidRPr="00CE36F6">
              <w:rPr>
                <w:rFonts w:cs="Arial"/>
                <w:color w:val="000000"/>
                <w:szCs w:val="22"/>
              </w:rPr>
              <w:instrText xml:space="preserve"> </w:instrText>
            </w:r>
            <w:r w:rsidRPr="00CE36F6">
              <w:rPr>
                <w:rFonts w:cs="Arial"/>
                <w:color w:val="auto"/>
                <w:szCs w:val="22"/>
              </w:rPr>
              <w:instrText xml:space="preserve">REF </w:instrText>
            </w:r>
            <w:r w:rsidRPr="00CE36F6">
              <w:rPr>
                <w:rFonts w:cs="Arial"/>
                <w:color w:val="000000"/>
                <w:szCs w:val="22"/>
              </w:rPr>
              <w:instrText xml:space="preserve">_Ref164085661 \h  \* MERGEFORMAT </w:instrText>
            </w:r>
            <w:r w:rsidRPr="00CE36F6">
              <w:rPr>
                <w:rFonts w:cs="Arial"/>
                <w:color w:val="000000"/>
                <w:szCs w:val="22"/>
              </w:rPr>
            </w:r>
            <w:r w:rsidRPr="00CE36F6">
              <w:rPr>
                <w:rFonts w:cs="Arial"/>
                <w:color w:val="000000"/>
                <w:szCs w:val="22"/>
              </w:rPr>
              <w:fldChar w:fldCharType="separate"/>
            </w:r>
            <w:r w:rsidR="00D861F5" w:rsidRPr="00D861F5">
              <w:rPr>
                <w:rFonts w:cs="Arial"/>
                <w:color w:val="000000"/>
                <w:szCs w:val="22"/>
              </w:rPr>
              <w:t>Part 4 – Drugs and Poisons Mapping</w:t>
            </w:r>
            <w:r w:rsidRPr="00CE36F6">
              <w:rPr>
                <w:rFonts w:cs="Arial"/>
                <w:color w:val="auto"/>
                <w:szCs w:val="22"/>
              </w:rPr>
              <w:fldChar w:fldCharType="end"/>
            </w:r>
            <w:r w:rsidRPr="00CE36F6">
              <w:rPr>
                <w:rFonts w:cs="Arial"/>
                <w:color w:val="auto"/>
                <w:szCs w:val="22"/>
              </w:rPr>
              <w:t xml:space="preserve">. </w:t>
            </w:r>
          </w:p>
        </w:tc>
        <w:tc>
          <w:tcPr>
            <w:tcW w:w="6096" w:type="dxa"/>
          </w:tcPr>
          <w:p w14:paraId="133A6D7F" w14:textId="77777777" w:rsidR="00CE36F6" w:rsidRPr="00CE36F6" w:rsidRDefault="00CE36F6" w:rsidP="00CE36F6">
            <w:pPr>
              <w:spacing w:before="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lastRenderedPageBreak/>
              <w:t xml:space="preserve">There is significant definitional variation between state and territory legislation, driving complexity around what health professionals are authorised to undertake when working across different states and territories. This is despite all states and territories ascribing to a consistent policy intent in developing their respective Drugs and Poisons legislation and adopting the national Poisons Standard made under the Commonwealth Therapeutic Goods Act 1989. </w:t>
            </w:r>
          </w:p>
          <w:p w14:paraId="438765B2" w14:textId="77777777" w:rsidR="00CE36F6" w:rsidRPr="00CE36F6" w:rsidRDefault="00CE36F6" w:rsidP="00CE36F6">
            <w:pPr>
              <w:spacing w:after="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E36F6">
              <w:rPr>
                <w:rFonts w:cs="Arial"/>
                <w:color w:val="000000"/>
                <w:szCs w:val="22"/>
              </w:rPr>
              <w:t xml:space="preserve">States’ and territories’ respective Drugs and Poisons Acts are substantively silent on references to self-regulated professions, due largely to how these Acts define the term ‘health practitioner’ with reference to the National Law. This precludes self-regulated professions from the definition and, </w:t>
            </w:r>
            <w:r w:rsidRPr="00CE36F6">
              <w:rPr>
                <w:rFonts w:cs="Arial"/>
                <w:color w:val="000000"/>
                <w:szCs w:val="22"/>
              </w:rPr>
              <w:lastRenderedPageBreak/>
              <w:t>consequently, from having legislative authority to deal with Drugs and Poisons in each jurisdiction.</w:t>
            </w:r>
          </w:p>
        </w:tc>
      </w:tr>
      <w:tr w:rsidR="00CE36F6" w:rsidRPr="00CE36F6" w14:paraId="36DAD8AC" w14:textId="77777777" w:rsidTr="00CE36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2D673437" w14:textId="77777777" w:rsidR="00CE36F6" w:rsidRPr="00CE36F6" w:rsidRDefault="00CE36F6" w:rsidP="00CE36F6">
            <w:pPr>
              <w:spacing w:before="0" w:after="0" w:line="240" w:lineRule="auto"/>
              <w:rPr>
                <w:rFonts w:cs="Arial"/>
                <w:color w:val="000000"/>
                <w:szCs w:val="22"/>
              </w:rPr>
            </w:pPr>
            <w:r w:rsidRPr="00CE36F6">
              <w:rPr>
                <w:rFonts w:cs="Arial"/>
                <w:color w:val="000000"/>
                <w:szCs w:val="22"/>
              </w:rPr>
              <w:lastRenderedPageBreak/>
              <w:t xml:space="preserve">4. Targeted mapping and analysis of </w:t>
            </w:r>
            <w:r w:rsidRPr="00CE36F6">
              <w:rPr>
                <w:rFonts w:cs="Arial"/>
                <w:i/>
                <w:color w:val="000000"/>
                <w:szCs w:val="22"/>
                <w:u w:val="single"/>
              </w:rPr>
              <w:t>Health Insurance Act 1973 (Cth)</w:t>
            </w:r>
            <w:r w:rsidRPr="00CE36F6">
              <w:rPr>
                <w:rFonts w:cs="Arial"/>
                <w:color w:val="000000"/>
                <w:szCs w:val="22"/>
              </w:rPr>
              <w:t xml:space="preserve"> and associated legislative instruments (from the </w:t>
            </w:r>
            <w:r w:rsidRPr="00CE36F6">
              <w:rPr>
                <w:rFonts w:cs="Arial"/>
                <w:i/>
                <w:color w:val="000000"/>
                <w:szCs w:val="22"/>
              </w:rPr>
              <w:t>Pareto</w:t>
            </w:r>
            <w:r w:rsidRPr="00CE36F6">
              <w:rPr>
                <w:rFonts w:cs="Arial"/>
                <w:color w:val="000000"/>
                <w:szCs w:val="22"/>
              </w:rPr>
              <w:t xml:space="preserve"> group)</w:t>
            </w:r>
          </w:p>
        </w:tc>
        <w:tc>
          <w:tcPr>
            <w:tcW w:w="5907" w:type="dxa"/>
          </w:tcPr>
          <w:p w14:paraId="6B4AF8E5" w14:textId="77777777" w:rsidR="00CE36F6" w:rsidRPr="00CE36F6" w:rsidRDefault="00CE36F6" w:rsidP="00CE36F6">
            <w:pPr>
              <w:spacing w:before="0" w:after="0"/>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 xml:space="preserve">A targeted review of the </w:t>
            </w:r>
            <w:r w:rsidRPr="00CE36F6">
              <w:rPr>
                <w:rFonts w:cs="Arial"/>
                <w:i/>
                <w:color w:val="auto"/>
                <w:szCs w:val="22"/>
                <w:u w:val="single"/>
              </w:rPr>
              <w:t xml:space="preserve">Health Insurance Act 1973 </w:t>
            </w:r>
            <w:r w:rsidRPr="00CE36F6">
              <w:rPr>
                <w:rFonts w:cs="Arial"/>
                <w:color w:val="auto"/>
                <w:szCs w:val="22"/>
                <w:u w:val="single"/>
              </w:rPr>
              <w:t>(Cth)</w:t>
            </w:r>
            <w:r w:rsidRPr="00CE36F6">
              <w:rPr>
                <w:rFonts w:cs="Arial"/>
                <w:color w:val="auto"/>
                <w:szCs w:val="22"/>
              </w:rPr>
              <w:t xml:space="preserve"> and associated legislative instruments (</w:t>
            </w:r>
            <w:r w:rsidRPr="00CE36F6">
              <w:rPr>
                <w:rFonts w:cs="Arial"/>
                <w:i/>
                <w:color w:val="auto"/>
                <w:szCs w:val="22"/>
                <w:u w:val="single"/>
              </w:rPr>
              <w:t>the Health Insurance Regulations 2018</w:t>
            </w:r>
            <w:r w:rsidRPr="00CE36F6">
              <w:rPr>
                <w:rFonts w:cs="Arial"/>
                <w:color w:val="auto"/>
                <w:szCs w:val="22"/>
              </w:rPr>
              <w:t xml:space="preserve">, the </w:t>
            </w:r>
            <w:r w:rsidRPr="00CE36F6">
              <w:rPr>
                <w:rFonts w:cs="Arial"/>
                <w:i/>
                <w:color w:val="auto"/>
                <w:szCs w:val="22"/>
                <w:u w:val="single"/>
              </w:rPr>
              <w:t>Health Insurance (General Medical Services Table) Regulations 2021</w:t>
            </w:r>
            <w:r w:rsidRPr="00CE36F6">
              <w:rPr>
                <w:rFonts w:cs="Arial"/>
                <w:color w:val="auto"/>
                <w:szCs w:val="22"/>
              </w:rPr>
              <w:t xml:space="preserve"> and the </w:t>
            </w:r>
            <w:r w:rsidRPr="00CE36F6">
              <w:rPr>
                <w:rFonts w:cs="Arial"/>
                <w:i/>
                <w:color w:val="auto"/>
                <w:szCs w:val="22"/>
                <w:u w:val="single"/>
              </w:rPr>
              <w:t>Health Insurance (Section 3C Midwife and Nurse Practitioner Services) Determination 2020</w:t>
            </w:r>
            <w:r w:rsidRPr="00CE36F6">
              <w:rPr>
                <w:rFonts w:cs="Arial"/>
                <w:color w:val="auto"/>
                <w:szCs w:val="22"/>
              </w:rPr>
              <w:t xml:space="preserve">) to validate hypotheses developed through analysis of Phase 2 evidence. </w:t>
            </w:r>
          </w:p>
          <w:p w14:paraId="363B5E01" w14:textId="77777777" w:rsidR="00CE36F6" w:rsidRPr="00CE36F6" w:rsidRDefault="00CE36F6" w:rsidP="00CE36F6">
            <w:pPr>
              <w:spacing w:before="0" w:after="0"/>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This review had a particular focus on:</w:t>
            </w:r>
          </w:p>
          <w:p w14:paraId="1E922D19" w14:textId="77777777" w:rsidR="00CE36F6" w:rsidRPr="00CE36F6" w:rsidRDefault="00CE36F6">
            <w:pPr>
              <w:numPr>
                <w:ilvl w:val="0"/>
                <w:numId w:val="42"/>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 xml:space="preserve">Limitations on which health professionals can refer patients to other health professionals or request R-type diagnostic imaging services for patients under the MBS. Targeted review considered the below case studies under the Act: </w:t>
            </w:r>
          </w:p>
          <w:p w14:paraId="68D8DEAA" w14:textId="77777777" w:rsidR="00CE36F6" w:rsidRPr="00CE36F6" w:rsidRDefault="00CE36F6">
            <w:pPr>
              <w:numPr>
                <w:ilvl w:val="0"/>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Dietitian </w:t>
            </w:r>
          </w:p>
          <w:p w14:paraId="62E2FDA4" w14:textId="77777777" w:rsidR="00CE36F6" w:rsidRPr="00CE36F6" w:rsidRDefault="00CE36F6">
            <w:pPr>
              <w:numPr>
                <w:ilvl w:val="1"/>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Refer to pathology </w:t>
            </w:r>
          </w:p>
          <w:p w14:paraId="39296D45" w14:textId="77777777" w:rsidR="00CE36F6" w:rsidRPr="00CE36F6" w:rsidRDefault="00CE36F6">
            <w:pPr>
              <w:numPr>
                <w:ilvl w:val="1"/>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Refer to another health practitioner </w:t>
            </w:r>
          </w:p>
          <w:p w14:paraId="0551D11A" w14:textId="77777777" w:rsidR="00CE36F6" w:rsidRPr="00CE36F6" w:rsidRDefault="00CE36F6">
            <w:pPr>
              <w:numPr>
                <w:ilvl w:val="0"/>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Physiotherapist </w:t>
            </w:r>
          </w:p>
          <w:p w14:paraId="2ECF8E8A" w14:textId="77777777" w:rsidR="00CE36F6" w:rsidRPr="00CE36F6" w:rsidRDefault="00CE36F6">
            <w:pPr>
              <w:numPr>
                <w:ilvl w:val="1"/>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Refer to imaging </w:t>
            </w:r>
          </w:p>
          <w:p w14:paraId="6B9C1188" w14:textId="77777777" w:rsidR="00CE36F6" w:rsidRPr="00CE36F6" w:rsidRDefault="00CE36F6">
            <w:pPr>
              <w:numPr>
                <w:ilvl w:val="1"/>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Refer to an orthopaedic surgeon </w:t>
            </w:r>
          </w:p>
          <w:p w14:paraId="5D598098" w14:textId="77777777" w:rsidR="00CE36F6" w:rsidRPr="00CE36F6" w:rsidRDefault="00CE36F6">
            <w:pPr>
              <w:numPr>
                <w:ilvl w:val="0"/>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Pharmacist </w:t>
            </w:r>
          </w:p>
          <w:p w14:paraId="4DA74087" w14:textId="77777777" w:rsidR="00CE36F6" w:rsidRPr="00CE36F6" w:rsidRDefault="00CE36F6">
            <w:pPr>
              <w:numPr>
                <w:ilvl w:val="1"/>
                <w:numId w:val="45"/>
              </w:numPr>
              <w:spacing w:before="0" w:after="0" w:line="240" w:lineRule="auto"/>
              <w:contextualSpacing/>
              <w:textAlignment w:val="center"/>
              <w:cnfStyle w:val="000000010000" w:firstRow="0" w:lastRow="0" w:firstColumn="0" w:lastColumn="0" w:oddVBand="0" w:evenVBand="0" w:oddHBand="0" w:evenHBand="1" w:firstRowFirstColumn="0" w:firstRowLastColumn="0" w:lastRowFirstColumn="0" w:lastRowLastColumn="0"/>
              <w:rPr>
                <w:rFonts w:cs="Arial"/>
                <w:color w:val="auto"/>
                <w:szCs w:val="22"/>
                <w:lang w:eastAsia="en-AU"/>
              </w:rPr>
            </w:pPr>
            <w:r w:rsidRPr="00CE36F6">
              <w:rPr>
                <w:rFonts w:cs="Arial"/>
                <w:color w:val="auto"/>
                <w:szCs w:val="22"/>
                <w:lang w:eastAsia="en-AU"/>
              </w:rPr>
              <w:t xml:space="preserve">Refer to pathology </w:t>
            </w:r>
          </w:p>
          <w:p w14:paraId="246357CE" w14:textId="77777777" w:rsidR="00CE36F6" w:rsidRPr="00CE36F6" w:rsidRDefault="00CE36F6">
            <w:pPr>
              <w:numPr>
                <w:ilvl w:val="0"/>
                <w:numId w:val="42"/>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 xml:space="preserve">Ability of nurses to deliver mental health care services in the community under the MBS. Targeted review considered the ability of Registered Nurses to diagnose and treat mental health conditions under the </w:t>
            </w:r>
            <w:r w:rsidRPr="00CE36F6">
              <w:rPr>
                <w:rFonts w:cs="Arial"/>
                <w:i/>
                <w:color w:val="auto"/>
                <w:szCs w:val="22"/>
                <w:u w:val="single"/>
              </w:rPr>
              <w:t xml:space="preserve">Health Insurance Act 1973 </w:t>
            </w:r>
            <w:r w:rsidRPr="00CE36F6">
              <w:rPr>
                <w:rFonts w:cs="Arial"/>
                <w:color w:val="auto"/>
                <w:szCs w:val="22"/>
                <w:u w:val="single"/>
              </w:rPr>
              <w:t>(Cth)</w:t>
            </w:r>
            <w:r w:rsidRPr="00CE36F6">
              <w:rPr>
                <w:rFonts w:cs="Arial"/>
                <w:color w:val="auto"/>
                <w:szCs w:val="22"/>
              </w:rPr>
              <w:t>.</w:t>
            </w:r>
          </w:p>
          <w:p w14:paraId="122C4EBC" w14:textId="77777777" w:rsidR="00CE36F6" w:rsidRPr="00CE36F6" w:rsidRDefault="00CE36F6">
            <w:pPr>
              <w:numPr>
                <w:ilvl w:val="0"/>
                <w:numId w:val="42"/>
              </w:numPr>
              <w:spacing w:before="0" w:after="160" w:line="240" w:lineRule="auto"/>
              <w:contextualSpacing/>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 xml:space="preserve">Inconsistencies in the fees prescribed for MBS services undertaken by different health professionals. Targeted review was undertaken into the </w:t>
            </w:r>
            <w:r w:rsidRPr="00CE36F6">
              <w:rPr>
                <w:rFonts w:cs="Arial"/>
                <w:i/>
                <w:color w:val="auto"/>
                <w:szCs w:val="22"/>
                <w:u w:val="single"/>
              </w:rPr>
              <w:t>Health Insurance (General Medical Services Table) Regulations 2021</w:t>
            </w:r>
            <w:r w:rsidRPr="00CE36F6">
              <w:rPr>
                <w:rFonts w:cs="Arial"/>
                <w:color w:val="auto"/>
                <w:szCs w:val="22"/>
              </w:rPr>
              <w:t xml:space="preserve"> and </w:t>
            </w:r>
            <w:r w:rsidRPr="00CE36F6">
              <w:rPr>
                <w:rFonts w:cs="Arial"/>
                <w:i/>
                <w:color w:val="auto"/>
                <w:szCs w:val="22"/>
                <w:u w:val="single"/>
              </w:rPr>
              <w:t xml:space="preserve">Health Insurance (Section 3C </w:t>
            </w:r>
            <w:r w:rsidRPr="00CE36F6">
              <w:rPr>
                <w:rFonts w:cs="Arial"/>
                <w:i/>
                <w:color w:val="auto"/>
                <w:szCs w:val="22"/>
                <w:u w:val="single"/>
              </w:rPr>
              <w:lastRenderedPageBreak/>
              <w:t xml:space="preserve">Midwife and Nurse Practitioner Services) Determination 2020 </w:t>
            </w:r>
            <w:r w:rsidRPr="00CE36F6">
              <w:rPr>
                <w:rFonts w:cs="Arial"/>
                <w:color w:val="auto"/>
                <w:szCs w:val="22"/>
              </w:rPr>
              <w:t>to reach a comparison of fees for comparable services between:</w:t>
            </w:r>
            <w:r w:rsidRPr="00CE36F6">
              <w:rPr>
                <w:rFonts w:cs="Arial"/>
                <w:color w:val="auto"/>
                <w:szCs w:val="22"/>
                <w:u w:val="single"/>
              </w:rPr>
              <w:t xml:space="preserve"> </w:t>
            </w:r>
          </w:p>
          <w:p w14:paraId="48D52E0E" w14:textId="77777777" w:rsidR="00CE36F6" w:rsidRPr="00CE36F6" w:rsidRDefault="00CE36F6">
            <w:pPr>
              <w:numPr>
                <w:ilvl w:val="1"/>
                <w:numId w:val="42"/>
              </w:numPr>
              <w:spacing w:before="0" w:after="160" w:line="240" w:lineRule="auto"/>
              <w:contextualSpacing/>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 xml:space="preserve">GP and Prescribed Medical Practitioner. </w:t>
            </w:r>
          </w:p>
          <w:p w14:paraId="3554ABEC" w14:textId="77777777" w:rsidR="00CE36F6" w:rsidRPr="00CE36F6" w:rsidRDefault="00CE36F6">
            <w:pPr>
              <w:numPr>
                <w:ilvl w:val="1"/>
                <w:numId w:val="42"/>
              </w:numPr>
              <w:spacing w:before="0" w:after="160" w:line="240" w:lineRule="auto"/>
              <w:contextualSpacing/>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CE36F6">
              <w:rPr>
                <w:rFonts w:cs="Arial"/>
                <w:color w:val="auto"/>
                <w:szCs w:val="22"/>
              </w:rPr>
              <w:t xml:space="preserve">GP and Nurse practitioner to the extent possible. </w:t>
            </w:r>
          </w:p>
        </w:tc>
        <w:tc>
          <w:tcPr>
            <w:tcW w:w="6096" w:type="dxa"/>
          </w:tcPr>
          <w:p w14:paraId="0C54589A" w14:textId="77777777" w:rsidR="00CE36F6" w:rsidRPr="00CE36F6" w:rsidRDefault="00CE36F6" w:rsidP="00CE36F6">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lastRenderedPageBreak/>
              <w:t xml:space="preserve">The </w:t>
            </w:r>
            <w:r w:rsidRPr="00CE36F6">
              <w:rPr>
                <w:rFonts w:cs="Arial"/>
                <w:i/>
                <w:iCs/>
                <w:color w:val="000000"/>
                <w:szCs w:val="22"/>
                <w:u w:val="single"/>
              </w:rPr>
              <w:t>Health Insurance Act 1973</w:t>
            </w:r>
            <w:r w:rsidRPr="00CE36F6">
              <w:rPr>
                <w:rFonts w:cs="Arial"/>
                <w:color w:val="000000"/>
                <w:szCs w:val="22"/>
              </w:rPr>
              <w:t xml:space="preserve"> (hereafter ‘Health Insurance Act’), and its associated legislative instruments (regulations and determinations), while not primarily intended to regulate scope, are so highly prescriptive about what can be funded and who can access MBS-funded services that they have a significant (practical) impact on scope of practice.</w:t>
            </w:r>
          </w:p>
          <w:p w14:paraId="1AD7B396" w14:textId="77777777" w:rsidR="00CE36F6" w:rsidRPr="00CE36F6" w:rsidRDefault="00CE36F6" w:rsidP="00CE36F6">
            <w:pPr>
              <w:spacing w:before="2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t>There is a high degree of specificity in the Health Insurance Act in relation to referrals to other health professionals or to request pathology or imaging for patients under the MBS. A highly constrained group of health professionals can make referrals to highly specific types of specialist services as a condition for the consumer to access the MBS rebate.</w:t>
            </w:r>
          </w:p>
          <w:p w14:paraId="60113857" w14:textId="77777777" w:rsidR="00CE36F6" w:rsidRPr="00CE36F6" w:rsidRDefault="00CE36F6" w:rsidP="00CE36F6">
            <w:pPr>
              <w:spacing w:before="2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t>There is no MBS-funded pathway for Registered Nurses to conduct attendances for patients (including for the purposes of assessing mental health care needs and instigating a mental health care plan).</w:t>
            </w:r>
          </w:p>
          <w:p w14:paraId="0FAB39F3" w14:textId="77777777" w:rsidR="00CE36F6" w:rsidRPr="00CE36F6" w:rsidRDefault="00CE36F6" w:rsidP="00CE36F6">
            <w:pPr>
              <w:spacing w:before="240" w:line="240" w:lineRule="auto"/>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CE36F6">
              <w:rPr>
                <w:rFonts w:cs="Arial"/>
                <w:color w:val="000000"/>
                <w:szCs w:val="22"/>
              </w:rPr>
              <w:t>There is significant disparity between MBS rates for different professions for broadly comparable services, notwithstanding that a direct comparison between services performed by different health professionals was not possible in all cases.</w:t>
            </w:r>
          </w:p>
        </w:tc>
      </w:tr>
    </w:tbl>
    <w:p w14:paraId="04B71D93" w14:textId="77777777" w:rsidR="00CE36F6" w:rsidRPr="00CE36F6" w:rsidRDefault="00CE36F6" w:rsidP="00CE36F6">
      <w:pPr>
        <w:spacing w:before="0" w:after="160" w:line="259" w:lineRule="auto"/>
        <w:rPr>
          <w:rFonts w:eastAsia="Arial" w:cs="Arial"/>
          <w:color w:val="auto"/>
          <w:kern w:val="2"/>
          <w:szCs w:val="22"/>
          <w14:ligatures w14:val="standardContextual"/>
        </w:rPr>
        <w:sectPr w:rsidR="00CE36F6" w:rsidRPr="00CE36F6" w:rsidSect="00DE25DA">
          <w:headerReference w:type="default" r:id="rId31"/>
          <w:pgSz w:w="16838" w:h="11906" w:orient="landscape"/>
          <w:pgMar w:top="1440" w:right="1440" w:bottom="1440" w:left="1440" w:header="709" w:footer="709" w:gutter="0"/>
          <w:cols w:space="708"/>
          <w:docGrid w:linePitch="360"/>
        </w:sectPr>
      </w:pPr>
    </w:p>
    <w:p w14:paraId="7FF630C5" w14:textId="77777777" w:rsidR="00CE36F6" w:rsidRPr="00CE36F6" w:rsidRDefault="00CE36F6" w:rsidP="00826A7D">
      <w:pPr>
        <w:pStyle w:val="Heading2"/>
      </w:pPr>
      <w:bookmarkStart w:id="65" w:name="_Ref164087832"/>
      <w:bookmarkStart w:id="66" w:name="_Toc164095094"/>
      <w:r w:rsidRPr="00CE36F6">
        <w:lastRenderedPageBreak/>
        <w:t xml:space="preserve">Part 2 – Long List of Legislation and Regulation which either directly or indirectly impacts Scope of </w:t>
      </w:r>
      <w:r w:rsidRPr="00826A7D">
        <w:t>Practice</w:t>
      </w:r>
      <w:bookmarkEnd w:id="65"/>
      <w:bookmarkEnd w:id="66"/>
      <w:r w:rsidRPr="00CE36F6">
        <w:t xml:space="preserve">  </w:t>
      </w:r>
    </w:p>
    <w:p w14:paraId="22B9E164" w14:textId="77777777" w:rsidR="00CE36F6" w:rsidRPr="00CE36F6" w:rsidRDefault="00CE36F6" w:rsidP="00CE36F6">
      <w:pPr>
        <w:keepNext/>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The Long List component of the legislative and regulative review identifies Acts and Regulations, regulating a range of subject areas, which may directly or indirectly limit primary health care scope of practice (either by purporting to limit scope or directly or by having a practical impact on scope of practice due to the way that another subject area is regulated). The Long List has been tested against the findings from stakeholder consultations to identify the areas of legislation with potentially the most significant practical impacts on scope of practice (using the Pareto principle).</w:t>
      </w:r>
    </w:p>
    <w:p w14:paraId="50087B7D" w14:textId="7FB21BFD" w:rsidR="00CE36F6" w:rsidRPr="00CE36F6" w:rsidRDefault="00CE36F6" w:rsidP="00CE36F6">
      <w:pPr>
        <w:keepNext/>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_Ref164085527 \h  \* MERGEFORMAT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D861F5">
        <w:rPr>
          <w:rFonts w:eastAsia="Arial"/>
          <w:color w:val="auto"/>
          <w:kern w:val="2"/>
          <w:szCs w:val="22"/>
          <w14:ligatures w14:val="standardContextual"/>
        </w:rPr>
        <w:t xml:space="preserve">Table </w:t>
      </w:r>
      <w:r w:rsidR="00D861F5" w:rsidRPr="00D861F5">
        <w:rPr>
          <w:rFonts w:eastAsia="Arial"/>
          <w:noProof/>
          <w:color w:val="auto"/>
          <w:kern w:val="2"/>
          <w:szCs w:val="22"/>
          <w14:ligatures w14:val="standardContextual"/>
        </w:rPr>
        <w:t>3</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below outlines identified legislative and regulative instruments with the following components: </w:t>
      </w:r>
    </w:p>
    <w:p w14:paraId="70765328" w14:textId="77777777" w:rsidR="00CE36F6" w:rsidRPr="00CE36F6" w:rsidRDefault="00CE36F6">
      <w:pPr>
        <w:keepNext/>
        <w:numPr>
          <w:ilvl w:val="0"/>
          <w:numId w:val="47"/>
        </w:numPr>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Instrument: the name of the legislation or regulation </w:t>
      </w:r>
    </w:p>
    <w:p w14:paraId="06612331" w14:textId="77777777" w:rsidR="00CE36F6" w:rsidRPr="00CE36F6" w:rsidRDefault="00CE36F6">
      <w:pPr>
        <w:keepNext/>
        <w:numPr>
          <w:ilvl w:val="0"/>
          <w:numId w:val="47"/>
        </w:numPr>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Jurisdiction: which Australian jurisdiction the instrument applies to </w:t>
      </w:r>
    </w:p>
    <w:p w14:paraId="578FB371" w14:textId="77777777" w:rsidR="00CE36F6" w:rsidRPr="00CE36F6" w:rsidRDefault="00CE36F6">
      <w:pPr>
        <w:keepNext/>
        <w:numPr>
          <w:ilvl w:val="0"/>
          <w:numId w:val="47"/>
        </w:numPr>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Regulation of scope of practice: whether the instrument regulates scope indirectly (practical impact on scope of practice or directly (purporting to limit scope)</w:t>
      </w:r>
    </w:p>
    <w:p w14:paraId="3EE3C912" w14:textId="77777777" w:rsidR="00CE36F6" w:rsidRPr="00CE36F6" w:rsidRDefault="00CE36F6">
      <w:pPr>
        <w:keepNext/>
        <w:numPr>
          <w:ilvl w:val="0"/>
          <w:numId w:val="47"/>
        </w:numPr>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Subject: the general subject matter of the instrument, taken – where possible – from the Object / Purpose clause of the relevant Act or Regulation. Note: the object / purpose provision in a piece of legislation serves a particular function in statutory interpretation and is not sufficient, nor intended, to provide a holistic or comprehensive explanation of the contents of the relevant legislation. Rather, in this Longlist, the object / purpose provision of each piece of legislation has been included only to provide an indicative overview of what each piece of legislation purports to do, in lieu of each piece of legislation being subject to detailed mapping.</w:t>
      </w:r>
    </w:p>
    <w:p w14:paraId="43A59B45" w14:textId="77777777" w:rsidR="00CE36F6" w:rsidRPr="00CE36F6" w:rsidRDefault="00CE36F6" w:rsidP="00CE36F6">
      <w:pPr>
        <w:keepNext/>
        <w:spacing w:before="0" w:after="200" w:line="240"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table is ordered by jurisdiction, starting with Commonwealth jurisdiction. The instruments have then been ordered alphabetically within each jurisdiction.  </w:t>
      </w:r>
    </w:p>
    <w:p w14:paraId="434276D7" w14:textId="1B25BE58" w:rsidR="00CE36F6" w:rsidRPr="00CE36F6" w:rsidRDefault="00CE36F6" w:rsidP="00CE36F6">
      <w:pPr>
        <w:keepNext/>
        <w:spacing w:before="0" w:after="200" w:line="240" w:lineRule="auto"/>
        <w:rPr>
          <w:rFonts w:eastAsia="Arial"/>
          <w:i/>
          <w:iCs/>
          <w:color w:val="6D6E71"/>
          <w:kern w:val="2"/>
          <w:sz w:val="18"/>
          <w:szCs w:val="18"/>
          <w14:ligatures w14:val="standardContextual"/>
        </w:rPr>
      </w:pPr>
      <w:bookmarkStart w:id="67" w:name="_Ref164085527"/>
      <w:r w:rsidRPr="00CE36F6">
        <w:rPr>
          <w:rFonts w:eastAsia="Arial"/>
          <w:i/>
          <w:iCs/>
          <w:color w:val="6D6E71"/>
          <w:kern w:val="2"/>
          <w:sz w:val="18"/>
          <w:szCs w:val="18"/>
          <w14:ligatures w14:val="standardContextual"/>
        </w:rPr>
        <w:t xml:space="preserve">Table </w:t>
      </w:r>
      <w:r w:rsidRPr="00CE36F6">
        <w:rPr>
          <w:rFonts w:eastAsia="Arial"/>
          <w:i/>
          <w:iCs/>
          <w:color w:val="6D6E71"/>
          <w:kern w:val="2"/>
          <w:sz w:val="18"/>
          <w:szCs w:val="18"/>
          <w14:ligatures w14:val="standardContextual"/>
        </w:rPr>
        <w:fldChar w:fldCharType="begin"/>
      </w:r>
      <w:r w:rsidRPr="00CE36F6">
        <w:rPr>
          <w:rFonts w:eastAsia="Arial"/>
          <w:i/>
          <w:iCs/>
          <w:color w:val="6D6E71"/>
          <w:kern w:val="2"/>
          <w:sz w:val="18"/>
          <w:szCs w:val="18"/>
          <w14:ligatures w14:val="standardContextual"/>
        </w:rPr>
        <w:instrText xml:space="preserve"> SEQ Table \* ARABIC </w:instrText>
      </w:r>
      <w:r w:rsidRPr="00CE36F6">
        <w:rPr>
          <w:rFonts w:eastAsia="Arial"/>
          <w:i/>
          <w:iCs/>
          <w:color w:val="6D6E71"/>
          <w:kern w:val="2"/>
          <w:sz w:val="18"/>
          <w:szCs w:val="18"/>
          <w14:ligatures w14:val="standardContextual"/>
        </w:rPr>
        <w:fldChar w:fldCharType="separate"/>
      </w:r>
      <w:r w:rsidR="00D861F5">
        <w:rPr>
          <w:rFonts w:eastAsia="Arial"/>
          <w:i/>
          <w:iCs/>
          <w:noProof/>
          <w:color w:val="6D6E71"/>
          <w:kern w:val="2"/>
          <w:sz w:val="18"/>
          <w:szCs w:val="18"/>
          <w14:ligatures w14:val="standardContextual"/>
        </w:rPr>
        <w:t>3</w:t>
      </w:r>
      <w:r w:rsidRPr="00CE36F6">
        <w:rPr>
          <w:rFonts w:eastAsia="Arial"/>
          <w:i/>
          <w:iCs/>
          <w:noProof/>
          <w:color w:val="6D6E71"/>
          <w:kern w:val="2"/>
          <w:sz w:val="18"/>
          <w:szCs w:val="18"/>
          <w14:ligatures w14:val="standardContextual"/>
        </w:rPr>
        <w:fldChar w:fldCharType="end"/>
      </w:r>
      <w:bookmarkEnd w:id="67"/>
      <w:r w:rsidRPr="00CE36F6">
        <w:rPr>
          <w:rFonts w:eastAsia="Arial"/>
          <w:i/>
          <w:iCs/>
          <w:color w:val="6D6E71"/>
          <w:kern w:val="2"/>
          <w:sz w:val="18"/>
          <w:szCs w:val="18"/>
          <w14:ligatures w14:val="standardContextual"/>
        </w:rPr>
        <w:t xml:space="preserve"> Legislation and regulation Review - Long List</w:t>
      </w:r>
    </w:p>
    <w:tbl>
      <w:tblPr>
        <w:tblStyle w:val="TableGrid1"/>
        <w:tblW w:w="0" w:type="auto"/>
        <w:tblBorders>
          <w:top w:val="single" w:sz="4" w:space="0" w:color="076DA0"/>
          <w:left w:val="single" w:sz="4" w:space="0" w:color="076DA0"/>
          <w:bottom w:val="single" w:sz="4" w:space="0" w:color="076DA0"/>
          <w:right w:val="single" w:sz="4" w:space="0" w:color="076DA0"/>
          <w:insideH w:val="single" w:sz="4" w:space="0" w:color="076DA0"/>
          <w:insideV w:val="single" w:sz="4" w:space="0" w:color="076DA0"/>
        </w:tblBorders>
        <w:tblLook w:val="04A0" w:firstRow="1" w:lastRow="0" w:firstColumn="1" w:lastColumn="0" w:noHBand="0" w:noVBand="1"/>
      </w:tblPr>
      <w:tblGrid>
        <w:gridCol w:w="4295"/>
        <w:gridCol w:w="1353"/>
        <w:gridCol w:w="3368"/>
      </w:tblGrid>
      <w:tr w:rsidR="00CE36F6" w:rsidRPr="00CE36F6" w14:paraId="5A0F4774" w14:textId="77777777" w:rsidTr="00CE36F6">
        <w:trPr>
          <w:tblHeader/>
        </w:trPr>
        <w:tc>
          <w:tcPr>
            <w:tcW w:w="4295" w:type="dxa"/>
            <w:shd w:val="clear" w:color="auto" w:fill="05557D"/>
          </w:tcPr>
          <w:p w14:paraId="67D5E899"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 xml:space="preserve">Instrument </w:t>
            </w:r>
          </w:p>
        </w:tc>
        <w:tc>
          <w:tcPr>
            <w:tcW w:w="1353" w:type="dxa"/>
            <w:shd w:val="clear" w:color="auto" w:fill="05557D"/>
          </w:tcPr>
          <w:p w14:paraId="14493543"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 xml:space="preserve">Regulation of Scope of Practice </w:t>
            </w:r>
          </w:p>
        </w:tc>
        <w:tc>
          <w:tcPr>
            <w:tcW w:w="3368" w:type="dxa"/>
            <w:shd w:val="clear" w:color="auto" w:fill="05557D"/>
          </w:tcPr>
          <w:p w14:paraId="578D1298"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 xml:space="preserve">Subject </w:t>
            </w:r>
          </w:p>
        </w:tc>
      </w:tr>
      <w:tr w:rsidR="00CE36F6" w:rsidRPr="00CE36F6" w14:paraId="628857DE" w14:textId="77777777" w:rsidTr="00CE36F6">
        <w:tc>
          <w:tcPr>
            <w:tcW w:w="4295" w:type="dxa"/>
            <w:shd w:val="clear" w:color="auto" w:fill="6D6E71"/>
          </w:tcPr>
          <w:p w14:paraId="17351F1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Commonwealth</w:t>
            </w:r>
          </w:p>
        </w:tc>
        <w:tc>
          <w:tcPr>
            <w:tcW w:w="1353" w:type="dxa"/>
            <w:shd w:val="clear" w:color="auto" w:fill="6D6E71"/>
          </w:tcPr>
          <w:p w14:paraId="6BF73336" w14:textId="77777777" w:rsidR="00CE36F6" w:rsidRPr="00CE36F6" w:rsidRDefault="00CE36F6" w:rsidP="00CE36F6">
            <w:pPr>
              <w:spacing w:before="0" w:after="0" w:line="240" w:lineRule="auto"/>
              <w:rPr>
                <w:rFonts w:cs="Arial"/>
                <w:b/>
                <w:bCs/>
                <w:color w:val="FFFFFF"/>
                <w:szCs w:val="22"/>
              </w:rPr>
            </w:pPr>
          </w:p>
        </w:tc>
        <w:tc>
          <w:tcPr>
            <w:tcW w:w="3368" w:type="dxa"/>
            <w:shd w:val="clear" w:color="auto" w:fill="6D6E71"/>
          </w:tcPr>
          <w:p w14:paraId="057487BF" w14:textId="77777777" w:rsidR="00CE36F6" w:rsidRPr="00CE36F6" w:rsidRDefault="00CE36F6" w:rsidP="00CE36F6">
            <w:pPr>
              <w:spacing w:before="0" w:after="0" w:line="240" w:lineRule="auto"/>
              <w:rPr>
                <w:rFonts w:cs="Arial"/>
                <w:b/>
                <w:bCs/>
                <w:color w:val="FFFFFF"/>
                <w:szCs w:val="22"/>
              </w:rPr>
            </w:pPr>
          </w:p>
        </w:tc>
      </w:tr>
      <w:tr w:rsidR="00CE36F6" w:rsidRPr="00CE36F6" w14:paraId="3F498D9B" w14:textId="77777777" w:rsidTr="00CE36F6">
        <w:trPr>
          <w:trHeight w:val="552"/>
        </w:trPr>
        <w:tc>
          <w:tcPr>
            <w:tcW w:w="4295" w:type="dxa"/>
            <w:vAlign w:val="center"/>
            <w:hideMark/>
          </w:tcPr>
          <w:p w14:paraId="239FC34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 New Tax System (Goods and Services Tax) Act 1999</w:t>
            </w:r>
          </w:p>
        </w:tc>
        <w:tc>
          <w:tcPr>
            <w:tcW w:w="1353" w:type="dxa"/>
            <w:vAlign w:val="center"/>
            <w:hideMark/>
          </w:tcPr>
          <w:p w14:paraId="4314512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D79A8B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4019C4CA" w14:textId="77777777" w:rsidTr="00CE36F6">
        <w:trPr>
          <w:trHeight w:val="552"/>
        </w:trPr>
        <w:tc>
          <w:tcPr>
            <w:tcW w:w="4295" w:type="dxa"/>
            <w:vAlign w:val="center"/>
            <w:hideMark/>
          </w:tcPr>
          <w:p w14:paraId="03CA3E2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 New Tax System (Medicare Levy Surcharge - Fringe Benefits) Act 1999</w:t>
            </w:r>
          </w:p>
        </w:tc>
        <w:tc>
          <w:tcPr>
            <w:tcW w:w="1353" w:type="dxa"/>
            <w:vAlign w:val="center"/>
            <w:hideMark/>
          </w:tcPr>
          <w:p w14:paraId="00BF965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0F7739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14B41214" w14:textId="77777777" w:rsidTr="00CE36F6">
        <w:trPr>
          <w:trHeight w:val="552"/>
        </w:trPr>
        <w:tc>
          <w:tcPr>
            <w:tcW w:w="4295" w:type="dxa"/>
            <w:vAlign w:val="center"/>
            <w:hideMark/>
          </w:tcPr>
          <w:p w14:paraId="379F5E6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Aged Care Act 1997</w:t>
            </w:r>
          </w:p>
        </w:tc>
        <w:tc>
          <w:tcPr>
            <w:tcW w:w="1353" w:type="dxa"/>
            <w:vAlign w:val="center"/>
            <w:hideMark/>
          </w:tcPr>
          <w:p w14:paraId="77F4D01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5E09B5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F91EC5E" w14:textId="77777777" w:rsidTr="00CE36F6">
        <w:trPr>
          <w:trHeight w:val="552"/>
        </w:trPr>
        <w:tc>
          <w:tcPr>
            <w:tcW w:w="4295" w:type="dxa"/>
            <w:vAlign w:val="center"/>
            <w:hideMark/>
          </w:tcPr>
          <w:p w14:paraId="5B2648F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Aged Care Act 1997</w:t>
            </w:r>
          </w:p>
        </w:tc>
        <w:tc>
          <w:tcPr>
            <w:tcW w:w="1353" w:type="dxa"/>
            <w:vAlign w:val="center"/>
            <w:hideMark/>
          </w:tcPr>
          <w:p w14:paraId="66C9A19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049F03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 (aged care)</w:t>
            </w:r>
          </w:p>
        </w:tc>
      </w:tr>
      <w:tr w:rsidR="00CE36F6" w:rsidRPr="00CE36F6" w14:paraId="38CFC567" w14:textId="77777777" w:rsidTr="00CE36F6">
        <w:trPr>
          <w:trHeight w:val="828"/>
        </w:trPr>
        <w:tc>
          <w:tcPr>
            <w:tcW w:w="4295" w:type="dxa"/>
            <w:vAlign w:val="center"/>
            <w:hideMark/>
          </w:tcPr>
          <w:p w14:paraId="6C2578F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Australian Participants in British Nuclear Tests and British Commonwealth Occupation Force (Treatment) Act 2006</w:t>
            </w:r>
          </w:p>
        </w:tc>
        <w:tc>
          <w:tcPr>
            <w:tcW w:w="1353" w:type="dxa"/>
            <w:vAlign w:val="center"/>
            <w:hideMark/>
          </w:tcPr>
          <w:p w14:paraId="749E52A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D5B00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Veterans' healthcare &amp; compensation entitlements</w:t>
            </w:r>
          </w:p>
        </w:tc>
      </w:tr>
      <w:tr w:rsidR="00CE36F6" w:rsidRPr="00CE36F6" w14:paraId="023AC602" w14:textId="77777777" w:rsidTr="00CE36F6">
        <w:trPr>
          <w:trHeight w:val="288"/>
        </w:trPr>
        <w:tc>
          <w:tcPr>
            <w:tcW w:w="4295" w:type="dxa"/>
            <w:vAlign w:val="center"/>
            <w:hideMark/>
          </w:tcPr>
          <w:p w14:paraId="15D4E2C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Australian Radiation Protection and Nuclear Safety Act 1998</w:t>
            </w:r>
          </w:p>
        </w:tc>
        <w:tc>
          <w:tcPr>
            <w:tcW w:w="1353" w:type="dxa"/>
            <w:vAlign w:val="center"/>
            <w:hideMark/>
          </w:tcPr>
          <w:p w14:paraId="230D98E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BAFCC3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772DEC59" w14:textId="77777777" w:rsidTr="00CE36F6">
        <w:trPr>
          <w:trHeight w:val="288"/>
        </w:trPr>
        <w:tc>
          <w:tcPr>
            <w:tcW w:w="4295" w:type="dxa"/>
            <w:vAlign w:val="center"/>
            <w:hideMark/>
          </w:tcPr>
          <w:p w14:paraId="23CAF4A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Australian Radiation Protection and Nuclear Safety Regulations 2018</w:t>
            </w:r>
          </w:p>
        </w:tc>
        <w:tc>
          <w:tcPr>
            <w:tcW w:w="1353" w:type="dxa"/>
            <w:vAlign w:val="center"/>
            <w:hideMark/>
          </w:tcPr>
          <w:p w14:paraId="3C18477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A79A14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60FE1755" w14:textId="77777777" w:rsidTr="00CE36F6">
        <w:trPr>
          <w:trHeight w:val="288"/>
        </w:trPr>
        <w:tc>
          <w:tcPr>
            <w:tcW w:w="4295" w:type="dxa"/>
            <w:vAlign w:val="center"/>
            <w:hideMark/>
          </w:tcPr>
          <w:p w14:paraId="37D1095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Biosecurity Act 2015</w:t>
            </w:r>
          </w:p>
        </w:tc>
        <w:tc>
          <w:tcPr>
            <w:tcW w:w="1353" w:type="dxa"/>
            <w:vAlign w:val="center"/>
            <w:hideMark/>
          </w:tcPr>
          <w:p w14:paraId="695F535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90D5EE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17C6E41B" w14:textId="77777777" w:rsidTr="00CE36F6">
        <w:trPr>
          <w:trHeight w:val="288"/>
        </w:trPr>
        <w:tc>
          <w:tcPr>
            <w:tcW w:w="4295" w:type="dxa"/>
            <w:vAlign w:val="center"/>
            <w:hideMark/>
          </w:tcPr>
          <w:p w14:paraId="0ED2152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Euthanasia Laws Act 1997</w:t>
            </w:r>
          </w:p>
        </w:tc>
        <w:tc>
          <w:tcPr>
            <w:tcW w:w="1353" w:type="dxa"/>
            <w:vAlign w:val="center"/>
            <w:hideMark/>
          </w:tcPr>
          <w:p w14:paraId="2C82945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881D4A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5EB74A20" w14:textId="77777777" w:rsidTr="00CE36F6">
        <w:trPr>
          <w:trHeight w:val="552"/>
        </w:trPr>
        <w:tc>
          <w:tcPr>
            <w:tcW w:w="4295" w:type="dxa"/>
            <w:vAlign w:val="center"/>
            <w:hideMark/>
          </w:tcPr>
          <w:p w14:paraId="44299B7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Fringe Benefits Tax Assessment Act 1986</w:t>
            </w:r>
          </w:p>
        </w:tc>
        <w:tc>
          <w:tcPr>
            <w:tcW w:w="1353" w:type="dxa"/>
            <w:vAlign w:val="center"/>
            <w:hideMark/>
          </w:tcPr>
          <w:p w14:paraId="0B3D7B1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0A82C4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10F96A2A" w14:textId="77777777" w:rsidTr="00CE36F6">
        <w:trPr>
          <w:trHeight w:val="552"/>
        </w:trPr>
        <w:tc>
          <w:tcPr>
            <w:tcW w:w="4295" w:type="dxa"/>
            <w:vAlign w:val="center"/>
            <w:hideMark/>
          </w:tcPr>
          <w:p w14:paraId="38A39F8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Insurance (Diagnostic Imaging Services Table) Regulations (No. 2) 2020</w:t>
            </w:r>
          </w:p>
        </w:tc>
        <w:tc>
          <w:tcPr>
            <w:tcW w:w="1353" w:type="dxa"/>
            <w:vAlign w:val="center"/>
            <w:hideMark/>
          </w:tcPr>
          <w:p w14:paraId="782B686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4508B3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C918638" w14:textId="77777777" w:rsidTr="00CE36F6">
        <w:trPr>
          <w:trHeight w:val="552"/>
        </w:trPr>
        <w:tc>
          <w:tcPr>
            <w:tcW w:w="4295" w:type="dxa"/>
            <w:vAlign w:val="center"/>
            <w:hideMark/>
          </w:tcPr>
          <w:p w14:paraId="4B6A950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Insurance (General Medical Services Table) Regulations 2021</w:t>
            </w:r>
          </w:p>
        </w:tc>
        <w:tc>
          <w:tcPr>
            <w:tcW w:w="1353" w:type="dxa"/>
            <w:vAlign w:val="center"/>
            <w:hideMark/>
          </w:tcPr>
          <w:p w14:paraId="52E47AE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24C84D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338BA2C5" w14:textId="77777777" w:rsidTr="00CE36F6">
        <w:trPr>
          <w:trHeight w:val="552"/>
        </w:trPr>
        <w:tc>
          <w:tcPr>
            <w:tcW w:w="4295" w:type="dxa"/>
            <w:vAlign w:val="center"/>
            <w:hideMark/>
          </w:tcPr>
          <w:p w14:paraId="25D7092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Insurance (Pathology Services Table) Regulations 2021</w:t>
            </w:r>
          </w:p>
        </w:tc>
        <w:tc>
          <w:tcPr>
            <w:tcW w:w="1353" w:type="dxa"/>
            <w:vAlign w:val="center"/>
            <w:hideMark/>
          </w:tcPr>
          <w:p w14:paraId="458806D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E7B843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54CFF7CF" w14:textId="77777777" w:rsidTr="00CE36F6">
        <w:trPr>
          <w:trHeight w:val="552"/>
        </w:trPr>
        <w:tc>
          <w:tcPr>
            <w:tcW w:w="4295" w:type="dxa"/>
            <w:vAlign w:val="center"/>
            <w:hideMark/>
          </w:tcPr>
          <w:p w14:paraId="0EF03E4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Insurance (Professional Services Review Scheme) Regulations 2019</w:t>
            </w:r>
          </w:p>
        </w:tc>
        <w:tc>
          <w:tcPr>
            <w:tcW w:w="1353" w:type="dxa"/>
            <w:vAlign w:val="center"/>
            <w:hideMark/>
          </w:tcPr>
          <w:p w14:paraId="3191F40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74C4A6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2056E2F1" w14:textId="77777777" w:rsidTr="00CE36F6">
        <w:trPr>
          <w:trHeight w:val="552"/>
        </w:trPr>
        <w:tc>
          <w:tcPr>
            <w:tcW w:w="4295" w:type="dxa"/>
            <w:vAlign w:val="center"/>
            <w:hideMark/>
          </w:tcPr>
          <w:p w14:paraId="4962B39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Insurance Act 1973</w:t>
            </w:r>
          </w:p>
        </w:tc>
        <w:tc>
          <w:tcPr>
            <w:tcW w:w="1353" w:type="dxa"/>
            <w:vAlign w:val="center"/>
            <w:hideMark/>
          </w:tcPr>
          <w:p w14:paraId="6A90773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339ED7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7713D01" w14:textId="77777777" w:rsidTr="00CE36F6">
        <w:trPr>
          <w:trHeight w:val="552"/>
        </w:trPr>
        <w:tc>
          <w:tcPr>
            <w:tcW w:w="4295" w:type="dxa"/>
            <w:vAlign w:val="center"/>
            <w:hideMark/>
          </w:tcPr>
          <w:p w14:paraId="404CF7B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Insurance Regulations 2018</w:t>
            </w:r>
          </w:p>
        </w:tc>
        <w:tc>
          <w:tcPr>
            <w:tcW w:w="1353" w:type="dxa"/>
            <w:vAlign w:val="center"/>
            <w:hideMark/>
          </w:tcPr>
          <w:p w14:paraId="63C7075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57227E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CA2A5DC" w14:textId="77777777" w:rsidTr="00CE36F6">
        <w:trPr>
          <w:trHeight w:val="552"/>
        </w:trPr>
        <w:tc>
          <w:tcPr>
            <w:tcW w:w="4295" w:type="dxa"/>
            <w:vAlign w:val="center"/>
            <w:hideMark/>
          </w:tcPr>
          <w:p w14:paraId="7E3E2DC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Insurance Contracts Act 1984</w:t>
            </w:r>
          </w:p>
        </w:tc>
        <w:tc>
          <w:tcPr>
            <w:tcW w:w="1353" w:type="dxa"/>
            <w:vAlign w:val="center"/>
            <w:hideMark/>
          </w:tcPr>
          <w:p w14:paraId="326ED9A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1A1861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7CE311E2" w14:textId="77777777" w:rsidTr="00CE36F6">
        <w:trPr>
          <w:trHeight w:val="552"/>
        </w:trPr>
        <w:tc>
          <w:tcPr>
            <w:tcW w:w="4295" w:type="dxa"/>
            <w:vAlign w:val="center"/>
            <w:hideMark/>
          </w:tcPr>
          <w:p w14:paraId="56C1998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Medical Indemnity Act 2002</w:t>
            </w:r>
          </w:p>
        </w:tc>
        <w:tc>
          <w:tcPr>
            <w:tcW w:w="1353" w:type="dxa"/>
            <w:vAlign w:val="center"/>
            <w:hideMark/>
          </w:tcPr>
          <w:p w14:paraId="5C2C8BA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3F5EF1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A083A97" w14:textId="77777777" w:rsidTr="00CE36F6">
        <w:trPr>
          <w:trHeight w:val="552"/>
        </w:trPr>
        <w:tc>
          <w:tcPr>
            <w:tcW w:w="4295" w:type="dxa"/>
            <w:vAlign w:val="center"/>
            <w:hideMark/>
          </w:tcPr>
          <w:p w14:paraId="2E320FF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Medicare Levy Act 1986</w:t>
            </w:r>
          </w:p>
        </w:tc>
        <w:tc>
          <w:tcPr>
            <w:tcW w:w="1353" w:type="dxa"/>
            <w:vAlign w:val="center"/>
            <w:hideMark/>
          </w:tcPr>
          <w:p w14:paraId="519AB91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7BA883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36BAE23" w14:textId="77777777" w:rsidTr="00CE36F6">
        <w:trPr>
          <w:trHeight w:val="552"/>
        </w:trPr>
        <w:tc>
          <w:tcPr>
            <w:tcW w:w="4295" w:type="dxa"/>
            <w:vAlign w:val="center"/>
            <w:hideMark/>
          </w:tcPr>
          <w:p w14:paraId="78BC647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Midwife Professional Indemnity (Commonwealth Contribution) Scheme Act 2010</w:t>
            </w:r>
          </w:p>
        </w:tc>
        <w:tc>
          <w:tcPr>
            <w:tcW w:w="1353" w:type="dxa"/>
            <w:vAlign w:val="center"/>
            <w:hideMark/>
          </w:tcPr>
          <w:p w14:paraId="6E66BFC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6D84F6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2A4454C8" w14:textId="77777777" w:rsidTr="00CE36F6">
        <w:trPr>
          <w:trHeight w:val="828"/>
        </w:trPr>
        <w:tc>
          <w:tcPr>
            <w:tcW w:w="4295" w:type="dxa"/>
            <w:vAlign w:val="center"/>
            <w:hideMark/>
          </w:tcPr>
          <w:p w14:paraId="35044EB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Military Rehabilitation and Compensation (Consequential and Transitional Provisions) Act 2004</w:t>
            </w:r>
          </w:p>
        </w:tc>
        <w:tc>
          <w:tcPr>
            <w:tcW w:w="1353" w:type="dxa"/>
            <w:vAlign w:val="center"/>
            <w:hideMark/>
          </w:tcPr>
          <w:p w14:paraId="014C2F0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2B3E42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Veterans' healthcare &amp; compensation entitlements</w:t>
            </w:r>
          </w:p>
        </w:tc>
      </w:tr>
      <w:tr w:rsidR="00CE36F6" w:rsidRPr="00CE36F6" w14:paraId="1B43B9ED" w14:textId="77777777" w:rsidTr="00CE36F6">
        <w:trPr>
          <w:trHeight w:val="828"/>
        </w:trPr>
        <w:tc>
          <w:tcPr>
            <w:tcW w:w="4295" w:type="dxa"/>
            <w:vAlign w:val="center"/>
            <w:hideMark/>
          </w:tcPr>
          <w:p w14:paraId="1A754CD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Military Rehabilitation and Compensation Act 2004</w:t>
            </w:r>
          </w:p>
        </w:tc>
        <w:tc>
          <w:tcPr>
            <w:tcW w:w="1353" w:type="dxa"/>
            <w:vAlign w:val="center"/>
            <w:hideMark/>
          </w:tcPr>
          <w:p w14:paraId="2111487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F16DDB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Veterans' healthcare &amp; compensation entitlements</w:t>
            </w:r>
          </w:p>
        </w:tc>
      </w:tr>
      <w:tr w:rsidR="00CE36F6" w:rsidRPr="00CE36F6" w14:paraId="7EDB53BD" w14:textId="77777777" w:rsidTr="00CE36F6">
        <w:trPr>
          <w:trHeight w:val="552"/>
        </w:trPr>
        <w:tc>
          <w:tcPr>
            <w:tcW w:w="4295" w:type="dxa"/>
            <w:vAlign w:val="center"/>
            <w:hideMark/>
          </w:tcPr>
          <w:p w14:paraId="10407EC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Mutual Recognition Act 1992</w:t>
            </w:r>
          </w:p>
        </w:tc>
        <w:tc>
          <w:tcPr>
            <w:tcW w:w="1353" w:type="dxa"/>
            <w:vAlign w:val="center"/>
            <w:hideMark/>
          </w:tcPr>
          <w:p w14:paraId="154C95A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615D6B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Workforce mobility (within Australia)</w:t>
            </w:r>
          </w:p>
        </w:tc>
      </w:tr>
      <w:tr w:rsidR="00CE36F6" w:rsidRPr="00CE36F6" w14:paraId="01A86A90" w14:textId="77777777" w:rsidTr="00CE36F6">
        <w:trPr>
          <w:trHeight w:val="552"/>
        </w:trPr>
        <w:tc>
          <w:tcPr>
            <w:tcW w:w="4295" w:type="dxa"/>
            <w:vAlign w:val="center"/>
            <w:hideMark/>
          </w:tcPr>
          <w:p w14:paraId="3F28866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Disability Insurance Scheme Act 2013</w:t>
            </w:r>
          </w:p>
        </w:tc>
        <w:tc>
          <w:tcPr>
            <w:tcW w:w="1353" w:type="dxa"/>
            <w:vAlign w:val="center"/>
            <w:hideMark/>
          </w:tcPr>
          <w:p w14:paraId="10B7EF8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B6C37D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4BC63A64" w14:textId="77777777" w:rsidTr="00CE36F6">
        <w:trPr>
          <w:trHeight w:val="552"/>
        </w:trPr>
        <w:tc>
          <w:tcPr>
            <w:tcW w:w="4295" w:type="dxa"/>
            <w:vAlign w:val="center"/>
            <w:hideMark/>
          </w:tcPr>
          <w:p w14:paraId="350CD63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Disability Insurance Scheme Act 2013</w:t>
            </w:r>
          </w:p>
        </w:tc>
        <w:tc>
          <w:tcPr>
            <w:tcW w:w="1353" w:type="dxa"/>
            <w:vAlign w:val="center"/>
            <w:hideMark/>
          </w:tcPr>
          <w:p w14:paraId="4883469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F37D3D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4A65C72" w14:textId="77777777" w:rsidTr="00CE36F6">
        <w:trPr>
          <w:trHeight w:val="552"/>
        </w:trPr>
        <w:tc>
          <w:tcPr>
            <w:tcW w:w="4295" w:type="dxa"/>
            <w:vAlign w:val="center"/>
            <w:hideMark/>
          </w:tcPr>
          <w:p w14:paraId="0EBAE82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(Listing of Pharmaceutical Benefits) Instrument 2012</w:t>
            </w:r>
          </w:p>
        </w:tc>
        <w:tc>
          <w:tcPr>
            <w:tcW w:w="1353" w:type="dxa"/>
            <w:vAlign w:val="center"/>
            <w:hideMark/>
          </w:tcPr>
          <w:p w14:paraId="33698B4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31195A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35703DC0" w14:textId="77777777" w:rsidTr="00CE36F6">
        <w:trPr>
          <w:trHeight w:val="552"/>
        </w:trPr>
        <w:tc>
          <w:tcPr>
            <w:tcW w:w="4295" w:type="dxa"/>
            <w:vAlign w:val="center"/>
            <w:hideMark/>
          </w:tcPr>
          <w:p w14:paraId="7D3526C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(Pharmaceutical Benefits) Regulation 2017</w:t>
            </w:r>
          </w:p>
        </w:tc>
        <w:tc>
          <w:tcPr>
            <w:tcW w:w="1353" w:type="dxa"/>
            <w:vAlign w:val="center"/>
            <w:hideMark/>
          </w:tcPr>
          <w:p w14:paraId="7B1E78C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B0DA49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788A3FBF" w14:textId="77777777" w:rsidTr="00CE36F6">
        <w:trPr>
          <w:trHeight w:val="552"/>
        </w:trPr>
        <w:tc>
          <w:tcPr>
            <w:tcW w:w="4295" w:type="dxa"/>
            <w:vAlign w:val="center"/>
            <w:hideMark/>
          </w:tcPr>
          <w:p w14:paraId="2DFDC31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(Pharmaceuticals and Vaccines - Cost Recovery) Regulations 2022</w:t>
            </w:r>
          </w:p>
        </w:tc>
        <w:tc>
          <w:tcPr>
            <w:tcW w:w="1353" w:type="dxa"/>
            <w:vAlign w:val="center"/>
            <w:hideMark/>
          </w:tcPr>
          <w:p w14:paraId="7B3343F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C3546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7542A57F" w14:textId="77777777" w:rsidTr="00CE36F6">
        <w:trPr>
          <w:trHeight w:val="552"/>
        </w:trPr>
        <w:tc>
          <w:tcPr>
            <w:tcW w:w="4295" w:type="dxa"/>
            <w:vAlign w:val="center"/>
            <w:hideMark/>
          </w:tcPr>
          <w:p w14:paraId="6ABC691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National Health (Pharmaceutical benefits - early supply) Instrument 2015</w:t>
            </w:r>
          </w:p>
        </w:tc>
        <w:tc>
          <w:tcPr>
            <w:tcW w:w="1353" w:type="dxa"/>
            <w:vAlign w:val="center"/>
            <w:hideMark/>
          </w:tcPr>
          <w:p w14:paraId="5919589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C67CD7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C769318" w14:textId="77777777" w:rsidTr="00CE36F6">
        <w:trPr>
          <w:trHeight w:val="576"/>
        </w:trPr>
        <w:tc>
          <w:tcPr>
            <w:tcW w:w="4295" w:type="dxa"/>
            <w:vAlign w:val="center"/>
            <w:hideMark/>
          </w:tcPr>
          <w:p w14:paraId="18D3F3B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(Supply of Pharmaceutical Benefits - Under Co-payment Data and Claims for Payment) Rules 2022</w:t>
            </w:r>
          </w:p>
        </w:tc>
        <w:tc>
          <w:tcPr>
            <w:tcW w:w="1353" w:type="dxa"/>
            <w:vAlign w:val="center"/>
            <w:hideMark/>
          </w:tcPr>
          <w:p w14:paraId="1639B9F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FA0876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A2DD14F" w14:textId="77777777" w:rsidTr="00CE36F6">
        <w:trPr>
          <w:trHeight w:val="552"/>
        </w:trPr>
        <w:tc>
          <w:tcPr>
            <w:tcW w:w="4295" w:type="dxa"/>
            <w:vAlign w:val="center"/>
            <w:hideMark/>
          </w:tcPr>
          <w:p w14:paraId="3BF5C70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Act 1953</w:t>
            </w:r>
          </w:p>
        </w:tc>
        <w:tc>
          <w:tcPr>
            <w:tcW w:w="1353" w:type="dxa"/>
            <w:vAlign w:val="center"/>
            <w:hideMark/>
          </w:tcPr>
          <w:p w14:paraId="5EE2149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23BC62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5A12F00" w14:textId="77777777" w:rsidTr="00CE36F6">
        <w:trPr>
          <w:trHeight w:val="552"/>
        </w:trPr>
        <w:tc>
          <w:tcPr>
            <w:tcW w:w="4295" w:type="dxa"/>
            <w:vAlign w:val="center"/>
            <w:hideMark/>
          </w:tcPr>
          <w:p w14:paraId="7AC3A94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Act 1953</w:t>
            </w:r>
          </w:p>
        </w:tc>
        <w:tc>
          <w:tcPr>
            <w:tcW w:w="1353" w:type="dxa"/>
            <w:vAlign w:val="center"/>
            <w:hideMark/>
          </w:tcPr>
          <w:p w14:paraId="3F42D48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1DF112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3810DBDD" w14:textId="77777777" w:rsidTr="00CE36F6">
        <w:trPr>
          <w:trHeight w:val="552"/>
        </w:trPr>
        <w:tc>
          <w:tcPr>
            <w:tcW w:w="4295" w:type="dxa"/>
            <w:vAlign w:val="center"/>
            <w:hideMark/>
          </w:tcPr>
          <w:p w14:paraId="7394F12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Reform Act 2011</w:t>
            </w:r>
          </w:p>
        </w:tc>
        <w:tc>
          <w:tcPr>
            <w:tcW w:w="1353" w:type="dxa"/>
            <w:vAlign w:val="center"/>
            <w:hideMark/>
          </w:tcPr>
          <w:p w14:paraId="33F5954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F6CB2B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F32340F" w14:textId="77777777" w:rsidTr="00CE36F6">
        <w:trPr>
          <w:trHeight w:val="552"/>
        </w:trPr>
        <w:tc>
          <w:tcPr>
            <w:tcW w:w="4295" w:type="dxa"/>
            <w:vAlign w:val="center"/>
            <w:hideMark/>
          </w:tcPr>
          <w:p w14:paraId="79CF8EE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National Health Regulation 2016</w:t>
            </w:r>
          </w:p>
        </w:tc>
        <w:tc>
          <w:tcPr>
            <w:tcW w:w="1353" w:type="dxa"/>
            <w:vAlign w:val="center"/>
            <w:hideMark/>
          </w:tcPr>
          <w:p w14:paraId="2AAA9AD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E0349C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286C8954" w14:textId="77777777" w:rsidTr="00CE36F6">
        <w:trPr>
          <w:trHeight w:val="552"/>
        </w:trPr>
        <w:tc>
          <w:tcPr>
            <w:tcW w:w="4295" w:type="dxa"/>
            <w:vAlign w:val="center"/>
            <w:hideMark/>
          </w:tcPr>
          <w:p w14:paraId="1403D22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Private Health Insurance (Prudential Supervision) Act 2015</w:t>
            </w:r>
          </w:p>
        </w:tc>
        <w:tc>
          <w:tcPr>
            <w:tcW w:w="1353" w:type="dxa"/>
            <w:vAlign w:val="center"/>
            <w:hideMark/>
          </w:tcPr>
          <w:p w14:paraId="71A11C0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CBDCCF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5BC98E23" w14:textId="77777777" w:rsidTr="00CE36F6">
        <w:trPr>
          <w:trHeight w:val="552"/>
        </w:trPr>
        <w:tc>
          <w:tcPr>
            <w:tcW w:w="4295" w:type="dxa"/>
            <w:vAlign w:val="center"/>
            <w:hideMark/>
          </w:tcPr>
          <w:p w14:paraId="66DD297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Private Health Insurance Act 2007</w:t>
            </w:r>
          </w:p>
        </w:tc>
        <w:tc>
          <w:tcPr>
            <w:tcW w:w="1353" w:type="dxa"/>
            <w:vAlign w:val="center"/>
            <w:hideMark/>
          </w:tcPr>
          <w:p w14:paraId="4D8BAA4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210DBB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DC1389A" w14:textId="77777777" w:rsidTr="00CE36F6">
        <w:trPr>
          <w:trHeight w:val="828"/>
        </w:trPr>
        <w:tc>
          <w:tcPr>
            <w:tcW w:w="4295" w:type="dxa"/>
            <w:vAlign w:val="center"/>
            <w:hideMark/>
          </w:tcPr>
          <w:p w14:paraId="5E5EB75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Safety, Rehabilitation and Compensation (Defence-related Claims) Act 1988</w:t>
            </w:r>
          </w:p>
        </w:tc>
        <w:tc>
          <w:tcPr>
            <w:tcW w:w="1353" w:type="dxa"/>
            <w:vAlign w:val="center"/>
            <w:hideMark/>
          </w:tcPr>
          <w:p w14:paraId="72ABB72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09D4DD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Veterans' healthcare &amp; compensation entitlements</w:t>
            </w:r>
          </w:p>
        </w:tc>
      </w:tr>
      <w:tr w:rsidR="00CE36F6" w:rsidRPr="00CE36F6" w14:paraId="433F9FFF" w14:textId="77777777" w:rsidTr="00CE36F6">
        <w:trPr>
          <w:trHeight w:val="552"/>
        </w:trPr>
        <w:tc>
          <w:tcPr>
            <w:tcW w:w="4295" w:type="dxa"/>
            <w:vAlign w:val="center"/>
            <w:hideMark/>
          </w:tcPr>
          <w:p w14:paraId="28A56EE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Safety, Rehabilitation and Compensation Act 1988</w:t>
            </w:r>
          </w:p>
        </w:tc>
        <w:tc>
          <w:tcPr>
            <w:tcW w:w="1353" w:type="dxa"/>
            <w:vAlign w:val="center"/>
            <w:hideMark/>
          </w:tcPr>
          <w:p w14:paraId="6D9D1AB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F15D2A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4B6A535C" w14:textId="77777777" w:rsidTr="00CE36F6">
        <w:trPr>
          <w:trHeight w:val="552"/>
        </w:trPr>
        <w:tc>
          <w:tcPr>
            <w:tcW w:w="4295" w:type="dxa"/>
            <w:vAlign w:val="center"/>
            <w:hideMark/>
          </w:tcPr>
          <w:p w14:paraId="7AE9C41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Taxation Administration Act 1953</w:t>
            </w:r>
          </w:p>
        </w:tc>
        <w:tc>
          <w:tcPr>
            <w:tcW w:w="1353" w:type="dxa"/>
            <w:vAlign w:val="center"/>
            <w:hideMark/>
          </w:tcPr>
          <w:p w14:paraId="75157B8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42FDE2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11DACD75" w14:textId="77777777" w:rsidTr="00CE36F6">
        <w:trPr>
          <w:trHeight w:val="288"/>
        </w:trPr>
        <w:tc>
          <w:tcPr>
            <w:tcW w:w="4295" w:type="dxa"/>
            <w:vAlign w:val="center"/>
            <w:hideMark/>
          </w:tcPr>
          <w:p w14:paraId="490CDE6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(Medical Devices) Regulations 2022</w:t>
            </w:r>
          </w:p>
        </w:tc>
        <w:tc>
          <w:tcPr>
            <w:tcW w:w="1353" w:type="dxa"/>
            <w:vAlign w:val="center"/>
            <w:hideMark/>
          </w:tcPr>
          <w:p w14:paraId="0DBD7B3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92D171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0660265F" w14:textId="77777777" w:rsidTr="00CE36F6">
        <w:trPr>
          <w:trHeight w:val="564"/>
        </w:trPr>
        <w:tc>
          <w:tcPr>
            <w:tcW w:w="4295" w:type="dxa"/>
            <w:vAlign w:val="center"/>
            <w:hideMark/>
          </w:tcPr>
          <w:p w14:paraId="1208B2A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Therapeutic Goods (Poisons Standard - February 2024) Instrument 2024 </w:t>
            </w:r>
            <w:r w:rsidRPr="00CE36F6">
              <w:rPr>
                <w:rFonts w:cs="Arial"/>
                <w:color w:val="auto"/>
                <w:szCs w:val="22"/>
              </w:rPr>
              <w:t>(</w:t>
            </w:r>
            <w:r w:rsidRPr="00CE36F6">
              <w:rPr>
                <w:rFonts w:cs="Arial"/>
                <w:b/>
                <w:bCs/>
                <w:color w:val="auto"/>
                <w:szCs w:val="22"/>
              </w:rPr>
              <w:t>Poisons Standard</w:t>
            </w:r>
            <w:r w:rsidRPr="00CE36F6">
              <w:rPr>
                <w:rFonts w:cs="Arial"/>
                <w:color w:val="auto"/>
                <w:szCs w:val="22"/>
              </w:rPr>
              <w:t>)</w:t>
            </w:r>
          </w:p>
        </w:tc>
        <w:tc>
          <w:tcPr>
            <w:tcW w:w="1353" w:type="dxa"/>
            <w:vAlign w:val="center"/>
            <w:hideMark/>
          </w:tcPr>
          <w:p w14:paraId="72BAB6D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006225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CFC63BA" w14:textId="77777777" w:rsidTr="00CE36F6">
        <w:trPr>
          <w:trHeight w:val="288"/>
        </w:trPr>
        <w:tc>
          <w:tcPr>
            <w:tcW w:w="4295" w:type="dxa"/>
            <w:vAlign w:val="center"/>
            <w:hideMark/>
          </w:tcPr>
          <w:p w14:paraId="31ACB7E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Act 1989</w:t>
            </w:r>
          </w:p>
        </w:tc>
        <w:tc>
          <w:tcPr>
            <w:tcW w:w="1353" w:type="dxa"/>
            <w:vAlign w:val="center"/>
            <w:hideMark/>
          </w:tcPr>
          <w:p w14:paraId="4A189CB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D40E0C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4CB35AD0" w14:textId="77777777" w:rsidTr="00CE36F6">
        <w:trPr>
          <w:trHeight w:val="552"/>
        </w:trPr>
        <w:tc>
          <w:tcPr>
            <w:tcW w:w="4295" w:type="dxa"/>
            <w:vAlign w:val="center"/>
            <w:hideMark/>
          </w:tcPr>
          <w:p w14:paraId="698A8ED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Act 1989</w:t>
            </w:r>
          </w:p>
        </w:tc>
        <w:tc>
          <w:tcPr>
            <w:tcW w:w="1353" w:type="dxa"/>
            <w:vAlign w:val="center"/>
            <w:hideMark/>
          </w:tcPr>
          <w:p w14:paraId="0396B7C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814454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78D26F77" w14:textId="77777777" w:rsidTr="00CE36F6">
        <w:trPr>
          <w:trHeight w:val="564"/>
        </w:trPr>
        <w:tc>
          <w:tcPr>
            <w:tcW w:w="4295" w:type="dxa"/>
            <w:vAlign w:val="center"/>
            <w:hideMark/>
          </w:tcPr>
          <w:p w14:paraId="17AFAE1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Act 1989</w:t>
            </w:r>
          </w:p>
        </w:tc>
        <w:tc>
          <w:tcPr>
            <w:tcW w:w="1353" w:type="dxa"/>
            <w:vAlign w:val="center"/>
            <w:hideMark/>
          </w:tcPr>
          <w:p w14:paraId="49B74C2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7F04D4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4A21A948" w14:textId="77777777" w:rsidTr="00CE36F6">
        <w:trPr>
          <w:trHeight w:val="552"/>
        </w:trPr>
        <w:tc>
          <w:tcPr>
            <w:tcW w:w="4295" w:type="dxa"/>
            <w:vAlign w:val="center"/>
            <w:hideMark/>
          </w:tcPr>
          <w:p w14:paraId="3C0B290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Regulation 1990</w:t>
            </w:r>
          </w:p>
        </w:tc>
        <w:tc>
          <w:tcPr>
            <w:tcW w:w="1353" w:type="dxa"/>
            <w:vAlign w:val="center"/>
            <w:hideMark/>
          </w:tcPr>
          <w:p w14:paraId="1331FB0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F786E0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0DB33742" w14:textId="77777777" w:rsidTr="00CE36F6">
        <w:trPr>
          <w:trHeight w:val="288"/>
        </w:trPr>
        <w:tc>
          <w:tcPr>
            <w:tcW w:w="4295" w:type="dxa"/>
            <w:vAlign w:val="center"/>
            <w:hideMark/>
          </w:tcPr>
          <w:p w14:paraId="0868058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Regulation 1990</w:t>
            </w:r>
          </w:p>
        </w:tc>
        <w:tc>
          <w:tcPr>
            <w:tcW w:w="1353" w:type="dxa"/>
            <w:vAlign w:val="center"/>
            <w:hideMark/>
          </w:tcPr>
          <w:p w14:paraId="19A9B64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EC1D91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7EEE88DC" w14:textId="77777777" w:rsidTr="00CE36F6">
        <w:trPr>
          <w:trHeight w:val="828"/>
        </w:trPr>
        <w:tc>
          <w:tcPr>
            <w:tcW w:w="4295" w:type="dxa"/>
            <w:vAlign w:val="center"/>
            <w:hideMark/>
          </w:tcPr>
          <w:p w14:paraId="2F5B8CE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Trans-Tasman Mutual Recognition Act 1997</w:t>
            </w:r>
          </w:p>
        </w:tc>
        <w:tc>
          <w:tcPr>
            <w:tcW w:w="1353" w:type="dxa"/>
            <w:vAlign w:val="center"/>
            <w:hideMark/>
          </w:tcPr>
          <w:p w14:paraId="6639876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80B920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Workforce mobility (between Australia and New Zealand)</w:t>
            </w:r>
          </w:p>
        </w:tc>
      </w:tr>
      <w:tr w:rsidR="00CE36F6" w:rsidRPr="00CE36F6" w14:paraId="08636A82" w14:textId="77777777" w:rsidTr="00CE36F6">
        <w:trPr>
          <w:trHeight w:val="828"/>
        </w:trPr>
        <w:tc>
          <w:tcPr>
            <w:tcW w:w="4295" w:type="dxa"/>
            <w:vAlign w:val="center"/>
            <w:hideMark/>
          </w:tcPr>
          <w:p w14:paraId="20054A1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Treatment Benefits (Special Access) Act 2019</w:t>
            </w:r>
          </w:p>
        </w:tc>
        <w:tc>
          <w:tcPr>
            <w:tcW w:w="1353" w:type="dxa"/>
            <w:vAlign w:val="center"/>
            <w:hideMark/>
          </w:tcPr>
          <w:p w14:paraId="05F8636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509EA0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Veterans' healthcare &amp; compensation entitlements</w:t>
            </w:r>
          </w:p>
        </w:tc>
      </w:tr>
      <w:tr w:rsidR="00CE36F6" w:rsidRPr="00CE36F6" w14:paraId="1A1F18CC" w14:textId="77777777" w:rsidTr="00CE36F6">
        <w:trPr>
          <w:trHeight w:val="828"/>
        </w:trPr>
        <w:tc>
          <w:tcPr>
            <w:tcW w:w="4295" w:type="dxa"/>
            <w:vAlign w:val="center"/>
            <w:hideMark/>
          </w:tcPr>
          <w:p w14:paraId="68F9A28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Veterans' Entitlements Act 1986</w:t>
            </w:r>
          </w:p>
        </w:tc>
        <w:tc>
          <w:tcPr>
            <w:tcW w:w="1353" w:type="dxa"/>
            <w:vAlign w:val="center"/>
            <w:hideMark/>
          </w:tcPr>
          <w:p w14:paraId="4BDD738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9A500D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Veterans' healthcare &amp; compensation entitlements</w:t>
            </w:r>
          </w:p>
        </w:tc>
      </w:tr>
      <w:tr w:rsidR="00CE36F6" w:rsidRPr="00CE36F6" w14:paraId="47608DB4" w14:textId="77777777" w:rsidTr="00CE36F6">
        <w:trPr>
          <w:trHeight w:val="552"/>
        </w:trPr>
        <w:tc>
          <w:tcPr>
            <w:tcW w:w="4295" w:type="dxa"/>
            <w:vAlign w:val="center"/>
            <w:hideMark/>
          </w:tcPr>
          <w:p w14:paraId="3606FCE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Work Health and Safety Act 2011</w:t>
            </w:r>
          </w:p>
        </w:tc>
        <w:tc>
          <w:tcPr>
            <w:tcW w:w="1353" w:type="dxa"/>
            <w:vAlign w:val="center"/>
            <w:hideMark/>
          </w:tcPr>
          <w:p w14:paraId="4521565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AF9ACA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E373068" w14:textId="77777777" w:rsidTr="00CE36F6">
        <w:trPr>
          <w:trHeight w:val="552"/>
        </w:trPr>
        <w:tc>
          <w:tcPr>
            <w:tcW w:w="4295" w:type="dxa"/>
            <w:vAlign w:val="center"/>
            <w:hideMark/>
          </w:tcPr>
          <w:p w14:paraId="5E291DD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Regulations 2011</w:t>
            </w:r>
          </w:p>
        </w:tc>
        <w:tc>
          <w:tcPr>
            <w:tcW w:w="1353" w:type="dxa"/>
            <w:vAlign w:val="center"/>
            <w:hideMark/>
          </w:tcPr>
          <w:p w14:paraId="6A6A86B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3BEEA8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35F8202D" w14:textId="77777777" w:rsidTr="00CE36F6">
        <w:tc>
          <w:tcPr>
            <w:tcW w:w="4295" w:type="dxa"/>
            <w:shd w:val="clear" w:color="auto" w:fill="6D6E71"/>
          </w:tcPr>
          <w:p w14:paraId="4648BB94"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Australian Capital Territory</w:t>
            </w:r>
          </w:p>
        </w:tc>
        <w:tc>
          <w:tcPr>
            <w:tcW w:w="1353" w:type="dxa"/>
            <w:shd w:val="clear" w:color="auto" w:fill="6D6E71"/>
          </w:tcPr>
          <w:p w14:paraId="6F5106A3" w14:textId="77777777" w:rsidR="00CE36F6" w:rsidRPr="00CE36F6" w:rsidRDefault="00CE36F6" w:rsidP="00CE36F6">
            <w:pPr>
              <w:spacing w:before="0" w:after="0" w:line="240" w:lineRule="auto"/>
              <w:rPr>
                <w:rFonts w:cs="Arial"/>
                <w:b/>
                <w:bCs/>
                <w:color w:val="FFFFFF"/>
                <w:szCs w:val="22"/>
              </w:rPr>
            </w:pPr>
          </w:p>
        </w:tc>
        <w:tc>
          <w:tcPr>
            <w:tcW w:w="3368" w:type="dxa"/>
            <w:shd w:val="clear" w:color="auto" w:fill="6D6E71"/>
          </w:tcPr>
          <w:p w14:paraId="12788E4F" w14:textId="77777777" w:rsidR="00CE36F6" w:rsidRPr="00CE36F6" w:rsidRDefault="00CE36F6" w:rsidP="00CE36F6">
            <w:pPr>
              <w:spacing w:before="0" w:after="0" w:line="240" w:lineRule="auto"/>
              <w:rPr>
                <w:rFonts w:cs="Arial"/>
                <w:b/>
                <w:bCs/>
                <w:color w:val="FFFFFF"/>
                <w:szCs w:val="22"/>
              </w:rPr>
            </w:pPr>
          </w:p>
        </w:tc>
      </w:tr>
      <w:tr w:rsidR="00CE36F6" w:rsidRPr="00CE36F6" w14:paraId="58F8AE6F" w14:textId="77777777" w:rsidTr="00CE36F6">
        <w:trPr>
          <w:trHeight w:val="828"/>
        </w:trPr>
        <w:tc>
          <w:tcPr>
            <w:tcW w:w="4295" w:type="dxa"/>
            <w:vAlign w:val="center"/>
            <w:hideMark/>
          </w:tcPr>
          <w:p w14:paraId="0AF7300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Births, Deaths and Marriages Registration Act 1997</w:t>
            </w:r>
          </w:p>
        </w:tc>
        <w:tc>
          <w:tcPr>
            <w:tcW w:w="1353" w:type="dxa"/>
            <w:vAlign w:val="center"/>
            <w:hideMark/>
          </w:tcPr>
          <w:p w14:paraId="47FA093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E40047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Ancillary or related functions</w:t>
            </w:r>
          </w:p>
        </w:tc>
      </w:tr>
      <w:tr w:rsidR="00CE36F6" w:rsidRPr="00CE36F6" w14:paraId="5CE1F8B9" w14:textId="77777777" w:rsidTr="00CE36F6">
        <w:trPr>
          <w:trHeight w:val="828"/>
        </w:trPr>
        <w:tc>
          <w:tcPr>
            <w:tcW w:w="4295" w:type="dxa"/>
            <w:vAlign w:val="center"/>
            <w:hideMark/>
          </w:tcPr>
          <w:p w14:paraId="5748CAA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Children and Young People Act 2008</w:t>
            </w:r>
          </w:p>
        </w:tc>
        <w:tc>
          <w:tcPr>
            <w:tcW w:w="1353" w:type="dxa"/>
            <w:vAlign w:val="center"/>
            <w:hideMark/>
          </w:tcPr>
          <w:p w14:paraId="1E93BCA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4B8B41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Social work (to the extent it applies to children)</w:t>
            </w:r>
          </w:p>
        </w:tc>
      </w:tr>
      <w:tr w:rsidR="00CE36F6" w:rsidRPr="00CE36F6" w14:paraId="21E7A2B5" w14:textId="77777777" w:rsidTr="00CE36F6">
        <w:trPr>
          <w:trHeight w:val="552"/>
        </w:trPr>
        <w:tc>
          <w:tcPr>
            <w:tcW w:w="4295" w:type="dxa"/>
            <w:vAlign w:val="center"/>
            <w:hideMark/>
          </w:tcPr>
          <w:p w14:paraId="640FC2A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Crimes Act 1900</w:t>
            </w:r>
          </w:p>
        </w:tc>
        <w:tc>
          <w:tcPr>
            <w:tcW w:w="1353" w:type="dxa"/>
            <w:vAlign w:val="center"/>
            <w:hideMark/>
          </w:tcPr>
          <w:p w14:paraId="4BAB344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20200D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71BCAC99" w14:textId="77777777" w:rsidTr="00CE36F6">
        <w:trPr>
          <w:trHeight w:val="288"/>
        </w:trPr>
        <w:tc>
          <w:tcPr>
            <w:tcW w:w="4295" w:type="dxa"/>
            <w:vAlign w:val="center"/>
            <w:hideMark/>
          </w:tcPr>
          <w:p w14:paraId="4E59C8B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Emergencies Act 2004 </w:t>
            </w:r>
          </w:p>
        </w:tc>
        <w:tc>
          <w:tcPr>
            <w:tcW w:w="1353" w:type="dxa"/>
            <w:vAlign w:val="center"/>
            <w:hideMark/>
          </w:tcPr>
          <w:p w14:paraId="657689A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0F8B655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27E53835" w14:textId="77777777" w:rsidTr="00CE36F6">
        <w:trPr>
          <w:trHeight w:val="552"/>
        </w:trPr>
        <w:tc>
          <w:tcPr>
            <w:tcW w:w="4295" w:type="dxa"/>
            <w:vAlign w:val="center"/>
            <w:hideMark/>
          </w:tcPr>
          <w:p w14:paraId="6E36678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Emergencies Regulation 2004</w:t>
            </w:r>
          </w:p>
        </w:tc>
        <w:tc>
          <w:tcPr>
            <w:tcW w:w="1353" w:type="dxa"/>
            <w:vAlign w:val="center"/>
            <w:hideMark/>
          </w:tcPr>
          <w:p w14:paraId="382ED9A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786077E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3C30A143" w14:textId="77777777" w:rsidTr="00CE36F6">
        <w:trPr>
          <w:trHeight w:val="288"/>
        </w:trPr>
        <w:tc>
          <w:tcPr>
            <w:tcW w:w="4295" w:type="dxa"/>
            <w:vAlign w:val="center"/>
            <w:hideMark/>
          </w:tcPr>
          <w:p w14:paraId="1FAA07D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Act 1993</w:t>
            </w:r>
          </w:p>
        </w:tc>
        <w:tc>
          <w:tcPr>
            <w:tcW w:w="1353" w:type="dxa"/>
            <w:vAlign w:val="center"/>
            <w:hideMark/>
          </w:tcPr>
          <w:p w14:paraId="58FAD07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91C428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D6F965E" w14:textId="77777777" w:rsidTr="00CE36F6">
        <w:trPr>
          <w:trHeight w:val="288"/>
        </w:trPr>
        <w:tc>
          <w:tcPr>
            <w:tcW w:w="4295" w:type="dxa"/>
            <w:vAlign w:val="center"/>
            <w:hideMark/>
          </w:tcPr>
          <w:p w14:paraId="30A762F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Act 1993</w:t>
            </w:r>
          </w:p>
        </w:tc>
        <w:tc>
          <w:tcPr>
            <w:tcW w:w="1353" w:type="dxa"/>
            <w:vAlign w:val="center"/>
            <w:hideMark/>
          </w:tcPr>
          <w:p w14:paraId="208CF04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9EABD5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D208E55" w14:textId="77777777" w:rsidTr="00CE36F6">
        <w:trPr>
          <w:trHeight w:val="552"/>
        </w:trPr>
        <w:tc>
          <w:tcPr>
            <w:tcW w:w="4295" w:type="dxa"/>
            <w:vAlign w:val="center"/>
            <w:hideMark/>
          </w:tcPr>
          <w:p w14:paraId="5CE8581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Act 1993</w:t>
            </w:r>
          </w:p>
        </w:tc>
        <w:tc>
          <w:tcPr>
            <w:tcW w:w="1353" w:type="dxa"/>
            <w:vAlign w:val="center"/>
            <w:hideMark/>
          </w:tcPr>
          <w:p w14:paraId="5888FA5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9F8E97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06D772A8" w14:textId="77777777" w:rsidTr="00CE36F6">
        <w:trPr>
          <w:trHeight w:val="288"/>
        </w:trPr>
        <w:tc>
          <w:tcPr>
            <w:tcW w:w="4295" w:type="dxa"/>
            <w:vAlign w:val="center"/>
            <w:hideMark/>
          </w:tcPr>
          <w:p w14:paraId="65013D8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(ACT) Act 2010</w:t>
            </w:r>
          </w:p>
        </w:tc>
        <w:tc>
          <w:tcPr>
            <w:tcW w:w="1353" w:type="dxa"/>
            <w:vAlign w:val="center"/>
            <w:hideMark/>
          </w:tcPr>
          <w:p w14:paraId="7BA1439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4AC08B8"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000000"/>
                <w:szCs w:val="22"/>
              </w:rPr>
              <w:t>Funding, insurances, and tax</w:t>
            </w:r>
          </w:p>
        </w:tc>
      </w:tr>
      <w:tr w:rsidR="00CE36F6" w:rsidRPr="00CE36F6" w14:paraId="0D2FAE60" w14:textId="77777777" w:rsidTr="00CE36F6">
        <w:trPr>
          <w:trHeight w:val="288"/>
        </w:trPr>
        <w:tc>
          <w:tcPr>
            <w:tcW w:w="4295" w:type="dxa"/>
            <w:vAlign w:val="center"/>
            <w:hideMark/>
          </w:tcPr>
          <w:p w14:paraId="12565B9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(ACT) Act 2010</w:t>
            </w:r>
          </w:p>
        </w:tc>
        <w:tc>
          <w:tcPr>
            <w:tcW w:w="1353" w:type="dxa"/>
            <w:vAlign w:val="center"/>
            <w:hideMark/>
          </w:tcPr>
          <w:p w14:paraId="1604916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484B5604"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68FE2A47" w14:textId="77777777" w:rsidTr="00CE36F6">
        <w:trPr>
          <w:trHeight w:val="552"/>
        </w:trPr>
        <w:tc>
          <w:tcPr>
            <w:tcW w:w="4295" w:type="dxa"/>
            <w:vAlign w:val="center"/>
            <w:hideMark/>
          </w:tcPr>
          <w:p w14:paraId="794140F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(ACT) Act 2010</w:t>
            </w:r>
          </w:p>
        </w:tc>
        <w:tc>
          <w:tcPr>
            <w:tcW w:w="1353" w:type="dxa"/>
            <w:vAlign w:val="center"/>
            <w:hideMark/>
          </w:tcPr>
          <w:p w14:paraId="5765FE0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ECF124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auto"/>
                <w:szCs w:val="22"/>
              </w:rPr>
              <w:t>Workforce mobility</w:t>
            </w:r>
          </w:p>
        </w:tc>
      </w:tr>
      <w:tr w:rsidR="00CE36F6" w:rsidRPr="00CE36F6" w14:paraId="0FF77071" w14:textId="77777777" w:rsidTr="00CE36F6">
        <w:trPr>
          <w:trHeight w:val="288"/>
        </w:trPr>
        <w:tc>
          <w:tcPr>
            <w:tcW w:w="4295" w:type="dxa"/>
            <w:vAlign w:val="center"/>
            <w:hideMark/>
          </w:tcPr>
          <w:p w14:paraId="79A8CE0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5BF462B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97B083A"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000000"/>
                <w:szCs w:val="22"/>
              </w:rPr>
              <w:t>Funding, insurances, and tax</w:t>
            </w:r>
          </w:p>
        </w:tc>
      </w:tr>
      <w:tr w:rsidR="00CE36F6" w:rsidRPr="00CE36F6" w14:paraId="07791ABF" w14:textId="77777777" w:rsidTr="00CE36F6">
        <w:trPr>
          <w:trHeight w:val="288"/>
        </w:trPr>
        <w:tc>
          <w:tcPr>
            <w:tcW w:w="4295" w:type="dxa"/>
            <w:vAlign w:val="center"/>
            <w:hideMark/>
          </w:tcPr>
          <w:p w14:paraId="22A14A9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20B7246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CFD2B76"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47A601A2" w14:textId="77777777" w:rsidTr="00CE36F6">
        <w:trPr>
          <w:trHeight w:val="552"/>
        </w:trPr>
        <w:tc>
          <w:tcPr>
            <w:tcW w:w="4295" w:type="dxa"/>
            <w:vAlign w:val="center"/>
            <w:hideMark/>
          </w:tcPr>
          <w:p w14:paraId="4C03D2C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 (ACT)</w:t>
            </w:r>
          </w:p>
        </w:tc>
        <w:tc>
          <w:tcPr>
            <w:tcW w:w="1353" w:type="dxa"/>
            <w:vAlign w:val="center"/>
            <w:hideMark/>
          </w:tcPr>
          <w:p w14:paraId="49BACBE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1E2D370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auto"/>
                <w:szCs w:val="22"/>
              </w:rPr>
              <w:t>Scope of practice</w:t>
            </w:r>
          </w:p>
        </w:tc>
      </w:tr>
      <w:tr w:rsidR="00CE36F6" w:rsidRPr="00CE36F6" w14:paraId="1CE32A3C" w14:textId="77777777" w:rsidTr="00CE36F6">
        <w:trPr>
          <w:trHeight w:val="552"/>
        </w:trPr>
        <w:tc>
          <w:tcPr>
            <w:tcW w:w="4295" w:type="dxa"/>
            <w:vAlign w:val="center"/>
            <w:hideMark/>
          </w:tcPr>
          <w:p w14:paraId="46996CC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Insurance Authority Act 2005</w:t>
            </w:r>
          </w:p>
        </w:tc>
        <w:tc>
          <w:tcPr>
            <w:tcW w:w="1353" w:type="dxa"/>
            <w:vAlign w:val="center"/>
            <w:hideMark/>
          </w:tcPr>
          <w:p w14:paraId="06EE1E3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096E8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769313B5" w14:textId="77777777" w:rsidTr="00CE36F6">
        <w:trPr>
          <w:trHeight w:val="288"/>
        </w:trPr>
        <w:tc>
          <w:tcPr>
            <w:tcW w:w="4295" w:type="dxa"/>
            <w:vAlign w:val="center"/>
            <w:hideMark/>
          </w:tcPr>
          <w:p w14:paraId="51D801F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Medical Treatment (Health Directions) Act 2006</w:t>
            </w:r>
          </w:p>
        </w:tc>
        <w:tc>
          <w:tcPr>
            <w:tcW w:w="1353" w:type="dxa"/>
            <w:vAlign w:val="center"/>
            <w:hideMark/>
          </w:tcPr>
          <w:p w14:paraId="66CFFCC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4204F6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Ancillary or related functions</w:t>
            </w:r>
          </w:p>
        </w:tc>
      </w:tr>
      <w:tr w:rsidR="00CE36F6" w:rsidRPr="00CE36F6" w14:paraId="74008AF7" w14:textId="77777777" w:rsidTr="00CE36F6">
        <w:trPr>
          <w:trHeight w:val="552"/>
        </w:trPr>
        <w:tc>
          <w:tcPr>
            <w:tcW w:w="4295" w:type="dxa"/>
            <w:vAlign w:val="center"/>
            <w:hideMark/>
          </w:tcPr>
          <w:p w14:paraId="0367F92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Act 2008</w:t>
            </w:r>
          </w:p>
        </w:tc>
        <w:tc>
          <w:tcPr>
            <w:tcW w:w="1353" w:type="dxa"/>
            <w:vAlign w:val="center"/>
            <w:hideMark/>
          </w:tcPr>
          <w:p w14:paraId="46CECE8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6D6A83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7AEED0CE" w14:textId="77777777" w:rsidTr="00CE36F6">
        <w:trPr>
          <w:trHeight w:val="288"/>
        </w:trPr>
        <w:tc>
          <w:tcPr>
            <w:tcW w:w="4295" w:type="dxa"/>
            <w:vAlign w:val="center"/>
            <w:hideMark/>
          </w:tcPr>
          <w:p w14:paraId="53E0140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Act 2008</w:t>
            </w:r>
          </w:p>
        </w:tc>
        <w:tc>
          <w:tcPr>
            <w:tcW w:w="1353" w:type="dxa"/>
            <w:vAlign w:val="center"/>
            <w:hideMark/>
          </w:tcPr>
          <w:p w14:paraId="566D126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167ECA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11E59A8B" w14:textId="77777777" w:rsidTr="00CE36F6">
        <w:trPr>
          <w:trHeight w:val="288"/>
        </w:trPr>
        <w:tc>
          <w:tcPr>
            <w:tcW w:w="4295" w:type="dxa"/>
            <w:vAlign w:val="center"/>
            <w:hideMark/>
          </w:tcPr>
          <w:p w14:paraId="36CD5EA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Regulation 2008</w:t>
            </w:r>
          </w:p>
        </w:tc>
        <w:tc>
          <w:tcPr>
            <w:tcW w:w="1353" w:type="dxa"/>
            <w:vAlign w:val="center"/>
            <w:hideMark/>
          </w:tcPr>
          <w:p w14:paraId="7FB420A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C5487A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33E71FCE" w14:textId="77777777" w:rsidTr="00CE36F6">
        <w:trPr>
          <w:trHeight w:val="288"/>
        </w:trPr>
        <w:tc>
          <w:tcPr>
            <w:tcW w:w="4295" w:type="dxa"/>
            <w:vAlign w:val="center"/>
            <w:hideMark/>
          </w:tcPr>
          <w:p w14:paraId="30667DC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Regulation 2008</w:t>
            </w:r>
          </w:p>
        </w:tc>
        <w:tc>
          <w:tcPr>
            <w:tcW w:w="1353" w:type="dxa"/>
            <w:vAlign w:val="center"/>
            <w:hideMark/>
          </w:tcPr>
          <w:p w14:paraId="66F4B08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4253EC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439B78E9" w14:textId="77777777" w:rsidTr="00CE36F6">
        <w:trPr>
          <w:trHeight w:val="288"/>
        </w:trPr>
        <w:tc>
          <w:tcPr>
            <w:tcW w:w="4295" w:type="dxa"/>
            <w:vAlign w:val="center"/>
            <w:hideMark/>
          </w:tcPr>
          <w:p w14:paraId="44BBF9C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Act 2015</w:t>
            </w:r>
          </w:p>
        </w:tc>
        <w:tc>
          <w:tcPr>
            <w:tcW w:w="1353" w:type="dxa"/>
            <w:vAlign w:val="center"/>
            <w:hideMark/>
          </w:tcPr>
          <w:p w14:paraId="7A6B10C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6E897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3A4AA2CC" w14:textId="77777777" w:rsidTr="00CE36F6">
        <w:trPr>
          <w:trHeight w:val="288"/>
        </w:trPr>
        <w:tc>
          <w:tcPr>
            <w:tcW w:w="4295" w:type="dxa"/>
            <w:vAlign w:val="center"/>
            <w:hideMark/>
          </w:tcPr>
          <w:p w14:paraId="3E7A59C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Act 1997</w:t>
            </w:r>
          </w:p>
        </w:tc>
        <w:tc>
          <w:tcPr>
            <w:tcW w:w="1353" w:type="dxa"/>
            <w:vAlign w:val="center"/>
            <w:hideMark/>
          </w:tcPr>
          <w:p w14:paraId="76D3575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4CBD22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4EF08DB7" w14:textId="77777777" w:rsidTr="00CE36F6">
        <w:trPr>
          <w:trHeight w:val="288"/>
        </w:trPr>
        <w:tc>
          <w:tcPr>
            <w:tcW w:w="4295" w:type="dxa"/>
            <w:vAlign w:val="center"/>
            <w:hideMark/>
          </w:tcPr>
          <w:p w14:paraId="5C544A8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Regulation 2000</w:t>
            </w:r>
          </w:p>
        </w:tc>
        <w:tc>
          <w:tcPr>
            <w:tcW w:w="1353" w:type="dxa"/>
            <w:vAlign w:val="center"/>
            <w:hideMark/>
          </w:tcPr>
          <w:p w14:paraId="28BBA51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1B81AF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35AEFB85" w14:textId="77777777" w:rsidTr="00CE36F6">
        <w:trPr>
          <w:trHeight w:val="552"/>
        </w:trPr>
        <w:tc>
          <w:tcPr>
            <w:tcW w:w="4295" w:type="dxa"/>
            <w:vAlign w:val="center"/>
            <w:hideMark/>
          </w:tcPr>
          <w:p w14:paraId="7D79809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Radiation Protection Act 2006</w:t>
            </w:r>
          </w:p>
        </w:tc>
        <w:tc>
          <w:tcPr>
            <w:tcW w:w="1353" w:type="dxa"/>
            <w:vAlign w:val="center"/>
            <w:hideMark/>
          </w:tcPr>
          <w:p w14:paraId="39471C4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14167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393B4C36" w14:textId="77777777" w:rsidTr="00CE36F6">
        <w:trPr>
          <w:trHeight w:val="552"/>
        </w:trPr>
        <w:tc>
          <w:tcPr>
            <w:tcW w:w="4295" w:type="dxa"/>
            <w:vAlign w:val="center"/>
            <w:hideMark/>
          </w:tcPr>
          <w:p w14:paraId="14F3F5F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Regulation 2007</w:t>
            </w:r>
          </w:p>
        </w:tc>
        <w:tc>
          <w:tcPr>
            <w:tcW w:w="1353" w:type="dxa"/>
            <w:vAlign w:val="center"/>
            <w:hideMark/>
          </w:tcPr>
          <w:p w14:paraId="6E2F8D4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14B850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2CDED470" w14:textId="77777777" w:rsidTr="00CE36F6">
        <w:trPr>
          <w:trHeight w:val="552"/>
        </w:trPr>
        <w:tc>
          <w:tcPr>
            <w:tcW w:w="4295" w:type="dxa"/>
            <w:vAlign w:val="center"/>
            <w:hideMark/>
          </w:tcPr>
          <w:p w14:paraId="32E7985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Road Transport (Alcohol and Drugs) Act 1977</w:t>
            </w:r>
          </w:p>
        </w:tc>
        <w:tc>
          <w:tcPr>
            <w:tcW w:w="1353" w:type="dxa"/>
            <w:vAlign w:val="center"/>
            <w:hideMark/>
          </w:tcPr>
          <w:p w14:paraId="79CB606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A3EF8E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Ancillary or related functions</w:t>
            </w:r>
          </w:p>
        </w:tc>
      </w:tr>
      <w:tr w:rsidR="00CE36F6" w:rsidRPr="00CE36F6" w14:paraId="043B6377" w14:textId="77777777" w:rsidTr="00CE36F6">
        <w:trPr>
          <w:trHeight w:val="552"/>
        </w:trPr>
        <w:tc>
          <w:tcPr>
            <w:tcW w:w="4295" w:type="dxa"/>
            <w:vAlign w:val="center"/>
            <w:hideMark/>
          </w:tcPr>
          <w:p w14:paraId="7B889A7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Act 2011</w:t>
            </w:r>
          </w:p>
        </w:tc>
        <w:tc>
          <w:tcPr>
            <w:tcW w:w="1353" w:type="dxa"/>
            <w:vAlign w:val="center"/>
            <w:hideMark/>
          </w:tcPr>
          <w:p w14:paraId="429A8F8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E815F8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D99C183" w14:textId="77777777" w:rsidTr="00CE36F6">
        <w:trPr>
          <w:trHeight w:val="552"/>
        </w:trPr>
        <w:tc>
          <w:tcPr>
            <w:tcW w:w="4295" w:type="dxa"/>
            <w:hideMark/>
          </w:tcPr>
          <w:p w14:paraId="75638B6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eastAsia="Times New Roman" w:cs="Arial"/>
                <w:i/>
                <w:color w:val="auto"/>
                <w:szCs w:val="22"/>
                <w:lang w:eastAsia="en-AU"/>
              </w:rPr>
              <w:t>Work Health and Safety Regulation 2011</w:t>
            </w:r>
          </w:p>
        </w:tc>
        <w:tc>
          <w:tcPr>
            <w:tcW w:w="1353" w:type="dxa"/>
            <w:hideMark/>
          </w:tcPr>
          <w:p w14:paraId="06E7804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eastAsia="Times New Roman" w:cs="Arial"/>
                <w:color w:val="000000"/>
                <w:szCs w:val="22"/>
                <w:lang w:eastAsia="en-AU"/>
              </w:rPr>
              <w:t>Indirect</w:t>
            </w:r>
          </w:p>
        </w:tc>
        <w:tc>
          <w:tcPr>
            <w:tcW w:w="3368" w:type="dxa"/>
            <w:hideMark/>
          </w:tcPr>
          <w:p w14:paraId="7A2FFA1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eastAsia="Times New Roman" w:cs="Arial"/>
                <w:color w:val="000000"/>
                <w:szCs w:val="22"/>
                <w:lang w:eastAsia="en-AU"/>
              </w:rPr>
              <w:t>Workplace health and safety and compensation</w:t>
            </w:r>
          </w:p>
        </w:tc>
      </w:tr>
      <w:tr w:rsidR="00CE36F6" w:rsidRPr="00CE36F6" w14:paraId="5BF5087A" w14:textId="77777777" w:rsidTr="00CE36F6">
        <w:trPr>
          <w:trHeight w:val="552"/>
        </w:trPr>
        <w:tc>
          <w:tcPr>
            <w:tcW w:w="4295" w:type="dxa"/>
            <w:hideMark/>
          </w:tcPr>
          <w:p w14:paraId="2EA175F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eastAsia="Times New Roman" w:cs="Arial"/>
                <w:i/>
                <w:color w:val="auto"/>
                <w:szCs w:val="22"/>
                <w:lang w:eastAsia="en-AU"/>
              </w:rPr>
              <w:t>Workers Compensation Act 1951</w:t>
            </w:r>
          </w:p>
        </w:tc>
        <w:tc>
          <w:tcPr>
            <w:tcW w:w="1353" w:type="dxa"/>
            <w:hideMark/>
          </w:tcPr>
          <w:p w14:paraId="0337412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eastAsia="Times New Roman" w:cs="Arial"/>
                <w:color w:val="000000"/>
                <w:szCs w:val="22"/>
                <w:lang w:eastAsia="en-AU"/>
              </w:rPr>
              <w:t>Indirect</w:t>
            </w:r>
          </w:p>
        </w:tc>
        <w:tc>
          <w:tcPr>
            <w:tcW w:w="3368" w:type="dxa"/>
            <w:hideMark/>
          </w:tcPr>
          <w:p w14:paraId="79CA2B8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eastAsia="Times New Roman" w:cs="Arial"/>
                <w:color w:val="000000"/>
                <w:szCs w:val="22"/>
                <w:lang w:eastAsia="en-AU"/>
              </w:rPr>
              <w:t>Workplace health and safety and compensation</w:t>
            </w:r>
          </w:p>
        </w:tc>
      </w:tr>
      <w:tr w:rsidR="00CE36F6" w:rsidRPr="00CE36F6" w14:paraId="77E16640" w14:textId="77777777" w:rsidTr="00CE36F6">
        <w:trPr>
          <w:trHeight w:val="552"/>
        </w:trPr>
        <w:tc>
          <w:tcPr>
            <w:tcW w:w="4295" w:type="dxa"/>
            <w:hideMark/>
          </w:tcPr>
          <w:p w14:paraId="62531BD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eastAsia="Times New Roman" w:cs="Arial"/>
                <w:i/>
                <w:color w:val="auto"/>
                <w:szCs w:val="22"/>
                <w:lang w:eastAsia="en-AU"/>
              </w:rPr>
              <w:t>Workers Compensation Regulation 2002</w:t>
            </w:r>
          </w:p>
        </w:tc>
        <w:tc>
          <w:tcPr>
            <w:tcW w:w="1353" w:type="dxa"/>
            <w:hideMark/>
          </w:tcPr>
          <w:p w14:paraId="295FFA0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eastAsia="Times New Roman" w:cs="Arial"/>
                <w:color w:val="000000"/>
                <w:szCs w:val="22"/>
                <w:lang w:eastAsia="en-AU"/>
              </w:rPr>
              <w:t>Indirect</w:t>
            </w:r>
          </w:p>
        </w:tc>
        <w:tc>
          <w:tcPr>
            <w:tcW w:w="3368" w:type="dxa"/>
            <w:hideMark/>
          </w:tcPr>
          <w:p w14:paraId="62086A4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eastAsia="Times New Roman" w:cs="Arial"/>
                <w:color w:val="000000"/>
                <w:szCs w:val="22"/>
                <w:lang w:eastAsia="en-AU"/>
              </w:rPr>
              <w:t>Workplace health and safety and compensation</w:t>
            </w:r>
          </w:p>
        </w:tc>
      </w:tr>
      <w:tr w:rsidR="00CE36F6" w:rsidRPr="00CE36F6" w14:paraId="511C7DA9" w14:textId="77777777" w:rsidTr="00CE36F6">
        <w:tc>
          <w:tcPr>
            <w:tcW w:w="4295" w:type="dxa"/>
            <w:shd w:val="clear" w:color="auto" w:fill="6D6E71"/>
          </w:tcPr>
          <w:p w14:paraId="1D1CA442"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New South Wales</w:t>
            </w:r>
          </w:p>
        </w:tc>
        <w:tc>
          <w:tcPr>
            <w:tcW w:w="1353" w:type="dxa"/>
            <w:shd w:val="clear" w:color="auto" w:fill="6D6E71"/>
          </w:tcPr>
          <w:p w14:paraId="6ED626F4"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28A15A93" w14:textId="77777777" w:rsidR="00CE36F6" w:rsidRPr="00CE36F6" w:rsidRDefault="00CE36F6" w:rsidP="00CE36F6">
            <w:pPr>
              <w:spacing w:before="0" w:after="0" w:line="240" w:lineRule="auto"/>
              <w:rPr>
                <w:rFonts w:cs="Arial"/>
                <w:b/>
                <w:bCs/>
                <w:color w:val="auto"/>
                <w:szCs w:val="22"/>
              </w:rPr>
            </w:pPr>
          </w:p>
        </w:tc>
      </w:tr>
      <w:tr w:rsidR="00CE36F6" w:rsidRPr="00CE36F6" w14:paraId="39B42C0C" w14:textId="77777777" w:rsidTr="00CE36F6">
        <w:trPr>
          <w:trHeight w:val="288"/>
        </w:trPr>
        <w:tc>
          <w:tcPr>
            <w:tcW w:w="4295" w:type="dxa"/>
            <w:vAlign w:val="center"/>
            <w:hideMark/>
          </w:tcPr>
          <w:p w14:paraId="4D0DA87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Abortion Law Reform Act 2019</w:t>
            </w:r>
          </w:p>
        </w:tc>
        <w:tc>
          <w:tcPr>
            <w:tcW w:w="1353" w:type="dxa"/>
            <w:vAlign w:val="center"/>
            <w:hideMark/>
          </w:tcPr>
          <w:p w14:paraId="2003CE0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D04516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574B28A4" w14:textId="77777777" w:rsidTr="00CE36F6">
        <w:trPr>
          <w:trHeight w:val="828"/>
        </w:trPr>
        <w:tc>
          <w:tcPr>
            <w:tcW w:w="4295" w:type="dxa"/>
            <w:vAlign w:val="center"/>
            <w:hideMark/>
          </w:tcPr>
          <w:p w14:paraId="500A885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Assisted Reproductive Technology Act 2007</w:t>
            </w:r>
          </w:p>
        </w:tc>
        <w:tc>
          <w:tcPr>
            <w:tcW w:w="1353" w:type="dxa"/>
            <w:vAlign w:val="center"/>
            <w:hideMark/>
          </w:tcPr>
          <w:p w14:paraId="3F1D9CD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E15D9A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528F3E10" w14:textId="77777777" w:rsidTr="00CE36F6">
        <w:trPr>
          <w:trHeight w:val="828"/>
        </w:trPr>
        <w:tc>
          <w:tcPr>
            <w:tcW w:w="4295" w:type="dxa"/>
            <w:vAlign w:val="center"/>
            <w:hideMark/>
          </w:tcPr>
          <w:p w14:paraId="7963011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Assisted Reproductive Technology Regulation 2014</w:t>
            </w:r>
          </w:p>
        </w:tc>
        <w:tc>
          <w:tcPr>
            <w:tcW w:w="1353" w:type="dxa"/>
            <w:vAlign w:val="center"/>
            <w:hideMark/>
          </w:tcPr>
          <w:p w14:paraId="662E475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874C3F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7FA439FF" w14:textId="77777777" w:rsidTr="00CE36F6">
        <w:trPr>
          <w:trHeight w:val="552"/>
        </w:trPr>
        <w:tc>
          <w:tcPr>
            <w:tcW w:w="4295" w:type="dxa"/>
            <w:vAlign w:val="center"/>
            <w:hideMark/>
          </w:tcPr>
          <w:p w14:paraId="5C4CC96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Crimes Act 1900</w:t>
            </w:r>
          </w:p>
        </w:tc>
        <w:tc>
          <w:tcPr>
            <w:tcW w:w="1353" w:type="dxa"/>
            <w:vAlign w:val="center"/>
            <w:hideMark/>
          </w:tcPr>
          <w:p w14:paraId="08D722E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061B68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47111D27" w14:textId="77777777" w:rsidTr="00CE36F6">
        <w:trPr>
          <w:trHeight w:val="552"/>
        </w:trPr>
        <w:tc>
          <w:tcPr>
            <w:tcW w:w="4295" w:type="dxa"/>
            <w:vAlign w:val="center"/>
            <w:hideMark/>
          </w:tcPr>
          <w:p w14:paraId="5A51ED7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Crimes Regulation 2020</w:t>
            </w:r>
          </w:p>
        </w:tc>
        <w:tc>
          <w:tcPr>
            <w:tcW w:w="1353" w:type="dxa"/>
            <w:vAlign w:val="center"/>
            <w:hideMark/>
          </w:tcPr>
          <w:p w14:paraId="1410A60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DBD6D2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53605B60" w14:textId="77777777" w:rsidTr="00CE36F6">
        <w:trPr>
          <w:trHeight w:val="288"/>
        </w:trPr>
        <w:tc>
          <w:tcPr>
            <w:tcW w:w="4295" w:type="dxa"/>
            <w:vAlign w:val="center"/>
            <w:hideMark/>
          </w:tcPr>
          <w:p w14:paraId="76982C8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Care Liability Act 2001</w:t>
            </w:r>
          </w:p>
        </w:tc>
        <w:tc>
          <w:tcPr>
            <w:tcW w:w="1353" w:type="dxa"/>
            <w:vAlign w:val="center"/>
            <w:hideMark/>
          </w:tcPr>
          <w:p w14:paraId="46F1C65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453869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13378765" w14:textId="77777777" w:rsidTr="00CE36F6">
        <w:trPr>
          <w:trHeight w:val="288"/>
        </w:trPr>
        <w:tc>
          <w:tcPr>
            <w:tcW w:w="4295" w:type="dxa"/>
            <w:vAlign w:val="center"/>
            <w:hideMark/>
          </w:tcPr>
          <w:p w14:paraId="329E550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(Adoption of National Law) Act 2009</w:t>
            </w:r>
          </w:p>
        </w:tc>
        <w:tc>
          <w:tcPr>
            <w:tcW w:w="1353" w:type="dxa"/>
            <w:vAlign w:val="center"/>
            <w:hideMark/>
          </w:tcPr>
          <w:p w14:paraId="7F2FED1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CA864F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6A4EC674" w14:textId="77777777" w:rsidTr="00CE36F6">
        <w:trPr>
          <w:trHeight w:val="552"/>
        </w:trPr>
        <w:tc>
          <w:tcPr>
            <w:tcW w:w="4295" w:type="dxa"/>
            <w:vAlign w:val="center"/>
            <w:hideMark/>
          </w:tcPr>
          <w:p w14:paraId="5451F1C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(Adoption of National Law) Act 2009</w:t>
            </w:r>
          </w:p>
        </w:tc>
        <w:tc>
          <w:tcPr>
            <w:tcW w:w="1353" w:type="dxa"/>
            <w:vAlign w:val="center"/>
            <w:hideMark/>
          </w:tcPr>
          <w:p w14:paraId="66B6239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747FEA5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auto"/>
                <w:szCs w:val="22"/>
              </w:rPr>
              <w:t>Scope of practice</w:t>
            </w:r>
          </w:p>
        </w:tc>
      </w:tr>
      <w:tr w:rsidR="00CE36F6" w:rsidRPr="00CE36F6" w14:paraId="1FDA4003" w14:textId="77777777" w:rsidTr="00CE36F6">
        <w:trPr>
          <w:trHeight w:val="552"/>
        </w:trPr>
        <w:tc>
          <w:tcPr>
            <w:tcW w:w="4295" w:type="dxa"/>
            <w:vAlign w:val="center"/>
            <w:hideMark/>
          </w:tcPr>
          <w:p w14:paraId="6B2033D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(Adoption of National Law) Act 2009</w:t>
            </w:r>
          </w:p>
        </w:tc>
        <w:tc>
          <w:tcPr>
            <w:tcW w:w="1353" w:type="dxa"/>
            <w:vAlign w:val="center"/>
            <w:hideMark/>
          </w:tcPr>
          <w:p w14:paraId="4D72C2C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6A76BA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auto"/>
                <w:szCs w:val="22"/>
              </w:rPr>
              <w:t>Workforce mobility</w:t>
            </w:r>
          </w:p>
        </w:tc>
      </w:tr>
      <w:tr w:rsidR="00CE36F6" w:rsidRPr="00CE36F6" w14:paraId="05E9C3A9" w14:textId="77777777" w:rsidTr="00CE36F6">
        <w:trPr>
          <w:trHeight w:val="288"/>
        </w:trPr>
        <w:tc>
          <w:tcPr>
            <w:tcW w:w="4295" w:type="dxa"/>
            <w:vAlign w:val="center"/>
            <w:hideMark/>
          </w:tcPr>
          <w:p w14:paraId="12D6721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47E4466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B6ED4E3"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000000"/>
                <w:szCs w:val="22"/>
              </w:rPr>
              <w:t>Funding, insurances, and tax</w:t>
            </w:r>
          </w:p>
        </w:tc>
      </w:tr>
      <w:tr w:rsidR="00CE36F6" w:rsidRPr="00CE36F6" w14:paraId="381B5C76" w14:textId="77777777" w:rsidTr="00CE36F6">
        <w:trPr>
          <w:trHeight w:val="288"/>
        </w:trPr>
        <w:tc>
          <w:tcPr>
            <w:tcW w:w="4295" w:type="dxa"/>
            <w:vAlign w:val="center"/>
            <w:hideMark/>
          </w:tcPr>
          <w:p w14:paraId="7403F0E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563DA4D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5E97432"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2FC6C42B" w14:textId="77777777" w:rsidTr="00CE36F6">
        <w:trPr>
          <w:trHeight w:val="552"/>
        </w:trPr>
        <w:tc>
          <w:tcPr>
            <w:tcW w:w="4295" w:type="dxa"/>
            <w:vAlign w:val="center"/>
            <w:hideMark/>
          </w:tcPr>
          <w:p w14:paraId="0CB6DA7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Health Practitioner Regulation National Law Regulation 2018 </w:t>
            </w:r>
            <w:r w:rsidRPr="00CE36F6">
              <w:rPr>
                <w:rFonts w:cs="Arial"/>
                <w:color w:val="auto"/>
                <w:szCs w:val="22"/>
              </w:rPr>
              <w:t>(NSW)</w:t>
            </w:r>
          </w:p>
        </w:tc>
        <w:tc>
          <w:tcPr>
            <w:tcW w:w="1353" w:type="dxa"/>
            <w:vAlign w:val="center"/>
            <w:hideMark/>
          </w:tcPr>
          <w:p w14:paraId="5DE882B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3BEA8A4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auto"/>
                <w:szCs w:val="22"/>
              </w:rPr>
              <w:t>Scope of practice</w:t>
            </w:r>
          </w:p>
        </w:tc>
      </w:tr>
      <w:tr w:rsidR="00CE36F6" w:rsidRPr="00CE36F6" w14:paraId="1287B02C" w14:textId="77777777" w:rsidTr="00CE36F6">
        <w:trPr>
          <w:trHeight w:val="288"/>
        </w:trPr>
        <w:tc>
          <w:tcPr>
            <w:tcW w:w="4295" w:type="dxa"/>
            <w:vAlign w:val="center"/>
            <w:hideMark/>
          </w:tcPr>
          <w:p w14:paraId="7760765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Act 1997</w:t>
            </w:r>
          </w:p>
        </w:tc>
        <w:tc>
          <w:tcPr>
            <w:tcW w:w="1353" w:type="dxa"/>
            <w:vAlign w:val="center"/>
            <w:hideMark/>
          </w:tcPr>
          <w:p w14:paraId="4AA7F35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82E47DD"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000000"/>
                <w:szCs w:val="22"/>
              </w:rPr>
              <w:t>Hospital and health services</w:t>
            </w:r>
          </w:p>
        </w:tc>
      </w:tr>
      <w:tr w:rsidR="00CE36F6" w:rsidRPr="00CE36F6" w14:paraId="47B7A377" w14:textId="77777777" w:rsidTr="00CE36F6">
        <w:trPr>
          <w:trHeight w:val="288"/>
        </w:trPr>
        <w:tc>
          <w:tcPr>
            <w:tcW w:w="4295" w:type="dxa"/>
            <w:vAlign w:val="center"/>
            <w:hideMark/>
          </w:tcPr>
          <w:p w14:paraId="7A7E350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Regulation 2018</w:t>
            </w:r>
          </w:p>
        </w:tc>
        <w:tc>
          <w:tcPr>
            <w:tcW w:w="1353" w:type="dxa"/>
            <w:vAlign w:val="center"/>
            <w:hideMark/>
          </w:tcPr>
          <w:p w14:paraId="56C4BAA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439C7ED"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000000"/>
                <w:szCs w:val="22"/>
              </w:rPr>
              <w:t>Hospital and health services</w:t>
            </w:r>
          </w:p>
        </w:tc>
      </w:tr>
      <w:tr w:rsidR="00CE36F6" w:rsidRPr="00CE36F6" w14:paraId="446060B3" w14:textId="77777777" w:rsidTr="00CE36F6">
        <w:trPr>
          <w:trHeight w:val="552"/>
        </w:trPr>
        <w:tc>
          <w:tcPr>
            <w:tcW w:w="4295" w:type="dxa"/>
            <w:vAlign w:val="center"/>
            <w:hideMark/>
          </w:tcPr>
          <w:p w14:paraId="6B06FA4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Act 2007</w:t>
            </w:r>
          </w:p>
        </w:tc>
        <w:tc>
          <w:tcPr>
            <w:tcW w:w="1353" w:type="dxa"/>
            <w:vAlign w:val="center"/>
            <w:hideMark/>
          </w:tcPr>
          <w:p w14:paraId="05BD2F4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5CC297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5808FC1F" w14:textId="77777777" w:rsidTr="00CE36F6">
        <w:trPr>
          <w:trHeight w:val="552"/>
        </w:trPr>
        <w:tc>
          <w:tcPr>
            <w:tcW w:w="4295" w:type="dxa"/>
            <w:vAlign w:val="center"/>
            <w:hideMark/>
          </w:tcPr>
          <w:p w14:paraId="406A870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Regulation 2019</w:t>
            </w:r>
          </w:p>
        </w:tc>
        <w:tc>
          <w:tcPr>
            <w:tcW w:w="1353" w:type="dxa"/>
            <w:vAlign w:val="center"/>
            <w:hideMark/>
          </w:tcPr>
          <w:p w14:paraId="51CABC6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9AAC9B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225F8D9E" w14:textId="77777777" w:rsidTr="00CE36F6">
        <w:trPr>
          <w:trHeight w:val="288"/>
        </w:trPr>
        <w:tc>
          <w:tcPr>
            <w:tcW w:w="4295" w:type="dxa"/>
            <w:vAlign w:val="center"/>
            <w:hideMark/>
          </w:tcPr>
          <w:p w14:paraId="6BBD032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and Therapeutic Goods Act 1966</w:t>
            </w:r>
          </w:p>
        </w:tc>
        <w:tc>
          <w:tcPr>
            <w:tcW w:w="1353" w:type="dxa"/>
            <w:vAlign w:val="center"/>
            <w:hideMark/>
          </w:tcPr>
          <w:p w14:paraId="4D2F03D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FB29DE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96182B1" w14:textId="77777777" w:rsidTr="00CE36F6">
        <w:trPr>
          <w:trHeight w:val="288"/>
        </w:trPr>
        <w:tc>
          <w:tcPr>
            <w:tcW w:w="4295" w:type="dxa"/>
            <w:vAlign w:val="center"/>
            <w:hideMark/>
          </w:tcPr>
          <w:p w14:paraId="46C8A7D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Poisons and Therapeutic Goods Act 1966</w:t>
            </w:r>
          </w:p>
        </w:tc>
        <w:tc>
          <w:tcPr>
            <w:tcW w:w="1353" w:type="dxa"/>
            <w:vAlign w:val="center"/>
            <w:hideMark/>
          </w:tcPr>
          <w:p w14:paraId="1ADA9FF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038AD6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6944907A" w14:textId="77777777" w:rsidTr="00CE36F6">
        <w:trPr>
          <w:trHeight w:val="552"/>
        </w:trPr>
        <w:tc>
          <w:tcPr>
            <w:tcW w:w="4295" w:type="dxa"/>
            <w:vAlign w:val="center"/>
            <w:hideMark/>
          </w:tcPr>
          <w:p w14:paraId="1CDF893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Poisons and Therapeutic Goods Regulation 2008 </w:t>
            </w:r>
            <w:r w:rsidRPr="00CE36F6">
              <w:rPr>
                <w:rFonts w:cs="Arial"/>
                <w:i/>
                <w:color w:val="auto"/>
                <w:szCs w:val="22"/>
              </w:rPr>
              <w:br/>
              <w:t>[This legislation is currently due to be automatically repealed under the Subordinate Legislation Act 1989 on 1 September 2024]</w:t>
            </w:r>
          </w:p>
        </w:tc>
        <w:tc>
          <w:tcPr>
            <w:tcW w:w="1353" w:type="dxa"/>
            <w:vAlign w:val="center"/>
            <w:hideMark/>
          </w:tcPr>
          <w:p w14:paraId="469F85F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0E3ABD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519AE624" w14:textId="77777777" w:rsidTr="00CE36F6">
        <w:trPr>
          <w:trHeight w:val="288"/>
        </w:trPr>
        <w:tc>
          <w:tcPr>
            <w:tcW w:w="4295" w:type="dxa"/>
            <w:vAlign w:val="center"/>
            <w:hideMark/>
          </w:tcPr>
          <w:p w14:paraId="066780D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Poisons and Therapeutic Goods Regulation 2008 </w:t>
            </w:r>
            <w:r w:rsidRPr="00CE36F6">
              <w:rPr>
                <w:rFonts w:cs="Arial"/>
                <w:i/>
                <w:color w:val="auto"/>
                <w:szCs w:val="22"/>
              </w:rPr>
              <w:br/>
              <w:t>[This legislation is currently due to be automatically repealed under the Subordinate Legislation Act 1989 on 1 September 2024]</w:t>
            </w:r>
          </w:p>
        </w:tc>
        <w:tc>
          <w:tcPr>
            <w:tcW w:w="1353" w:type="dxa"/>
            <w:vAlign w:val="center"/>
            <w:hideMark/>
          </w:tcPr>
          <w:p w14:paraId="4BC6C73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3D586A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6A2796B2" w14:textId="77777777" w:rsidTr="00CE36F6">
        <w:trPr>
          <w:trHeight w:val="864"/>
        </w:trPr>
        <w:tc>
          <w:tcPr>
            <w:tcW w:w="4295" w:type="dxa"/>
            <w:vAlign w:val="center"/>
            <w:hideMark/>
          </w:tcPr>
          <w:p w14:paraId="3E7BE57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Private Health Facilities Act 2007</w:t>
            </w:r>
          </w:p>
        </w:tc>
        <w:tc>
          <w:tcPr>
            <w:tcW w:w="1353" w:type="dxa"/>
            <w:vAlign w:val="center"/>
            <w:hideMark/>
          </w:tcPr>
          <w:p w14:paraId="321FFAA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FDE9C8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72EA1075" w14:textId="77777777" w:rsidTr="00CE36F6">
        <w:trPr>
          <w:trHeight w:val="864"/>
        </w:trPr>
        <w:tc>
          <w:tcPr>
            <w:tcW w:w="4295" w:type="dxa"/>
            <w:vAlign w:val="center"/>
            <w:hideMark/>
          </w:tcPr>
          <w:p w14:paraId="0BCD189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Private Health Facilities Regulation 2017</w:t>
            </w:r>
          </w:p>
        </w:tc>
        <w:tc>
          <w:tcPr>
            <w:tcW w:w="1353" w:type="dxa"/>
            <w:vAlign w:val="center"/>
            <w:hideMark/>
          </w:tcPr>
          <w:p w14:paraId="5634F7E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9162DD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0254CC6D" w14:textId="77777777" w:rsidTr="00CE36F6">
        <w:trPr>
          <w:trHeight w:val="552"/>
        </w:trPr>
        <w:tc>
          <w:tcPr>
            <w:tcW w:w="4295" w:type="dxa"/>
            <w:vAlign w:val="center"/>
            <w:hideMark/>
          </w:tcPr>
          <w:p w14:paraId="188659E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Protection from Harmful Radiation Act 1990</w:t>
            </w:r>
          </w:p>
        </w:tc>
        <w:tc>
          <w:tcPr>
            <w:tcW w:w="1353" w:type="dxa"/>
            <w:vAlign w:val="center"/>
            <w:hideMark/>
          </w:tcPr>
          <w:p w14:paraId="7533E76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342521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6698A933" w14:textId="77777777" w:rsidTr="00CE36F6">
        <w:trPr>
          <w:trHeight w:val="552"/>
        </w:trPr>
        <w:tc>
          <w:tcPr>
            <w:tcW w:w="4295" w:type="dxa"/>
            <w:vAlign w:val="center"/>
            <w:hideMark/>
          </w:tcPr>
          <w:p w14:paraId="0A33135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Protection from Harmful Radiation Regulation 2013</w:t>
            </w:r>
          </w:p>
        </w:tc>
        <w:tc>
          <w:tcPr>
            <w:tcW w:w="1353" w:type="dxa"/>
            <w:vAlign w:val="center"/>
            <w:hideMark/>
          </w:tcPr>
          <w:p w14:paraId="6478DA3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B58BEB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16A92158" w14:textId="77777777" w:rsidTr="00CE36F6">
        <w:trPr>
          <w:trHeight w:val="288"/>
        </w:trPr>
        <w:tc>
          <w:tcPr>
            <w:tcW w:w="4295" w:type="dxa"/>
            <w:vAlign w:val="center"/>
            <w:hideMark/>
          </w:tcPr>
          <w:p w14:paraId="099FF10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Act 2010</w:t>
            </w:r>
          </w:p>
        </w:tc>
        <w:tc>
          <w:tcPr>
            <w:tcW w:w="1353" w:type="dxa"/>
            <w:vAlign w:val="center"/>
            <w:hideMark/>
          </w:tcPr>
          <w:p w14:paraId="57ED874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E6BBFC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155CC620" w14:textId="77777777" w:rsidTr="00CE36F6">
        <w:trPr>
          <w:trHeight w:val="288"/>
        </w:trPr>
        <w:tc>
          <w:tcPr>
            <w:tcW w:w="4295" w:type="dxa"/>
            <w:vAlign w:val="center"/>
            <w:hideMark/>
          </w:tcPr>
          <w:p w14:paraId="7170DD9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Regulation 2022</w:t>
            </w:r>
          </w:p>
        </w:tc>
        <w:tc>
          <w:tcPr>
            <w:tcW w:w="1353" w:type="dxa"/>
            <w:vAlign w:val="center"/>
            <w:hideMark/>
          </w:tcPr>
          <w:p w14:paraId="11F20C0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DC3388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542219AE" w14:textId="77777777" w:rsidTr="00CE36F6">
        <w:trPr>
          <w:trHeight w:val="288"/>
        </w:trPr>
        <w:tc>
          <w:tcPr>
            <w:tcW w:w="4295" w:type="dxa"/>
            <w:vAlign w:val="center"/>
            <w:hideMark/>
          </w:tcPr>
          <w:p w14:paraId="232971C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Act 2022</w:t>
            </w:r>
          </w:p>
        </w:tc>
        <w:tc>
          <w:tcPr>
            <w:tcW w:w="1353" w:type="dxa"/>
            <w:vAlign w:val="center"/>
            <w:hideMark/>
          </w:tcPr>
          <w:p w14:paraId="07FD881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45B0D8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69CD07C5" w14:textId="77777777" w:rsidTr="00CE36F6">
        <w:trPr>
          <w:trHeight w:val="288"/>
        </w:trPr>
        <w:tc>
          <w:tcPr>
            <w:tcW w:w="4295" w:type="dxa"/>
            <w:vAlign w:val="center"/>
            <w:hideMark/>
          </w:tcPr>
          <w:p w14:paraId="3B3FFFC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Act 2011</w:t>
            </w:r>
          </w:p>
        </w:tc>
        <w:tc>
          <w:tcPr>
            <w:tcW w:w="1353" w:type="dxa"/>
            <w:vAlign w:val="center"/>
            <w:hideMark/>
          </w:tcPr>
          <w:p w14:paraId="2145424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90C595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4D1A7800" w14:textId="77777777" w:rsidTr="00CE36F6">
        <w:trPr>
          <w:trHeight w:val="288"/>
        </w:trPr>
        <w:tc>
          <w:tcPr>
            <w:tcW w:w="4295" w:type="dxa"/>
            <w:vAlign w:val="center"/>
            <w:hideMark/>
          </w:tcPr>
          <w:p w14:paraId="79AFF96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Regulation 2017</w:t>
            </w:r>
          </w:p>
        </w:tc>
        <w:tc>
          <w:tcPr>
            <w:tcW w:w="1353" w:type="dxa"/>
            <w:vAlign w:val="center"/>
            <w:hideMark/>
          </w:tcPr>
          <w:p w14:paraId="6EFF4F9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39D1AD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3660F5BE" w14:textId="77777777" w:rsidTr="00CE36F6">
        <w:trPr>
          <w:trHeight w:val="552"/>
        </w:trPr>
        <w:tc>
          <w:tcPr>
            <w:tcW w:w="4295" w:type="dxa"/>
            <w:vAlign w:val="center"/>
            <w:hideMark/>
          </w:tcPr>
          <w:p w14:paraId="0B7A7B0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Act 1987</w:t>
            </w:r>
          </w:p>
        </w:tc>
        <w:tc>
          <w:tcPr>
            <w:tcW w:w="1353" w:type="dxa"/>
            <w:vAlign w:val="center"/>
            <w:hideMark/>
          </w:tcPr>
          <w:p w14:paraId="74CFA6D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D418A3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7F24F295" w14:textId="77777777" w:rsidTr="00CE36F6">
        <w:trPr>
          <w:trHeight w:val="552"/>
        </w:trPr>
        <w:tc>
          <w:tcPr>
            <w:tcW w:w="4295" w:type="dxa"/>
            <w:vAlign w:val="center"/>
            <w:hideMark/>
          </w:tcPr>
          <w:p w14:paraId="40C03A9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Regulation 2016</w:t>
            </w:r>
          </w:p>
        </w:tc>
        <w:tc>
          <w:tcPr>
            <w:tcW w:w="1353" w:type="dxa"/>
            <w:vAlign w:val="center"/>
            <w:hideMark/>
          </w:tcPr>
          <w:p w14:paraId="2995628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2F2293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6402723A" w14:textId="77777777" w:rsidTr="00CE36F6">
        <w:trPr>
          <w:trHeight w:val="552"/>
        </w:trPr>
        <w:tc>
          <w:tcPr>
            <w:tcW w:w="4295" w:type="dxa"/>
            <w:vAlign w:val="center"/>
            <w:hideMark/>
          </w:tcPr>
          <w:p w14:paraId="477B2DC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Workplace Injury Management and Workers Compensation Act 1988</w:t>
            </w:r>
          </w:p>
        </w:tc>
        <w:tc>
          <w:tcPr>
            <w:tcW w:w="1353" w:type="dxa"/>
            <w:vAlign w:val="center"/>
            <w:hideMark/>
          </w:tcPr>
          <w:p w14:paraId="5B97D14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A44948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3069BDAF" w14:textId="77777777" w:rsidTr="00CE36F6">
        <w:tc>
          <w:tcPr>
            <w:tcW w:w="4295" w:type="dxa"/>
            <w:shd w:val="clear" w:color="auto" w:fill="6D6E71"/>
          </w:tcPr>
          <w:p w14:paraId="4CE518F3"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Northern Territory</w:t>
            </w:r>
          </w:p>
        </w:tc>
        <w:tc>
          <w:tcPr>
            <w:tcW w:w="1353" w:type="dxa"/>
            <w:shd w:val="clear" w:color="auto" w:fill="6D6E71"/>
          </w:tcPr>
          <w:p w14:paraId="0BFB021D"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378CD23A" w14:textId="77777777" w:rsidR="00CE36F6" w:rsidRPr="00CE36F6" w:rsidRDefault="00CE36F6" w:rsidP="00CE36F6">
            <w:pPr>
              <w:spacing w:before="0" w:after="0" w:line="240" w:lineRule="auto"/>
              <w:rPr>
                <w:rFonts w:cs="Arial"/>
                <w:b/>
                <w:bCs/>
                <w:color w:val="auto"/>
                <w:szCs w:val="22"/>
              </w:rPr>
            </w:pPr>
          </w:p>
        </w:tc>
      </w:tr>
      <w:tr w:rsidR="00CE36F6" w:rsidRPr="00CE36F6" w14:paraId="1E401389" w14:textId="77777777" w:rsidTr="00CE36F6">
        <w:trPr>
          <w:trHeight w:val="552"/>
        </w:trPr>
        <w:tc>
          <w:tcPr>
            <w:tcW w:w="4295" w:type="dxa"/>
            <w:vAlign w:val="center"/>
            <w:hideMark/>
          </w:tcPr>
          <w:p w14:paraId="639EA86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Care and Protection of Children Act 2007</w:t>
            </w:r>
          </w:p>
        </w:tc>
        <w:tc>
          <w:tcPr>
            <w:tcW w:w="1353" w:type="dxa"/>
            <w:vAlign w:val="center"/>
            <w:hideMark/>
          </w:tcPr>
          <w:p w14:paraId="58AF82B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0364D4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67C0FDA1" w14:textId="77777777" w:rsidTr="00CE36F6">
        <w:trPr>
          <w:trHeight w:val="288"/>
        </w:trPr>
        <w:tc>
          <w:tcPr>
            <w:tcW w:w="4295" w:type="dxa"/>
            <w:vAlign w:val="center"/>
            <w:hideMark/>
          </w:tcPr>
          <w:p w14:paraId="1B3A27B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Criminal Code Act 1983</w:t>
            </w:r>
          </w:p>
        </w:tc>
        <w:tc>
          <w:tcPr>
            <w:tcW w:w="1353" w:type="dxa"/>
            <w:vAlign w:val="center"/>
            <w:hideMark/>
          </w:tcPr>
          <w:p w14:paraId="2112731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BD7255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24419CD5" w14:textId="77777777" w:rsidTr="00CE36F6">
        <w:trPr>
          <w:trHeight w:val="552"/>
        </w:trPr>
        <w:tc>
          <w:tcPr>
            <w:tcW w:w="4295" w:type="dxa"/>
            <w:vAlign w:val="center"/>
            <w:hideMark/>
          </w:tcPr>
          <w:p w14:paraId="71CF071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and Community Services Complaints Act 1998</w:t>
            </w:r>
          </w:p>
        </w:tc>
        <w:tc>
          <w:tcPr>
            <w:tcW w:w="1353" w:type="dxa"/>
            <w:vAlign w:val="center"/>
            <w:hideMark/>
          </w:tcPr>
          <w:p w14:paraId="2E4F018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7F95BC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4AAB3686" w14:textId="77777777" w:rsidTr="00CE36F6">
        <w:trPr>
          <w:trHeight w:val="552"/>
        </w:trPr>
        <w:tc>
          <w:tcPr>
            <w:tcW w:w="4295" w:type="dxa"/>
            <w:vAlign w:val="center"/>
            <w:hideMark/>
          </w:tcPr>
          <w:p w14:paraId="042A672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and Community Services Complaints Regulation 1998</w:t>
            </w:r>
          </w:p>
        </w:tc>
        <w:tc>
          <w:tcPr>
            <w:tcW w:w="1353" w:type="dxa"/>
            <w:vAlign w:val="center"/>
            <w:hideMark/>
          </w:tcPr>
          <w:p w14:paraId="69C5145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8AA5C7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4273B4F" w14:textId="77777777" w:rsidTr="00CE36F6">
        <w:trPr>
          <w:trHeight w:val="552"/>
        </w:trPr>
        <w:tc>
          <w:tcPr>
            <w:tcW w:w="4295" w:type="dxa"/>
            <w:vAlign w:val="center"/>
            <w:hideMark/>
          </w:tcPr>
          <w:p w14:paraId="255789F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Uniform Legislation) Act 2010</w:t>
            </w:r>
          </w:p>
        </w:tc>
        <w:tc>
          <w:tcPr>
            <w:tcW w:w="1353" w:type="dxa"/>
            <w:vAlign w:val="center"/>
            <w:hideMark/>
          </w:tcPr>
          <w:p w14:paraId="2A54E06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531020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05E6C7EF" w14:textId="77777777" w:rsidTr="00CE36F6">
        <w:trPr>
          <w:trHeight w:val="288"/>
        </w:trPr>
        <w:tc>
          <w:tcPr>
            <w:tcW w:w="4295" w:type="dxa"/>
            <w:vAlign w:val="center"/>
            <w:hideMark/>
          </w:tcPr>
          <w:p w14:paraId="401AEFB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Uniform Legislation) Act 2010</w:t>
            </w:r>
          </w:p>
        </w:tc>
        <w:tc>
          <w:tcPr>
            <w:tcW w:w="1353" w:type="dxa"/>
            <w:vAlign w:val="center"/>
            <w:hideMark/>
          </w:tcPr>
          <w:p w14:paraId="646BD55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17E34BFC"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48D4704A" w14:textId="77777777" w:rsidTr="00CE36F6">
        <w:trPr>
          <w:trHeight w:val="288"/>
        </w:trPr>
        <w:tc>
          <w:tcPr>
            <w:tcW w:w="4295" w:type="dxa"/>
            <w:vAlign w:val="center"/>
            <w:hideMark/>
          </w:tcPr>
          <w:p w14:paraId="0190D6F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Health Practitioner Regulation (National Uniform Legislation) Act 2010</w:t>
            </w:r>
          </w:p>
        </w:tc>
        <w:tc>
          <w:tcPr>
            <w:tcW w:w="1353" w:type="dxa"/>
            <w:vAlign w:val="center"/>
            <w:hideMark/>
          </w:tcPr>
          <w:p w14:paraId="2C92C17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5145A2F"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3F1D2FF7" w14:textId="77777777" w:rsidTr="00CE36F6">
        <w:trPr>
          <w:trHeight w:val="552"/>
        </w:trPr>
        <w:tc>
          <w:tcPr>
            <w:tcW w:w="4295" w:type="dxa"/>
            <w:vAlign w:val="center"/>
            <w:hideMark/>
          </w:tcPr>
          <w:p w14:paraId="18E4935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Practitioners Act 2004</w:t>
            </w:r>
          </w:p>
        </w:tc>
        <w:tc>
          <w:tcPr>
            <w:tcW w:w="1353" w:type="dxa"/>
            <w:vAlign w:val="center"/>
            <w:hideMark/>
          </w:tcPr>
          <w:p w14:paraId="13F5920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EEEED9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6E6C0E3" w14:textId="77777777" w:rsidTr="00CE36F6">
        <w:trPr>
          <w:trHeight w:val="288"/>
        </w:trPr>
        <w:tc>
          <w:tcPr>
            <w:tcW w:w="4295" w:type="dxa"/>
            <w:vAlign w:val="center"/>
            <w:hideMark/>
          </w:tcPr>
          <w:p w14:paraId="5DC5F17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Practitioners Act 2004</w:t>
            </w:r>
          </w:p>
        </w:tc>
        <w:tc>
          <w:tcPr>
            <w:tcW w:w="1353" w:type="dxa"/>
            <w:vAlign w:val="center"/>
            <w:hideMark/>
          </w:tcPr>
          <w:p w14:paraId="0DCD612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1B153032"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50261275" w14:textId="77777777" w:rsidTr="00CE36F6">
        <w:trPr>
          <w:trHeight w:val="288"/>
        </w:trPr>
        <w:tc>
          <w:tcPr>
            <w:tcW w:w="4295" w:type="dxa"/>
            <w:vAlign w:val="center"/>
            <w:hideMark/>
          </w:tcPr>
          <w:p w14:paraId="2D828C5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Practitioners Act 2004</w:t>
            </w:r>
          </w:p>
        </w:tc>
        <w:tc>
          <w:tcPr>
            <w:tcW w:w="1353" w:type="dxa"/>
            <w:vAlign w:val="center"/>
            <w:hideMark/>
          </w:tcPr>
          <w:p w14:paraId="044E070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071285B"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2ACF1E56" w14:textId="77777777" w:rsidTr="00CE36F6">
        <w:trPr>
          <w:trHeight w:val="552"/>
        </w:trPr>
        <w:tc>
          <w:tcPr>
            <w:tcW w:w="4295" w:type="dxa"/>
            <w:vAlign w:val="center"/>
            <w:hideMark/>
          </w:tcPr>
          <w:p w14:paraId="5F9F05D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 Act 2021</w:t>
            </w:r>
          </w:p>
        </w:tc>
        <w:tc>
          <w:tcPr>
            <w:tcW w:w="1353" w:type="dxa"/>
            <w:vAlign w:val="center"/>
            <w:hideMark/>
          </w:tcPr>
          <w:p w14:paraId="72AF11A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145B8C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385B39D9" w14:textId="77777777" w:rsidTr="00CE36F6">
        <w:trPr>
          <w:trHeight w:val="552"/>
        </w:trPr>
        <w:tc>
          <w:tcPr>
            <w:tcW w:w="4295" w:type="dxa"/>
            <w:vAlign w:val="center"/>
            <w:hideMark/>
          </w:tcPr>
          <w:p w14:paraId="66CB93D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Act 2012</w:t>
            </w:r>
          </w:p>
        </w:tc>
        <w:tc>
          <w:tcPr>
            <w:tcW w:w="1353" w:type="dxa"/>
            <w:vAlign w:val="center"/>
            <w:hideMark/>
          </w:tcPr>
          <w:p w14:paraId="2AF4A88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6F3219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0209E9BE" w14:textId="77777777" w:rsidTr="00CE36F6">
        <w:trPr>
          <w:trHeight w:val="288"/>
        </w:trPr>
        <w:tc>
          <w:tcPr>
            <w:tcW w:w="4295" w:type="dxa"/>
            <w:vAlign w:val="center"/>
            <w:hideMark/>
          </w:tcPr>
          <w:p w14:paraId="1EC71DF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Act 2012</w:t>
            </w:r>
          </w:p>
        </w:tc>
        <w:tc>
          <w:tcPr>
            <w:tcW w:w="1353" w:type="dxa"/>
            <w:vAlign w:val="center"/>
            <w:hideMark/>
          </w:tcPr>
          <w:p w14:paraId="57D44D7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6ABA5F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602CE147" w14:textId="77777777" w:rsidTr="00CE36F6">
        <w:trPr>
          <w:trHeight w:val="552"/>
        </w:trPr>
        <w:tc>
          <w:tcPr>
            <w:tcW w:w="4295" w:type="dxa"/>
            <w:vAlign w:val="center"/>
            <w:hideMark/>
          </w:tcPr>
          <w:p w14:paraId="5158D3A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Regulations 2014</w:t>
            </w:r>
          </w:p>
        </w:tc>
        <w:tc>
          <w:tcPr>
            <w:tcW w:w="1353" w:type="dxa"/>
            <w:vAlign w:val="center"/>
            <w:hideMark/>
          </w:tcPr>
          <w:p w14:paraId="57BD496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3B6A03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0248B008" w14:textId="77777777" w:rsidTr="00CE36F6">
        <w:trPr>
          <w:trHeight w:val="288"/>
        </w:trPr>
        <w:tc>
          <w:tcPr>
            <w:tcW w:w="4295" w:type="dxa"/>
            <w:vAlign w:val="center"/>
            <w:hideMark/>
          </w:tcPr>
          <w:p w14:paraId="34CB3A5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Poisons and Therapeutic Goods Regulations 2014</w:t>
            </w:r>
          </w:p>
        </w:tc>
        <w:tc>
          <w:tcPr>
            <w:tcW w:w="1353" w:type="dxa"/>
            <w:vAlign w:val="center"/>
            <w:hideMark/>
          </w:tcPr>
          <w:p w14:paraId="7389AB0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373888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068896AC" w14:textId="77777777" w:rsidTr="00CE36F6">
        <w:trPr>
          <w:trHeight w:val="288"/>
        </w:trPr>
        <w:tc>
          <w:tcPr>
            <w:tcW w:w="4295" w:type="dxa"/>
            <w:vAlign w:val="center"/>
            <w:hideMark/>
          </w:tcPr>
          <w:p w14:paraId="3995DD5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and Related Services Act 1998</w:t>
            </w:r>
          </w:p>
        </w:tc>
        <w:tc>
          <w:tcPr>
            <w:tcW w:w="1353" w:type="dxa"/>
            <w:vAlign w:val="center"/>
            <w:hideMark/>
          </w:tcPr>
          <w:p w14:paraId="4559934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872C8A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4AB70F92" w14:textId="77777777" w:rsidTr="00CE36F6">
        <w:trPr>
          <w:trHeight w:val="288"/>
        </w:trPr>
        <w:tc>
          <w:tcPr>
            <w:tcW w:w="4295" w:type="dxa"/>
            <w:vAlign w:val="center"/>
            <w:hideMark/>
          </w:tcPr>
          <w:p w14:paraId="4108FC7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and Related Services Regulations 2009</w:t>
            </w:r>
          </w:p>
        </w:tc>
        <w:tc>
          <w:tcPr>
            <w:tcW w:w="1353" w:type="dxa"/>
            <w:vAlign w:val="center"/>
            <w:hideMark/>
          </w:tcPr>
          <w:p w14:paraId="10C9E24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BFAAC7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6CE3B5B6" w14:textId="77777777" w:rsidTr="00CE36F6">
        <w:trPr>
          <w:trHeight w:val="288"/>
        </w:trPr>
        <w:tc>
          <w:tcPr>
            <w:tcW w:w="4295" w:type="dxa"/>
            <w:vAlign w:val="center"/>
            <w:hideMark/>
          </w:tcPr>
          <w:p w14:paraId="6BDD32A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and Environmental Health Act 2011</w:t>
            </w:r>
          </w:p>
        </w:tc>
        <w:tc>
          <w:tcPr>
            <w:tcW w:w="1353" w:type="dxa"/>
            <w:vAlign w:val="center"/>
            <w:hideMark/>
          </w:tcPr>
          <w:p w14:paraId="1FEDDA2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2D628B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00E8FD10" w14:textId="77777777" w:rsidTr="00CE36F6">
        <w:trPr>
          <w:trHeight w:val="288"/>
        </w:trPr>
        <w:tc>
          <w:tcPr>
            <w:tcW w:w="4295" w:type="dxa"/>
            <w:vAlign w:val="center"/>
            <w:hideMark/>
          </w:tcPr>
          <w:p w14:paraId="76BEF5C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and Environmental Health Regulations 2014</w:t>
            </w:r>
          </w:p>
        </w:tc>
        <w:tc>
          <w:tcPr>
            <w:tcW w:w="1353" w:type="dxa"/>
            <w:vAlign w:val="center"/>
            <w:hideMark/>
          </w:tcPr>
          <w:p w14:paraId="16E81BB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17C843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1D8BC599" w14:textId="77777777" w:rsidTr="00CE36F6">
        <w:trPr>
          <w:trHeight w:val="288"/>
        </w:trPr>
        <w:tc>
          <w:tcPr>
            <w:tcW w:w="4295" w:type="dxa"/>
            <w:vAlign w:val="center"/>
            <w:hideMark/>
          </w:tcPr>
          <w:p w14:paraId="0541027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Act 2004</w:t>
            </w:r>
          </w:p>
        </w:tc>
        <w:tc>
          <w:tcPr>
            <w:tcW w:w="1353" w:type="dxa"/>
            <w:vAlign w:val="center"/>
            <w:hideMark/>
          </w:tcPr>
          <w:p w14:paraId="2A07624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52DA4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324C4700" w14:textId="77777777" w:rsidTr="00CE36F6">
        <w:trPr>
          <w:trHeight w:val="288"/>
        </w:trPr>
        <w:tc>
          <w:tcPr>
            <w:tcW w:w="4295" w:type="dxa"/>
            <w:vAlign w:val="center"/>
            <w:hideMark/>
          </w:tcPr>
          <w:p w14:paraId="16282F8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Regulations 2007</w:t>
            </w:r>
          </w:p>
        </w:tc>
        <w:tc>
          <w:tcPr>
            <w:tcW w:w="1353" w:type="dxa"/>
            <w:vAlign w:val="center"/>
            <w:hideMark/>
          </w:tcPr>
          <w:p w14:paraId="1EB37F8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72FDD5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0919F241" w14:textId="77777777" w:rsidTr="00CE36F6">
        <w:trPr>
          <w:trHeight w:val="288"/>
        </w:trPr>
        <w:tc>
          <w:tcPr>
            <w:tcW w:w="4295" w:type="dxa"/>
            <w:vAlign w:val="center"/>
            <w:hideMark/>
          </w:tcPr>
          <w:p w14:paraId="334C9B6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Termination of Pregnancy Law Reform Act 2017</w:t>
            </w:r>
          </w:p>
        </w:tc>
        <w:tc>
          <w:tcPr>
            <w:tcW w:w="1353" w:type="dxa"/>
            <w:vAlign w:val="center"/>
            <w:hideMark/>
          </w:tcPr>
          <w:p w14:paraId="1CF26E1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B75967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1EE0EFBC" w14:textId="77777777" w:rsidTr="00CE36F6">
        <w:trPr>
          <w:trHeight w:val="288"/>
        </w:trPr>
        <w:tc>
          <w:tcPr>
            <w:tcW w:w="4295" w:type="dxa"/>
            <w:vAlign w:val="center"/>
            <w:hideMark/>
          </w:tcPr>
          <w:p w14:paraId="436F62B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Termination of Pregnancy Law Reform Regulation 2017</w:t>
            </w:r>
          </w:p>
        </w:tc>
        <w:tc>
          <w:tcPr>
            <w:tcW w:w="1353" w:type="dxa"/>
            <w:vAlign w:val="center"/>
            <w:hideMark/>
          </w:tcPr>
          <w:p w14:paraId="232B85D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7BA3DC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61EDA573" w14:textId="77777777" w:rsidTr="00CE36F6">
        <w:trPr>
          <w:trHeight w:val="552"/>
        </w:trPr>
        <w:tc>
          <w:tcPr>
            <w:tcW w:w="4295" w:type="dxa"/>
            <w:vAlign w:val="center"/>
            <w:hideMark/>
          </w:tcPr>
          <w:p w14:paraId="3659BD1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Administration Act 2011</w:t>
            </w:r>
          </w:p>
        </w:tc>
        <w:tc>
          <w:tcPr>
            <w:tcW w:w="1353" w:type="dxa"/>
            <w:vAlign w:val="center"/>
            <w:hideMark/>
          </w:tcPr>
          <w:p w14:paraId="2BB8D5C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CED2D3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3888930" w14:textId="77777777" w:rsidTr="00CE36F6">
        <w:trPr>
          <w:trHeight w:val="552"/>
        </w:trPr>
        <w:tc>
          <w:tcPr>
            <w:tcW w:w="4295" w:type="dxa"/>
            <w:vAlign w:val="center"/>
            <w:hideMark/>
          </w:tcPr>
          <w:p w14:paraId="74F1056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(National Uniform Legislation) Act 2011</w:t>
            </w:r>
          </w:p>
        </w:tc>
        <w:tc>
          <w:tcPr>
            <w:tcW w:w="1353" w:type="dxa"/>
            <w:vAlign w:val="center"/>
            <w:hideMark/>
          </w:tcPr>
          <w:p w14:paraId="5D69AF2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A70C6D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4F923169" w14:textId="77777777" w:rsidTr="00CE36F6">
        <w:trPr>
          <w:trHeight w:val="552"/>
        </w:trPr>
        <w:tc>
          <w:tcPr>
            <w:tcW w:w="4295" w:type="dxa"/>
            <w:vAlign w:val="center"/>
            <w:hideMark/>
          </w:tcPr>
          <w:p w14:paraId="7803A59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(National Uniform Legislation) Regulations 2011</w:t>
            </w:r>
          </w:p>
        </w:tc>
        <w:tc>
          <w:tcPr>
            <w:tcW w:w="1353" w:type="dxa"/>
            <w:vAlign w:val="center"/>
            <w:hideMark/>
          </w:tcPr>
          <w:p w14:paraId="3EF38F2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0C8B9F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411F2610" w14:textId="77777777" w:rsidTr="00CE36F6">
        <w:tc>
          <w:tcPr>
            <w:tcW w:w="4295" w:type="dxa"/>
            <w:shd w:val="clear" w:color="auto" w:fill="6D6E71"/>
          </w:tcPr>
          <w:p w14:paraId="367E6156"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 xml:space="preserve">Queensland </w:t>
            </w:r>
          </w:p>
        </w:tc>
        <w:tc>
          <w:tcPr>
            <w:tcW w:w="1353" w:type="dxa"/>
            <w:shd w:val="clear" w:color="auto" w:fill="6D6E71"/>
          </w:tcPr>
          <w:p w14:paraId="2968F211"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3A1B3724" w14:textId="77777777" w:rsidR="00CE36F6" w:rsidRPr="00CE36F6" w:rsidRDefault="00CE36F6" w:rsidP="00CE36F6">
            <w:pPr>
              <w:spacing w:before="0" w:after="0" w:line="240" w:lineRule="auto"/>
              <w:rPr>
                <w:rFonts w:cs="Arial"/>
                <w:b/>
                <w:bCs/>
                <w:color w:val="auto"/>
                <w:szCs w:val="22"/>
              </w:rPr>
            </w:pPr>
          </w:p>
        </w:tc>
      </w:tr>
      <w:tr w:rsidR="00CE36F6" w:rsidRPr="00CE36F6" w14:paraId="398133C5" w14:textId="77777777" w:rsidTr="00CE36F6">
        <w:trPr>
          <w:trHeight w:val="828"/>
        </w:trPr>
        <w:tc>
          <w:tcPr>
            <w:tcW w:w="4295" w:type="dxa"/>
            <w:vAlign w:val="center"/>
            <w:hideMark/>
          </w:tcPr>
          <w:p w14:paraId="6304005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Ambulance Service Act 1991 </w:t>
            </w:r>
          </w:p>
        </w:tc>
        <w:tc>
          <w:tcPr>
            <w:tcW w:w="1353" w:type="dxa"/>
            <w:vAlign w:val="center"/>
            <w:hideMark/>
          </w:tcPr>
          <w:p w14:paraId="2B8CE85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57BAEF7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1B1598CC" w14:textId="77777777" w:rsidTr="00CE36F6">
        <w:trPr>
          <w:trHeight w:val="828"/>
        </w:trPr>
        <w:tc>
          <w:tcPr>
            <w:tcW w:w="4295" w:type="dxa"/>
            <w:vAlign w:val="center"/>
            <w:hideMark/>
          </w:tcPr>
          <w:p w14:paraId="2CABE55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Ambulance Service Regulation 2015</w:t>
            </w:r>
          </w:p>
        </w:tc>
        <w:tc>
          <w:tcPr>
            <w:tcW w:w="1353" w:type="dxa"/>
            <w:vAlign w:val="center"/>
            <w:hideMark/>
          </w:tcPr>
          <w:p w14:paraId="598AB74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39A5721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5148B704" w14:textId="77777777" w:rsidTr="00CE36F6">
        <w:trPr>
          <w:trHeight w:val="288"/>
        </w:trPr>
        <w:tc>
          <w:tcPr>
            <w:tcW w:w="4295" w:type="dxa"/>
            <w:vAlign w:val="center"/>
            <w:hideMark/>
          </w:tcPr>
          <w:p w14:paraId="26937A7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Criminal Code Act 1899</w:t>
            </w:r>
          </w:p>
        </w:tc>
        <w:tc>
          <w:tcPr>
            <w:tcW w:w="1353" w:type="dxa"/>
            <w:vAlign w:val="center"/>
            <w:hideMark/>
          </w:tcPr>
          <w:p w14:paraId="02CCFA9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CB6863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02FB8268" w14:textId="77777777" w:rsidTr="00CE36F6">
        <w:trPr>
          <w:trHeight w:val="552"/>
        </w:trPr>
        <w:tc>
          <w:tcPr>
            <w:tcW w:w="4295" w:type="dxa"/>
            <w:vAlign w:val="center"/>
            <w:hideMark/>
          </w:tcPr>
          <w:p w14:paraId="6DA1F1A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(Queensland) Act 2019</w:t>
            </w:r>
          </w:p>
        </w:tc>
        <w:tc>
          <w:tcPr>
            <w:tcW w:w="1353" w:type="dxa"/>
            <w:vAlign w:val="center"/>
            <w:hideMark/>
          </w:tcPr>
          <w:p w14:paraId="78C0831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C71C0B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15F2BD06" w14:textId="77777777" w:rsidTr="00CE36F6">
        <w:trPr>
          <w:trHeight w:val="288"/>
        </w:trPr>
        <w:tc>
          <w:tcPr>
            <w:tcW w:w="4295" w:type="dxa"/>
            <w:vAlign w:val="center"/>
            <w:hideMark/>
          </w:tcPr>
          <w:p w14:paraId="05C6734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(Queensland) Act 2019</w:t>
            </w:r>
          </w:p>
        </w:tc>
        <w:tc>
          <w:tcPr>
            <w:tcW w:w="1353" w:type="dxa"/>
            <w:vAlign w:val="center"/>
            <w:hideMark/>
          </w:tcPr>
          <w:p w14:paraId="2942083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654151F9"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20BF264A" w14:textId="77777777" w:rsidTr="00CE36F6">
        <w:trPr>
          <w:trHeight w:val="288"/>
        </w:trPr>
        <w:tc>
          <w:tcPr>
            <w:tcW w:w="4295" w:type="dxa"/>
            <w:vAlign w:val="center"/>
            <w:hideMark/>
          </w:tcPr>
          <w:p w14:paraId="1C4A5F3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Health Practitioner Regulation National Law (Queensland) Act 2019</w:t>
            </w:r>
          </w:p>
        </w:tc>
        <w:tc>
          <w:tcPr>
            <w:tcW w:w="1353" w:type="dxa"/>
            <w:vAlign w:val="center"/>
            <w:hideMark/>
          </w:tcPr>
          <w:p w14:paraId="6C33276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17C8320"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356975C8" w14:textId="77777777" w:rsidTr="00CE36F6">
        <w:trPr>
          <w:trHeight w:val="552"/>
        </w:trPr>
        <w:tc>
          <w:tcPr>
            <w:tcW w:w="4295" w:type="dxa"/>
            <w:vAlign w:val="center"/>
            <w:hideMark/>
          </w:tcPr>
          <w:p w14:paraId="602C992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29FD7D2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CB7E21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18BA287A" w14:textId="77777777" w:rsidTr="00CE36F6">
        <w:trPr>
          <w:trHeight w:val="288"/>
        </w:trPr>
        <w:tc>
          <w:tcPr>
            <w:tcW w:w="4295" w:type="dxa"/>
            <w:vAlign w:val="center"/>
            <w:hideMark/>
          </w:tcPr>
          <w:p w14:paraId="29D8430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688F9D4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890DEA4"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1F7A9CBE" w14:textId="77777777" w:rsidTr="00CE36F6">
        <w:trPr>
          <w:trHeight w:val="288"/>
        </w:trPr>
        <w:tc>
          <w:tcPr>
            <w:tcW w:w="4295" w:type="dxa"/>
            <w:vAlign w:val="center"/>
            <w:hideMark/>
          </w:tcPr>
          <w:p w14:paraId="38AF7D3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 (Qld)</w:t>
            </w:r>
          </w:p>
        </w:tc>
        <w:tc>
          <w:tcPr>
            <w:tcW w:w="1353" w:type="dxa"/>
            <w:vAlign w:val="center"/>
            <w:hideMark/>
          </w:tcPr>
          <w:p w14:paraId="3F63062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54F03DAB"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6E9E7FE8" w14:textId="77777777" w:rsidTr="00CE36F6">
        <w:trPr>
          <w:trHeight w:val="552"/>
        </w:trPr>
        <w:tc>
          <w:tcPr>
            <w:tcW w:w="4295" w:type="dxa"/>
            <w:vAlign w:val="center"/>
            <w:hideMark/>
          </w:tcPr>
          <w:p w14:paraId="3DDBF3C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Transparency Act 2019</w:t>
            </w:r>
          </w:p>
        </w:tc>
        <w:tc>
          <w:tcPr>
            <w:tcW w:w="1353" w:type="dxa"/>
            <w:vAlign w:val="center"/>
            <w:hideMark/>
          </w:tcPr>
          <w:p w14:paraId="3A23C91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9E6999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2D58B9CF" w14:textId="77777777" w:rsidTr="00CE36F6">
        <w:trPr>
          <w:trHeight w:val="552"/>
        </w:trPr>
        <w:tc>
          <w:tcPr>
            <w:tcW w:w="4295" w:type="dxa"/>
            <w:vAlign w:val="center"/>
            <w:hideMark/>
          </w:tcPr>
          <w:p w14:paraId="519DC98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Transparency Regulation 2020</w:t>
            </w:r>
          </w:p>
        </w:tc>
        <w:tc>
          <w:tcPr>
            <w:tcW w:w="1353" w:type="dxa"/>
            <w:vAlign w:val="center"/>
            <w:hideMark/>
          </w:tcPr>
          <w:p w14:paraId="2D48858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23744D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2E9FD7E" w14:textId="77777777" w:rsidTr="00CE36F6">
        <w:trPr>
          <w:trHeight w:val="552"/>
        </w:trPr>
        <w:tc>
          <w:tcPr>
            <w:tcW w:w="4295" w:type="dxa"/>
            <w:vAlign w:val="center"/>
            <w:hideMark/>
          </w:tcPr>
          <w:p w14:paraId="3FDCFB8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Hospital and Health Boards Act 2011</w:t>
            </w:r>
          </w:p>
        </w:tc>
        <w:tc>
          <w:tcPr>
            <w:tcW w:w="1353" w:type="dxa"/>
            <w:vAlign w:val="center"/>
            <w:hideMark/>
          </w:tcPr>
          <w:p w14:paraId="1BAA9F9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BB9687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1885694" w14:textId="77777777" w:rsidTr="00CE36F6">
        <w:trPr>
          <w:trHeight w:val="552"/>
        </w:trPr>
        <w:tc>
          <w:tcPr>
            <w:tcW w:w="4295" w:type="dxa"/>
            <w:vAlign w:val="center"/>
            <w:hideMark/>
          </w:tcPr>
          <w:p w14:paraId="35AE974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Hospital and Health Boards Regulation 2023</w:t>
            </w:r>
          </w:p>
        </w:tc>
        <w:tc>
          <w:tcPr>
            <w:tcW w:w="1353" w:type="dxa"/>
            <w:vAlign w:val="center"/>
            <w:hideMark/>
          </w:tcPr>
          <w:p w14:paraId="05EE43B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0A9149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68A9E4F8" w14:textId="77777777" w:rsidTr="00CE36F6">
        <w:trPr>
          <w:trHeight w:val="552"/>
        </w:trPr>
        <w:tc>
          <w:tcPr>
            <w:tcW w:w="4295" w:type="dxa"/>
            <w:vAlign w:val="center"/>
            <w:hideMark/>
          </w:tcPr>
          <w:p w14:paraId="366E1E3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and Poisons (Medicines) Regulation 2021</w:t>
            </w:r>
          </w:p>
        </w:tc>
        <w:tc>
          <w:tcPr>
            <w:tcW w:w="1353" w:type="dxa"/>
            <w:vAlign w:val="center"/>
            <w:hideMark/>
          </w:tcPr>
          <w:p w14:paraId="3989210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CC4101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3EC16A92" w14:textId="77777777" w:rsidTr="00CE36F6">
        <w:trPr>
          <w:trHeight w:val="552"/>
        </w:trPr>
        <w:tc>
          <w:tcPr>
            <w:tcW w:w="4295" w:type="dxa"/>
            <w:vAlign w:val="center"/>
            <w:hideMark/>
          </w:tcPr>
          <w:p w14:paraId="58C1FB2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and Poisons (Poisons and Prohibited Substances) Regulation 2021</w:t>
            </w:r>
          </w:p>
        </w:tc>
        <w:tc>
          <w:tcPr>
            <w:tcW w:w="1353" w:type="dxa"/>
            <w:vAlign w:val="center"/>
            <w:hideMark/>
          </w:tcPr>
          <w:p w14:paraId="24CCC0B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E09F32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00C11EE0" w14:textId="77777777" w:rsidTr="00CE36F6">
        <w:trPr>
          <w:trHeight w:val="552"/>
        </w:trPr>
        <w:tc>
          <w:tcPr>
            <w:tcW w:w="4295" w:type="dxa"/>
            <w:vAlign w:val="center"/>
            <w:hideMark/>
          </w:tcPr>
          <w:p w14:paraId="1D22294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and Poisons Act 2019</w:t>
            </w:r>
          </w:p>
        </w:tc>
        <w:tc>
          <w:tcPr>
            <w:tcW w:w="1353" w:type="dxa"/>
            <w:vAlign w:val="center"/>
            <w:hideMark/>
          </w:tcPr>
          <w:p w14:paraId="4295374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177172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7E4F7D99" w14:textId="77777777" w:rsidTr="00CE36F6">
        <w:trPr>
          <w:trHeight w:val="288"/>
        </w:trPr>
        <w:tc>
          <w:tcPr>
            <w:tcW w:w="4295" w:type="dxa"/>
            <w:vAlign w:val="center"/>
            <w:hideMark/>
          </w:tcPr>
          <w:p w14:paraId="0BCA1ED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Act 2016</w:t>
            </w:r>
          </w:p>
        </w:tc>
        <w:tc>
          <w:tcPr>
            <w:tcW w:w="1353" w:type="dxa"/>
            <w:vAlign w:val="center"/>
            <w:hideMark/>
          </w:tcPr>
          <w:p w14:paraId="640ED38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7D7010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7CDAD74D" w14:textId="77777777" w:rsidTr="00CE36F6">
        <w:trPr>
          <w:trHeight w:val="288"/>
        </w:trPr>
        <w:tc>
          <w:tcPr>
            <w:tcW w:w="4295" w:type="dxa"/>
            <w:vAlign w:val="center"/>
            <w:hideMark/>
          </w:tcPr>
          <w:p w14:paraId="4A9253C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Regulation 2017</w:t>
            </w:r>
          </w:p>
        </w:tc>
        <w:tc>
          <w:tcPr>
            <w:tcW w:w="1353" w:type="dxa"/>
            <w:vAlign w:val="center"/>
            <w:hideMark/>
          </w:tcPr>
          <w:p w14:paraId="6AA533F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EC669E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76DDEDFE" w14:textId="77777777" w:rsidTr="00CE36F6">
        <w:trPr>
          <w:trHeight w:val="828"/>
        </w:trPr>
        <w:tc>
          <w:tcPr>
            <w:tcW w:w="4295" w:type="dxa"/>
            <w:vAlign w:val="center"/>
            <w:hideMark/>
          </w:tcPr>
          <w:p w14:paraId="7282B13C"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Nursing and Midwifery Workload Management Standard (statutory instrument made under the Hospital and Health Boards (Nursing and Midwifery Workload Management Standard) Notice 2016</w:t>
            </w:r>
          </w:p>
        </w:tc>
        <w:tc>
          <w:tcPr>
            <w:tcW w:w="1353" w:type="dxa"/>
            <w:vAlign w:val="center"/>
            <w:hideMark/>
          </w:tcPr>
          <w:p w14:paraId="1AD64C3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A360EA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46A90A84" w14:textId="77777777" w:rsidTr="00CE36F6">
        <w:trPr>
          <w:trHeight w:val="288"/>
        </w:trPr>
        <w:tc>
          <w:tcPr>
            <w:tcW w:w="4295" w:type="dxa"/>
            <w:vAlign w:val="center"/>
            <w:hideMark/>
          </w:tcPr>
          <w:p w14:paraId="3B001FB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Act 2005</w:t>
            </w:r>
          </w:p>
        </w:tc>
        <w:tc>
          <w:tcPr>
            <w:tcW w:w="1353" w:type="dxa"/>
            <w:vAlign w:val="center"/>
            <w:hideMark/>
          </w:tcPr>
          <w:p w14:paraId="0ECE4FE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BDB49C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61DF2A90" w14:textId="77777777" w:rsidTr="00CE36F6">
        <w:trPr>
          <w:trHeight w:val="288"/>
        </w:trPr>
        <w:tc>
          <w:tcPr>
            <w:tcW w:w="4295" w:type="dxa"/>
            <w:vAlign w:val="center"/>
            <w:hideMark/>
          </w:tcPr>
          <w:p w14:paraId="5E05338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Regulation 2018</w:t>
            </w:r>
          </w:p>
        </w:tc>
        <w:tc>
          <w:tcPr>
            <w:tcW w:w="1353" w:type="dxa"/>
            <w:vAlign w:val="center"/>
            <w:hideMark/>
          </w:tcPr>
          <w:p w14:paraId="0896D07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CC8E3F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880CDBE" w14:textId="77777777" w:rsidTr="00CE36F6">
        <w:trPr>
          <w:trHeight w:val="288"/>
        </w:trPr>
        <w:tc>
          <w:tcPr>
            <w:tcW w:w="4295" w:type="dxa"/>
            <w:vAlign w:val="center"/>
            <w:hideMark/>
          </w:tcPr>
          <w:p w14:paraId="4970C55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Safety Act 1999</w:t>
            </w:r>
          </w:p>
        </w:tc>
        <w:tc>
          <w:tcPr>
            <w:tcW w:w="1353" w:type="dxa"/>
            <w:vAlign w:val="center"/>
            <w:hideMark/>
          </w:tcPr>
          <w:p w14:paraId="0650153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94BB58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4FEBB503" w14:textId="77777777" w:rsidTr="00CE36F6">
        <w:trPr>
          <w:trHeight w:val="288"/>
        </w:trPr>
        <w:tc>
          <w:tcPr>
            <w:tcW w:w="4295" w:type="dxa"/>
            <w:vAlign w:val="center"/>
            <w:hideMark/>
          </w:tcPr>
          <w:p w14:paraId="0061E4F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Safety Regulation 2010</w:t>
            </w:r>
          </w:p>
        </w:tc>
        <w:tc>
          <w:tcPr>
            <w:tcW w:w="1353" w:type="dxa"/>
            <w:vAlign w:val="center"/>
            <w:hideMark/>
          </w:tcPr>
          <w:p w14:paraId="4699A3C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F2D178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0BAD69EF" w14:textId="77777777" w:rsidTr="00CE36F6">
        <w:trPr>
          <w:trHeight w:val="288"/>
        </w:trPr>
        <w:tc>
          <w:tcPr>
            <w:tcW w:w="4295" w:type="dxa"/>
            <w:vAlign w:val="center"/>
            <w:hideMark/>
          </w:tcPr>
          <w:p w14:paraId="208C055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Termination of Pregnancy Act 2018</w:t>
            </w:r>
          </w:p>
        </w:tc>
        <w:tc>
          <w:tcPr>
            <w:tcW w:w="1353" w:type="dxa"/>
            <w:vAlign w:val="center"/>
            <w:hideMark/>
          </w:tcPr>
          <w:p w14:paraId="36B4A40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B04A15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1AAF15C6" w14:textId="77777777" w:rsidTr="00CE36F6">
        <w:trPr>
          <w:trHeight w:val="288"/>
        </w:trPr>
        <w:tc>
          <w:tcPr>
            <w:tcW w:w="4295" w:type="dxa"/>
            <w:vAlign w:val="center"/>
            <w:hideMark/>
          </w:tcPr>
          <w:p w14:paraId="16C5B09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Act 2019</w:t>
            </w:r>
          </w:p>
        </w:tc>
        <w:tc>
          <w:tcPr>
            <w:tcW w:w="1353" w:type="dxa"/>
            <w:vAlign w:val="center"/>
            <w:hideMark/>
          </w:tcPr>
          <w:p w14:paraId="3913941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F2572B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23D65944" w14:textId="77777777" w:rsidTr="00CE36F6">
        <w:trPr>
          <w:trHeight w:val="288"/>
        </w:trPr>
        <w:tc>
          <w:tcPr>
            <w:tcW w:w="4295" w:type="dxa"/>
            <w:vAlign w:val="center"/>
            <w:hideMark/>
          </w:tcPr>
          <w:p w14:paraId="49E31C5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Regulation 2021</w:t>
            </w:r>
          </w:p>
        </w:tc>
        <w:tc>
          <w:tcPr>
            <w:tcW w:w="1353" w:type="dxa"/>
            <w:vAlign w:val="center"/>
            <w:hideMark/>
          </w:tcPr>
          <w:p w14:paraId="28C3973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28CEFB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33D29275" w14:textId="77777777" w:rsidTr="00CE36F6">
        <w:trPr>
          <w:trHeight w:val="288"/>
        </w:trPr>
        <w:tc>
          <w:tcPr>
            <w:tcW w:w="4295" w:type="dxa"/>
            <w:vAlign w:val="center"/>
            <w:hideMark/>
          </w:tcPr>
          <w:p w14:paraId="712B485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Act 2021</w:t>
            </w:r>
          </w:p>
        </w:tc>
        <w:tc>
          <w:tcPr>
            <w:tcW w:w="1353" w:type="dxa"/>
            <w:vAlign w:val="center"/>
            <w:hideMark/>
          </w:tcPr>
          <w:p w14:paraId="2482114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CDCF5E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287F82A6" w14:textId="77777777" w:rsidTr="00CE36F6">
        <w:trPr>
          <w:trHeight w:val="288"/>
        </w:trPr>
        <w:tc>
          <w:tcPr>
            <w:tcW w:w="4295" w:type="dxa"/>
            <w:vAlign w:val="center"/>
            <w:hideMark/>
          </w:tcPr>
          <w:p w14:paraId="30496FC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Regulation 2022</w:t>
            </w:r>
          </w:p>
        </w:tc>
        <w:tc>
          <w:tcPr>
            <w:tcW w:w="1353" w:type="dxa"/>
            <w:vAlign w:val="center"/>
            <w:hideMark/>
          </w:tcPr>
          <w:p w14:paraId="0C5277B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2C69CF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39364B2A" w14:textId="77777777" w:rsidTr="00CE36F6">
        <w:trPr>
          <w:trHeight w:val="552"/>
        </w:trPr>
        <w:tc>
          <w:tcPr>
            <w:tcW w:w="4295" w:type="dxa"/>
            <w:vAlign w:val="center"/>
            <w:hideMark/>
          </w:tcPr>
          <w:p w14:paraId="3EC3DD8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(Codes of Practice) Notice 2022</w:t>
            </w:r>
          </w:p>
        </w:tc>
        <w:tc>
          <w:tcPr>
            <w:tcW w:w="1353" w:type="dxa"/>
            <w:vAlign w:val="center"/>
            <w:hideMark/>
          </w:tcPr>
          <w:p w14:paraId="7B15E82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278A3F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720057E7" w14:textId="77777777" w:rsidTr="00CE36F6">
        <w:trPr>
          <w:trHeight w:val="552"/>
        </w:trPr>
        <w:tc>
          <w:tcPr>
            <w:tcW w:w="4295" w:type="dxa"/>
            <w:vAlign w:val="center"/>
            <w:hideMark/>
          </w:tcPr>
          <w:p w14:paraId="72EE525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Act 2011</w:t>
            </w:r>
          </w:p>
        </w:tc>
        <w:tc>
          <w:tcPr>
            <w:tcW w:w="1353" w:type="dxa"/>
            <w:vAlign w:val="center"/>
            <w:hideMark/>
          </w:tcPr>
          <w:p w14:paraId="3BD9A36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75E917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F0BB07B" w14:textId="77777777" w:rsidTr="00CE36F6">
        <w:trPr>
          <w:trHeight w:val="552"/>
        </w:trPr>
        <w:tc>
          <w:tcPr>
            <w:tcW w:w="4295" w:type="dxa"/>
            <w:vAlign w:val="center"/>
            <w:hideMark/>
          </w:tcPr>
          <w:p w14:paraId="12391D8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Regulation 2011</w:t>
            </w:r>
          </w:p>
        </w:tc>
        <w:tc>
          <w:tcPr>
            <w:tcW w:w="1353" w:type="dxa"/>
            <w:vAlign w:val="center"/>
            <w:hideMark/>
          </w:tcPr>
          <w:p w14:paraId="342F5B9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7D9F15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C4E9A67" w14:textId="77777777" w:rsidTr="00CE36F6">
        <w:trPr>
          <w:trHeight w:val="552"/>
        </w:trPr>
        <w:tc>
          <w:tcPr>
            <w:tcW w:w="4295" w:type="dxa"/>
            <w:vAlign w:val="center"/>
            <w:hideMark/>
          </w:tcPr>
          <w:p w14:paraId="1E7E226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Workers' Compensation and Rehabilitation Act 2003</w:t>
            </w:r>
          </w:p>
        </w:tc>
        <w:tc>
          <w:tcPr>
            <w:tcW w:w="1353" w:type="dxa"/>
            <w:vAlign w:val="center"/>
            <w:hideMark/>
          </w:tcPr>
          <w:p w14:paraId="67FB448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D7FD65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07ABE616" w14:textId="77777777" w:rsidTr="00CE36F6">
        <w:trPr>
          <w:trHeight w:val="552"/>
        </w:trPr>
        <w:tc>
          <w:tcPr>
            <w:tcW w:w="4295" w:type="dxa"/>
            <w:vAlign w:val="center"/>
            <w:hideMark/>
          </w:tcPr>
          <w:p w14:paraId="0E86303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and Rehabilitation Regulation 2014</w:t>
            </w:r>
          </w:p>
        </w:tc>
        <w:tc>
          <w:tcPr>
            <w:tcW w:w="1353" w:type="dxa"/>
            <w:vAlign w:val="center"/>
            <w:hideMark/>
          </w:tcPr>
          <w:p w14:paraId="4CF597A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4C7FFC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03C1C20" w14:textId="77777777" w:rsidTr="00CE36F6">
        <w:tc>
          <w:tcPr>
            <w:tcW w:w="4295" w:type="dxa"/>
            <w:shd w:val="clear" w:color="auto" w:fill="6D6E71"/>
          </w:tcPr>
          <w:p w14:paraId="68A69256"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South Australia</w:t>
            </w:r>
          </w:p>
        </w:tc>
        <w:tc>
          <w:tcPr>
            <w:tcW w:w="1353" w:type="dxa"/>
            <w:shd w:val="clear" w:color="auto" w:fill="6D6E71"/>
          </w:tcPr>
          <w:p w14:paraId="5948DDDC"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5B741AFC" w14:textId="77777777" w:rsidR="00CE36F6" w:rsidRPr="00CE36F6" w:rsidRDefault="00CE36F6" w:rsidP="00CE36F6">
            <w:pPr>
              <w:spacing w:before="0" w:after="0" w:line="240" w:lineRule="auto"/>
              <w:rPr>
                <w:rFonts w:cs="Arial"/>
                <w:b/>
                <w:bCs/>
                <w:color w:val="auto"/>
                <w:szCs w:val="22"/>
              </w:rPr>
            </w:pPr>
          </w:p>
        </w:tc>
      </w:tr>
      <w:tr w:rsidR="00CE36F6" w:rsidRPr="00CE36F6" w14:paraId="583F981F" w14:textId="77777777" w:rsidTr="00CE36F6">
        <w:trPr>
          <w:trHeight w:val="552"/>
        </w:trPr>
        <w:tc>
          <w:tcPr>
            <w:tcW w:w="4295" w:type="dxa"/>
            <w:vAlign w:val="center"/>
            <w:hideMark/>
          </w:tcPr>
          <w:p w14:paraId="6D0FC4A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Controlled Substances (Poisons) Regulations 2011</w:t>
            </w:r>
          </w:p>
        </w:tc>
        <w:tc>
          <w:tcPr>
            <w:tcW w:w="1353" w:type="dxa"/>
            <w:vAlign w:val="center"/>
            <w:hideMark/>
          </w:tcPr>
          <w:p w14:paraId="10F80A0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6A5231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1D4DD63A" w14:textId="77777777" w:rsidTr="00CE36F6">
        <w:trPr>
          <w:trHeight w:val="552"/>
        </w:trPr>
        <w:tc>
          <w:tcPr>
            <w:tcW w:w="4295" w:type="dxa"/>
            <w:vAlign w:val="center"/>
            <w:hideMark/>
          </w:tcPr>
          <w:p w14:paraId="1ABBBFA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Controlled Substances Act 1984</w:t>
            </w:r>
          </w:p>
        </w:tc>
        <w:tc>
          <w:tcPr>
            <w:tcW w:w="1353" w:type="dxa"/>
            <w:vAlign w:val="center"/>
            <w:hideMark/>
          </w:tcPr>
          <w:p w14:paraId="2FB3E36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326A9D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1CD239C6" w14:textId="77777777" w:rsidTr="00CE36F6">
        <w:trPr>
          <w:trHeight w:val="288"/>
        </w:trPr>
        <w:tc>
          <w:tcPr>
            <w:tcW w:w="4295" w:type="dxa"/>
            <w:vAlign w:val="center"/>
            <w:hideMark/>
          </w:tcPr>
          <w:p w14:paraId="4E2028F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Controlled Substances Act 1984</w:t>
            </w:r>
          </w:p>
        </w:tc>
        <w:tc>
          <w:tcPr>
            <w:tcW w:w="1353" w:type="dxa"/>
            <w:vAlign w:val="center"/>
            <w:hideMark/>
          </w:tcPr>
          <w:p w14:paraId="42D15B6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4AC9B6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1D18EEAF" w14:textId="77777777" w:rsidTr="00CE36F6">
        <w:trPr>
          <w:trHeight w:val="288"/>
        </w:trPr>
        <w:tc>
          <w:tcPr>
            <w:tcW w:w="4295" w:type="dxa"/>
            <w:vAlign w:val="center"/>
            <w:hideMark/>
          </w:tcPr>
          <w:p w14:paraId="47FF30E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Criminal Law Consolidation (General) Regulations 2021</w:t>
            </w:r>
          </w:p>
        </w:tc>
        <w:tc>
          <w:tcPr>
            <w:tcW w:w="1353" w:type="dxa"/>
            <w:vAlign w:val="center"/>
            <w:hideMark/>
          </w:tcPr>
          <w:p w14:paraId="2402FA5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14988F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406DA0B7" w14:textId="77777777" w:rsidTr="00CE36F6">
        <w:trPr>
          <w:trHeight w:val="288"/>
        </w:trPr>
        <w:tc>
          <w:tcPr>
            <w:tcW w:w="4295" w:type="dxa"/>
            <w:vAlign w:val="center"/>
            <w:hideMark/>
          </w:tcPr>
          <w:p w14:paraId="60897FD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Criminal Law Consolidation Act 1935</w:t>
            </w:r>
          </w:p>
        </w:tc>
        <w:tc>
          <w:tcPr>
            <w:tcW w:w="1353" w:type="dxa"/>
            <w:vAlign w:val="center"/>
            <w:hideMark/>
          </w:tcPr>
          <w:p w14:paraId="15F989B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125C11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5DC9B2F1" w14:textId="77777777" w:rsidTr="00CE36F6">
        <w:trPr>
          <w:trHeight w:val="552"/>
        </w:trPr>
        <w:tc>
          <w:tcPr>
            <w:tcW w:w="4295" w:type="dxa"/>
            <w:vAlign w:val="center"/>
            <w:hideMark/>
          </w:tcPr>
          <w:p w14:paraId="48BB750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and Community Services Complaints Act 2004</w:t>
            </w:r>
          </w:p>
        </w:tc>
        <w:tc>
          <w:tcPr>
            <w:tcW w:w="1353" w:type="dxa"/>
            <w:vAlign w:val="center"/>
            <w:hideMark/>
          </w:tcPr>
          <w:p w14:paraId="5A84901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A997FD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68E3450F" w14:textId="77777777" w:rsidTr="00CE36F6">
        <w:trPr>
          <w:trHeight w:val="552"/>
        </w:trPr>
        <w:tc>
          <w:tcPr>
            <w:tcW w:w="4295" w:type="dxa"/>
            <w:vAlign w:val="center"/>
            <w:hideMark/>
          </w:tcPr>
          <w:p w14:paraId="1DE2B9F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and Community Services Complaints Regulations 2019</w:t>
            </w:r>
          </w:p>
        </w:tc>
        <w:tc>
          <w:tcPr>
            <w:tcW w:w="1353" w:type="dxa"/>
            <w:vAlign w:val="center"/>
            <w:hideMark/>
          </w:tcPr>
          <w:p w14:paraId="1E05209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5BFC48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F709521" w14:textId="77777777" w:rsidTr="00CE36F6">
        <w:trPr>
          <w:trHeight w:val="1104"/>
        </w:trPr>
        <w:tc>
          <w:tcPr>
            <w:tcW w:w="4295" w:type="dxa"/>
            <w:vAlign w:val="center"/>
            <w:hideMark/>
          </w:tcPr>
          <w:p w14:paraId="71DD3E5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Care Act 2008</w:t>
            </w:r>
          </w:p>
        </w:tc>
        <w:tc>
          <w:tcPr>
            <w:tcW w:w="1353" w:type="dxa"/>
            <w:vAlign w:val="center"/>
            <w:hideMark/>
          </w:tcPr>
          <w:p w14:paraId="4FAE87E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5A03DD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 (including emergency and ambulance services)</w:t>
            </w:r>
          </w:p>
        </w:tc>
      </w:tr>
      <w:tr w:rsidR="00CE36F6" w:rsidRPr="00CE36F6" w14:paraId="1BEFA917" w14:textId="77777777" w:rsidTr="00CE36F6">
        <w:trPr>
          <w:trHeight w:val="552"/>
        </w:trPr>
        <w:tc>
          <w:tcPr>
            <w:tcW w:w="4295" w:type="dxa"/>
            <w:vAlign w:val="center"/>
            <w:hideMark/>
          </w:tcPr>
          <w:p w14:paraId="3D15E5E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Care Regulations 2023</w:t>
            </w:r>
          </w:p>
        </w:tc>
        <w:tc>
          <w:tcPr>
            <w:tcW w:w="1353" w:type="dxa"/>
            <w:vAlign w:val="center"/>
            <w:hideMark/>
          </w:tcPr>
          <w:p w14:paraId="0C22DE9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0C1F56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052FE1E0" w14:textId="77777777" w:rsidTr="00CE36F6">
        <w:trPr>
          <w:trHeight w:val="552"/>
        </w:trPr>
        <w:tc>
          <w:tcPr>
            <w:tcW w:w="4295" w:type="dxa"/>
            <w:vAlign w:val="center"/>
            <w:hideMark/>
          </w:tcPr>
          <w:p w14:paraId="54368DD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(South Australia) Act 2010</w:t>
            </w:r>
          </w:p>
        </w:tc>
        <w:tc>
          <w:tcPr>
            <w:tcW w:w="1353" w:type="dxa"/>
            <w:vAlign w:val="center"/>
            <w:hideMark/>
          </w:tcPr>
          <w:p w14:paraId="4BEBD9E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2125AB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593450CD" w14:textId="77777777" w:rsidTr="00CE36F6">
        <w:trPr>
          <w:trHeight w:val="288"/>
        </w:trPr>
        <w:tc>
          <w:tcPr>
            <w:tcW w:w="4295" w:type="dxa"/>
            <w:vAlign w:val="center"/>
            <w:hideMark/>
          </w:tcPr>
          <w:p w14:paraId="18F9005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(South Australia) Act 2010</w:t>
            </w:r>
          </w:p>
        </w:tc>
        <w:tc>
          <w:tcPr>
            <w:tcW w:w="1353" w:type="dxa"/>
            <w:vAlign w:val="center"/>
            <w:hideMark/>
          </w:tcPr>
          <w:p w14:paraId="238F5C75" w14:textId="77777777" w:rsidR="00CE36F6" w:rsidRPr="00CE36F6" w:rsidRDefault="00CE36F6" w:rsidP="00CE36F6">
            <w:pPr>
              <w:spacing w:before="0" w:after="0" w:line="240" w:lineRule="auto"/>
              <w:jc w:val="center"/>
              <w:rPr>
                <w:rFonts w:eastAsia="Times New Roman" w:cs="Arial"/>
                <w:color w:val="auto"/>
                <w:szCs w:val="22"/>
                <w:lang w:eastAsia="en-AU"/>
              </w:rPr>
            </w:pPr>
            <w:r w:rsidRPr="00CE36F6">
              <w:rPr>
                <w:rFonts w:cs="Arial"/>
                <w:color w:val="auto"/>
                <w:szCs w:val="22"/>
              </w:rPr>
              <w:t>Direct</w:t>
            </w:r>
          </w:p>
        </w:tc>
        <w:tc>
          <w:tcPr>
            <w:tcW w:w="3368" w:type="dxa"/>
            <w:vAlign w:val="center"/>
            <w:hideMark/>
          </w:tcPr>
          <w:p w14:paraId="4DDAAD39"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37B617D4" w14:textId="77777777" w:rsidTr="00CE36F6">
        <w:trPr>
          <w:trHeight w:val="288"/>
        </w:trPr>
        <w:tc>
          <w:tcPr>
            <w:tcW w:w="4295" w:type="dxa"/>
            <w:vAlign w:val="center"/>
            <w:hideMark/>
          </w:tcPr>
          <w:p w14:paraId="470CB44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(South Australia) Act 2010</w:t>
            </w:r>
          </w:p>
        </w:tc>
        <w:tc>
          <w:tcPr>
            <w:tcW w:w="1353" w:type="dxa"/>
            <w:vAlign w:val="center"/>
            <w:hideMark/>
          </w:tcPr>
          <w:p w14:paraId="4D6D89B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E485371"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6AC24B96" w14:textId="77777777" w:rsidTr="00CE36F6">
        <w:trPr>
          <w:trHeight w:val="552"/>
        </w:trPr>
        <w:tc>
          <w:tcPr>
            <w:tcW w:w="4295" w:type="dxa"/>
            <w:vAlign w:val="center"/>
            <w:hideMark/>
          </w:tcPr>
          <w:p w14:paraId="5FBCEA9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(South Australia) Regulations 2010</w:t>
            </w:r>
          </w:p>
        </w:tc>
        <w:tc>
          <w:tcPr>
            <w:tcW w:w="1353" w:type="dxa"/>
            <w:vAlign w:val="center"/>
            <w:hideMark/>
          </w:tcPr>
          <w:p w14:paraId="6D7FB29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6F4072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3C2E4C94" w14:textId="77777777" w:rsidTr="00CE36F6">
        <w:trPr>
          <w:trHeight w:val="288"/>
        </w:trPr>
        <w:tc>
          <w:tcPr>
            <w:tcW w:w="4295" w:type="dxa"/>
            <w:vAlign w:val="center"/>
            <w:hideMark/>
          </w:tcPr>
          <w:p w14:paraId="3ADAA81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(South Australia) Regulations 2010</w:t>
            </w:r>
          </w:p>
        </w:tc>
        <w:tc>
          <w:tcPr>
            <w:tcW w:w="1353" w:type="dxa"/>
            <w:vAlign w:val="center"/>
            <w:hideMark/>
          </w:tcPr>
          <w:p w14:paraId="716F31BA" w14:textId="77777777" w:rsidR="00CE36F6" w:rsidRPr="00CE36F6" w:rsidRDefault="00CE36F6" w:rsidP="00CE36F6">
            <w:pPr>
              <w:spacing w:before="0" w:after="0" w:line="240" w:lineRule="auto"/>
              <w:jc w:val="center"/>
              <w:rPr>
                <w:rFonts w:eastAsia="Times New Roman" w:cs="Arial"/>
                <w:color w:val="auto"/>
                <w:szCs w:val="22"/>
                <w:lang w:eastAsia="en-AU"/>
              </w:rPr>
            </w:pPr>
            <w:r w:rsidRPr="00CE36F6">
              <w:rPr>
                <w:rFonts w:cs="Arial"/>
                <w:color w:val="auto"/>
                <w:szCs w:val="22"/>
              </w:rPr>
              <w:t>Direct</w:t>
            </w:r>
          </w:p>
        </w:tc>
        <w:tc>
          <w:tcPr>
            <w:tcW w:w="3368" w:type="dxa"/>
            <w:vAlign w:val="center"/>
            <w:hideMark/>
          </w:tcPr>
          <w:p w14:paraId="51D38F53"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2E0D48D1" w14:textId="77777777" w:rsidTr="00CE36F6">
        <w:trPr>
          <w:trHeight w:val="288"/>
        </w:trPr>
        <w:tc>
          <w:tcPr>
            <w:tcW w:w="4295" w:type="dxa"/>
            <w:vAlign w:val="center"/>
            <w:hideMark/>
          </w:tcPr>
          <w:p w14:paraId="573C930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(South Australia) Regulations 2010</w:t>
            </w:r>
          </w:p>
        </w:tc>
        <w:tc>
          <w:tcPr>
            <w:tcW w:w="1353" w:type="dxa"/>
            <w:vAlign w:val="center"/>
            <w:hideMark/>
          </w:tcPr>
          <w:p w14:paraId="49E1FF9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E1606BC"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0FAA7652" w14:textId="77777777" w:rsidTr="00CE36F6">
        <w:trPr>
          <w:trHeight w:val="552"/>
        </w:trPr>
        <w:tc>
          <w:tcPr>
            <w:tcW w:w="4295" w:type="dxa"/>
            <w:vAlign w:val="center"/>
            <w:hideMark/>
          </w:tcPr>
          <w:p w14:paraId="4EAF50C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Charitable Gifts Act 2011</w:t>
            </w:r>
          </w:p>
        </w:tc>
        <w:tc>
          <w:tcPr>
            <w:tcW w:w="1353" w:type="dxa"/>
            <w:vAlign w:val="center"/>
            <w:hideMark/>
          </w:tcPr>
          <w:p w14:paraId="36BA5D0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6907A2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74B8838F" w14:textId="77777777" w:rsidTr="00CE36F6">
        <w:trPr>
          <w:trHeight w:val="552"/>
        </w:trPr>
        <w:tc>
          <w:tcPr>
            <w:tcW w:w="4295" w:type="dxa"/>
            <w:vAlign w:val="center"/>
            <w:hideMark/>
          </w:tcPr>
          <w:p w14:paraId="1989E6F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Charitable Gifts Regulations 2011</w:t>
            </w:r>
          </w:p>
        </w:tc>
        <w:tc>
          <w:tcPr>
            <w:tcW w:w="1353" w:type="dxa"/>
            <w:vAlign w:val="center"/>
            <w:hideMark/>
          </w:tcPr>
          <w:p w14:paraId="5A6DFD3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897703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2EBCEFE1" w14:textId="77777777" w:rsidTr="00CE36F6">
        <w:trPr>
          <w:trHeight w:val="288"/>
        </w:trPr>
        <w:tc>
          <w:tcPr>
            <w:tcW w:w="4295" w:type="dxa"/>
            <w:vAlign w:val="center"/>
            <w:hideMark/>
          </w:tcPr>
          <w:p w14:paraId="659BEAC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Act 2009</w:t>
            </w:r>
          </w:p>
        </w:tc>
        <w:tc>
          <w:tcPr>
            <w:tcW w:w="1353" w:type="dxa"/>
            <w:vAlign w:val="center"/>
            <w:hideMark/>
          </w:tcPr>
          <w:p w14:paraId="298AA87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76CA9D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6D5A9DD3" w14:textId="77777777" w:rsidTr="00CE36F6">
        <w:trPr>
          <w:trHeight w:val="288"/>
        </w:trPr>
        <w:tc>
          <w:tcPr>
            <w:tcW w:w="4295" w:type="dxa"/>
            <w:vAlign w:val="center"/>
            <w:hideMark/>
          </w:tcPr>
          <w:p w14:paraId="214B62D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Regulations 2010</w:t>
            </w:r>
          </w:p>
        </w:tc>
        <w:tc>
          <w:tcPr>
            <w:tcW w:w="1353" w:type="dxa"/>
            <w:vAlign w:val="center"/>
            <w:hideMark/>
          </w:tcPr>
          <w:p w14:paraId="641C366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960459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18C09078" w14:textId="77777777" w:rsidTr="00CE36F6">
        <w:trPr>
          <w:trHeight w:val="288"/>
        </w:trPr>
        <w:tc>
          <w:tcPr>
            <w:tcW w:w="4295" w:type="dxa"/>
            <w:vAlign w:val="center"/>
            <w:hideMark/>
          </w:tcPr>
          <w:p w14:paraId="48659E0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and Control Act 2021</w:t>
            </w:r>
          </w:p>
        </w:tc>
        <w:tc>
          <w:tcPr>
            <w:tcW w:w="1353" w:type="dxa"/>
            <w:vAlign w:val="center"/>
            <w:hideMark/>
          </w:tcPr>
          <w:p w14:paraId="7D6CBF2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FEED72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4DCFB92E" w14:textId="77777777" w:rsidTr="00CE36F6">
        <w:trPr>
          <w:trHeight w:val="288"/>
        </w:trPr>
        <w:tc>
          <w:tcPr>
            <w:tcW w:w="4295" w:type="dxa"/>
            <w:vAlign w:val="center"/>
            <w:hideMark/>
          </w:tcPr>
          <w:p w14:paraId="2E72FFE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and Control Regulations 2022</w:t>
            </w:r>
          </w:p>
        </w:tc>
        <w:tc>
          <w:tcPr>
            <w:tcW w:w="1353" w:type="dxa"/>
            <w:vAlign w:val="center"/>
            <w:hideMark/>
          </w:tcPr>
          <w:p w14:paraId="0CCFC5C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9E3A8C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4AC21609" w14:textId="77777777" w:rsidTr="00CE36F6">
        <w:trPr>
          <w:trHeight w:val="552"/>
        </w:trPr>
        <w:tc>
          <w:tcPr>
            <w:tcW w:w="4295" w:type="dxa"/>
            <w:vAlign w:val="center"/>
            <w:hideMark/>
          </w:tcPr>
          <w:p w14:paraId="35000B7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Return to Work Corporation of South Australia Act 1994</w:t>
            </w:r>
          </w:p>
        </w:tc>
        <w:tc>
          <w:tcPr>
            <w:tcW w:w="1353" w:type="dxa"/>
            <w:vAlign w:val="center"/>
            <w:hideMark/>
          </w:tcPr>
          <w:p w14:paraId="5DC430A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A8AD2B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3202572" w14:textId="77777777" w:rsidTr="00CE36F6">
        <w:trPr>
          <w:trHeight w:val="564"/>
        </w:trPr>
        <w:tc>
          <w:tcPr>
            <w:tcW w:w="4295" w:type="dxa"/>
            <w:vAlign w:val="center"/>
            <w:hideMark/>
          </w:tcPr>
          <w:p w14:paraId="12D43E8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 xml:space="preserve">Social Workers Registration Act 2021 </w:t>
            </w:r>
            <w:r w:rsidRPr="00CE36F6">
              <w:rPr>
                <w:rFonts w:cs="Arial"/>
                <w:b/>
                <w:bCs/>
                <w:i/>
                <w:color w:val="auto"/>
                <w:szCs w:val="22"/>
              </w:rPr>
              <w:t>[NB This legislation does not commence until 1 July 2025 or otherwise by proclamation: s 2]</w:t>
            </w:r>
          </w:p>
        </w:tc>
        <w:tc>
          <w:tcPr>
            <w:tcW w:w="1353" w:type="dxa"/>
            <w:vAlign w:val="center"/>
            <w:hideMark/>
          </w:tcPr>
          <w:p w14:paraId="736F59B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11D0D24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Scope of practice - social workers</w:t>
            </w:r>
          </w:p>
        </w:tc>
      </w:tr>
      <w:tr w:rsidR="00CE36F6" w:rsidRPr="00CE36F6" w14:paraId="6675C1F0" w14:textId="77777777" w:rsidTr="00CE36F6">
        <w:trPr>
          <w:trHeight w:val="288"/>
        </w:trPr>
        <w:tc>
          <w:tcPr>
            <w:tcW w:w="4295" w:type="dxa"/>
            <w:vAlign w:val="center"/>
            <w:hideMark/>
          </w:tcPr>
          <w:p w14:paraId="5349419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South Australian Public Health (General) Regulations 2013</w:t>
            </w:r>
          </w:p>
        </w:tc>
        <w:tc>
          <w:tcPr>
            <w:tcW w:w="1353" w:type="dxa"/>
            <w:vAlign w:val="center"/>
            <w:hideMark/>
          </w:tcPr>
          <w:p w14:paraId="3C66C42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D80EFA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11DDC30" w14:textId="77777777" w:rsidTr="00CE36F6">
        <w:trPr>
          <w:trHeight w:val="576"/>
        </w:trPr>
        <w:tc>
          <w:tcPr>
            <w:tcW w:w="4295" w:type="dxa"/>
            <w:vAlign w:val="center"/>
            <w:hideMark/>
          </w:tcPr>
          <w:p w14:paraId="4E9DF4D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South Australian Public Health (Notifiable and Controlled Notifiable Conditions) Regulations 2012</w:t>
            </w:r>
          </w:p>
        </w:tc>
        <w:tc>
          <w:tcPr>
            <w:tcW w:w="1353" w:type="dxa"/>
            <w:vAlign w:val="center"/>
            <w:hideMark/>
          </w:tcPr>
          <w:p w14:paraId="1CC6E87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5D03F6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36F828EA" w14:textId="77777777" w:rsidTr="00CE36F6">
        <w:trPr>
          <w:trHeight w:val="288"/>
        </w:trPr>
        <w:tc>
          <w:tcPr>
            <w:tcW w:w="4295" w:type="dxa"/>
            <w:vAlign w:val="center"/>
            <w:hideMark/>
          </w:tcPr>
          <w:p w14:paraId="219501F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South Australian Public Health (Notifiable Contaminants) Regulations 2020</w:t>
            </w:r>
          </w:p>
        </w:tc>
        <w:tc>
          <w:tcPr>
            <w:tcW w:w="1353" w:type="dxa"/>
            <w:vAlign w:val="center"/>
            <w:hideMark/>
          </w:tcPr>
          <w:p w14:paraId="6C7A3E1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8AE04B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07242649" w14:textId="77777777" w:rsidTr="00CE36F6">
        <w:trPr>
          <w:trHeight w:val="288"/>
        </w:trPr>
        <w:tc>
          <w:tcPr>
            <w:tcW w:w="4295" w:type="dxa"/>
            <w:vAlign w:val="center"/>
            <w:hideMark/>
          </w:tcPr>
          <w:p w14:paraId="69466E9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South Australian Public Health Act 2011</w:t>
            </w:r>
          </w:p>
        </w:tc>
        <w:tc>
          <w:tcPr>
            <w:tcW w:w="1353" w:type="dxa"/>
            <w:vAlign w:val="center"/>
            <w:hideMark/>
          </w:tcPr>
          <w:p w14:paraId="4E0CE7E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0285A7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312B0F97" w14:textId="77777777" w:rsidTr="00CE36F6">
        <w:trPr>
          <w:trHeight w:val="288"/>
        </w:trPr>
        <w:tc>
          <w:tcPr>
            <w:tcW w:w="4295" w:type="dxa"/>
            <w:vAlign w:val="center"/>
            <w:hideMark/>
          </w:tcPr>
          <w:p w14:paraId="10DD6CD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Termination of Pregnancy Act 2021</w:t>
            </w:r>
          </w:p>
        </w:tc>
        <w:tc>
          <w:tcPr>
            <w:tcW w:w="1353" w:type="dxa"/>
            <w:vAlign w:val="center"/>
            <w:hideMark/>
          </w:tcPr>
          <w:p w14:paraId="19A4BE3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022C6A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2D8E9CA2" w14:textId="77777777" w:rsidTr="00CE36F6">
        <w:trPr>
          <w:trHeight w:val="288"/>
        </w:trPr>
        <w:tc>
          <w:tcPr>
            <w:tcW w:w="4295" w:type="dxa"/>
            <w:vAlign w:val="center"/>
            <w:hideMark/>
          </w:tcPr>
          <w:p w14:paraId="5C01EC6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Termination of Pregnancy Regulations 2022</w:t>
            </w:r>
          </w:p>
        </w:tc>
        <w:tc>
          <w:tcPr>
            <w:tcW w:w="1353" w:type="dxa"/>
            <w:vAlign w:val="center"/>
            <w:hideMark/>
          </w:tcPr>
          <w:p w14:paraId="50D7B98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EF58F7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60B46F84" w14:textId="77777777" w:rsidTr="00CE36F6">
        <w:trPr>
          <w:trHeight w:val="288"/>
        </w:trPr>
        <w:tc>
          <w:tcPr>
            <w:tcW w:w="4295" w:type="dxa"/>
            <w:vAlign w:val="center"/>
            <w:hideMark/>
          </w:tcPr>
          <w:p w14:paraId="531BADD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Act 2021</w:t>
            </w:r>
          </w:p>
        </w:tc>
        <w:tc>
          <w:tcPr>
            <w:tcW w:w="1353" w:type="dxa"/>
            <w:vAlign w:val="center"/>
            <w:hideMark/>
          </w:tcPr>
          <w:p w14:paraId="67E8294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08385E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23A84A9C" w14:textId="77777777" w:rsidTr="00CE36F6">
        <w:trPr>
          <w:trHeight w:val="288"/>
        </w:trPr>
        <w:tc>
          <w:tcPr>
            <w:tcW w:w="4295" w:type="dxa"/>
            <w:vAlign w:val="center"/>
            <w:hideMark/>
          </w:tcPr>
          <w:p w14:paraId="0527062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Regulation 2022</w:t>
            </w:r>
          </w:p>
        </w:tc>
        <w:tc>
          <w:tcPr>
            <w:tcW w:w="1353" w:type="dxa"/>
            <w:vAlign w:val="center"/>
            <w:hideMark/>
          </w:tcPr>
          <w:p w14:paraId="4524C36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E6995E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3A619D38" w14:textId="77777777" w:rsidTr="00CE36F6">
        <w:trPr>
          <w:trHeight w:val="552"/>
        </w:trPr>
        <w:tc>
          <w:tcPr>
            <w:tcW w:w="4295" w:type="dxa"/>
            <w:vAlign w:val="center"/>
            <w:hideMark/>
          </w:tcPr>
          <w:p w14:paraId="0A43030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Act 2012</w:t>
            </w:r>
          </w:p>
        </w:tc>
        <w:tc>
          <w:tcPr>
            <w:tcW w:w="1353" w:type="dxa"/>
            <w:vAlign w:val="center"/>
            <w:hideMark/>
          </w:tcPr>
          <w:p w14:paraId="47D84B3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FCB03E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72EC474B" w14:textId="77777777" w:rsidTr="00CE36F6">
        <w:trPr>
          <w:trHeight w:val="552"/>
        </w:trPr>
        <w:tc>
          <w:tcPr>
            <w:tcW w:w="4295" w:type="dxa"/>
            <w:vAlign w:val="center"/>
            <w:hideMark/>
          </w:tcPr>
          <w:p w14:paraId="4DD9413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Regulations 2012</w:t>
            </w:r>
          </w:p>
        </w:tc>
        <w:tc>
          <w:tcPr>
            <w:tcW w:w="1353" w:type="dxa"/>
            <w:vAlign w:val="center"/>
            <w:hideMark/>
          </w:tcPr>
          <w:p w14:paraId="22A6B21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00B0C8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619DC52C" w14:textId="77777777" w:rsidTr="00CE36F6">
        <w:tc>
          <w:tcPr>
            <w:tcW w:w="4295" w:type="dxa"/>
            <w:shd w:val="clear" w:color="auto" w:fill="6D6E71"/>
          </w:tcPr>
          <w:p w14:paraId="6D78078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Tasmania</w:t>
            </w:r>
          </w:p>
        </w:tc>
        <w:tc>
          <w:tcPr>
            <w:tcW w:w="1353" w:type="dxa"/>
            <w:shd w:val="clear" w:color="auto" w:fill="6D6E71"/>
          </w:tcPr>
          <w:p w14:paraId="30C67714"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48D2FF6D" w14:textId="77777777" w:rsidR="00CE36F6" w:rsidRPr="00CE36F6" w:rsidRDefault="00CE36F6" w:rsidP="00CE36F6">
            <w:pPr>
              <w:spacing w:before="0" w:after="0" w:line="240" w:lineRule="auto"/>
              <w:rPr>
                <w:rFonts w:cs="Arial"/>
                <w:b/>
                <w:bCs/>
                <w:color w:val="auto"/>
                <w:szCs w:val="22"/>
              </w:rPr>
            </w:pPr>
          </w:p>
        </w:tc>
      </w:tr>
      <w:tr w:rsidR="00CE36F6" w:rsidRPr="00CE36F6" w14:paraId="42A343E6" w14:textId="77777777" w:rsidTr="00CE36F6">
        <w:trPr>
          <w:trHeight w:val="828"/>
        </w:trPr>
        <w:tc>
          <w:tcPr>
            <w:tcW w:w="4295" w:type="dxa"/>
            <w:vAlign w:val="center"/>
            <w:hideMark/>
          </w:tcPr>
          <w:p w14:paraId="7CA21B3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Ambulance Service (Paramedic) Regulations 2014</w:t>
            </w:r>
          </w:p>
        </w:tc>
        <w:tc>
          <w:tcPr>
            <w:tcW w:w="1353" w:type="dxa"/>
            <w:vAlign w:val="center"/>
            <w:hideMark/>
          </w:tcPr>
          <w:p w14:paraId="71FC402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753663E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667CE237" w14:textId="77777777" w:rsidTr="00CE36F6">
        <w:trPr>
          <w:trHeight w:val="828"/>
        </w:trPr>
        <w:tc>
          <w:tcPr>
            <w:tcW w:w="4295" w:type="dxa"/>
            <w:vAlign w:val="center"/>
            <w:hideMark/>
          </w:tcPr>
          <w:p w14:paraId="0C70A43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Ambulance Service Act 1982</w:t>
            </w:r>
          </w:p>
        </w:tc>
        <w:tc>
          <w:tcPr>
            <w:tcW w:w="1353" w:type="dxa"/>
            <w:vAlign w:val="center"/>
            <w:hideMark/>
          </w:tcPr>
          <w:p w14:paraId="5858039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438F2B4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17375500" w14:textId="77777777" w:rsidTr="00CE36F6">
        <w:trPr>
          <w:trHeight w:val="288"/>
        </w:trPr>
        <w:tc>
          <w:tcPr>
            <w:tcW w:w="4295" w:type="dxa"/>
            <w:vAlign w:val="center"/>
            <w:hideMark/>
          </w:tcPr>
          <w:p w14:paraId="5FFF4F7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Criminal Code Act 1924</w:t>
            </w:r>
          </w:p>
        </w:tc>
        <w:tc>
          <w:tcPr>
            <w:tcW w:w="1353" w:type="dxa"/>
            <w:vAlign w:val="center"/>
            <w:hideMark/>
          </w:tcPr>
          <w:p w14:paraId="609963B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794817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217E8F2F" w14:textId="77777777" w:rsidTr="00CE36F6">
        <w:trPr>
          <w:trHeight w:val="288"/>
        </w:trPr>
        <w:tc>
          <w:tcPr>
            <w:tcW w:w="4295" w:type="dxa"/>
            <w:vAlign w:val="center"/>
            <w:hideMark/>
          </w:tcPr>
          <w:p w14:paraId="40C49F4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End-of-Life Choices (Voluntary Assisted Dying) Act 2021</w:t>
            </w:r>
          </w:p>
        </w:tc>
        <w:tc>
          <w:tcPr>
            <w:tcW w:w="1353" w:type="dxa"/>
            <w:vAlign w:val="center"/>
            <w:hideMark/>
          </w:tcPr>
          <w:p w14:paraId="521ECB5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26CC2E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122442C7" w14:textId="77777777" w:rsidTr="00CE36F6">
        <w:trPr>
          <w:trHeight w:val="288"/>
        </w:trPr>
        <w:tc>
          <w:tcPr>
            <w:tcW w:w="4295" w:type="dxa"/>
            <w:vAlign w:val="center"/>
            <w:hideMark/>
          </w:tcPr>
          <w:p w14:paraId="0F47C17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End-of-Life Choices (Voluntary Assisted Dying) Regulations 2022</w:t>
            </w:r>
          </w:p>
        </w:tc>
        <w:tc>
          <w:tcPr>
            <w:tcW w:w="1353" w:type="dxa"/>
            <w:vAlign w:val="center"/>
            <w:hideMark/>
          </w:tcPr>
          <w:p w14:paraId="4ED4BB7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22936B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58F9E416" w14:textId="77777777" w:rsidTr="00CE36F6">
        <w:trPr>
          <w:trHeight w:val="552"/>
        </w:trPr>
        <w:tc>
          <w:tcPr>
            <w:tcW w:w="4295" w:type="dxa"/>
            <w:vAlign w:val="center"/>
            <w:hideMark/>
          </w:tcPr>
          <w:p w14:paraId="1422864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Complaints Act 1995</w:t>
            </w:r>
          </w:p>
        </w:tc>
        <w:tc>
          <w:tcPr>
            <w:tcW w:w="1353" w:type="dxa"/>
            <w:vAlign w:val="center"/>
            <w:hideMark/>
          </w:tcPr>
          <w:p w14:paraId="0B868EF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4284C0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80637E1" w14:textId="77777777" w:rsidTr="00CE36F6">
        <w:trPr>
          <w:trHeight w:val="552"/>
        </w:trPr>
        <w:tc>
          <w:tcPr>
            <w:tcW w:w="4295" w:type="dxa"/>
            <w:vAlign w:val="center"/>
            <w:hideMark/>
          </w:tcPr>
          <w:p w14:paraId="05B012A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(Tasmania) Act 2010</w:t>
            </w:r>
          </w:p>
        </w:tc>
        <w:tc>
          <w:tcPr>
            <w:tcW w:w="1353" w:type="dxa"/>
            <w:vAlign w:val="center"/>
            <w:hideMark/>
          </w:tcPr>
          <w:p w14:paraId="4EC7A73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C67DFE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343CFC6D" w14:textId="77777777" w:rsidTr="00CE36F6">
        <w:trPr>
          <w:trHeight w:val="288"/>
        </w:trPr>
        <w:tc>
          <w:tcPr>
            <w:tcW w:w="4295" w:type="dxa"/>
            <w:vAlign w:val="center"/>
            <w:hideMark/>
          </w:tcPr>
          <w:p w14:paraId="419A6FB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(Tasmania) Act 2010</w:t>
            </w:r>
          </w:p>
        </w:tc>
        <w:tc>
          <w:tcPr>
            <w:tcW w:w="1353" w:type="dxa"/>
            <w:vAlign w:val="center"/>
            <w:hideMark/>
          </w:tcPr>
          <w:p w14:paraId="5CBD2D3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607CF12C"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086C5228" w14:textId="77777777" w:rsidTr="00CE36F6">
        <w:trPr>
          <w:trHeight w:val="288"/>
        </w:trPr>
        <w:tc>
          <w:tcPr>
            <w:tcW w:w="4295" w:type="dxa"/>
            <w:vAlign w:val="center"/>
            <w:hideMark/>
          </w:tcPr>
          <w:p w14:paraId="22ACBA7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(Tasmania) Act 2010</w:t>
            </w:r>
          </w:p>
        </w:tc>
        <w:tc>
          <w:tcPr>
            <w:tcW w:w="1353" w:type="dxa"/>
            <w:vAlign w:val="center"/>
            <w:hideMark/>
          </w:tcPr>
          <w:p w14:paraId="577A2B0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4D2073D"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58275598" w14:textId="77777777" w:rsidTr="00CE36F6">
        <w:trPr>
          <w:trHeight w:val="288"/>
        </w:trPr>
        <w:tc>
          <w:tcPr>
            <w:tcW w:w="4295" w:type="dxa"/>
            <w:vAlign w:val="center"/>
            <w:hideMark/>
          </w:tcPr>
          <w:p w14:paraId="3E98755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Professionals (Special Events Exemption) Act 1998</w:t>
            </w:r>
          </w:p>
        </w:tc>
        <w:tc>
          <w:tcPr>
            <w:tcW w:w="1353" w:type="dxa"/>
            <w:vAlign w:val="center"/>
            <w:hideMark/>
          </w:tcPr>
          <w:p w14:paraId="79DA55E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481E942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auto"/>
                <w:szCs w:val="22"/>
              </w:rPr>
              <w:t>Scope of practice</w:t>
            </w:r>
          </w:p>
        </w:tc>
      </w:tr>
      <w:tr w:rsidR="00CE36F6" w:rsidRPr="00CE36F6" w14:paraId="4546B95C" w14:textId="77777777" w:rsidTr="00CE36F6">
        <w:trPr>
          <w:trHeight w:val="552"/>
        </w:trPr>
        <w:tc>
          <w:tcPr>
            <w:tcW w:w="4295" w:type="dxa"/>
            <w:vAlign w:val="center"/>
            <w:hideMark/>
          </w:tcPr>
          <w:p w14:paraId="780B7A7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 Establishments Act 2006</w:t>
            </w:r>
          </w:p>
        </w:tc>
        <w:tc>
          <w:tcPr>
            <w:tcW w:w="1353" w:type="dxa"/>
            <w:vAlign w:val="center"/>
            <w:hideMark/>
          </w:tcPr>
          <w:p w14:paraId="6B66F82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84BF6C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605C5AAD" w14:textId="77777777" w:rsidTr="00CE36F6">
        <w:trPr>
          <w:trHeight w:val="552"/>
        </w:trPr>
        <w:tc>
          <w:tcPr>
            <w:tcW w:w="4295" w:type="dxa"/>
            <w:vAlign w:val="center"/>
            <w:hideMark/>
          </w:tcPr>
          <w:p w14:paraId="4541D77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Act 2013</w:t>
            </w:r>
          </w:p>
        </w:tc>
        <w:tc>
          <w:tcPr>
            <w:tcW w:w="1353" w:type="dxa"/>
            <w:vAlign w:val="center"/>
            <w:hideMark/>
          </w:tcPr>
          <w:p w14:paraId="09F2B57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F2743A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7CE729BF" w14:textId="77777777" w:rsidTr="00CE36F6">
        <w:trPr>
          <w:trHeight w:val="552"/>
        </w:trPr>
        <w:tc>
          <w:tcPr>
            <w:tcW w:w="4295" w:type="dxa"/>
            <w:vAlign w:val="center"/>
            <w:hideMark/>
          </w:tcPr>
          <w:p w14:paraId="520F915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Poisons (Adoption of Uniform Standard) Order 2012</w:t>
            </w:r>
          </w:p>
        </w:tc>
        <w:tc>
          <w:tcPr>
            <w:tcW w:w="1353" w:type="dxa"/>
            <w:vAlign w:val="center"/>
            <w:hideMark/>
          </w:tcPr>
          <w:p w14:paraId="3A477F1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3E2551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5A989FB1" w14:textId="77777777" w:rsidTr="00CE36F6">
        <w:trPr>
          <w:trHeight w:val="552"/>
        </w:trPr>
        <w:tc>
          <w:tcPr>
            <w:tcW w:w="4295" w:type="dxa"/>
            <w:vAlign w:val="center"/>
            <w:hideMark/>
          </w:tcPr>
          <w:p w14:paraId="4B396EC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(Application of Uniform Standard) Order 2021</w:t>
            </w:r>
          </w:p>
        </w:tc>
        <w:tc>
          <w:tcPr>
            <w:tcW w:w="1353" w:type="dxa"/>
            <w:vAlign w:val="center"/>
            <w:hideMark/>
          </w:tcPr>
          <w:p w14:paraId="755BEC2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27FC43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7A82C4E7" w14:textId="77777777" w:rsidTr="00CE36F6">
        <w:trPr>
          <w:trHeight w:val="552"/>
        </w:trPr>
        <w:tc>
          <w:tcPr>
            <w:tcW w:w="4295" w:type="dxa"/>
            <w:vAlign w:val="center"/>
            <w:hideMark/>
          </w:tcPr>
          <w:p w14:paraId="2C333E5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(Declared Restricted Substances) Order 2017</w:t>
            </w:r>
          </w:p>
        </w:tc>
        <w:tc>
          <w:tcPr>
            <w:tcW w:w="1353" w:type="dxa"/>
            <w:vAlign w:val="center"/>
            <w:hideMark/>
          </w:tcPr>
          <w:p w14:paraId="44EB5EC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4A0DE7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63C1323A" w14:textId="77777777" w:rsidTr="00CE36F6">
        <w:trPr>
          <w:trHeight w:val="552"/>
        </w:trPr>
        <w:tc>
          <w:tcPr>
            <w:tcW w:w="4295" w:type="dxa"/>
            <w:vAlign w:val="center"/>
            <w:hideMark/>
          </w:tcPr>
          <w:p w14:paraId="05C8DE0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(Drugs of Dependence) Order 2009</w:t>
            </w:r>
          </w:p>
        </w:tc>
        <w:tc>
          <w:tcPr>
            <w:tcW w:w="1353" w:type="dxa"/>
            <w:vAlign w:val="center"/>
            <w:hideMark/>
          </w:tcPr>
          <w:p w14:paraId="05FACC8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184EE9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4FBC2B4D" w14:textId="77777777" w:rsidTr="00CE36F6">
        <w:trPr>
          <w:trHeight w:val="552"/>
        </w:trPr>
        <w:tc>
          <w:tcPr>
            <w:tcW w:w="4295" w:type="dxa"/>
            <w:vAlign w:val="center"/>
            <w:hideMark/>
          </w:tcPr>
          <w:p w14:paraId="05B0B71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(Interim Authorisation) Order 2023 [NB expires 5 June 2024]</w:t>
            </w:r>
          </w:p>
        </w:tc>
        <w:tc>
          <w:tcPr>
            <w:tcW w:w="1353" w:type="dxa"/>
            <w:vAlign w:val="center"/>
            <w:hideMark/>
          </w:tcPr>
          <w:p w14:paraId="676C880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9AB67D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EF0656D" w14:textId="77777777" w:rsidTr="00CE36F6">
        <w:trPr>
          <w:trHeight w:val="552"/>
        </w:trPr>
        <w:tc>
          <w:tcPr>
            <w:tcW w:w="4295" w:type="dxa"/>
            <w:vAlign w:val="center"/>
            <w:hideMark/>
          </w:tcPr>
          <w:p w14:paraId="00D614A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(Midwifery Substances) Order 2011</w:t>
            </w:r>
          </w:p>
        </w:tc>
        <w:tc>
          <w:tcPr>
            <w:tcW w:w="1353" w:type="dxa"/>
            <w:vAlign w:val="center"/>
            <w:hideMark/>
          </w:tcPr>
          <w:p w14:paraId="2FE2D87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C96C42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705F0F85" w14:textId="77777777" w:rsidTr="00CE36F6">
        <w:trPr>
          <w:trHeight w:val="552"/>
        </w:trPr>
        <w:tc>
          <w:tcPr>
            <w:tcW w:w="4295" w:type="dxa"/>
            <w:vAlign w:val="center"/>
            <w:hideMark/>
          </w:tcPr>
          <w:p w14:paraId="576FC07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(Notifiable Restricted Substances) Order 2009</w:t>
            </w:r>
          </w:p>
        </w:tc>
        <w:tc>
          <w:tcPr>
            <w:tcW w:w="1353" w:type="dxa"/>
            <w:vAlign w:val="center"/>
            <w:hideMark/>
          </w:tcPr>
          <w:p w14:paraId="7538018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09F0A6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62CCF7D" w14:textId="77777777" w:rsidTr="00CE36F6">
        <w:trPr>
          <w:trHeight w:val="288"/>
        </w:trPr>
        <w:tc>
          <w:tcPr>
            <w:tcW w:w="4295" w:type="dxa"/>
            <w:vAlign w:val="center"/>
            <w:hideMark/>
          </w:tcPr>
          <w:p w14:paraId="09E3560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Act 1971</w:t>
            </w:r>
          </w:p>
        </w:tc>
        <w:tc>
          <w:tcPr>
            <w:tcW w:w="1353" w:type="dxa"/>
            <w:vAlign w:val="center"/>
            <w:hideMark/>
          </w:tcPr>
          <w:p w14:paraId="71693C5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D3BB21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2DA75CF" w14:textId="77777777" w:rsidTr="00CE36F6">
        <w:trPr>
          <w:trHeight w:val="288"/>
        </w:trPr>
        <w:tc>
          <w:tcPr>
            <w:tcW w:w="4295" w:type="dxa"/>
            <w:vAlign w:val="center"/>
            <w:hideMark/>
          </w:tcPr>
          <w:p w14:paraId="2020B6D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Poisons Regulation 2018</w:t>
            </w:r>
          </w:p>
        </w:tc>
        <w:tc>
          <w:tcPr>
            <w:tcW w:w="1353" w:type="dxa"/>
            <w:vAlign w:val="center"/>
            <w:hideMark/>
          </w:tcPr>
          <w:p w14:paraId="22142EE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B59107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7437A491" w14:textId="77777777" w:rsidTr="00CE36F6">
        <w:trPr>
          <w:trHeight w:val="288"/>
        </w:trPr>
        <w:tc>
          <w:tcPr>
            <w:tcW w:w="4295" w:type="dxa"/>
            <w:vAlign w:val="center"/>
            <w:hideMark/>
          </w:tcPr>
          <w:p w14:paraId="31E65D5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Act 1997</w:t>
            </w:r>
          </w:p>
        </w:tc>
        <w:tc>
          <w:tcPr>
            <w:tcW w:w="1353" w:type="dxa"/>
            <w:vAlign w:val="center"/>
            <w:hideMark/>
          </w:tcPr>
          <w:p w14:paraId="6D97B5F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02C72A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12786476" w14:textId="77777777" w:rsidTr="00CE36F6">
        <w:trPr>
          <w:trHeight w:val="288"/>
        </w:trPr>
        <w:tc>
          <w:tcPr>
            <w:tcW w:w="4295" w:type="dxa"/>
            <w:vAlign w:val="center"/>
            <w:hideMark/>
          </w:tcPr>
          <w:p w14:paraId="15B1538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Act 2005</w:t>
            </w:r>
          </w:p>
        </w:tc>
        <w:tc>
          <w:tcPr>
            <w:tcW w:w="1353" w:type="dxa"/>
            <w:vAlign w:val="center"/>
            <w:hideMark/>
          </w:tcPr>
          <w:p w14:paraId="4EDE177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9371DA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7B33B63F" w14:textId="77777777" w:rsidTr="00CE36F6">
        <w:trPr>
          <w:trHeight w:val="288"/>
        </w:trPr>
        <w:tc>
          <w:tcPr>
            <w:tcW w:w="4295" w:type="dxa"/>
            <w:vAlign w:val="center"/>
            <w:hideMark/>
          </w:tcPr>
          <w:p w14:paraId="2FB2B47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Protection Regulations 2016</w:t>
            </w:r>
          </w:p>
        </w:tc>
        <w:tc>
          <w:tcPr>
            <w:tcW w:w="1353" w:type="dxa"/>
            <w:vAlign w:val="center"/>
            <w:hideMark/>
          </w:tcPr>
          <w:p w14:paraId="75C242D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88C58B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35E33B7B" w14:textId="77777777" w:rsidTr="00CE36F6">
        <w:trPr>
          <w:trHeight w:val="552"/>
        </w:trPr>
        <w:tc>
          <w:tcPr>
            <w:tcW w:w="4295" w:type="dxa"/>
            <w:vAlign w:val="center"/>
            <w:hideMark/>
          </w:tcPr>
          <w:p w14:paraId="09E38C5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Reproductive Health (Access to Terminations) Act 2013</w:t>
            </w:r>
          </w:p>
        </w:tc>
        <w:tc>
          <w:tcPr>
            <w:tcW w:w="1353" w:type="dxa"/>
            <w:vAlign w:val="center"/>
            <w:hideMark/>
          </w:tcPr>
          <w:p w14:paraId="798ADBF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F2552B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476A342F" w14:textId="77777777" w:rsidTr="00CE36F6">
        <w:trPr>
          <w:trHeight w:val="552"/>
        </w:trPr>
        <w:tc>
          <w:tcPr>
            <w:tcW w:w="4295" w:type="dxa"/>
            <w:vAlign w:val="center"/>
            <w:hideMark/>
          </w:tcPr>
          <w:p w14:paraId="696DA0F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Reproductive Health (Access to Terminations) Regulations 2024</w:t>
            </w:r>
          </w:p>
        </w:tc>
        <w:tc>
          <w:tcPr>
            <w:tcW w:w="1353" w:type="dxa"/>
            <w:vAlign w:val="center"/>
            <w:hideMark/>
          </w:tcPr>
          <w:p w14:paraId="2DC5284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FA711F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567093BF" w14:textId="77777777" w:rsidTr="00CE36F6">
        <w:trPr>
          <w:trHeight w:val="288"/>
        </w:trPr>
        <w:tc>
          <w:tcPr>
            <w:tcW w:w="4295" w:type="dxa"/>
            <w:vAlign w:val="center"/>
            <w:hideMark/>
          </w:tcPr>
          <w:p w14:paraId="5060D31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Tasmanian Health Service Act 2018</w:t>
            </w:r>
          </w:p>
        </w:tc>
        <w:tc>
          <w:tcPr>
            <w:tcW w:w="1353" w:type="dxa"/>
            <w:vAlign w:val="center"/>
            <w:hideMark/>
          </w:tcPr>
          <w:p w14:paraId="2D8F791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4254FB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F34BC25" w14:textId="77777777" w:rsidTr="00CE36F6">
        <w:trPr>
          <w:trHeight w:val="288"/>
        </w:trPr>
        <w:tc>
          <w:tcPr>
            <w:tcW w:w="4295" w:type="dxa"/>
            <w:vAlign w:val="center"/>
            <w:hideMark/>
          </w:tcPr>
          <w:p w14:paraId="37E0E5E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Tasmanian Health Service Regulations 2018</w:t>
            </w:r>
          </w:p>
        </w:tc>
        <w:tc>
          <w:tcPr>
            <w:tcW w:w="1353" w:type="dxa"/>
            <w:vAlign w:val="center"/>
            <w:hideMark/>
          </w:tcPr>
          <w:p w14:paraId="49E158E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51CDC1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043BCE53" w14:textId="77777777" w:rsidTr="00CE36F6">
        <w:trPr>
          <w:trHeight w:val="552"/>
        </w:trPr>
        <w:tc>
          <w:tcPr>
            <w:tcW w:w="4295" w:type="dxa"/>
            <w:vAlign w:val="center"/>
            <w:hideMark/>
          </w:tcPr>
          <w:p w14:paraId="4522A41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Act 2001</w:t>
            </w:r>
          </w:p>
        </w:tc>
        <w:tc>
          <w:tcPr>
            <w:tcW w:w="1353" w:type="dxa"/>
            <w:vAlign w:val="center"/>
            <w:hideMark/>
          </w:tcPr>
          <w:p w14:paraId="5CFDFF9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74319A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4BB70DD8" w14:textId="77777777" w:rsidTr="00CE36F6">
        <w:trPr>
          <w:trHeight w:val="552"/>
        </w:trPr>
        <w:tc>
          <w:tcPr>
            <w:tcW w:w="4295" w:type="dxa"/>
            <w:vAlign w:val="center"/>
            <w:hideMark/>
          </w:tcPr>
          <w:p w14:paraId="0566F18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Regulations 2022</w:t>
            </w:r>
          </w:p>
        </w:tc>
        <w:tc>
          <w:tcPr>
            <w:tcW w:w="1353" w:type="dxa"/>
            <w:vAlign w:val="center"/>
            <w:hideMark/>
          </w:tcPr>
          <w:p w14:paraId="594CF52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64BD1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014E62FF" w14:textId="77777777" w:rsidTr="00CE36F6">
        <w:trPr>
          <w:trHeight w:val="552"/>
        </w:trPr>
        <w:tc>
          <w:tcPr>
            <w:tcW w:w="4295" w:type="dxa"/>
            <w:vAlign w:val="center"/>
            <w:hideMark/>
          </w:tcPr>
          <w:p w14:paraId="489B064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Act 2012</w:t>
            </w:r>
          </w:p>
        </w:tc>
        <w:tc>
          <w:tcPr>
            <w:tcW w:w="1353" w:type="dxa"/>
            <w:vAlign w:val="center"/>
            <w:hideMark/>
          </w:tcPr>
          <w:p w14:paraId="7E4D112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D98284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2677025" w14:textId="77777777" w:rsidTr="00CE36F6">
        <w:trPr>
          <w:trHeight w:val="552"/>
        </w:trPr>
        <w:tc>
          <w:tcPr>
            <w:tcW w:w="4295" w:type="dxa"/>
            <w:vAlign w:val="center"/>
            <w:hideMark/>
          </w:tcPr>
          <w:p w14:paraId="3738887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Regulation 2022</w:t>
            </w:r>
          </w:p>
        </w:tc>
        <w:tc>
          <w:tcPr>
            <w:tcW w:w="1353" w:type="dxa"/>
            <w:vAlign w:val="center"/>
            <w:hideMark/>
          </w:tcPr>
          <w:p w14:paraId="0ED7D6B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954B9C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4C832102" w14:textId="77777777" w:rsidTr="00CE36F6">
        <w:trPr>
          <w:trHeight w:val="552"/>
        </w:trPr>
        <w:tc>
          <w:tcPr>
            <w:tcW w:w="4295" w:type="dxa"/>
            <w:hideMark/>
          </w:tcPr>
          <w:p w14:paraId="2545EA0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eastAsia="Times New Roman" w:cs="Arial"/>
                <w:i/>
                <w:color w:val="auto"/>
                <w:szCs w:val="22"/>
                <w:lang w:eastAsia="en-AU"/>
              </w:rPr>
              <w:t>Workers Rehabilitation and Compensation Act 1988</w:t>
            </w:r>
          </w:p>
        </w:tc>
        <w:tc>
          <w:tcPr>
            <w:tcW w:w="1353" w:type="dxa"/>
            <w:hideMark/>
          </w:tcPr>
          <w:p w14:paraId="0630A77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eastAsia="Times New Roman" w:cs="Arial"/>
                <w:color w:val="000000"/>
                <w:szCs w:val="22"/>
                <w:lang w:eastAsia="en-AU"/>
              </w:rPr>
              <w:t>Indirect</w:t>
            </w:r>
          </w:p>
        </w:tc>
        <w:tc>
          <w:tcPr>
            <w:tcW w:w="3368" w:type="dxa"/>
            <w:hideMark/>
          </w:tcPr>
          <w:p w14:paraId="1394BF7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eastAsia="Times New Roman" w:cs="Arial"/>
                <w:color w:val="000000"/>
                <w:szCs w:val="22"/>
                <w:lang w:eastAsia="en-AU"/>
              </w:rPr>
              <w:t>Workplace health and safety and compensation</w:t>
            </w:r>
          </w:p>
        </w:tc>
      </w:tr>
      <w:tr w:rsidR="00CE36F6" w:rsidRPr="00CE36F6" w14:paraId="06EC63AF" w14:textId="77777777" w:rsidTr="00CE36F6">
        <w:trPr>
          <w:trHeight w:val="552"/>
        </w:trPr>
        <w:tc>
          <w:tcPr>
            <w:tcW w:w="4295" w:type="dxa"/>
            <w:hideMark/>
          </w:tcPr>
          <w:p w14:paraId="5D963A9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eastAsia="Times New Roman" w:cs="Arial"/>
                <w:i/>
                <w:color w:val="auto"/>
                <w:szCs w:val="22"/>
                <w:lang w:eastAsia="en-AU"/>
              </w:rPr>
              <w:t>Workers Rehabilitation and Compensation Regulations 2021</w:t>
            </w:r>
          </w:p>
        </w:tc>
        <w:tc>
          <w:tcPr>
            <w:tcW w:w="1353" w:type="dxa"/>
            <w:hideMark/>
          </w:tcPr>
          <w:p w14:paraId="6751BBA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eastAsia="Times New Roman" w:cs="Arial"/>
                <w:color w:val="000000"/>
                <w:szCs w:val="22"/>
                <w:lang w:eastAsia="en-AU"/>
              </w:rPr>
              <w:t>Indirect</w:t>
            </w:r>
          </w:p>
        </w:tc>
        <w:tc>
          <w:tcPr>
            <w:tcW w:w="3368" w:type="dxa"/>
            <w:hideMark/>
          </w:tcPr>
          <w:p w14:paraId="4598832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eastAsia="Times New Roman" w:cs="Arial"/>
                <w:color w:val="000000"/>
                <w:szCs w:val="22"/>
                <w:lang w:eastAsia="en-AU"/>
              </w:rPr>
              <w:t>Workplace health and safety and compensation</w:t>
            </w:r>
          </w:p>
        </w:tc>
      </w:tr>
      <w:tr w:rsidR="00CE36F6" w:rsidRPr="00CE36F6" w14:paraId="618736B1" w14:textId="77777777" w:rsidTr="00CE36F6">
        <w:tc>
          <w:tcPr>
            <w:tcW w:w="4295" w:type="dxa"/>
            <w:shd w:val="clear" w:color="auto" w:fill="6D6E71"/>
          </w:tcPr>
          <w:p w14:paraId="35B8F55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Victoria</w:t>
            </w:r>
          </w:p>
        </w:tc>
        <w:tc>
          <w:tcPr>
            <w:tcW w:w="1353" w:type="dxa"/>
            <w:shd w:val="clear" w:color="auto" w:fill="6D6E71"/>
          </w:tcPr>
          <w:p w14:paraId="13A99A86"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6C99C0D2" w14:textId="77777777" w:rsidR="00CE36F6" w:rsidRPr="00CE36F6" w:rsidRDefault="00CE36F6" w:rsidP="00CE36F6">
            <w:pPr>
              <w:spacing w:before="0" w:after="0" w:line="240" w:lineRule="auto"/>
              <w:rPr>
                <w:rFonts w:cs="Arial"/>
                <w:b/>
                <w:bCs/>
                <w:color w:val="auto"/>
                <w:szCs w:val="22"/>
              </w:rPr>
            </w:pPr>
          </w:p>
        </w:tc>
      </w:tr>
      <w:tr w:rsidR="00CE36F6" w:rsidRPr="00CE36F6" w14:paraId="2A6C3EEA" w14:textId="77777777" w:rsidTr="00CE36F6">
        <w:trPr>
          <w:trHeight w:val="288"/>
        </w:trPr>
        <w:tc>
          <w:tcPr>
            <w:tcW w:w="4295" w:type="dxa"/>
            <w:vAlign w:val="center"/>
            <w:hideMark/>
          </w:tcPr>
          <w:p w14:paraId="1B4A0EA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Abortion Law Reform Act 2008</w:t>
            </w:r>
          </w:p>
        </w:tc>
        <w:tc>
          <w:tcPr>
            <w:tcW w:w="1353" w:type="dxa"/>
            <w:vAlign w:val="center"/>
            <w:hideMark/>
          </w:tcPr>
          <w:p w14:paraId="031FE04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8ECAB1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3BB83BE5" w14:textId="77777777" w:rsidTr="00CE36F6">
        <w:trPr>
          <w:trHeight w:val="828"/>
        </w:trPr>
        <w:tc>
          <w:tcPr>
            <w:tcW w:w="4295" w:type="dxa"/>
            <w:vAlign w:val="center"/>
            <w:hideMark/>
          </w:tcPr>
          <w:p w14:paraId="15B6725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 xml:space="preserve">Ambulance Services Act 1986 </w:t>
            </w:r>
          </w:p>
        </w:tc>
        <w:tc>
          <w:tcPr>
            <w:tcW w:w="1353" w:type="dxa"/>
            <w:vAlign w:val="center"/>
            <w:hideMark/>
          </w:tcPr>
          <w:p w14:paraId="134D83E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1FCAA21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 xml:space="preserve">Ambulance and Emergency Health Services </w:t>
            </w:r>
          </w:p>
        </w:tc>
      </w:tr>
      <w:tr w:rsidR="00CE36F6" w:rsidRPr="00CE36F6" w14:paraId="7973E8AA" w14:textId="77777777" w:rsidTr="00CE36F6">
        <w:trPr>
          <w:trHeight w:val="288"/>
        </w:trPr>
        <w:tc>
          <w:tcPr>
            <w:tcW w:w="4295" w:type="dxa"/>
            <w:vAlign w:val="center"/>
            <w:hideMark/>
          </w:tcPr>
          <w:p w14:paraId="25DE923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Crimes Act 1958</w:t>
            </w:r>
          </w:p>
        </w:tc>
        <w:tc>
          <w:tcPr>
            <w:tcW w:w="1353" w:type="dxa"/>
            <w:vAlign w:val="center"/>
            <w:hideMark/>
          </w:tcPr>
          <w:p w14:paraId="669D040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0B06087"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62A651D2" w14:textId="77777777" w:rsidTr="00CE36F6">
        <w:trPr>
          <w:trHeight w:val="552"/>
        </w:trPr>
        <w:tc>
          <w:tcPr>
            <w:tcW w:w="4295" w:type="dxa"/>
            <w:vAlign w:val="center"/>
            <w:hideMark/>
          </w:tcPr>
          <w:p w14:paraId="6EB1C8D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Drugs, Poisons and Controlled Substances Act 1981</w:t>
            </w:r>
          </w:p>
        </w:tc>
        <w:tc>
          <w:tcPr>
            <w:tcW w:w="1353" w:type="dxa"/>
            <w:vAlign w:val="center"/>
            <w:hideMark/>
          </w:tcPr>
          <w:p w14:paraId="3573403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17362E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677D2892" w14:textId="77777777" w:rsidTr="00CE36F6">
        <w:trPr>
          <w:trHeight w:val="552"/>
        </w:trPr>
        <w:tc>
          <w:tcPr>
            <w:tcW w:w="4295" w:type="dxa"/>
            <w:vAlign w:val="center"/>
            <w:hideMark/>
          </w:tcPr>
          <w:p w14:paraId="219DC29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Drugs, Poisons and Controlled Substances Regulations 2017</w:t>
            </w:r>
          </w:p>
        </w:tc>
        <w:tc>
          <w:tcPr>
            <w:tcW w:w="1353" w:type="dxa"/>
            <w:vAlign w:val="center"/>
            <w:hideMark/>
          </w:tcPr>
          <w:p w14:paraId="3C3E60B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01101C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02D1C94" w14:textId="77777777" w:rsidTr="00CE36F6">
        <w:trPr>
          <w:trHeight w:val="552"/>
        </w:trPr>
        <w:tc>
          <w:tcPr>
            <w:tcW w:w="4295" w:type="dxa"/>
            <w:vAlign w:val="center"/>
            <w:hideMark/>
          </w:tcPr>
          <w:p w14:paraId="478A529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Complaints Act 2016</w:t>
            </w:r>
          </w:p>
        </w:tc>
        <w:tc>
          <w:tcPr>
            <w:tcW w:w="1353" w:type="dxa"/>
            <w:vAlign w:val="center"/>
            <w:hideMark/>
          </w:tcPr>
          <w:p w14:paraId="2090284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5650992"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6F46F2B6" w14:textId="77777777" w:rsidTr="00CE36F6">
        <w:trPr>
          <w:trHeight w:val="552"/>
        </w:trPr>
        <w:tc>
          <w:tcPr>
            <w:tcW w:w="4295" w:type="dxa"/>
            <w:vAlign w:val="center"/>
            <w:hideMark/>
          </w:tcPr>
          <w:p w14:paraId="7DAE1AE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Complaints Regulations 2019</w:t>
            </w:r>
          </w:p>
        </w:tc>
        <w:tc>
          <w:tcPr>
            <w:tcW w:w="1353" w:type="dxa"/>
            <w:vAlign w:val="center"/>
            <w:hideMark/>
          </w:tcPr>
          <w:p w14:paraId="1B49FDA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09500A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0E14728E" w14:textId="77777777" w:rsidTr="00CE36F6">
        <w:trPr>
          <w:trHeight w:val="552"/>
        </w:trPr>
        <w:tc>
          <w:tcPr>
            <w:tcW w:w="4295" w:type="dxa"/>
            <w:vAlign w:val="center"/>
            <w:hideMark/>
          </w:tcPr>
          <w:p w14:paraId="0FDA2D7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(Victoria) Act 2009</w:t>
            </w:r>
          </w:p>
        </w:tc>
        <w:tc>
          <w:tcPr>
            <w:tcW w:w="1353" w:type="dxa"/>
            <w:vAlign w:val="center"/>
            <w:hideMark/>
          </w:tcPr>
          <w:p w14:paraId="400F5BF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848DB5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27FC1EFF" w14:textId="77777777" w:rsidTr="00CE36F6">
        <w:trPr>
          <w:trHeight w:val="288"/>
        </w:trPr>
        <w:tc>
          <w:tcPr>
            <w:tcW w:w="4295" w:type="dxa"/>
            <w:vAlign w:val="center"/>
            <w:hideMark/>
          </w:tcPr>
          <w:p w14:paraId="417B570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(Victoria) Act 2009</w:t>
            </w:r>
          </w:p>
        </w:tc>
        <w:tc>
          <w:tcPr>
            <w:tcW w:w="1353" w:type="dxa"/>
            <w:vAlign w:val="center"/>
            <w:hideMark/>
          </w:tcPr>
          <w:p w14:paraId="33C760A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02D45CE3"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4F3D139B" w14:textId="77777777" w:rsidTr="00CE36F6">
        <w:trPr>
          <w:trHeight w:val="288"/>
        </w:trPr>
        <w:tc>
          <w:tcPr>
            <w:tcW w:w="4295" w:type="dxa"/>
            <w:vAlign w:val="center"/>
            <w:hideMark/>
          </w:tcPr>
          <w:p w14:paraId="0E3DEEC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(Victoria) Act 2009</w:t>
            </w:r>
          </w:p>
        </w:tc>
        <w:tc>
          <w:tcPr>
            <w:tcW w:w="1353" w:type="dxa"/>
            <w:vAlign w:val="center"/>
            <w:hideMark/>
          </w:tcPr>
          <w:p w14:paraId="78FD7C5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F970239"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584C9EFE" w14:textId="77777777" w:rsidTr="00CE36F6">
        <w:trPr>
          <w:trHeight w:val="552"/>
        </w:trPr>
        <w:tc>
          <w:tcPr>
            <w:tcW w:w="4295" w:type="dxa"/>
            <w:vAlign w:val="center"/>
            <w:hideMark/>
          </w:tcPr>
          <w:p w14:paraId="7526056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4EAA80C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E1A76C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51F0EF4D" w14:textId="77777777" w:rsidTr="00CE36F6">
        <w:trPr>
          <w:trHeight w:val="288"/>
        </w:trPr>
        <w:tc>
          <w:tcPr>
            <w:tcW w:w="4295" w:type="dxa"/>
            <w:vAlign w:val="center"/>
            <w:hideMark/>
          </w:tcPr>
          <w:p w14:paraId="0E7C4E5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51D53D4F"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C9DEF44"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10E37CA2" w14:textId="77777777" w:rsidTr="00CE36F6">
        <w:trPr>
          <w:trHeight w:val="288"/>
        </w:trPr>
        <w:tc>
          <w:tcPr>
            <w:tcW w:w="4295" w:type="dxa"/>
            <w:vAlign w:val="center"/>
            <w:hideMark/>
          </w:tcPr>
          <w:p w14:paraId="2319308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 (Vic)</w:t>
            </w:r>
          </w:p>
        </w:tc>
        <w:tc>
          <w:tcPr>
            <w:tcW w:w="1353" w:type="dxa"/>
            <w:vAlign w:val="center"/>
            <w:hideMark/>
          </w:tcPr>
          <w:p w14:paraId="1867261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482D675F"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19C735EF" w14:textId="77777777" w:rsidTr="00CE36F6">
        <w:trPr>
          <w:trHeight w:val="552"/>
        </w:trPr>
        <w:tc>
          <w:tcPr>
            <w:tcW w:w="4295" w:type="dxa"/>
            <w:vAlign w:val="center"/>
            <w:hideMark/>
          </w:tcPr>
          <w:p w14:paraId="0231138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(Health Service Establishments) Regulations 2013</w:t>
            </w:r>
          </w:p>
        </w:tc>
        <w:tc>
          <w:tcPr>
            <w:tcW w:w="1353" w:type="dxa"/>
            <w:vAlign w:val="center"/>
            <w:hideMark/>
          </w:tcPr>
          <w:p w14:paraId="2FC67F6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D13559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57DF173F" w14:textId="77777777" w:rsidTr="00CE36F6">
        <w:trPr>
          <w:trHeight w:val="552"/>
        </w:trPr>
        <w:tc>
          <w:tcPr>
            <w:tcW w:w="4295" w:type="dxa"/>
            <w:vAlign w:val="center"/>
            <w:hideMark/>
          </w:tcPr>
          <w:p w14:paraId="0A6CCE9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(Quality and Safety) Regulations 2020</w:t>
            </w:r>
          </w:p>
        </w:tc>
        <w:tc>
          <w:tcPr>
            <w:tcW w:w="1353" w:type="dxa"/>
            <w:vAlign w:val="center"/>
            <w:hideMark/>
          </w:tcPr>
          <w:p w14:paraId="0B3E5C9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27399C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1CD6E231" w14:textId="77777777" w:rsidTr="00CE36F6">
        <w:trPr>
          <w:trHeight w:val="552"/>
        </w:trPr>
        <w:tc>
          <w:tcPr>
            <w:tcW w:w="4295" w:type="dxa"/>
            <w:vAlign w:val="center"/>
            <w:hideMark/>
          </w:tcPr>
          <w:p w14:paraId="248BAF5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Act 1988</w:t>
            </w:r>
          </w:p>
        </w:tc>
        <w:tc>
          <w:tcPr>
            <w:tcW w:w="1353" w:type="dxa"/>
            <w:vAlign w:val="center"/>
            <w:hideMark/>
          </w:tcPr>
          <w:p w14:paraId="1DD191B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BCEEFE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20656191" w14:textId="77777777" w:rsidTr="00CE36F6">
        <w:trPr>
          <w:trHeight w:val="288"/>
        </w:trPr>
        <w:tc>
          <w:tcPr>
            <w:tcW w:w="4295" w:type="dxa"/>
            <w:vAlign w:val="center"/>
            <w:hideMark/>
          </w:tcPr>
          <w:p w14:paraId="7AB020C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and Wellbeing Act 2022</w:t>
            </w:r>
          </w:p>
        </w:tc>
        <w:tc>
          <w:tcPr>
            <w:tcW w:w="1353" w:type="dxa"/>
            <w:vAlign w:val="center"/>
            <w:hideMark/>
          </w:tcPr>
          <w:p w14:paraId="51E66E3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01F6B5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418423A8" w14:textId="77777777" w:rsidTr="00CE36F6">
        <w:trPr>
          <w:trHeight w:val="288"/>
        </w:trPr>
        <w:tc>
          <w:tcPr>
            <w:tcW w:w="4295" w:type="dxa"/>
            <w:vAlign w:val="center"/>
            <w:hideMark/>
          </w:tcPr>
          <w:p w14:paraId="6C5CA84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and Wellbeing Regulations 2023</w:t>
            </w:r>
          </w:p>
        </w:tc>
        <w:tc>
          <w:tcPr>
            <w:tcW w:w="1353" w:type="dxa"/>
            <w:vAlign w:val="center"/>
            <w:hideMark/>
          </w:tcPr>
          <w:p w14:paraId="39B18DC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B9801A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0B2035F0" w14:textId="77777777" w:rsidTr="00CE36F6">
        <w:trPr>
          <w:trHeight w:val="576"/>
        </w:trPr>
        <w:tc>
          <w:tcPr>
            <w:tcW w:w="4295" w:type="dxa"/>
            <w:vAlign w:val="center"/>
            <w:hideMark/>
          </w:tcPr>
          <w:p w14:paraId="0558C2AB"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and Wellbeing Transitional Regulations 2023 [NB to be revoked on 1 September 2025]</w:t>
            </w:r>
          </w:p>
        </w:tc>
        <w:tc>
          <w:tcPr>
            <w:tcW w:w="1353" w:type="dxa"/>
            <w:vAlign w:val="center"/>
            <w:hideMark/>
          </w:tcPr>
          <w:p w14:paraId="3930DD6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2AABCF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17408C86" w14:textId="77777777" w:rsidTr="00CE36F6">
        <w:trPr>
          <w:trHeight w:val="552"/>
        </w:trPr>
        <w:tc>
          <w:tcPr>
            <w:tcW w:w="4295" w:type="dxa"/>
            <w:vAlign w:val="center"/>
            <w:hideMark/>
          </w:tcPr>
          <w:p w14:paraId="6DC1E25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Occupational Health and Safety Act 2004</w:t>
            </w:r>
          </w:p>
        </w:tc>
        <w:tc>
          <w:tcPr>
            <w:tcW w:w="1353" w:type="dxa"/>
            <w:vAlign w:val="center"/>
            <w:hideMark/>
          </w:tcPr>
          <w:p w14:paraId="42163A7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9CDCD0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76C6BBB2" w14:textId="77777777" w:rsidTr="00CE36F6">
        <w:trPr>
          <w:trHeight w:val="288"/>
        </w:trPr>
        <w:tc>
          <w:tcPr>
            <w:tcW w:w="4295" w:type="dxa"/>
            <w:vAlign w:val="center"/>
            <w:hideMark/>
          </w:tcPr>
          <w:p w14:paraId="225B9C84"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Pharmacy Regulation Act 2010</w:t>
            </w:r>
          </w:p>
        </w:tc>
        <w:tc>
          <w:tcPr>
            <w:tcW w:w="1353" w:type="dxa"/>
            <w:vAlign w:val="center"/>
            <w:hideMark/>
          </w:tcPr>
          <w:p w14:paraId="2F90316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49C3C76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Pharmaceutical services</w:t>
            </w:r>
          </w:p>
        </w:tc>
      </w:tr>
      <w:tr w:rsidR="00CE36F6" w:rsidRPr="00CE36F6" w14:paraId="7524806B" w14:textId="77777777" w:rsidTr="00CE36F6">
        <w:trPr>
          <w:trHeight w:val="288"/>
        </w:trPr>
        <w:tc>
          <w:tcPr>
            <w:tcW w:w="4295" w:type="dxa"/>
            <w:vAlign w:val="center"/>
            <w:hideMark/>
          </w:tcPr>
          <w:p w14:paraId="411B9BB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and Wellbeing Act 2008</w:t>
            </w:r>
          </w:p>
        </w:tc>
        <w:tc>
          <w:tcPr>
            <w:tcW w:w="1353" w:type="dxa"/>
            <w:vAlign w:val="center"/>
            <w:hideMark/>
          </w:tcPr>
          <w:p w14:paraId="5B31A5A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AACE04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4CFB2B4" w14:textId="77777777" w:rsidTr="00CE36F6">
        <w:trPr>
          <w:trHeight w:val="288"/>
        </w:trPr>
        <w:tc>
          <w:tcPr>
            <w:tcW w:w="4295" w:type="dxa"/>
            <w:vAlign w:val="center"/>
            <w:hideMark/>
          </w:tcPr>
          <w:p w14:paraId="145F826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and Wellbeing Act 2008</w:t>
            </w:r>
          </w:p>
        </w:tc>
        <w:tc>
          <w:tcPr>
            <w:tcW w:w="1353" w:type="dxa"/>
            <w:vAlign w:val="center"/>
            <w:hideMark/>
          </w:tcPr>
          <w:p w14:paraId="2F1A9B3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AC2234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349AB1D" w14:textId="77777777" w:rsidTr="00CE36F6">
        <w:trPr>
          <w:trHeight w:val="288"/>
        </w:trPr>
        <w:tc>
          <w:tcPr>
            <w:tcW w:w="4295" w:type="dxa"/>
            <w:vAlign w:val="center"/>
            <w:hideMark/>
          </w:tcPr>
          <w:p w14:paraId="5F079CC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and Wellbeing Regulations 2019</w:t>
            </w:r>
          </w:p>
        </w:tc>
        <w:tc>
          <w:tcPr>
            <w:tcW w:w="1353" w:type="dxa"/>
            <w:vAlign w:val="center"/>
            <w:hideMark/>
          </w:tcPr>
          <w:p w14:paraId="42163BA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9FB932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67CE8BE" w14:textId="77777777" w:rsidTr="00CE36F6">
        <w:trPr>
          <w:trHeight w:val="288"/>
        </w:trPr>
        <w:tc>
          <w:tcPr>
            <w:tcW w:w="4295" w:type="dxa"/>
            <w:vAlign w:val="center"/>
            <w:hideMark/>
          </w:tcPr>
          <w:p w14:paraId="6C36773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Act 2005</w:t>
            </w:r>
          </w:p>
        </w:tc>
        <w:tc>
          <w:tcPr>
            <w:tcW w:w="1353" w:type="dxa"/>
            <w:vAlign w:val="center"/>
            <w:hideMark/>
          </w:tcPr>
          <w:p w14:paraId="0088403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615341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4A9D9899" w14:textId="77777777" w:rsidTr="00CE36F6">
        <w:trPr>
          <w:trHeight w:val="288"/>
        </w:trPr>
        <w:tc>
          <w:tcPr>
            <w:tcW w:w="4295" w:type="dxa"/>
            <w:vAlign w:val="center"/>
            <w:hideMark/>
          </w:tcPr>
          <w:p w14:paraId="30F9ACC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Regulations 2017</w:t>
            </w:r>
          </w:p>
        </w:tc>
        <w:tc>
          <w:tcPr>
            <w:tcW w:w="1353" w:type="dxa"/>
            <w:vAlign w:val="center"/>
            <w:hideMark/>
          </w:tcPr>
          <w:p w14:paraId="7567251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106BD6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43FA4BC0" w14:textId="77777777" w:rsidTr="00CE36F6">
        <w:trPr>
          <w:trHeight w:val="288"/>
        </w:trPr>
        <w:tc>
          <w:tcPr>
            <w:tcW w:w="4295" w:type="dxa"/>
            <w:vAlign w:val="center"/>
            <w:hideMark/>
          </w:tcPr>
          <w:p w14:paraId="1AF4008C"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Therapeutic Goods (Victoria) Act 2010</w:t>
            </w:r>
          </w:p>
        </w:tc>
        <w:tc>
          <w:tcPr>
            <w:tcW w:w="1353" w:type="dxa"/>
            <w:vAlign w:val="center"/>
            <w:hideMark/>
          </w:tcPr>
          <w:p w14:paraId="1DC5C1F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6AF090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Therapeutic goods</w:t>
            </w:r>
          </w:p>
        </w:tc>
      </w:tr>
      <w:tr w:rsidR="00CE36F6" w:rsidRPr="00CE36F6" w14:paraId="43B476FC" w14:textId="77777777" w:rsidTr="00CE36F6">
        <w:trPr>
          <w:trHeight w:val="288"/>
        </w:trPr>
        <w:tc>
          <w:tcPr>
            <w:tcW w:w="4295" w:type="dxa"/>
            <w:vAlign w:val="center"/>
            <w:hideMark/>
          </w:tcPr>
          <w:p w14:paraId="7438E86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Act 2017</w:t>
            </w:r>
          </w:p>
        </w:tc>
        <w:tc>
          <w:tcPr>
            <w:tcW w:w="1353" w:type="dxa"/>
            <w:vAlign w:val="center"/>
            <w:hideMark/>
          </w:tcPr>
          <w:p w14:paraId="4638A79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681FC3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1B3C885F" w14:textId="77777777" w:rsidTr="00CE36F6">
        <w:trPr>
          <w:trHeight w:val="288"/>
        </w:trPr>
        <w:tc>
          <w:tcPr>
            <w:tcW w:w="4295" w:type="dxa"/>
            <w:vAlign w:val="center"/>
            <w:hideMark/>
          </w:tcPr>
          <w:p w14:paraId="7D456833"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Regulations 2018</w:t>
            </w:r>
          </w:p>
        </w:tc>
        <w:tc>
          <w:tcPr>
            <w:tcW w:w="1353" w:type="dxa"/>
            <w:vAlign w:val="center"/>
            <w:hideMark/>
          </w:tcPr>
          <w:p w14:paraId="6ABB77B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4EDA0B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1F56731A" w14:textId="77777777" w:rsidTr="00CE36F6">
        <w:trPr>
          <w:trHeight w:val="552"/>
        </w:trPr>
        <w:tc>
          <w:tcPr>
            <w:tcW w:w="4295" w:type="dxa"/>
            <w:vAlign w:val="center"/>
            <w:hideMark/>
          </w:tcPr>
          <w:p w14:paraId="7C4854D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Act 1958</w:t>
            </w:r>
          </w:p>
        </w:tc>
        <w:tc>
          <w:tcPr>
            <w:tcW w:w="1353" w:type="dxa"/>
            <w:vAlign w:val="center"/>
            <w:hideMark/>
          </w:tcPr>
          <w:p w14:paraId="7DEB9C0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2CD0C1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1894F0C3" w14:textId="77777777" w:rsidTr="00CE36F6">
        <w:trPr>
          <w:trHeight w:val="552"/>
        </w:trPr>
        <w:tc>
          <w:tcPr>
            <w:tcW w:w="4295" w:type="dxa"/>
            <w:vAlign w:val="center"/>
            <w:hideMark/>
          </w:tcPr>
          <w:p w14:paraId="528A799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Workplace Injury Rehabilitation and Compensation Act 2013</w:t>
            </w:r>
          </w:p>
        </w:tc>
        <w:tc>
          <w:tcPr>
            <w:tcW w:w="1353" w:type="dxa"/>
            <w:vAlign w:val="center"/>
            <w:hideMark/>
          </w:tcPr>
          <w:p w14:paraId="2568A60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AB6F9AB"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26E49064" w14:textId="77777777" w:rsidTr="00CE36F6">
        <w:trPr>
          <w:trHeight w:val="552"/>
        </w:trPr>
        <w:tc>
          <w:tcPr>
            <w:tcW w:w="4295" w:type="dxa"/>
            <w:vAlign w:val="center"/>
            <w:hideMark/>
          </w:tcPr>
          <w:p w14:paraId="24E521F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Workplace Injury Rehabilitation and Compensation Regulation 2014</w:t>
            </w:r>
          </w:p>
        </w:tc>
        <w:tc>
          <w:tcPr>
            <w:tcW w:w="1353" w:type="dxa"/>
            <w:vAlign w:val="center"/>
            <w:hideMark/>
          </w:tcPr>
          <w:p w14:paraId="0553B76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7AF9B4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36DC787D" w14:textId="77777777" w:rsidTr="00CE36F6">
        <w:tc>
          <w:tcPr>
            <w:tcW w:w="4295" w:type="dxa"/>
            <w:shd w:val="clear" w:color="auto" w:fill="6D6E71"/>
          </w:tcPr>
          <w:p w14:paraId="29841C94"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Western Australia</w:t>
            </w:r>
          </w:p>
        </w:tc>
        <w:tc>
          <w:tcPr>
            <w:tcW w:w="1353" w:type="dxa"/>
            <w:shd w:val="clear" w:color="auto" w:fill="6D6E71"/>
          </w:tcPr>
          <w:p w14:paraId="4C4921D9" w14:textId="77777777" w:rsidR="00CE36F6" w:rsidRPr="00CE36F6" w:rsidRDefault="00CE36F6" w:rsidP="00CE36F6">
            <w:pPr>
              <w:spacing w:before="0" w:after="0" w:line="240" w:lineRule="auto"/>
              <w:rPr>
                <w:rFonts w:cs="Arial"/>
                <w:b/>
                <w:bCs/>
                <w:color w:val="auto"/>
                <w:szCs w:val="22"/>
              </w:rPr>
            </w:pPr>
          </w:p>
        </w:tc>
        <w:tc>
          <w:tcPr>
            <w:tcW w:w="3368" w:type="dxa"/>
            <w:shd w:val="clear" w:color="auto" w:fill="6D6E71"/>
          </w:tcPr>
          <w:p w14:paraId="2CA451A2" w14:textId="77777777" w:rsidR="00CE36F6" w:rsidRPr="00CE36F6" w:rsidRDefault="00CE36F6" w:rsidP="00CE36F6">
            <w:pPr>
              <w:spacing w:before="0" w:after="0" w:line="240" w:lineRule="auto"/>
              <w:rPr>
                <w:rFonts w:cs="Arial"/>
                <w:b/>
                <w:bCs/>
                <w:color w:val="auto"/>
                <w:szCs w:val="22"/>
              </w:rPr>
            </w:pPr>
          </w:p>
        </w:tc>
      </w:tr>
      <w:tr w:rsidR="00CE36F6" w:rsidRPr="00CE36F6" w14:paraId="7A381DC6" w14:textId="77777777" w:rsidTr="00CE36F6">
        <w:trPr>
          <w:trHeight w:val="288"/>
        </w:trPr>
        <w:tc>
          <w:tcPr>
            <w:tcW w:w="4295" w:type="dxa"/>
            <w:vAlign w:val="center"/>
            <w:hideMark/>
          </w:tcPr>
          <w:p w14:paraId="4307159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Blood and Tissue (Transmissible Diseases) Regulation 1985</w:t>
            </w:r>
          </w:p>
        </w:tc>
        <w:tc>
          <w:tcPr>
            <w:tcW w:w="1353" w:type="dxa"/>
            <w:vAlign w:val="center"/>
            <w:hideMark/>
          </w:tcPr>
          <w:p w14:paraId="01D36ACB"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6B49EA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1A3531FD" w14:textId="77777777" w:rsidTr="00CE36F6">
        <w:trPr>
          <w:trHeight w:val="288"/>
        </w:trPr>
        <w:tc>
          <w:tcPr>
            <w:tcW w:w="4295" w:type="dxa"/>
            <w:vAlign w:val="center"/>
            <w:hideMark/>
          </w:tcPr>
          <w:p w14:paraId="55DB3E5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Criminal Code Act Compilation Act 1913</w:t>
            </w:r>
          </w:p>
        </w:tc>
        <w:tc>
          <w:tcPr>
            <w:tcW w:w="1353" w:type="dxa"/>
            <w:vAlign w:val="center"/>
            <w:hideMark/>
          </w:tcPr>
          <w:p w14:paraId="56F3BB4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F63FED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Criminal activity</w:t>
            </w:r>
          </w:p>
        </w:tc>
      </w:tr>
      <w:tr w:rsidR="00CE36F6" w:rsidRPr="00CE36F6" w14:paraId="14029D0C" w14:textId="77777777" w:rsidTr="00CE36F6">
        <w:trPr>
          <w:trHeight w:val="288"/>
        </w:trPr>
        <w:tc>
          <w:tcPr>
            <w:tcW w:w="4295" w:type="dxa"/>
            <w:vAlign w:val="center"/>
            <w:hideMark/>
          </w:tcPr>
          <w:p w14:paraId="05CB784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(Miscellaneous Provisions) Act 1911</w:t>
            </w:r>
          </w:p>
        </w:tc>
        <w:tc>
          <w:tcPr>
            <w:tcW w:w="1353" w:type="dxa"/>
            <w:vAlign w:val="center"/>
            <w:hideMark/>
          </w:tcPr>
          <w:p w14:paraId="69D0F1B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FD5B16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64486B4D" w14:textId="77777777" w:rsidTr="00CE36F6">
        <w:trPr>
          <w:trHeight w:val="288"/>
        </w:trPr>
        <w:tc>
          <w:tcPr>
            <w:tcW w:w="4295" w:type="dxa"/>
            <w:vAlign w:val="center"/>
            <w:hideMark/>
          </w:tcPr>
          <w:p w14:paraId="434FA1C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Act 2011</w:t>
            </w:r>
          </w:p>
        </w:tc>
        <w:tc>
          <w:tcPr>
            <w:tcW w:w="1353" w:type="dxa"/>
            <w:vAlign w:val="center"/>
            <w:hideMark/>
          </w:tcPr>
          <w:p w14:paraId="60FE805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E8EB87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Termination of pregnancy</w:t>
            </w:r>
          </w:p>
        </w:tc>
      </w:tr>
      <w:tr w:rsidR="00CE36F6" w:rsidRPr="00CE36F6" w14:paraId="3F14605B" w14:textId="77777777" w:rsidTr="00CE36F6">
        <w:trPr>
          <w:trHeight w:val="552"/>
        </w:trPr>
        <w:tc>
          <w:tcPr>
            <w:tcW w:w="4295" w:type="dxa"/>
            <w:vAlign w:val="center"/>
            <w:hideMark/>
          </w:tcPr>
          <w:p w14:paraId="49494549"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(WA) Act 2010</w:t>
            </w:r>
          </w:p>
        </w:tc>
        <w:tc>
          <w:tcPr>
            <w:tcW w:w="1353" w:type="dxa"/>
            <w:vAlign w:val="center"/>
            <w:hideMark/>
          </w:tcPr>
          <w:p w14:paraId="1AF3D2F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6F13895"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5D9622EE" w14:textId="77777777" w:rsidTr="00CE36F6">
        <w:trPr>
          <w:trHeight w:val="288"/>
        </w:trPr>
        <w:tc>
          <w:tcPr>
            <w:tcW w:w="4295" w:type="dxa"/>
            <w:vAlign w:val="center"/>
            <w:hideMark/>
          </w:tcPr>
          <w:p w14:paraId="0BC14DB1"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(WA) Act 2010</w:t>
            </w:r>
          </w:p>
        </w:tc>
        <w:tc>
          <w:tcPr>
            <w:tcW w:w="1353" w:type="dxa"/>
            <w:vAlign w:val="center"/>
            <w:hideMark/>
          </w:tcPr>
          <w:p w14:paraId="11CE2F7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2E0053A8"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4009A6E2" w14:textId="77777777" w:rsidTr="00CE36F6">
        <w:trPr>
          <w:trHeight w:val="288"/>
        </w:trPr>
        <w:tc>
          <w:tcPr>
            <w:tcW w:w="4295" w:type="dxa"/>
            <w:vAlign w:val="center"/>
            <w:hideMark/>
          </w:tcPr>
          <w:p w14:paraId="63C6E89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(WA) Act 2010</w:t>
            </w:r>
          </w:p>
        </w:tc>
        <w:tc>
          <w:tcPr>
            <w:tcW w:w="1353" w:type="dxa"/>
            <w:vAlign w:val="center"/>
            <w:hideMark/>
          </w:tcPr>
          <w:p w14:paraId="60D4CFED"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F399B5A"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0EBDB731" w14:textId="77777777" w:rsidTr="00CE36F6">
        <w:trPr>
          <w:trHeight w:val="552"/>
        </w:trPr>
        <w:tc>
          <w:tcPr>
            <w:tcW w:w="4295" w:type="dxa"/>
            <w:vAlign w:val="center"/>
            <w:hideMark/>
          </w:tcPr>
          <w:p w14:paraId="4D54081D"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2BC81C7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6F922ED"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Funding, insurances, and tax</w:t>
            </w:r>
          </w:p>
        </w:tc>
      </w:tr>
      <w:tr w:rsidR="00CE36F6" w:rsidRPr="00CE36F6" w14:paraId="31F09FF2" w14:textId="77777777" w:rsidTr="00CE36F6">
        <w:trPr>
          <w:trHeight w:val="288"/>
        </w:trPr>
        <w:tc>
          <w:tcPr>
            <w:tcW w:w="4295" w:type="dxa"/>
            <w:vAlign w:val="center"/>
            <w:hideMark/>
          </w:tcPr>
          <w:p w14:paraId="1F29852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w:t>
            </w:r>
          </w:p>
        </w:tc>
        <w:tc>
          <w:tcPr>
            <w:tcW w:w="1353" w:type="dxa"/>
            <w:vAlign w:val="center"/>
            <w:hideMark/>
          </w:tcPr>
          <w:p w14:paraId="16E6056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16A3143"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Workforce mobility</w:t>
            </w:r>
          </w:p>
        </w:tc>
      </w:tr>
      <w:tr w:rsidR="00CE36F6" w:rsidRPr="00CE36F6" w14:paraId="555FD841" w14:textId="77777777" w:rsidTr="00CE36F6">
        <w:trPr>
          <w:trHeight w:val="288"/>
        </w:trPr>
        <w:tc>
          <w:tcPr>
            <w:tcW w:w="4295" w:type="dxa"/>
            <w:vAlign w:val="center"/>
            <w:hideMark/>
          </w:tcPr>
          <w:p w14:paraId="7734E12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Practitioner Regulation National Law Regulation 2018 (WA)</w:t>
            </w:r>
          </w:p>
        </w:tc>
        <w:tc>
          <w:tcPr>
            <w:tcW w:w="1353" w:type="dxa"/>
            <w:vAlign w:val="center"/>
            <w:hideMark/>
          </w:tcPr>
          <w:p w14:paraId="42AD7D23"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Direct</w:t>
            </w:r>
          </w:p>
        </w:tc>
        <w:tc>
          <w:tcPr>
            <w:tcW w:w="3368" w:type="dxa"/>
            <w:vAlign w:val="center"/>
            <w:hideMark/>
          </w:tcPr>
          <w:p w14:paraId="14A692F1" w14:textId="77777777" w:rsidR="00CE36F6" w:rsidRPr="00CE36F6" w:rsidRDefault="00CE36F6" w:rsidP="00CE36F6">
            <w:pPr>
              <w:spacing w:before="0" w:after="0" w:line="240" w:lineRule="auto"/>
              <w:rPr>
                <w:rFonts w:eastAsia="Times New Roman" w:cs="Arial"/>
                <w:color w:val="auto"/>
                <w:szCs w:val="22"/>
                <w:lang w:eastAsia="en-AU"/>
              </w:rPr>
            </w:pPr>
            <w:r w:rsidRPr="00CE36F6">
              <w:rPr>
                <w:rFonts w:cs="Arial"/>
                <w:color w:val="auto"/>
                <w:szCs w:val="22"/>
              </w:rPr>
              <w:t>Scope of practice</w:t>
            </w:r>
          </w:p>
        </w:tc>
      </w:tr>
      <w:tr w:rsidR="00CE36F6" w:rsidRPr="00CE36F6" w14:paraId="7BD6CFC2" w14:textId="77777777" w:rsidTr="00CE36F6">
        <w:trPr>
          <w:trHeight w:val="552"/>
        </w:trPr>
        <w:tc>
          <w:tcPr>
            <w:tcW w:w="4295" w:type="dxa"/>
            <w:vAlign w:val="center"/>
            <w:hideMark/>
          </w:tcPr>
          <w:p w14:paraId="58F8120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(General) Regulations 2019</w:t>
            </w:r>
          </w:p>
        </w:tc>
        <w:tc>
          <w:tcPr>
            <w:tcW w:w="1353" w:type="dxa"/>
            <w:vAlign w:val="center"/>
            <w:hideMark/>
          </w:tcPr>
          <w:p w14:paraId="3FD7626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4E7633C"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676C7F24" w14:textId="77777777" w:rsidTr="00CE36F6">
        <w:trPr>
          <w:trHeight w:val="552"/>
        </w:trPr>
        <w:tc>
          <w:tcPr>
            <w:tcW w:w="4295" w:type="dxa"/>
            <w:vAlign w:val="center"/>
            <w:hideMark/>
          </w:tcPr>
          <w:p w14:paraId="7AED32F2"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(Information) Regulations 2017</w:t>
            </w:r>
          </w:p>
        </w:tc>
        <w:tc>
          <w:tcPr>
            <w:tcW w:w="1353" w:type="dxa"/>
            <w:vAlign w:val="center"/>
            <w:hideMark/>
          </w:tcPr>
          <w:p w14:paraId="78C85649"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8A32FC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59B49255" w14:textId="77777777" w:rsidTr="00CE36F6">
        <w:trPr>
          <w:trHeight w:val="552"/>
        </w:trPr>
        <w:tc>
          <w:tcPr>
            <w:tcW w:w="4295" w:type="dxa"/>
            <w:vAlign w:val="center"/>
            <w:hideMark/>
          </w:tcPr>
          <w:p w14:paraId="48567B7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Health Services Act 2016</w:t>
            </w:r>
          </w:p>
        </w:tc>
        <w:tc>
          <w:tcPr>
            <w:tcW w:w="1353" w:type="dxa"/>
            <w:vAlign w:val="center"/>
            <w:hideMark/>
          </w:tcPr>
          <w:p w14:paraId="38CB79F2"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111FA1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Hospital and health services</w:t>
            </w:r>
          </w:p>
        </w:tc>
      </w:tr>
      <w:tr w:rsidR="00CE36F6" w:rsidRPr="00CE36F6" w14:paraId="08EB61BE" w14:textId="77777777" w:rsidTr="00CE36F6">
        <w:trPr>
          <w:trHeight w:val="552"/>
        </w:trPr>
        <w:tc>
          <w:tcPr>
            <w:tcW w:w="4295" w:type="dxa"/>
            <w:vAlign w:val="center"/>
            <w:hideMark/>
          </w:tcPr>
          <w:p w14:paraId="7F5EAD7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and Poisons (Validation) Act 2022</w:t>
            </w:r>
          </w:p>
        </w:tc>
        <w:tc>
          <w:tcPr>
            <w:tcW w:w="1353" w:type="dxa"/>
            <w:vAlign w:val="center"/>
            <w:hideMark/>
          </w:tcPr>
          <w:p w14:paraId="6E312E8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FD2E6C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36A22100" w14:textId="77777777" w:rsidTr="00CE36F6">
        <w:trPr>
          <w:trHeight w:val="552"/>
        </w:trPr>
        <w:tc>
          <w:tcPr>
            <w:tcW w:w="4295" w:type="dxa"/>
            <w:vAlign w:val="center"/>
            <w:hideMark/>
          </w:tcPr>
          <w:p w14:paraId="49117197"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and Poisons Act 2014</w:t>
            </w:r>
          </w:p>
        </w:tc>
        <w:tc>
          <w:tcPr>
            <w:tcW w:w="1353" w:type="dxa"/>
            <w:vAlign w:val="center"/>
            <w:hideMark/>
          </w:tcPr>
          <w:p w14:paraId="3D3F9735"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B988E9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2289489A" w14:textId="77777777" w:rsidTr="00CE36F6">
        <w:trPr>
          <w:trHeight w:val="552"/>
        </w:trPr>
        <w:tc>
          <w:tcPr>
            <w:tcW w:w="4295" w:type="dxa"/>
            <w:vAlign w:val="center"/>
            <w:hideMark/>
          </w:tcPr>
          <w:p w14:paraId="04D8CC0E"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Medicines and Poisons Regulations 2016</w:t>
            </w:r>
          </w:p>
        </w:tc>
        <w:tc>
          <w:tcPr>
            <w:tcW w:w="1353" w:type="dxa"/>
            <w:vAlign w:val="center"/>
            <w:hideMark/>
          </w:tcPr>
          <w:p w14:paraId="0C18DA6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07F666E"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Scheduling and dealing with drugs and poisons</w:t>
            </w:r>
          </w:p>
        </w:tc>
      </w:tr>
      <w:tr w:rsidR="00CE36F6" w:rsidRPr="00CE36F6" w14:paraId="4BB4E131" w14:textId="77777777" w:rsidTr="00CE36F6">
        <w:trPr>
          <w:trHeight w:val="288"/>
        </w:trPr>
        <w:tc>
          <w:tcPr>
            <w:tcW w:w="4295" w:type="dxa"/>
            <w:vAlign w:val="center"/>
            <w:hideMark/>
          </w:tcPr>
          <w:p w14:paraId="07B3101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Act 2014</w:t>
            </w:r>
          </w:p>
        </w:tc>
        <w:tc>
          <w:tcPr>
            <w:tcW w:w="1353" w:type="dxa"/>
            <w:vAlign w:val="center"/>
            <w:hideMark/>
          </w:tcPr>
          <w:p w14:paraId="7B7D1B8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09959D01"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12D65EFB" w14:textId="77777777" w:rsidTr="00CE36F6">
        <w:trPr>
          <w:trHeight w:val="288"/>
        </w:trPr>
        <w:tc>
          <w:tcPr>
            <w:tcW w:w="4295" w:type="dxa"/>
            <w:vAlign w:val="center"/>
            <w:hideMark/>
          </w:tcPr>
          <w:p w14:paraId="752FE69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Mental Health Regulations 2015</w:t>
            </w:r>
          </w:p>
        </w:tc>
        <w:tc>
          <w:tcPr>
            <w:tcW w:w="1353" w:type="dxa"/>
            <w:vAlign w:val="center"/>
            <w:hideMark/>
          </w:tcPr>
          <w:p w14:paraId="49AF4916"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493BD6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Mental health</w:t>
            </w:r>
          </w:p>
        </w:tc>
      </w:tr>
      <w:tr w:rsidR="00CE36F6" w:rsidRPr="00CE36F6" w14:paraId="405C58FE" w14:textId="77777777" w:rsidTr="00CE36F6">
        <w:trPr>
          <w:trHeight w:val="288"/>
        </w:trPr>
        <w:tc>
          <w:tcPr>
            <w:tcW w:w="4295" w:type="dxa"/>
            <w:vAlign w:val="center"/>
            <w:hideMark/>
          </w:tcPr>
          <w:p w14:paraId="450683F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Act 2016</w:t>
            </w:r>
          </w:p>
        </w:tc>
        <w:tc>
          <w:tcPr>
            <w:tcW w:w="1353" w:type="dxa"/>
            <w:vAlign w:val="center"/>
            <w:hideMark/>
          </w:tcPr>
          <w:p w14:paraId="2602AC0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F8F1D1A"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187C4C96" w14:textId="77777777" w:rsidTr="00CE36F6">
        <w:trPr>
          <w:trHeight w:val="288"/>
        </w:trPr>
        <w:tc>
          <w:tcPr>
            <w:tcW w:w="4295" w:type="dxa"/>
            <w:vAlign w:val="center"/>
            <w:hideMark/>
          </w:tcPr>
          <w:p w14:paraId="31CEED5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Public Health Regulations 2017</w:t>
            </w:r>
          </w:p>
        </w:tc>
        <w:tc>
          <w:tcPr>
            <w:tcW w:w="1353" w:type="dxa"/>
            <w:vAlign w:val="center"/>
            <w:hideMark/>
          </w:tcPr>
          <w:p w14:paraId="6A7470C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0188A3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Public health</w:t>
            </w:r>
          </w:p>
        </w:tc>
      </w:tr>
      <w:tr w:rsidR="00CE36F6" w:rsidRPr="00CE36F6" w14:paraId="765EFF3F" w14:textId="77777777" w:rsidTr="00CE36F6">
        <w:trPr>
          <w:trHeight w:val="288"/>
        </w:trPr>
        <w:tc>
          <w:tcPr>
            <w:tcW w:w="4295" w:type="dxa"/>
            <w:vAlign w:val="center"/>
            <w:hideMark/>
          </w:tcPr>
          <w:p w14:paraId="7392C4B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Safety (General) Regulations 1983</w:t>
            </w:r>
          </w:p>
        </w:tc>
        <w:tc>
          <w:tcPr>
            <w:tcW w:w="1353" w:type="dxa"/>
            <w:vAlign w:val="center"/>
            <w:hideMark/>
          </w:tcPr>
          <w:p w14:paraId="6091C9D1"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3F8443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3D4B6806" w14:textId="77777777" w:rsidTr="00CE36F6">
        <w:trPr>
          <w:trHeight w:val="288"/>
        </w:trPr>
        <w:tc>
          <w:tcPr>
            <w:tcW w:w="4295" w:type="dxa"/>
            <w:vAlign w:val="center"/>
            <w:hideMark/>
          </w:tcPr>
          <w:p w14:paraId="35731656"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Safety (Qualifications) Regulations 1980</w:t>
            </w:r>
          </w:p>
        </w:tc>
        <w:tc>
          <w:tcPr>
            <w:tcW w:w="1353" w:type="dxa"/>
            <w:vAlign w:val="center"/>
            <w:hideMark/>
          </w:tcPr>
          <w:p w14:paraId="1B2CC43A"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F709686"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40FEF024" w14:textId="77777777" w:rsidTr="00CE36F6">
        <w:trPr>
          <w:trHeight w:val="288"/>
        </w:trPr>
        <w:tc>
          <w:tcPr>
            <w:tcW w:w="4295" w:type="dxa"/>
            <w:vAlign w:val="center"/>
            <w:hideMark/>
          </w:tcPr>
          <w:p w14:paraId="10E283C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Radiation Safety Act 1975</w:t>
            </w:r>
          </w:p>
        </w:tc>
        <w:tc>
          <w:tcPr>
            <w:tcW w:w="1353" w:type="dxa"/>
            <w:vAlign w:val="center"/>
            <w:hideMark/>
          </w:tcPr>
          <w:p w14:paraId="5CE520DC"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5D2A7608"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Radiation safety</w:t>
            </w:r>
          </w:p>
        </w:tc>
      </w:tr>
      <w:tr w:rsidR="00CE36F6" w:rsidRPr="00CE36F6" w14:paraId="3D816033" w14:textId="77777777" w:rsidTr="00CE36F6">
        <w:trPr>
          <w:trHeight w:val="288"/>
        </w:trPr>
        <w:tc>
          <w:tcPr>
            <w:tcW w:w="4295" w:type="dxa"/>
            <w:vAlign w:val="center"/>
            <w:hideMark/>
          </w:tcPr>
          <w:p w14:paraId="0F4F69C0"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Voluntary Assisted Dying Act 2019</w:t>
            </w:r>
          </w:p>
        </w:tc>
        <w:tc>
          <w:tcPr>
            <w:tcW w:w="1353" w:type="dxa"/>
            <w:vAlign w:val="center"/>
            <w:hideMark/>
          </w:tcPr>
          <w:p w14:paraId="7498A7F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1F7097EF"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Voluntary assisted dying</w:t>
            </w:r>
          </w:p>
        </w:tc>
      </w:tr>
      <w:tr w:rsidR="00CE36F6" w:rsidRPr="00CE36F6" w14:paraId="7BF52FFC" w14:textId="77777777" w:rsidTr="00CE36F6">
        <w:trPr>
          <w:trHeight w:val="552"/>
        </w:trPr>
        <w:tc>
          <w:tcPr>
            <w:tcW w:w="4295" w:type="dxa"/>
            <w:vAlign w:val="center"/>
            <w:hideMark/>
          </w:tcPr>
          <w:p w14:paraId="27545D1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 Health and Safety (General) Regulations 2022</w:t>
            </w:r>
          </w:p>
        </w:tc>
        <w:tc>
          <w:tcPr>
            <w:tcW w:w="1353" w:type="dxa"/>
            <w:vAlign w:val="center"/>
            <w:hideMark/>
          </w:tcPr>
          <w:p w14:paraId="6A843004"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6C330289"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4F832BAB" w14:textId="77777777" w:rsidTr="00CE36F6">
        <w:trPr>
          <w:trHeight w:val="552"/>
        </w:trPr>
        <w:tc>
          <w:tcPr>
            <w:tcW w:w="4295" w:type="dxa"/>
            <w:vAlign w:val="center"/>
            <w:hideMark/>
          </w:tcPr>
          <w:p w14:paraId="083EDE3F"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lastRenderedPageBreak/>
              <w:t>Work Health and Safety Act 2020</w:t>
            </w:r>
          </w:p>
        </w:tc>
        <w:tc>
          <w:tcPr>
            <w:tcW w:w="1353" w:type="dxa"/>
            <w:vAlign w:val="center"/>
            <w:hideMark/>
          </w:tcPr>
          <w:p w14:paraId="6EE0C890"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407B2690"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65D5E63A" w14:textId="77777777" w:rsidTr="00CE36F6">
        <w:trPr>
          <w:trHeight w:val="552"/>
        </w:trPr>
        <w:tc>
          <w:tcPr>
            <w:tcW w:w="4295" w:type="dxa"/>
            <w:vAlign w:val="center"/>
            <w:hideMark/>
          </w:tcPr>
          <w:p w14:paraId="762F124A"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and Injury Management (Scales of Fees) Regulations 1998</w:t>
            </w:r>
          </w:p>
        </w:tc>
        <w:tc>
          <w:tcPr>
            <w:tcW w:w="1353" w:type="dxa"/>
            <w:vAlign w:val="center"/>
            <w:hideMark/>
          </w:tcPr>
          <w:p w14:paraId="06DD928E"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7D4BF3D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25744856" w14:textId="77777777" w:rsidTr="00CE36F6">
        <w:trPr>
          <w:trHeight w:val="552"/>
        </w:trPr>
        <w:tc>
          <w:tcPr>
            <w:tcW w:w="4295" w:type="dxa"/>
            <w:vAlign w:val="center"/>
            <w:hideMark/>
          </w:tcPr>
          <w:p w14:paraId="59EE3395"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and Injury Management Act 1981</w:t>
            </w:r>
          </w:p>
        </w:tc>
        <w:tc>
          <w:tcPr>
            <w:tcW w:w="1353" w:type="dxa"/>
            <w:vAlign w:val="center"/>
            <w:hideMark/>
          </w:tcPr>
          <w:p w14:paraId="223DC647"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36EC61E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5B7A57E2" w14:textId="77777777" w:rsidTr="00CE36F6">
        <w:trPr>
          <w:trHeight w:val="552"/>
        </w:trPr>
        <w:tc>
          <w:tcPr>
            <w:tcW w:w="4295" w:type="dxa"/>
            <w:vAlign w:val="center"/>
            <w:hideMark/>
          </w:tcPr>
          <w:p w14:paraId="7907E348"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and Injury Management Act 2023</w:t>
            </w:r>
          </w:p>
        </w:tc>
        <w:tc>
          <w:tcPr>
            <w:tcW w:w="1353" w:type="dxa"/>
            <w:vAlign w:val="center"/>
            <w:hideMark/>
          </w:tcPr>
          <w:p w14:paraId="3EA72B6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E38FE23"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r w:rsidR="00CE36F6" w:rsidRPr="00CE36F6" w14:paraId="261BC2DD" w14:textId="77777777" w:rsidTr="00CE36F6">
        <w:trPr>
          <w:trHeight w:val="552"/>
        </w:trPr>
        <w:tc>
          <w:tcPr>
            <w:tcW w:w="4295" w:type="dxa"/>
            <w:vAlign w:val="center"/>
            <w:hideMark/>
          </w:tcPr>
          <w:p w14:paraId="7F8A6AC4" w14:textId="77777777" w:rsidR="00CE36F6" w:rsidRPr="00CE36F6" w:rsidRDefault="00CE36F6" w:rsidP="00CE36F6">
            <w:pPr>
              <w:spacing w:before="0" w:after="0" w:line="240" w:lineRule="auto"/>
              <w:rPr>
                <w:rFonts w:eastAsia="Times New Roman" w:cs="Arial"/>
                <w:i/>
                <w:color w:val="auto"/>
                <w:szCs w:val="22"/>
                <w:lang w:eastAsia="en-AU"/>
              </w:rPr>
            </w:pPr>
            <w:r w:rsidRPr="00CE36F6">
              <w:rPr>
                <w:rFonts w:cs="Arial"/>
                <w:i/>
                <w:color w:val="auto"/>
                <w:szCs w:val="22"/>
              </w:rPr>
              <w:t>Workers' Compensation and Injury Management Regulations 1982</w:t>
            </w:r>
          </w:p>
        </w:tc>
        <w:tc>
          <w:tcPr>
            <w:tcW w:w="1353" w:type="dxa"/>
            <w:vAlign w:val="center"/>
            <w:hideMark/>
          </w:tcPr>
          <w:p w14:paraId="7C2ED018" w14:textId="77777777" w:rsidR="00CE36F6" w:rsidRPr="00CE36F6" w:rsidRDefault="00CE36F6" w:rsidP="00CE36F6">
            <w:pPr>
              <w:spacing w:before="0" w:after="0" w:line="240" w:lineRule="auto"/>
              <w:jc w:val="center"/>
              <w:rPr>
                <w:rFonts w:eastAsia="Times New Roman" w:cs="Arial"/>
                <w:color w:val="000000"/>
                <w:szCs w:val="22"/>
                <w:lang w:eastAsia="en-AU"/>
              </w:rPr>
            </w:pPr>
            <w:r w:rsidRPr="00CE36F6">
              <w:rPr>
                <w:rFonts w:cs="Arial"/>
                <w:color w:val="000000"/>
                <w:szCs w:val="22"/>
              </w:rPr>
              <w:t>Indirect</w:t>
            </w:r>
          </w:p>
        </w:tc>
        <w:tc>
          <w:tcPr>
            <w:tcW w:w="3368" w:type="dxa"/>
            <w:vAlign w:val="center"/>
            <w:hideMark/>
          </w:tcPr>
          <w:p w14:paraId="2AF22254" w14:textId="77777777" w:rsidR="00CE36F6" w:rsidRPr="00CE36F6" w:rsidRDefault="00CE36F6" w:rsidP="00CE36F6">
            <w:pPr>
              <w:spacing w:before="0" w:after="0" w:line="240" w:lineRule="auto"/>
              <w:rPr>
                <w:rFonts w:eastAsia="Times New Roman" w:cs="Arial"/>
                <w:color w:val="000000"/>
                <w:szCs w:val="22"/>
                <w:lang w:eastAsia="en-AU"/>
              </w:rPr>
            </w:pPr>
            <w:r w:rsidRPr="00CE36F6">
              <w:rPr>
                <w:rFonts w:cs="Arial"/>
                <w:color w:val="000000"/>
                <w:szCs w:val="22"/>
              </w:rPr>
              <w:t>Workplace health and safety and compensation</w:t>
            </w:r>
          </w:p>
        </w:tc>
      </w:tr>
    </w:tbl>
    <w:p w14:paraId="120F63AB" w14:textId="77777777" w:rsidR="00CE36F6" w:rsidRPr="00CE36F6" w:rsidRDefault="00CE36F6" w:rsidP="00CE36F6">
      <w:pPr>
        <w:spacing w:before="0" w:after="160" w:line="259" w:lineRule="auto"/>
        <w:rPr>
          <w:rFonts w:eastAsia="Arial"/>
          <w:color w:val="auto"/>
          <w:kern w:val="2"/>
          <w:szCs w:val="22"/>
          <w14:ligatures w14:val="standardContextual"/>
        </w:rPr>
      </w:pPr>
    </w:p>
    <w:p w14:paraId="736F4041" w14:textId="77777777" w:rsidR="00CE36F6" w:rsidRPr="00CE36F6" w:rsidRDefault="00CE36F6" w:rsidP="00CE36F6">
      <w:pPr>
        <w:spacing w:before="0" w:after="160" w:line="259" w:lineRule="auto"/>
        <w:rPr>
          <w:rFonts w:eastAsia="Arial"/>
          <w:color w:val="auto"/>
          <w:kern w:val="2"/>
          <w:szCs w:val="22"/>
          <w14:ligatures w14:val="standardContextual"/>
        </w:rPr>
        <w:sectPr w:rsidR="00CE36F6" w:rsidRPr="00CE36F6" w:rsidSect="00DE25DA">
          <w:headerReference w:type="default" r:id="rId32"/>
          <w:footerReference w:type="default" r:id="rId33"/>
          <w:pgSz w:w="11906" w:h="16838"/>
          <w:pgMar w:top="1440" w:right="1440" w:bottom="1440" w:left="1440" w:header="708" w:footer="708" w:gutter="0"/>
          <w:cols w:space="708"/>
          <w:docGrid w:linePitch="360"/>
        </w:sectPr>
      </w:pPr>
    </w:p>
    <w:p w14:paraId="0E00F31B" w14:textId="77777777" w:rsidR="00CE36F6" w:rsidRPr="00CE36F6" w:rsidRDefault="00CE36F6" w:rsidP="00826A7D">
      <w:pPr>
        <w:pStyle w:val="Heading2"/>
      </w:pPr>
      <w:bookmarkStart w:id="68" w:name="_Ref164085799"/>
      <w:bookmarkStart w:id="69" w:name="_Toc164095095"/>
      <w:r w:rsidRPr="00CE36F6">
        <w:lastRenderedPageBreak/>
        <w:t>Part 3 - Definition Analysis Drugs and Poisons</w:t>
      </w:r>
      <w:bookmarkEnd w:id="68"/>
      <w:bookmarkEnd w:id="69"/>
      <w:r w:rsidRPr="00CE36F6">
        <w:t xml:space="preserve"> </w:t>
      </w:r>
    </w:p>
    <w:p w14:paraId="557AFF17" w14:textId="7B2A208B"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This section relates to the targeted mapping and analysis of state and territory drugs and poisons legislation, undertaken as per the methodology outlined in </w:t>
      </w: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_Ref164085695 \h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CE36F6">
        <w:rPr>
          <w:rFonts w:eastAsia="Arial"/>
          <w:i/>
          <w:iCs/>
          <w:color w:val="6D6E71"/>
          <w:kern w:val="2"/>
          <w:sz w:val="18"/>
          <w:szCs w:val="18"/>
          <w14:ligatures w14:val="standardContextual"/>
        </w:rPr>
        <w:t xml:space="preserve">Table </w:t>
      </w:r>
      <w:r w:rsidR="00D861F5">
        <w:rPr>
          <w:rFonts w:eastAsia="Arial"/>
          <w:i/>
          <w:iCs/>
          <w:noProof/>
          <w:color w:val="6D6E71"/>
          <w:kern w:val="2"/>
          <w:sz w:val="18"/>
          <w:szCs w:val="18"/>
          <w14:ligatures w14:val="standardContextual"/>
        </w:rPr>
        <w:t>2</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w:t>
      </w: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_Ref164085709 \h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826A7D">
        <w:t>Part 1 – Legislation and Regulation review detailed methodology</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As indicated in this methodology overview, targeted mapping and analysis of state and territory drugs and poisons legislation was undertaken which sought to a) indicate areas of inconsistency and b) ascertain how references to the National Law may have a (practically) limiting impact on scope of practice. In this context, a ‘reference to the National Law’ has been understood not only as a direct reference to the National Law, but – more commonly – the use of terms in state and territory drugs and poisons legislation which are defined in the National Law. </w:t>
      </w:r>
    </w:p>
    <w:p w14:paraId="6A98FC9B"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This section provides an overview of the high-level analysis of how key terms are variously defined across jurisdictions. Differences in definitions of key terms (for both activities and professions) can have a significant impact on scope of practice between jurisdictions. </w:t>
      </w:r>
    </w:p>
    <w:p w14:paraId="0A1FABB1" w14:textId="3ED6AA83"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highlight w:val="yellow"/>
          <w14:ligatures w14:val="standardContextual"/>
        </w:rPr>
        <w:fldChar w:fldCharType="begin"/>
      </w:r>
      <w:r w:rsidRPr="00CE36F6">
        <w:rPr>
          <w:rFonts w:eastAsia="Arial" w:cs="Arial"/>
          <w:color w:val="auto"/>
          <w:kern w:val="2"/>
          <w:szCs w:val="22"/>
          <w14:ligatures w14:val="standardContextual"/>
        </w:rPr>
        <w:instrText xml:space="preserve"> REF _Ref164085607 \h </w:instrText>
      </w:r>
      <w:r w:rsidRPr="00CE36F6">
        <w:rPr>
          <w:rFonts w:eastAsia="Arial" w:cs="Arial"/>
          <w:color w:val="auto"/>
          <w:kern w:val="2"/>
          <w:szCs w:val="22"/>
          <w:highlight w:val="yellow"/>
          <w14:ligatures w14:val="standardContextual"/>
        </w:rPr>
      </w:r>
      <w:r w:rsidRPr="00CE36F6">
        <w:rPr>
          <w:rFonts w:eastAsia="Arial" w:cs="Arial"/>
          <w:color w:val="auto"/>
          <w:kern w:val="2"/>
          <w:szCs w:val="22"/>
          <w:highlight w:val="yellow"/>
          <w14:ligatures w14:val="standardContextual"/>
        </w:rPr>
        <w:fldChar w:fldCharType="separate"/>
      </w:r>
      <w:r w:rsidR="00D861F5" w:rsidRPr="00CE36F6">
        <w:rPr>
          <w:rFonts w:eastAsia="Arial"/>
          <w:i/>
          <w:iCs/>
          <w:color w:val="6D6E71"/>
          <w:kern w:val="2"/>
          <w:sz w:val="18"/>
          <w:szCs w:val="18"/>
          <w14:ligatures w14:val="standardContextual"/>
        </w:rPr>
        <w:t xml:space="preserve">Table </w:t>
      </w:r>
      <w:r w:rsidR="00D861F5">
        <w:rPr>
          <w:rFonts w:eastAsia="Arial"/>
          <w:i/>
          <w:iCs/>
          <w:noProof/>
          <w:color w:val="6D6E71"/>
          <w:kern w:val="2"/>
          <w:sz w:val="18"/>
          <w:szCs w:val="18"/>
          <w14:ligatures w14:val="standardContextual"/>
        </w:rPr>
        <w:t>4</w:t>
      </w:r>
      <w:r w:rsidRPr="00CE36F6">
        <w:rPr>
          <w:rFonts w:eastAsia="Arial" w:cs="Arial"/>
          <w:color w:val="auto"/>
          <w:kern w:val="2"/>
          <w:szCs w:val="22"/>
          <w:highlight w:val="yellow"/>
          <w14:ligatures w14:val="standardContextual"/>
        </w:rPr>
        <w:fldChar w:fldCharType="end"/>
      </w:r>
      <w:r w:rsidRPr="00CE36F6">
        <w:rPr>
          <w:rFonts w:eastAsia="Arial" w:cs="Arial"/>
          <w:color w:val="auto"/>
          <w:kern w:val="2"/>
          <w:szCs w:val="22"/>
          <w14:ligatures w14:val="standardContextual"/>
        </w:rPr>
        <w:t xml:space="preserve"> below provides an overview of this definition analysis for the following terms: </w:t>
      </w:r>
    </w:p>
    <w:p w14:paraId="7C0A4F8F" w14:textId="77777777" w:rsidR="00CE36F6" w:rsidRPr="00CE36F6" w:rsidRDefault="00CE36F6">
      <w:pPr>
        <w:numPr>
          <w:ilvl w:val="0"/>
          <w:numId w:val="36"/>
        </w:numPr>
        <w:spacing w:before="0" w:after="160" w:line="360" w:lineRule="auto"/>
        <w:contextualSpacing/>
        <w:rPr>
          <w:rFonts w:eastAsia="Arial" w:cs="Arial"/>
          <w:color w:val="auto"/>
          <w:szCs w:val="22"/>
        </w:rPr>
      </w:pPr>
      <w:r w:rsidRPr="00CE36F6">
        <w:rPr>
          <w:rFonts w:eastAsia="Arial" w:cs="Arial"/>
          <w:color w:val="auto"/>
          <w:szCs w:val="22"/>
        </w:rPr>
        <w:t xml:space="preserve">“Administer” </w:t>
      </w:r>
    </w:p>
    <w:p w14:paraId="329B0BDF" w14:textId="77777777" w:rsidR="00CE36F6" w:rsidRPr="00CE36F6" w:rsidRDefault="00CE36F6">
      <w:pPr>
        <w:numPr>
          <w:ilvl w:val="0"/>
          <w:numId w:val="36"/>
        </w:numPr>
        <w:spacing w:before="0" w:after="160" w:line="360" w:lineRule="auto"/>
        <w:contextualSpacing/>
        <w:rPr>
          <w:rFonts w:eastAsia="Arial" w:cs="Arial"/>
          <w:color w:val="auto"/>
          <w:szCs w:val="22"/>
        </w:rPr>
      </w:pPr>
      <w:r w:rsidRPr="00CE36F6">
        <w:rPr>
          <w:rFonts w:eastAsia="Arial" w:cs="Arial"/>
          <w:color w:val="auto"/>
          <w:szCs w:val="22"/>
        </w:rPr>
        <w:t>“Deal (with)”</w:t>
      </w:r>
    </w:p>
    <w:p w14:paraId="01234BA6" w14:textId="77777777" w:rsidR="00CE36F6" w:rsidRPr="00CE36F6" w:rsidRDefault="00CE36F6">
      <w:pPr>
        <w:numPr>
          <w:ilvl w:val="0"/>
          <w:numId w:val="36"/>
        </w:numPr>
        <w:spacing w:before="0" w:after="160" w:line="360" w:lineRule="auto"/>
        <w:contextualSpacing/>
        <w:rPr>
          <w:rFonts w:eastAsia="Arial" w:cs="Arial"/>
          <w:color w:val="auto"/>
          <w:szCs w:val="22"/>
        </w:rPr>
      </w:pPr>
      <w:r w:rsidRPr="00CE36F6">
        <w:rPr>
          <w:rFonts w:eastAsia="Arial" w:cs="Arial"/>
          <w:color w:val="auto"/>
          <w:szCs w:val="22"/>
        </w:rPr>
        <w:t xml:space="preserve">“Dispense”  </w:t>
      </w:r>
    </w:p>
    <w:p w14:paraId="4219C66B" w14:textId="77777777" w:rsidR="00CE36F6" w:rsidRPr="00CE36F6" w:rsidRDefault="00CE36F6">
      <w:pPr>
        <w:numPr>
          <w:ilvl w:val="0"/>
          <w:numId w:val="36"/>
        </w:numPr>
        <w:spacing w:before="0" w:after="160" w:line="360" w:lineRule="auto"/>
        <w:contextualSpacing/>
        <w:rPr>
          <w:rFonts w:eastAsia="Arial" w:cs="Arial"/>
          <w:color w:val="auto"/>
          <w:szCs w:val="22"/>
        </w:rPr>
      </w:pPr>
      <w:r w:rsidRPr="00CE36F6">
        <w:rPr>
          <w:rFonts w:eastAsia="Arial" w:cs="Arial"/>
          <w:color w:val="auto"/>
          <w:szCs w:val="22"/>
        </w:rPr>
        <w:t xml:space="preserve">“(Registered) Health Practitioners” </w:t>
      </w:r>
    </w:p>
    <w:p w14:paraId="71DDC9AA" w14:textId="77777777" w:rsidR="00CE36F6" w:rsidRPr="00CE36F6" w:rsidRDefault="00CE36F6">
      <w:pPr>
        <w:numPr>
          <w:ilvl w:val="0"/>
          <w:numId w:val="36"/>
        </w:numPr>
        <w:spacing w:before="0" w:after="160" w:line="360" w:lineRule="auto"/>
        <w:contextualSpacing/>
        <w:rPr>
          <w:rFonts w:eastAsia="Arial" w:cs="Arial"/>
          <w:color w:val="auto"/>
          <w:szCs w:val="22"/>
        </w:rPr>
      </w:pPr>
      <w:r w:rsidRPr="00CE36F6">
        <w:rPr>
          <w:rFonts w:eastAsia="Arial" w:cs="Arial"/>
          <w:color w:val="auto"/>
          <w:szCs w:val="22"/>
        </w:rPr>
        <w:t xml:space="preserve">“Supply” </w:t>
      </w:r>
    </w:p>
    <w:p w14:paraId="648E7F68" w14:textId="204308E4" w:rsidR="00CE36F6" w:rsidRPr="00CE36F6" w:rsidRDefault="00CE36F6" w:rsidP="00CE36F6">
      <w:pPr>
        <w:spacing w:before="0" w:after="160" w:line="259" w:lineRule="auto"/>
        <w:rPr>
          <w:rFonts w:eastAsia="Arial" w:cs="Arial"/>
          <w:color w:val="auto"/>
          <w:kern w:val="2"/>
          <w:szCs w:val="22"/>
          <w14:ligatures w14:val="standardContextual"/>
        </w:rPr>
        <w:sectPr w:rsidR="00CE36F6" w:rsidRPr="00CE36F6" w:rsidSect="00DE25DA">
          <w:pgSz w:w="11906" w:h="16838"/>
          <w:pgMar w:top="1440" w:right="1440" w:bottom="1440" w:left="1440" w:header="709" w:footer="709" w:gutter="0"/>
          <w:cols w:space="708"/>
          <w:docGrid w:linePitch="360"/>
        </w:sectPr>
      </w:pPr>
      <w:r w:rsidRPr="00CE36F6">
        <w:rPr>
          <w:rFonts w:eastAsia="Arial" w:cs="Arial"/>
          <w:color w:val="auto"/>
          <w:kern w:val="2"/>
          <w:szCs w:val="22"/>
          <w14:ligatures w14:val="standardContextual"/>
        </w:rPr>
        <w:t xml:space="preserve">This table should be used in conjunction with </w:t>
      </w: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_Ref164085661 \h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CE36F6">
        <w:t>Part 4 – Drugs and Poisons Mapping</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to interpret the findings of the ‘Drugs and Poisons Mapping’ exercise. </w:t>
      </w:r>
    </w:p>
    <w:p w14:paraId="49BAB456" w14:textId="6F816D77" w:rsidR="00CE36F6" w:rsidRPr="00CE36F6" w:rsidRDefault="00CE36F6" w:rsidP="00CE36F6">
      <w:pPr>
        <w:keepNext/>
        <w:spacing w:before="0" w:after="200" w:line="240" w:lineRule="auto"/>
        <w:rPr>
          <w:rFonts w:eastAsia="Arial"/>
          <w:i/>
          <w:iCs/>
          <w:color w:val="6D6E71"/>
          <w:kern w:val="2"/>
          <w:sz w:val="18"/>
          <w:szCs w:val="18"/>
          <w14:ligatures w14:val="standardContextual"/>
        </w:rPr>
      </w:pPr>
      <w:bookmarkStart w:id="70" w:name="_Ref164085607"/>
      <w:r w:rsidRPr="00CE36F6">
        <w:rPr>
          <w:rFonts w:eastAsia="Arial"/>
          <w:i/>
          <w:iCs/>
          <w:color w:val="6D6E71"/>
          <w:kern w:val="2"/>
          <w:sz w:val="18"/>
          <w:szCs w:val="18"/>
          <w14:ligatures w14:val="standardContextual"/>
        </w:rPr>
        <w:lastRenderedPageBreak/>
        <w:t xml:space="preserve">Table </w:t>
      </w:r>
      <w:r w:rsidRPr="00CE36F6">
        <w:rPr>
          <w:rFonts w:eastAsia="Arial"/>
          <w:i/>
          <w:iCs/>
          <w:color w:val="6D6E71"/>
          <w:kern w:val="2"/>
          <w:sz w:val="18"/>
          <w:szCs w:val="18"/>
          <w14:ligatures w14:val="standardContextual"/>
        </w:rPr>
        <w:fldChar w:fldCharType="begin"/>
      </w:r>
      <w:r w:rsidRPr="00CE36F6">
        <w:rPr>
          <w:rFonts w:eastAsia="Arial"/>
          <w:i/>
          <w:iCs/>
          <w:color w:val="6D6E71"/>
          <w:kern w:val="2"/>
          <w:sz w:val="18"/>
          <w:szCs w:val="18"/>
          <w14:ligatures w14:val="standardContextual"/>
        </w:rPr>
        <w:instrText xml:space="preserve"> SEQ Table \* ARABIC </w:instrText>
      </w:r>
      <w:r w:rsidRPr="00CE36F6">
        <w:rPr>
          <w:rFonts w:eastAsia="Arial"/>
          <w:i/>
          <w:iCs/>
          <w:color w:val="6D6E71"/>
          <w:kern w:val="2"/>
          <w:sz w:val="18"/>
          <w:szCs w:val="18"/>
          <w14:ligatures w14:val="standardContextual"/>
        </w:rPr>
        <w:fldChar w:fldCharType="separate"/>
      </w:r>
      <w:r w:rsidR="00D861F5">
        <w:rPr>
          <w:rFonts w:eastAsia="Arial"/>
          <w:i/>
          <w:iCs/>
          <w:noProof/>
          <w:color w:val="6D6E71"/>
          <w:kern w:val="2"/>
          <w:sz w:val="18"/>
          <w:szCs w:val="18"/>
          <w14:ligatures w14:val="standardContextual"/>
        </w:rPr>
        <w:t>4</w:t>
      </w:r>
      <w:r w:rsidRPr="00CE36F6">
        <w:rPr>
          <w:rFonts w:eastAsia="Arial"/>
          <w:i/>
          <w:iCs/>
          <w:noProof/>
          <w:color w:val="6D6E71"/>
          <w:kern w:val="2"/>
          <w:sz w:val="18"/>
          <w:szCs w:val="18"/>
          <w14:ligatures w14:val="standardContextual"/>
        </w:rPr>
        <w:fldChar w:fldCharType="end"/>
      </w:r>
      <w:bookmarkEnd w:id="70"/>
      <w:r w:rsidRPr="00CE36F6">
        <w:rPr>
          <w:rFonts w:eastAsia="Arial"/>
          <w:i/>
          <w:iCs/>
          <w:color w:val="6D6E71"/>
          <w:kern w:val="2"/>
          <w:sz w:val="18"/>
          <w:szCs w:val="18"/>
          <w14:ligatures w14:val="standardContextual"/>
        </w:rPr>
        <w:t xml:space="preserve"> Drugs and Poisons Mapping - Definitional Analysis</w:t>
      </w:r>
    </w:p>
    <w:tbl>
      <w:tblPr>
        <w:tblStyle w:val="TableGrid1"/>
        <w:tblW w:w="14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81"/>
        <w:gridCol w:w="1623"/>
        <w:gridCol w:w="1624"/>
        <w:gridCol w:w="1623"/>
        <w:gridCol w:w="1624"/>
      </w:tblGrid>
      <w:tr w:rsidR="00CE36F6" w:rsidRPr="00CE36F6" w14:paraId="318B3CEC" w14:textId="77777777">
        <w:trPr>
          <w:trHeight w:val="1173"/>
        </w:trPr>
        <w:tc>
          <w:tcPr>
            <w:tcW w:w="7763" w:type="dxa"/>
            <w:tcBorders>
              <w:right w:val="single" w:sz="4" w:space="0" w:color="auto"/>
            </w:tcBorders>
            <w:vAlign w:val="center"/>
            <w:hideMark/>
          </w:tcPr>
          <w:p w14:paraId="1AA5353D" w14:textId="77777777" w:rsidR="00CE36F6" w:rsidRPr="00CE36F6" w:rsidRDefault="00CE36F6" w:rsidP="00CE36F6">
            <w:pPr>
              <w:spacing w:before="0" w:after="100" w:afterAutospacing="1" w:line="192" w:lineRule="auto"/>
              <w:rPr>
                <w:rFonts w:eastAsia="Times New Roman" w:cs="Arial"/>
                <w:b/>
                <w:bCs/>
                <w:color w:val="000000"/>
                <w:sz w:val="18"/>
                <w:szCs w:val="18"/>
                <w:lang w:eastAsia="en-AU"/>
              </w:rPr>
            </w:pPr>
            <w:r w:rsidRPr="00CE36F6">
              <w:rPr>
                <w:rFonts w:eastAsia="Times New Roman" w:cs="Arial"/>
                <w:b/>
                <w:bCs/>
                <w:color w:val="000000"/>
                <w:sz w:val="18"/>
                <w:szCs w:val="18"/>
                <w:lang w:eastAsia="en-AU"/>
              </w:rPr>
              <w:t>Definitions - analysis of selected key terms</w:t>
            </w:r>
            <w:r w:rsidRPr="00CE36F6">
              <w:rPr>
                <w:rFonts w:eastAsia="Times New Roman" w:cs="Arial"/>
                <w:b/>
                <w:bCs/>
                <w:color w:val="000000"/>
                <w:sz w:val="18"/>
                <w:szCs w:val="18"/>
                <w:lang w:eastAsia="en-AU"/>
              </w:rPr>
              <w:br/>
            </w:r>
            <w:r w:rsidRPr="00CE36F6">
              <w:rPr>
                <w:rFonts w:eastAsia="Times New Roman" w:cs="Arial"/>
                <w:color w:val="000000"/>
                <w:sz w:val="18"/>
                <w:szCs w:val="18"/>
                <w:lang w:eastAsia="en-AU"/>
              </w:rPr>
              <w:t xml:space="preserve">This offers high-level analysis of how key terms are variously defined across jurisdictions. </w:t>
            </w:r>
            <w:r w:rsidRPr="00CE36F6">
              <w:rPr>
                <w:rFonts w:eastAsia="Times New Roman" w:cs="Arial"/>
                <w:color w:val="000000"/>
                <w:sz w:val="18"/>
                <w:szCs w:val="18"/>
                <w:lang w:eastAsia="en-AU"/>
              </w:rPr>
              <w:br/>
              <w:t xml:space="preserve">Differences in definitions of key terms (activities, professions etc.) can have significant impact on scope of practice between jurisdictions. </w:t>
            </w:r>
          </w:p>
        </w:tc>
        <w:tc>
          <w:tcPr>
            <w:tcW w:w="681" w:type="dxa"/>
            <w:tcBorders>
              <w:top w:val="single" w:sz="4" w:space="0" w:color="auto"/>
              <w:left w:val="single" w:sz="4" w:space="0" w:color="auto"/>
              <w:bottom w:val="single" w:sz="4" w:space="0" w:color="auto"/>
            </w:tcBorders>
            <w:vAlign w:val="center"/>
            <w:hideMark/>
          </w:tcPr>
          <w:p w14:paraId="4EF83183" w14:textId="77777777" w:rsidR="00CE36F6" w:rsidRPr="00CE36F6" w:rsidRDefault="00CE36F6" w:rsidP="00CE36F6">
            <w:pPr>
              <w:spacing w:before="0" w:after="100" w:afterAutospacing="1" w:line="192" w:lineRule="auto"/>
              <w:rPr>
                <w:rFonts w:eastAsia="Times New Roman" w:cs="Arial"/>
                <w:b/>
                <w:bCs/>
                <w:color w:val="000000"/>
                <w:sz w:val="18"/>
                <w:szCs w:val="18"/>
                <w:lang w:eastAsia="en-AU"/>
              </w:rPr>
            </w:pPr>
            <w:r w:rsidRPr="00CE36F6">
              <w:rPr>
                <w:rFonts w:eastAsia="Times New Roman" w:cs="Arial"/>
                <w:b/>
                <w:bCs/>
                <w:color w:val="000000"/>
                <w:sz w:val="18"/>
                <w:szCs w:val="18"/>
                <w:lang w:eastAsia="en-AU"/>
              </w:rPr>
              <w:t>Key:</w:t>
            </w:r>
          </w:p>
        </w:tc>
        <w:tc>
          <w:tcPr>
            <w:tcW w:w="1623" w:type="dxa"/>
            <w:tcBorders>
              <w:top w:val="single" w:sz="4" w:space="0" w:color="auto"/>
              <w:bottom w:val="single" w:sz="4" w:space="0" w:color="auto"/>
            </w:tcBorders>
            <w:vAlign w:val="center"/>
            <w:hideMark/>
          </w:tcPr>
          <w:p w14:paraId="22904BF4" w14:textId="77777777" w:rsidR="00CE36F6" w:rsidRPr="00CE36F6" w:rsidRDefault="00CE36F6" w:rsidP="00CE36F6">
            <w:pPr>
              <w:spacing w:before="0" w:after="100" w:afterAutospacing="1" w:line="192" w:lineRule="auto"/>
              <w:rPr>
                <w:rFonts w:eastAsia="Times New Roman" w:cs="Arial"/>
                <w:color w:val="000000"/>
                <w:sz w:val="18"/>
                <w:szCs w:val="18"/>
                <w:lang w:eastAsia="en-AU"/>
              </w:rPr>
            </w:pPr>
            <w:r w:rsidRPr="00CE36F6">
              <w:rPr>
                <w:rFonts w:eastAsia="Times New Roman" w:cs="Arial"/>
                <w:color w:val="000000"/>
                <w:sz w:val="18"/>
                <w:szCs w:val="18"/>
                <w:lang w:eastAsia="en-AU"/>
              </w:rPr>
              <w:t>Not applicable to the jurisdiction</w:t>
            </w:r>
          </w:p>
        </w:tc>
        <w:tc>
          <w:tcPr>
            <w:tcW w:w="1624" w:type="dxa"/>
            <w:tcBorders>
              <w:top w:val="single" w:sz="4" w:space="0" w:color="auto"/>
              <w:bottom w:val="single" w:sz="4" w:space="0" w:color="auto"/>
            </w:tcBorders>
            <w:shd w:val="clear" w:color="auto" w:fill="E2EFDA"/>
            <w:vAlign w:val="center"/>
            <w:hideMark/>
          </w:tcPr>
          <w:p w14:paraId="14BE8F8F" w14:textId="77777777" w:rsidR="00CE36F6" w:rsidRPr="00CE36F6" w:rsidRDefault="00CE36F6" w:rsidP="00CE36F6">
            <w:pPr>
              <w:spacing w:before="0" w:after="100" w:afterAutospacing="1" w:line="192" w:lineRule="auto"/>
              <w:rPr>
                <w:rFonts w:eastAsia="Times New Roman" w:cs="Arial"/>
                <w:color w:val="000000"/>
                <w:sz w:val="18"/>
                <w:szCs w:val="18"/>
                <w:lang w:eastAsia="en-AU"/>
              </w:rPr>
            </w:pPr>
            <w:r w:rsidRPr="00CE36F6">
              <w:rPr>
                <w:rFonts w:eastAsia="Times New Roman" w:cs="Arial"/>
                <w:color w:val="000000"/>
                <w:sz w:val="18"/>
                <w:szCs w:val="18"/>
                <w:lang w:eastAsia="en-AU"/>
              </w:rPr>
              <w:t>Included</w:t>
            </w:r>
          </w:p>
        </w:tc>
        <w:tc>
          <w:tcPr>
            <w:tcW w:w="1623" w:type="dxa"/>
            <w:tcBorders>
              <w:top w:val="single" w:sz="4" w:space="0" w:color="auto"/>
              <w:bottom w:val="single" w:sz="4" w:space="0" w:color="auto"/>
            </w:tcBorders>
            <w:shd w:val="clear" w:color="auto" w:fill="FCE4D6"/>
            <w:vAlign w:val="center"/>
            <w:hideMark/>
          </w:tcPr>
          <w:p w14:paraId="6D96121A" w14:textId="77777777" w:rsidR="00CE36F6" w:rsidRPr="00CE36F6" w:rsidRDefault="00CE36F6" w:rsidP="00CE36F6">
            <w:pPr>
              <w:spacing w:before="0" w:after="100" w:afterAutospacing="1" w:line="192" w:lineRule="auto"/>
              <w:rPr>
                <w:rFonts w:eastAsia="Times New Roman" w:cs="Arial"/>
                <w:color w:val="000000"/>
                <w:sz w:val="18"/>
                <w:szCs w:val="18"/>
                <w:lang w:eastAsia="en-AU"/>
              </w:rPr>
            </w:pPr>
            <w:r w:rsidRPr="00CE36F6">
              <w:rPr>
                <w:rFonts w:eastAsia="Times New Roman" w:cs="Arial"/>
                <w:color w:val="000000"/>
                <w:sz w:val="18"/>
                <w:szCs w:val="18"/>
                <w:lang w:eastAsia="en-AU"/>
              </w:rPr>
              <w:t>Not included (where provision referenced, expressly excluded)</w:t>
            </w:r>
          </w:p>
        </w:tc>
        <w:tc>
          <w:tcPr>
            <w:tcW w:w="1624" w:type="dxa"/>
            <w:tcBorders>
              <w:top w:val="single" w:sz="4" w:space="0" w:color="auto"/>
              <w:bottom w:val="single" w:sz="4" w:space="0" w:color="auto"/>
              <w:right w:val="single" w:sz="4" w:space="0" w:color="auto"/>
            </w:tcBorders>
            <w:shd w:val="clear" w:color="auto" w:fill="DDEBF7"/>
            <w:vAlign w:val="center"/>
            <w:hideMark/>
          </w:tcPr>
          <w:p w14:paraId="31414F48" w14:textId="77777777" w:rsidR="00CE36F6" w:rsidRPr="00CE36F6" w:rsidRDefault="00CE36F6" w:rsidP="00CE36F6">
            <w:pPr>
              <w:spacing w:before="0" w:after="100" w:afterAutospacing="1" w:line="192" w:lineRule="auto"/>
              <w:rPr>
                <w:rFonts w:eastAsia="Times New Roman" w:cs="Arial"/>
                <w:color w:val="000000"/>
                <w:sz w:val="18"/>
                <w:szCs w:val="18"/>
                <w:lang w:eastAsia="en-AU"/>
              </w:rPr>
            </w:pPr>
            <w:r w:rsidRPr="00CE36F6">
              <w:rPr>
                <w:rFonts w:eastAsia="Times New Roman" w:cs="Arial"/>
                <w:color w:val="000000"/>
                <w:sz w:val="18"/>
                <w:szCs w:val="18"/>
                <w:lang w:eastAsia="en-AU"/>
              </w:rPr>
              <w:t>Requires further consideration (matter for statutory interpretation)</w:t>
            </w:r>
          </w:p>
        </w:tc>
      </w:tr>
    </w:tbl>
    <w:p w14:paraId="45ACF350" w14:textId="77777777" w:rsidR="00CE36F6" w:rsidRPr="00CE36F6" w:rsidRDefault="00CE36F6" w:rsidP="00CE36F6">
      <w:pPr>
        <w:spacing w:before="0" w:after="160" w:line="259" w:lineRule="auto"/>
        <w:rPr>
          <w:rFonts w:eastAsia="Arial"/>
          <w:color w:val="auto"/>
          <w:kern w:val="2"/>
          <w:szCs w:val="22"/>
          <w14:ligatures w14:val="standardContextual"/>
        </w:rPr>
      </w:pPr>
    </w:p>
    <w:tbl>
      <w:tblPr>
        <w:tblStyle w:val="PlainTable41"/>
        <w:tblW w:w="15300" w:type="dxa"/>
        <w:tblLook w:val="06A0" w:firstRow="1" w:lastRow="0" w:firstColumn="1" w:lastColumn="0" w:noHBand="1" w:noVBand="1"/>
      </w:tblPr>
      <w:tblGrid>
        <w:gridCol w:w="2520"/>
        <w:gridCol w:w="1420"/>
        <w:gridCol w:w="1420"/>
        <w:gridCol w:w="1420"/>
        <w:gridCol w:w="1420"/>
        <w:gridCol w:w="1420"/>
        <w:gridCol w:w="1420"/>
        <w:gridCol w:w="1420"/>
        <w:gridCol w:w="1420"/>
        <w:gridCol w:w="1420"/>
      </w:tblGrid>
      <w:tr w:rsidR="00CE36F6" w:rsidRPr="00CE36F6" w14:paraId="6EECE2BF" w14:textId="77777777" w:rsidTr="00CE36F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20" w:type="dxa"/>
            <w:tcBorders>
              <w:right w:val="single" w:sz="4" w:space="0" w:color="auto"/>
            </w:tcBorders>
            <w:hideMark/>
          </w:tcPr>
          <w:p w14:paraId="16FF2C24" w14:textId="77777777" w:rsidR="00CE36F6" w:rsidRPr="00CE36F6" w:rsidRDefault="00CE36F6" w:rsidP="00CE36F6">
            <w:pPr>
              <w:spacing w:before="0" w:after="0" w:line="240" w:lineRule="auto"/>
              <w:rPr>
                <w:rFonts w:cs="Arial"/>
                <w:color w:val="auto"/>
                <w:sz w:val="18"/>
                <w:szCs w:val="18"/>
                <w:lang w:eastAsia="en-AU"/>
              </w:rPr>
            </w:pPr>
            <w:r w:rsidRPr="00CE36F6">
              <w:rPr>
                <w:rFonts w:cs="Arial"/>
                <w:color w:val="auto"/>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564D2004"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CTH</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67D22978"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ACT</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048DCFA4"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NSW</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4F638165"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NT</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3767F016"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QLD</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29724127"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SA</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1F3A41BF"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TAS</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18F9084B"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VIC</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24BFD8CC" w14:textId="77777777" w:rsidR="00CE36F6" w:rsidRPr="00CE36F6" w:rsidRDefault="00CE36F6" w:rsidP="00CE36F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33854"/>
                <w:sz w:val="18"/>
                <w:szCs w:val="18"/>
                <w:lang w:eastAsia="en-AU"/>
              </w:rPr>
            </w:pPr>
            <w:r w:rsidRPr="00CE36F6">
              <w:rPr>
                <w:rFonts w:cs="Arial"/>
                <w:color w:val="033854"/>
                <w:sz w:val="18"/>
                <w:szCs w:val="18"/>
                <w:lang w:eastAsia="en-AU"/>
              </w:rPr>
              <w:t>WA</w:t>
            </w:r>
          </w:p>
        </w:tc>
      </w:tr>
      <w:tr w:rsidR="00CE36F6" w:rsidRPr="00CE36F6" w14:paraId="19382259" w14:textId="77777777">
        <w:trPr>
          <w:trHeight w:val="240"/>
        </w:trPr>
        <w:tc>
          <w:tcPr>
            <w:cnfStyle w:val="001000000000" w:firstRow="0" w:lastRow="0" w:firstColumn="1" w:lastColumn="0" w:oddVBand="0" w:evenVBand="0" w:oddHBand="0" w:evenHBand="0" w:firstRowFirstColumn="0" w:firstRowLastColumn="0" w:lastRowFirstColumn="0" w:lastRowLastColumn="0"/>
            <w:tcW w:w="2520" w:type="dxa"/>
            <w:tcBorders>
              <w:bottom w:val="single" w:sz="4" w:space="0" w:color="auto"/>
            </w:tcBorders>
            <w:hideMark/>
          </w:tcPr>
          <w:p w14:paraId="10C3B506" w14:textId="77777777" w:rsidR="00CE36F6" w:rsidRPr="00CE36F6" w:rsidRDefault="00CE36F6" w:rsidP="00CE36F6">
            <w:pPr>
              <w:spacing w:before="0" w:after="0" w:line="240" w:lineRule="auto"/>
              <w:rPr>
                <w:rFonts w:cs="Arial"/>
                <w:color w:val="auto"/>
                <w:sz w:val="18"/>
                <w:szCs w:val="18"/>
                <w:lang w:eastAsia="en-AU"/>
              </w:rPr>
            </w:pPr>
            <w:r w:rsidRPr="00CE36F6">
              <w:rPr>
                <w:rFonts w:cs="Arial"/>
                <w:color w:val="auto"/>
                <w:sz w:val="18"/>
                <w:szCs w:val="18"/>
                <w:lang w:eastAsia="en-AU"/>
              </w:rPr>
              <w:t> </w:t>
            </w:r>
          </w:p>
        </w:tc>
        <w:tc>
          <w:tcPr>
            <w:tcW w:w="1420" w:type="dxa"/>
            <w:tcBorders>
              <w:top w:val="single" w:sz="4" w:space="0" w:color="auto"/>
            </w:tcBorders>
            <w:hideMark/>
          </w:tcPr>
          <w:p w14:paraId="3F044F91"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tcBorders>
            <w:hideMark/>
          </w:tcPr>
          <w:p w14:paraId="236D43D8"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tcBorders>
            <w:hideMark/>
          </w:tcPr>
          <w:p w14:paraId="31D08AF7"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bottom w:val="single" w:sz="4" w:space="0" w:color="auto"/>
            </w:tcBorders>
            <w:hideMark/>
          </w:tcPr>
          <w:p w14:paraId="286FE2E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bottom w:val="single" w:sz="4" w:space="0" w:color="auto"/>
            </w:tcBorders>
            <w:hideMark/>
          </w:tcPr>
          <w:p w14:paraId="675F673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tcBorders>
            <w:hideMark/>
          </w:tcPr>
          <w:p w14:paraId="5208946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tcBorders>
            <w:hideMark/>
          </w:tcPr>
          <w:p w14:paraId="2E314BC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tcBorders>
            <w:hideMark/>
          </w:tcPr>
          <w:p w14:paraId="34357C9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r w:rsidRPr="00CE36F6">
              <w:rPr>
                <w:rFonts w:cs="Arial"/>
                <w:b/>
                <w:bCs/>
                <w:color w:val="auto"/>
                <w:sz w:val="18"/>
                <w:szCs w:val="18"/>
                <w:lang w:eastAsia="en-AU"/>
              </w:rPr>
              <w:t> </w:t>
            </w:r>
          </w:p>
        </w:tc>
        <w:tc>
          <w:tcPr>
            <w:tcW w:w="1420" w:type="dxa"/>
            <w:tcBorders>
              <w:top w:val="single" w:sz="4" w:space="0" w:color="auto"/>
            </w:tcBorders>
            <w:hideMark/>
          </w:tcPr>
          <w:p w14:paraId="02F8AE0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p>
        </w:tc>
      </w:tr>
      <w:tr w:rsidR="00CE36F6" w:rsidRPr="00CE36F6" w14:paraId="6E3A6AB9" w14:textId="77777777" w:rsidTr="00CE36F6">
        <w:trPr>
          <w:trHeight w:val="114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shd w:val="clear" w:color="auto" w:fill="00758C"/>
            <w:vAlign w:val="center"/>
            <w:hideMark/>
          </w:tcPr>
          <w:p w14:paraId="198A7CD7" w14:textId="77777777" w:rsidR="00CE36F6" w:rsidRPr="00CE36F6" w:rsidRDefault="00CE36F6" w:rsidP="00CE36F6">
            <w:pPr>
              <w:spacing w:before="0" w:after="0" w:line="240" w:lineRule="auto"/>
              <w:jc w:val="center"/>
              <w:rPr>
                <w:rFonts w:cs="Arial"/>
                <w:color w:val="FFFFFF"/>
                <w:sz w:val="18"/>
                <w:szCs w:val="18"/>
                <w:lang w:eastAsia="en-AU"/>
              </w:rPr>
            </w:pPr>
            <w:r w:rsidRPr="00CE36F6">
              <w:rPr>
                <w:rFonts w:cs="Arial"/>
                <w:color w:val="FFFFFF"/>
                <w:sz w:val="18"/>
                <w:szCs w:val="18"/>
                <w:lang w:eastAsia="en-AU"/>
              </w:rPr>
              <w:t>"ADMINISTER"</w:t>
            </w:r>
          </w:p>
        </w:tc>
        <w:tc>
          <w:tcPr>
            <w:tcW w:w="1420" w:type="dxa"/>
            <w:tcBorders>
              <w:left w:val="single" w:sz="4" w:space="0" w:color="auto"/>
            </w:tcBorders>
            <w:hideMark/>
          </w:tcPr>
          <w:p w14:paraId="70E3F9A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74EE5D2D"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right w:val="single" w:sz="4" w:space="0" w:color="auto"/>
            </w:tcBorders>
            <w:hideMark/>
          </w:tcPr>
          <w:p w14:paraId="777986F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top w:val="single" w:sz="4" w:space="0" w:color="auto"/>
              <w:left w:val="single" w:sz="4" w:space="0" w:color="auto"/>
              <w:right w:val="single" w:sz="4" w:space="0" w:color="auto"/>
            </w:tcBorders>
            <w:shd w:val="clear" w:color="auto" w:fill="05557D"/>
            <w:hideMark/>
          </w:tcPr>
          <w:p w14:paraId="0C3AFF0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Medicines, Poisons and Therapeutic Goods Act 2012</w:t>
            </w:r>
          </w:p>
        </w:tc>
        <w:tc>
          <w:tcPr>
            <w:tcW w:w="1420" w:type="dxa"/>
            <w:tcBorders>
              <w:top w:val="single" w:sz="4" w:space="0" w:color="auto"/>
              <w:left w:val="single" w:sz="4" w:space="0" w:color="auto"/>
              <w:right w:val="single" w:sz="4" w:space="0" w:color="auto"/>
            </w:tcBorders>
            <w:shd w:val="clear" w:color="auto" w:fill="05557D"/>
            <w:hideMark/>
          </w:tcPr>
          <w:p w14:paraId="4E55A467"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Medicines and Poisons Act 2019</w:t>
            </w:r>
          </w:p>
        </w:tc>
        <w:tc>
          <w:tcPr>
            <w:tcW w:w="1420" w:type="dxa"/>
            <w:tcBorders>
              <w:left w:val="single" w:sz="4" w:space="0" w:color="auto"/>
            </w:tcBorders>
            <w:hideMark/>
          </w:tcPr>
          <w:p w14:paraId="4690D17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3CC1B2F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6DFB0EDC"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5375EE0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r>
      <w:tr w:rsidR="00CE36F6" w:rsidRPr="00CE36F6" w14:paraId="6AB746EE" w14:textId="77777777" w:rsidTr="00CE36F6">
        <w:trPr>
          <w:trHeight w:val="22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shd w:val="clear" w:color="auto" w:fill="E7E6E6"/>
            <w:hideMark/>
          </w:tcPr>
          <w:p w14:paraId="521D1AAA" w14:textId="77777777" w:rsidR="00CE36F6" w:rsidRPr="00CE36F6" w:rsidRDefault="00CE36F6" w:rsidP="00CE36F6">
            <w:pPr>
              <w:spacing w:before="0" w:after="0" w:line="240" w:lineRule="auto"/>
              <w:rPr>
                <w:rFonts w:cs="Arial"/>
                <w:color w:val="000000"/>
                <w:sz w:val="18"/>
                <w:szCs w:val="18"/>
                <w:lang w:eastAsia="en-AU"/>
              </w:rPr>
            </w:pPr>
            <w:r w:rsidRPr="00CE36F6">
              <w:rPr>
                <w:rFonts w:cs="Arial"/>
                <w:color w:val="000000"/>
                <w:sz w:val="18"/>
                <w:szCs w:val="18"/>
                <w:lang w:eastAsia="en-AU"/>
              </w:rPr>
              <w:t>Includes…</w:t>
            </w:r>
          </w:p>
        </w:tc>
        <w:tc>
          <w:tcPr>
            <w:tcW w:w="1420" w:type="dxa"/>
            <w:tcBorders>
              <w:left w:val="single" w:sz="4" w:space="0" w:color="auto"/>
            </w:tcBorders>
            <w:hideMark/>
          </w:tcPr>
          <w:p w14:paraId="4194D57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05CEB4D7"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right w:val="single" w:sz="4" w:space="0" w:color="auto"/>
            </w:tcBorders>
            <w:hideMark/>
          </w:tcPr>
          <w:p w14:paraId="65FC57D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1CC20A9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5B1C89D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tcBorders>
            <w:hideMark/>
          </w:tcPr>
          <w:p w14:paraId="70E0A7D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7592C4E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1A99CDB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19764EBC"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r>
      <w:tr w:rsidR="00CE36F6" w:rsidRPr="00CE36F6" w14:paraId="6B75E89F" w14:textId="77777777">
        <w:trPr>
          <w:trHeight w:val="52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142900FD"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Introduce into the body of a person</w:t>
            </w:r>
          </w:p>
        </w:tc>
        <w:tc>
          <w:tcPr>
            <w:tcW w:w="1420" w:type="dxa"/>
            <w:tcBorders>
              <w:left w:val="single" w:sz="4" w:space="0" w:color="auto"/>
            </w:tcBorders>
            <w:hideMark/>
          </w:tcPr>
          <w:p w14:paraId="0417AC4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1B39B6E7"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right w:val="single" w:sz="4" w:space="0" w:color="auto"/>
            </w:tcBorders>
            <w:hideMark/>
          </w:tcPr>
          <w:p w14:paraId="102A86D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A83FEE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22(2)</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4D60BF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"a dose": s 26(1)(a)</w:t>
            </w:r>
          </w:p>
        </w:tc>
        <w:tc>
          <w:tcPr>
            <w:tcW w:w="1420" w:type="dxa"/>
            <w:tcBorders>
              <w:left w:val="single" w:sz="4" w:space="0" w:color="auto"/>
            </w:tcBorders>
            <w:hideMark/>
          </w:tcPr>
          <w:p w14:paraId="6295600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179235A7"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5F210F3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1251E97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701488D5" w14:textId="77777777">
        <w:trPr>
          <w:trHeight w:val="52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256A01AB"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Give to a person to be taken immediately</w:t>
            </w:r>
          </w:p>
        </w:tc>
        <w:tc>
          <w:tcPr>
            <w:tcW w:w="1420" w:type="dxa"/>
            <w:tcBorders>
              <w:left w:val="single" w:sz="4" w:space="0" w:color="auto"/>
            </w:tcBorders>
            <w:hideMark/>
          </w:tcPr>
          <w:p w14:paraId="6ECEB1C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0A87AD30"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right w:val="single" w:sz="4" w:space="0" w:color="auto"/>
            </w:tcBorders>
            <w:hideMark/>
          </w:tcPr>
          <w:p w14:paraId="120BC86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6913F99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E5A544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"a dose": s 26(1)(b)</w:t>
            </w:r>
          </w:p>
        </w:tc>
        <w:tc>
          <w:tcPr>
            <w:tcW w:w="1420" w:type="dxa"/>
            <w:tcBorders>
              <w:left w:val="single" w:sz="4" w:space="0" w:color="auto"/>
            </w:tcBorders>
            <w:hideMark/>
          </w:tcPr>
          <w:p w14:paraId="2A609D8F"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5789486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48AB358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6B31C9B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70BE8227" w14:textId="77777777">
        <w:trPr>
          <w:trHeight w:val="78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5ED25048"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Reference to specific substance</w:t>
            </w:r>
          </w:p>
        </w:tc>
        <w:tc>
          <w:tcPr>
            <w:tcW w:w="1420" w:type="dxa"/>
            <w:tcBorders>
              <w:left w:val="single" w:sz="4" w:space="0" w:color="auto"/>
            </w:tcBorders>
            <w:hideMark/>
          </w:tcPr>
          <w:p w14:paraId="455ED291"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61C0DA8B"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right w:val="single" w:sz="4" w:space="0" w:color="auto"/>
            </w:tcBorders>
            <w:hideMark/>
          </w:tcPr>
          <w:p w14:paraId="3E8CE67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hideMark/>
          </w:tcPr>
          <w:p w14:paraId="3E72CA4F"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"Scheduled substance".</w:t>
            </w:r>
          </w:p>
        </w:tc>
        <w:tc>
          <w:tcPr>
            <w:tcW w:w="1420" w:type="dxa"/>
            <w:tcBorders>
              <w:top w:val="single" w:sz="4" w:space="0" w:color="auto"/>
              <w:left w:val="single" w:sz="4" w:space="0" w:color="auto"/>
              <w:bottom w:val="single" w:sz="4" w:space="0" w:color="auto"/>
              <w:right w:val="single" w:sz="4" w:space="0" w:color="auto"/>
            </w:tcBorders>
            <w:hideMark/>
          </w:tcPr>
          <w:p w14:paraId="54C8196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A "medicine".</w:t>
            </w:r>
          </w:p>
        </w:tc>
        <w:tc>
          <w:tcPr>
            <w:tcW w:w="1420" w:type="dxa"/>
            <w:tcBorders>
              <w:left w:val="single" w:sz="4" w:space="0" w:color="auto"/>
            </w:tcBorders>
            <w:hideMark/>
          </w:tcPr>
          <w:p w14:paraId="1B847DE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44DF0B2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3BBC3AF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3F2E5D4F"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5ADEB648" w14:textId="77777777">
        <w:trPr>
          <w:trHeight w:val="22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hideMark/>
          </w:tcPr>
          <w:p w14:paraId="579405EE" w14:textId="77777777" w:rsidR="00CE36F6" w:rsidRPr="00CE36F6" w:rsidRDefault="00CE36F6" w:rsidP="00CE36F6">
            <w:pPr>
              <w:spacing w:before="0" w:after="0" w:line="240" w:lineRule="auto"/>
              <w:rPr>
                <w:rFonts w:cs="Arial"/>
                <w:color w:val="000000"/>
                <w:sz w:val="18"/>
                <w:szCs w:val="18"/>
                <w:lang w:eastAsia="en-AU"/>
              </w:rPr>
            </w:pPr>
            <w:r w:rsidRPr="00CE36F6">
              <w:rPr>
                <w:rFonts w:cs="Arial"/>
                <w:color w:val="000000"/>
                <w:sz w:val="18"/>
                <w:szCs w:val="18"/>
                <w:lang w:eastAsia="en-AU"/>
              </w:rPr>
              <w:t> </w:t>
            </w:r>
          </w:p>
        </w:tc>
        <w:tc>
          <w:tcPr>
            <w:tcW w:w="1420" w:type="dxa"/>
            <w:hideMark/>
          </w:tcPr>
          <w:p w14:paraId="64B46DBA"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bottom w:val="single" w:sz="4" w:space="0" w:color="auto"/>
            </w:tcBorders>
            <w:hideMark/>
          </w:tcPr>
          <w:p w14:paraId="78E2527B"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1D8337B1"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bottom w:val="single" w:sz="4" w:space="0" w:color="auto"/>
            </w:tcBorders>
            <w:hideMark/>
          </w:tcPr>
          <w:p w14:paraId="4DFC3048"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bottom w:val="single" w:sz="4" w:space="0" w:color="auto"/>
            </w:tcBorders>
            <w:hideMark/>
          </w:tcPr>
          <w:p w14:paraId="5ED50FB9"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2EC916AE"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7377EF51"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5B24FC06" w14:textId="77777777" w:rsidR="00CE36F6" w:rsidRPr="00CE36F6" w:rsidRDefault="00CE36F6" w:rsidP="00CE36F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34E546E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23DB0A92" w14:textId="77777777" w:rsidTr="00CE36F6">
        <w:trPr>
          <w:trHeight w:val="636"/>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shd w:val="clear" w:color="auto" w:fill="00758C"/>
            <w:vAlign w:val="center"/>
            <w:hideMark/>
          </w:tcPr>
          <w:p w14:paraId="2D03CD3C" w14:textId="77777777" w:rsidR="00CE36F6" w:rsidRPr="00CE36F6" w:rsidRDefault="00CE36F6" w:rsidP="00CE36F6">
            <w:pPr>
              <w:spacing w:before="0" w:after="0" w:line="240" w:lineRule="auto"/>
              <w:jc w:val="center"/>
              <w:rPr>
                <w:rFonts w:cs="Arial"/>
                <w:color w:val="FFFFFF"/>
                <w:sz w:val="18"/>
                <w:szCs w:val="18"/>
                <w:lang w:eastAsia="en-AU"/>
              </w:rPr>
            </w:pPr>
            <w:r w:rsidRPr="00CE36F6">
              <w:rPr>
                <w:rFonts w:cs="Arial"/>
                <w:color w:val="FFFFFF"/>
                <w:sz w:val="18"/>
                <w:szCs w:val="18"/>
                <w:lang w:eastAsia="en-AU"/>
              </w:rPr>
              <w:t>"DEAL [WITH]"</w:t>
            </w:r>
          </w:p>
        </w:tc>
        <w:tc>
          <w:tcPr>
            <w:tcW w:w="1420" w:type="dxa"/>
            <w:tcBorders>
              <w:left w:val="single" w:sz="4" w:space="0" w:color="auto"/>
              <w:right w:val="single" w:sz="4" w:space="0" w:color="auto"/>
            </w:tcBorders>
            <w:hideMark/>
          </w:tcPr>
          <w:p w14:paraId="05E551E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top w:val="single" w:sz="4" w:space="0" w:color="auto"/>
              <w:left w:val="single" w:sz="4" w:space="0" w:color="auto"/>
              <w:right w:val="single" w:sz="4" w:space="0" w:color="auto"/>
            </w:tcBorders>
            <w:shd w:val="clear" w:color="auto" w:fill="05557D"/>
            <w:hideMark/>
          </w:tcPr>
          <w:p w14:paraId="49842CB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Medicines, Poisons and Therapeutic Goods Act 2008</w:t>
            </w:r>
          </w:p>
        </w:tc>
        <w:tc>
          <w:tcPr>
            <w:tcW w:w="1420" w:type="dxa"/>
            <w:tcBorders>
              <w:left w:val="single" w:sz="4" w:space="0" w:color="auto"/>
              <w:right w:val="single" w:sz="4" w:space="0" w:color="auto"/>
            </w:tcBorders>
            <w:hideMark/>
          </w:tcPr>
          <w:p w14:paraId="6EB33BF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top w:val="single" w:sz="4" w:space="0" w:color="auto"/>
              <w:left w:val="single" w:sz="4" w:space="0" w:color="auto"/>
              <w:right w:val="single" w:sz="4" w:space="0" w:color="auto"/>
            </w:tcBorders>
            <w:shd w:val="clear" w:color="auto" w:fill="05557D"/>
            <w:hideMark/>
          </w:tcPr>
          <w:p w14:paraId="6D117A3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Medicines, Poisons and Therapeutic Goods Act 2012</w:t>
            </w:r>
          </w:p>
        </w:tc>
        <w:tc>
          <w:tcPr>
            <w:tcW w:w="1420" w:type="dxa"/>
            <w:tcBorders>
              <w:top w:val="single" w:sz="4" w:space="0" w:color="auto"/>
              <w:left w:val="single" w:sz="4" w:space="0" w:color="auto"/>
              <w:right w:val="single" w:sz="4" w:space="0" w:color="auto"/>
            </w:tcBorders>
            <w:shd w:val="clear" w:color="auto" w:fill="05557D"/>
            <w:hideMark/>
          </w:tcPr>
          <w:p w14:paraId="528B061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Medicines and Poisons Act 2019</w:t>
            </w:r>
          </w:p>
        </w:tc>
        <w:tc>
          <w:tcPr>
            <w:tcW w:w="1420" w:type="dxa"/>
            <w:tcBorders>
              <w:left w:val="single" w:sz="4" w:space="0" w:color="auto"/>
            </w:tcBorders>
            <w:hideMark/>
          </w:tcPr>
          <w:p w14:paraId="3A76A14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7415648C"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73BF4D8F"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0D0F6D2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5282AA02" w14:textId="77777777" w:rsidTr="00CE36F6">
        <w:trPr>
          <w:trHeight w:val="22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shd w:val="clear" w:color="auto" w:fill="E7E6E6"/>
            <w:hideMark/>
          </w:tcPr>
          <w:p w14:paraId="25314C9F" w14:textId="77777777" w:rsidR="00CE36F6" w:rsidRPr="00CE36F6" w:rsidRDefault="00CE36F6" w:rsidP="00CE36F6">
            <w:pPr>
              <w:spacing w:before="0" w:after="0" w:line="240" w:lineRule="auto"/>
              <w:rPr>
                <w:rFonts w:cs="Arial"/>
                <w:color w:val="000000"/>
                <w:sz w:val="18"/>
                <w:szCs w:val="18"/>
                <w:lang w:eastAsia="en-AU"/>
              </w:rPr>
            </w:pPr>
            <w:r w:rsidRPr="00CE36F6">
              <w:rPr>
                <w:rFonts w:cs="Arial"/>
                <w:color w:val="000000"/>
                <w:sz w:val="18"/>
                <w:szCs w:val="18"/>
                <w:lang w:eastAsia="en-AU"/>
              </w:rPr>
              <w:t>Includes…</w:t>
            </w:r>
          </w:p>
        </w:tc>
        <w:tc>
          <w:tcPr>
            <w:tcW w:w="1420" w:type="dxa"/>
            <w:tcBorders>
              <w:left w:val="single" w:sz="4" w:space="0" w:color="auto"/>
              <w:right w:val="single" w:sz="4" w:space="0" w:color="auto"/>
            </w:tcBorders>
            <w:hideMark/>
          </w:tcPr>
          <w:p w14:paraId="6F55317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3257D44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right w:val="single" w:sz="4" w:space="0" w:color="auto"/>
            </w:tcBorders>
            <w:hideMark/>
          </w:tcPr>
          <w:p w14:paraId="6E76D7F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60491A51"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6F8376C1"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tcBorders>
              <w:left w:val="single" w:sz="4" w:space="0" w:color="auto"/>
            </w:tcBorders>
            <w:hideMark/>
          </w:tcPr>
          <w:p w14:paraId="216FC87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58697A7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618C9BF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FFFFFF"/>
                <w:sz w:val="18"/>
                <w:szCs w:val="18"/>
                <w:lang w:eastAsia="en-AU"/>
              </w:rPr>
            </w:pPr>
            <w:r w:rsidRPr="00CE36F6">
              <w:rPr>
                <w:rFonts w:cs="Arial"/>
                <w:i/>
                <w:iCs/>
                <w:color w:val="FFFFFF"/>
                <w:sz w:val="18"/>
                <w:szCs w:val="18"/>
                <w:lang w:eastAsia="en-AU"/>
              </w:rPr>
              <w:t> </w:t>
            </w:r>
          </w:p>
        </w:tc>
        <w:tc>
          <w:tcPr>
            <w:tcW w:w="1420" w:type="dxa"/>
            <w:hideMark/>
          </w:tcPr>
          <w:p w14:paraId="6A4775E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725CED75" w14:textId="77777777">
        <w:trPr>
          <w:trHeight w:val="22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79C0E411"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Possess substance</w:t>
            </w:r>
          </w:p>
        </w:tc>
        <w:tc>
          <w:tcPr>
            <w:tcW w:w="1420" w:type="dxa"/>
            <w:tcBorders>
              <w:left w:val="single" w:sz="4" w:space="0" w:color="auto"/>
              <w:right w:val="single" w:sz="4" w:space="0" w:color="auto"/>
            </w:tcBorders>
            <w:hideMark/>
          </w:tcPr>
          <w:p w14:paraId="77FA5C1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AAC626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19(1)(c)</w:t>
            </w:r>
          </w:p>
        </w:tc>
        <w:tc>
          <w:tcPr>
            <w:tcW w:w="1420" w:type="dxa"/>
            <w:tcBorders>
              <w:left w:val="single" w:sz="4" w:space="0" w:color="auto"/>
              <w:right w:val="single" w:sz="4" w:space="0" w:color="auto"/>
            </w:tcBorders>
            <w:hideMark/>
          </w:tcPr>
          <w:p w14:paraId="2249021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5E1BD9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17(d)</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20331B2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18(c)</w:t>
            </w:r>
          </w:p>
        </w:tc>
        <w:tc>
          <w:tcPr>
            <w:tcW w:w="1420" w:type="dxa"/>
            <w:tcBorders>
              <w:left w:val="single" w:sz="4" w:space="0" w:color="auto"/>
            </w:tcBorders>
            <w:hideMark/>
          </w:tcPr>
          <w:p w14:paraId="63A5841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5FC8D61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36CA46F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091128F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1DAC7A75" w14:textId="77777777">
        <w:trPr>
          <w:trHeight w:val="264"/>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720E9304"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Supply substance</w:t>
            </w:r>
          </w:p>
        </w:tc>
        <w:tc>
          <w:tcPr>
            <w:tcW w:w="1420" w:type="dxa"/>
            <w:tcBorders>
              <w:left w:val="single" w:sz="4" w:space="0" w:color="auto"/>
              <w:right w:val="single" w:sz="4" w:space="0" w:color="auto"/>
            </w:tcBorders>
            <w:hideMark/>
          </w:tcPr>
          <w:p w14:paraId="342B07D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1D8F25C"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19(1)(d)</w:t>
            </w:r>
          </w:p>
        </w:tc>
        <w:tc>
          <w:tcPr>
            <w:tcW w:w="1420" w:type="dxa"/>
            <w:tcBorders>
              <w:left w:val="single" w:sz="4" w:space="0" w:color="auto"/>
              <w:right w:val="single" w:sz="4" w:space="0" w:color="auto"/>
            </w:tcBorders>
            <w:hideMark/>
          </w:tcPr>
          <w:p w14:paraId="2AD6AE2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8E3FC6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17(e)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2D56433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18(d)</w:t>
            </w:r>
          </w:p>
        </w:tc>
        <w:tc>
          <w:tcPr>
            <w:tcW w:w="1420" w:type="dxa"/>
            <w:tcBorders>
              <w:left w:val="single" w:sz="4" w:space="0" w:color="auto"/>
            </w:tcBorders>
            <w:hideMark/>
          </w:tcPr>
          <w:p w14:paraId="615DB2B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629D8AC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50E25AB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16BE4D6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5587CEA3" w14:textId="77777777">
        <w:trPr>
          <w:trHeight w:val="264"/>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7CE28EA7"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Administer substance</w:t>
            </w:r>
          </w:p>
        </w:tc>
        <w:tc>
          <w:tcPr>
            <w:tcW w:w="1420" w:type="dxa"/>
            <w:tcBorders>
              <w:left w:val="single" w:sz="4" w:space="0" w:color="auto"/>
              <w:right w:val="single" w:sz="4" w:space="0" w:color="auto"/>
            </w:tcBorders>
            <w:hideMark/>
          </w:tcPr>
          <w:p w14:paraId="1A8786B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C470F0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19(1)(e)</w:t>
            </w:r>
          </w:p>
        </w:tc>
        <w:tc>
          <w:tcPr>
            <w:tcW w:w="1420" w:type="dxa"/>
            <w:tcBorders>
              <w:left w:val="single" w:sz="4" w:space="0" w:color="auto"/>
              <w:right w:val="single" w:sz="4" w:space="0" w:color="auto"/>
            </w:tcBorders>
            <w:hideMark/>
          </w:tcPr>
          <w:p w14:paraId="2D18CB3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2B3831D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17(f)</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25DC64B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left w:val="single" w:sz="4" w:space="0" w:color="auto"/>
            </w:tcBorders>
            <w:hideMark/>
          </w:tcPr>
          <w:p w14:paraId="13116E8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1EC99F3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37EDAB9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33DD8D7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7CB0804A" w14:textId="77777777">
        <w:trPr>
          <w:trHeight w:val="264"/>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560F31F5"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Administer medicine</w:t>
            </w:r>
          </w:p>
        </w:tc>
        <w:tc>
          <w:tcPr>
            <w:tcW w:w="1420" w:type="dxa"/>
            <w:tcBorders>
              <w:left w:val="single" w:sz="4" w:space="0" w:color="auto"/>
              <w:right w:val="single" w:sz="4" w:space="0" w:color="auto"/>
            </w:tcBorders>
            <w:hideMark/>
          </w:tcPr>
          <w:p w14:paraId="1FFC6FAE"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32551A5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left w:val="single" w:sz="4" w:space="0" w:color="auto"/>
              <w:right w:val="single" w:sz="4" w:space="0" w:color="auto"/>
            </w:tcBorders>
            <w:hideMark/>
          </w:tcPr>
          <w:p w14:paraId="05E1257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2966611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7A70DD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18(e)(i)</w:t>
            </w:r>
          </w:p>
        </w:tc>
        <w:tc>
          <w:tcPr>
            <w:tcW w:w="1420" w:type="dxa"/>
            <w:tcBorders>
              <w:left w:val="single" w:sz="4" w:space="0" w:color="auto"/>
            </w:tcBorders>
            <w:hideMark/>
          </w:tcPr>
          <w:p w14:paraId="3ECBA9B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263A571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272C4BD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6965AD2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429FBEFF" w14:textId="77777777">
        <w:trPr>
          <w:trHeight w:val="264"/>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1A368FE5"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Prescribe substance</w:t>
            </w:r>
          </w:p>
        </w:tc>
        <w:tc>
          <w:tcPr>
            <w:tcW w:w="1420" w:type="dxa"/>
            <w:tcBorders>
              <w:left w:val="single" w:sz="4" w:space="0" w:color="auto"/>
              <w:right w:val="single" w:sz="4" w:space="0" w:color="auto"/>
            </w:tcBorders>
            <w:hideMark/>
          </w:tcPr>
          <w:p w14:paraId="3A3B052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0541958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left w:val="single" w:sz="4" w:space="0" w:color="auto"/>
              <w:right w:val="single" w:sz="4" w:space="0" w:color="auto"/>
            </w:tcBorders>
            <w:hideMark/>
          </w:tcPr>
          <w:p w14:paraId="4011B575"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26B0E71"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17(b)</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6015BCB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left w:val="single" w:sz="4" w:space="0" w:color="auto"/>
            </w:tcBorders>
            <w:hideMark/>
          </w:tcPr>
          <w:p w14:paraId="3CF5DD7A"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3F3E5AC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562C51E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7D4E5F0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6FA58DD5" w14:textId="77777777">
        <w:trPr>
          <w:trHeight w:val="264"/>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056F0C70"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Prescribe medicine</w:t>
            </w:r>
          </w:p>
        </w:tc>
        <w:tc>
          <w:tcPr>
            <w:tcW w:w="1420" w:type="dxa"/>
            <w:tcBorders>
              <w:left w:val="single" w:sz="4" w:space="0" w:color="auto"/>
              <w:right w:val="single" w:sz="4" w:space="0" w:color="auto"/>
            </w:tcBorders>
            <w:hideMark/>
          </w:tcPr>
          <w:p w14:paraId="103CE95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BCFD751"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19(1)(h)(i)</w:t>
            </w:r>
          </w:p>
        </w:tc>
        <w:tc>
          <w:tcPr>
            <w:tcW w:w="1420" w:type="dxa"/>
            <w:tcBorders>
              <w:left w:val="single" w:sz="4" w:space="0" w:color="auto"/>
              <w:right w:val="single" w:sz="4" w:space="0" w:color="auto"/>
            </w:tcBorders>
            <w:hideMark/>
          </w:tcPr>
          <w:p w14:paraId="3F8400D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462002DB"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51A567C"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s 18(e)(ii)</w:t>
            </w:r>
          </w:p>
        </w:tc>
        <w:tc>
          <w:tcPr>
            <w:tcW w:w="1420" w:type="dxa"/>
            <w:tcBorders>
              <w:left w:val="single" w:sz="4" w:space="0" w:color="auto"/>
            </w:tcBorders>
            <w:hideMark/>
          </w:tcPr>
          <w:p w14:paraId="6E74C576"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10C827B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69A88E6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026B7649"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r w:rsidR="00CE36F6" w:rsidRPr="00CE36F6" w14:paraId="0083ECCA" w14:textId="77777777">
        <w:trPr>
          <w:trHeight w:val="78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left w:val="single" w:sz="4" w:space="0" w:color="auto"/>
              <w:bottom w:val="single" w:sz="4" w:space="0" w:color="auto"/>
              <w:right w:val="single" w:sz="4" w:space="0" w:color="auto"/>
            </w:tcBorders>
            <w:hideMark/>
          </w:tcPr>
          <w:p w14:paraId="3D3F10E1" w14:textId="77777777" w:rsidR="00CE36F6" w:rsidRPr="00CE36F6" w:rsidRDefault="00CE36F6" w:rsidP="00CE36F6">
            <w:pPr>
              <w:spacing w:before="0" w:after="0" w:line="240" w:lineRule="auto"/>
              <w:jc w:val="center"/>
              <w:rPr>
                <w:rFonts w:cs="Arial"/>
                <w:color w:val="000000"/>
                <w:sz w:val="18"/>
                <w:szCs w:val="18"/>
                <w:lang w:eastAsia="en-AU"/>
              </w:rPr>
            </w:pPr>
            <w:r w:rsidRPr="00CE36F6">
              <w:rPr>
                <w:rFonts w:cs="Arial"/>
                <w:color w:val="000000"/>
                <w:sz w:val="18"/>
                <w:szCs w:val="18"/>
                <w:lang w:eastAsia="en-AU"/>
              </w:rPr>
              <w:t>Notes</w:t>
            </w:r>
          </w:p>
        </w:tc>
        <w:tc>
          <w:tcPr>
            <w:tcW w:w="1420" w:type="dxa"/>
            <w:tcBorders>
              <w:left w:val="single" w:sz="4" w:space="0" w:color="auto"/>
              <w:right w:val="single" w:sz="4" w:space="0" w:color="auto"/>
            </w:tcBorders>
            <w:hideMark/>
          </w:tcPr>
          <w:p w14:paraId="377752E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hideMark/>
          </w:tcPr>
          <w:p w14:paraId="77B3D5C8"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"prescribe"</w:t>
            </w:r>
          </w:p>
        </w:tc>
        <w:tc>
          <w:tcPr>
            <w:tcW w:w="1420" w:type="dxa"/>
            <w:tcBorders>
              <w:left w:val="single" w:sz="4" w:space="0" w:color="auto"/>
              <w:right w:val="single" w:sz="4" w:space="0" w:color="auto"/>
            </w:tcBorders>
            <w:hideMark/>
          </w:tcPr>
          <w:p w14:paraId="491D5B82"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hideMark/>
          </w:tcPr>
          <w:p w14:paraId="064C5BD4"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"issue a prescription"</w:t>
            </w:r>
          </w:p>
        </w:tc>
        <w:tc>
          <w:tcPr>
            <w:tcW w:w="1420" w:type="dxa"/>
            <w:tcBorders>
              <w:top w:val="single" w:sz="4" w:space="0" w:color="auto"/>
              <w:left w:val="single" w:sz="4" w:space="0" w:color="auto"/>
              <w:bottom w:val="single" w:sz="4" w:space="0" w:color="auto"/>
              <w:right w:val="single" w:sz="4" w:space="0" w:color="auto"/>
            </w:tcBorders>
            <w:hideMark/>
          </w:tcPr>
          <w:p w14:paraId="3A6B8013"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"prescribe"</w:t>
            </w:r>
          </w:p>
        </w:tc>
        <w:tc>
          <w:tcPr>
            <w:tcW w:w="1420" w:type="dxa"/>
            <w:tcBorders>
              <w:left w:val="single" w:sz="4" w:space="0" w:color="auto"/>
            </w:tcBorders>
            <w:hideMark/>
          </w:tcPr>
          <w:p w14:paraId="491D2B4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c>
          <w:tcPr>
            <w:tcW w:w="1420" w:type="dxa"/>
            <w:hideMark/>
          </w:tcPr>
          <w:p w14:paraId="7F1101A0"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4A784CF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FFFFFF"/>
                <w:sz w:val="18"/>
                <w:szCs w:val="18"/>
                <w:lang w:eastAsia="en-AU"/>
              </w:rPr>
            </w:pPr>
            <w:r w:rsidRPr="00CE36F6">
              <w:rPr>
                <w:rFonts w:cs="Arial"/>
                <w:color w:val="FFFFFF"/>
                <w:sz w:val="18"/>
                <w:szCs w:val="18"/>
                <w:lang w:eastAsia="en-AU"/>
              </w:rPr>
              <w:t> </w:t>
            </w:r>
          </w:p>
        </w:tc>
        <w:tc>
          <w:tcPr>
            <w:tcW w:w="1420" w:type="dxa"/>
            <w:hideMark/>
          </w:tcPr>
          <w:p w14:paraId="042E551D" w14:textId="77777777" w:rsidR="00CE36F6" w:rsidRPr="00CE36F6" w:rsidRDefault="00CE36F6" w:rsidP="00CE36F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en-AU"/>
              </w:rPr>
            </w:pPr>
            <w:r w:rsidRPr="00CE36F6">
              <w:rPr>
                <w:rFonts w:cs="Arial"/>
                <w:color w:val="000000"/>
                <w:sz w:val="18"/>
                <w:szCs w:val="18"/>
                <w:lang w:eastAsia="en-AU"/>
              </w:rPr>
              <w:t> </w:t>
            </w:r>
          </w:p>
        </w:tc>
      </w:tr>
    </w:tbl>
    <w:p w14:paraId="601FBE26" w14:textId="77777777" w:rsidR="00CE36F6" w:rsidRPr="00CE36F6" w:rsidRDefault="00CE36F6" w:rsidP="00CE36F6">
      <w:pPr>
        <w:spacing w:before="0" w:after="160" w:line="259" w:lineRule="auto"/>
        <w:rPr>
          <w:rFonts w:eastAsia="Arial"/>
          <w:color w:val="auto"/>
          <w:kern w:val="2"/>
          <w:szCs w:val="22"/>
          <w14:ligatures w14:val="standardContextual"/>
        </w:rPr>
      </w:pPr>
    </w:p>
    <w:tbl>
      <w:tblPr>
        <w:tblStyle w:val="TableGrid1"/>
        <w:tblW w:w="15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420"/>
        <w:gridCol w:w="1420"/>
        <w:gridCol w:w="1420"/>
        <w:gridCol w:w="1420"/>
        <w:gridCol w:w="1420"/>
        <w:gridCol w:w="1420"/>
        <w:gridCol w:w="1420"/>
        <w:gridCol w:w="1420"/>
        <w:gridCol w:w="1420"/>
      </w:tblGrid>
      <w:tr w:rsidR="00CE36F6" w:rsidRPr="00CE36F6" w14:paraId="2317D1F7" w14:textId="77777777" w:rsidTr="00CE36F6">
        <w:trPr>
          <w:trHeight w:val="240"/>
        </w:trPr>
        <w:tc>
          <w:tcPr>
            <w:tcW w:w="2520" w:type="dxa"/>
            <w:tcBorders>
              <w:right w:val="single" w:sz="4" w:space="0" w:color="auto"/>
            </w:tcBorders>
            <w:vAlign w:val="center"/>
            <w:hideMark/>
          </w:tcPr>
          <w:p w14:paraId="3CCE9D8F" w14:textId="77777777" w:rsidR="00CE36F6" w:rsidRPr="00CE36F6" w:rsidRDefault="00CE36F6" w:rsidP="00CE36F6">
            <w:pPr>
              <w:spacing w:before="0" w:after="0" w:line="240" w:lineRule="auto"/>
              <w:jc w:val="center"/>
              <w:rPr>
                <w:rFonts w:eastAsia="Times New Roman" w:cs="Arial"/>
                <w:b/>
                <w:bCs/>
                <w:color w:val="auto"/>
                <w:sz w:val="18"/>
                <w:szCs w:val="18"/>
                <w:lang w:eastAsia="en-AU"/>
              </w:rPr>
            </w:pP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5D7F4F83"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CTH</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781A4940"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ACT</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23791556"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NSW</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77344C18"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NT</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2C583C57"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QLD</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500FA6C1"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SA</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037D0917"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TAS</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6ED27C10"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VIC</w:t>
            </w:r>
          </w:p>
        </w:tc>
        <w:tc>
          <w:tcPr>
            <w:tcW w:w="1420" w:type="dxa"/>
            <w:tcBorders>
              <w:top w:val="single" w:sz="4" w:space="0" w:color="auto"/>
              <w:left w:val="single" w:sz="4" w:space="0" w:color="auto"/>
              <w:bottom w:val="single" w:sz="4" w:space="0" w:color="auto"/>
              <w:right w:val="single" w:sz="4" w:space="0" w:color="auto"/>
            </w:tcBorders>
            <w:shd w:val="clear" w:color="auto" w:fill="BDE7FC"/>
            <w:hideMark/>
          </w:tcPr>
          <w:p w14:paraId="1BEE614F" w14:textId="77777777" w:rsidR="00CE36F6" w:rsidRPr="00CE36F6" w:rsidRDefault="00CE36F6" w:rsidP="00CE36F6">
            <w:pPr>
              <w:spacing w:before="0" w:after="0" w:line="240" w:lineRule="auto"/>
              <w:jc w:val="center"/>
              <w:rPr>
                <w:rFonts w:eastAsia="Times New Roman" w:cs="Arial"/>
                <w:b/>
                <w:bCs/>
                <w:color w:val="033854"/>
                <w:sz w:val="18"/>
                <w:szCs w:val="18"/>
                <w:lang w:eastAsia="en-AU"/>
              </w:rPr>
            </w:pPr>
            <w:r w:rsidRPr="00CE36F6">
              <w:rPr>
                <w:rFonts w:eastAsia="Times New Roman" w:cs="Arial"/>
                <w:b/>
                <w:bCs/>
                <w:color w:val="033854"/>
                <w:sz w:val="18"/>
                <w:szCs w:val="18"/>
                <w:lang w:eastAsia="en-AU"/>
              </w:rPr>
              <w:t>WA</w:t>
            </w:r>
          </w:p>
        </w:tc>
      </w:tr>
      <w:tr w:rsidR="00CE36F6" w:rsidRPr="00CE36F6" w14:paraId="0131A149" w14:textId="77777777">
        <w:trPr>
          <w:trHeight w:val="240"/>
        </w:trPr>
        <w:tc>
          <w:tcPr>
            <w:tcW w:w="2520" w:type="dxa"/>
            <w:tcBorders>
              <w:bottom w:val="single" w:sz="4" w:space="0" w:color="auto"/>
            </w:tcBorders>
            <w:vAlign w:val="center"/>
            <w:hideMark/>
          </w:tcPr>
          <w:p w14:paraId="63DEC865" w14:textId="77777777" w:rsidR="00CE36F6" w:rsidRPr="00CE36F6" w:rsidRDefault="00CE36F6" w:rsidP="00CE36F6">
            <w:pPr>
              <w:spacing w:before="0" w:after="0" w:line="240" w:lineRule="auto"/>
              <w:jc w:val="center"/>
              <w:rPr>
                <w:rFonts w:eastAsia="Times New Roman" w:cs="Arial"/>
                <w:b/>
                <w:bCs/>
                <w:color w:val="auto"/>
                <w:sz w:val="18"/>
                <w:szCs w:val="18"/>
                <w:lang w:eastAsia="en-AU"/>
              </w:rPr>
            </w:pPr>
          </w:p>
        </w:tc>
        <w:tc>
          <w:tcPr>
            <w:tcW w:w="1420" w:type="dxa"/>
            <w:tcBorders>
              <w:top w:val="single" w:sz="4" w:space="0" w:color="auto"/>
            </w:tcBorders>
            <w:hideMark/>
          </w:tcPr>
          <w:p w14:paraId="74BAB87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bottom w:val="single" w:sz="4" w:space="0" w:color="auto"/>
            </w:tcBorders>
            <w:hideMark/>
          </w:tcPr>
          <w:p w14:paraId="3A4364AE"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tcBorders>
            <w:hideMark/>
          </w:tcPr>
          <w:p w14:paraId="467A2A92"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tcBorders>
            <w:hideMark/>
          </w:tcPr>
          <w:p w14:paraId="57C0083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bottom w:val="single" w:sz="4" w:space="0" w:color="auto"/>
            </w:tcBorders>
            <w:hideMark/>
          </w:tcPr>
          <w:p w14:paraId="7D0721E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bottom w:val="single" w:sz="4" w:space="0" w:color="auto"/>
            </w:tcBorders>
            <w:hideMark/>
          </w:tcPr>
          <w:p w14:paraId="15ABAC0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tcBorders>
            <w:hideMark/>
          </w:tcPr>
          <w:p w14:paraId="75F3429C"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tcBorders>
            <w:hideMark/>
          </w:tcPr>
          <w:p w14:paraId="104F521C"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bottom w:val="single" w:sz="4" w:space="0" w:color="auto"/>
            </w:tcBorders>
            <w:hideMark/>
          </w:tcPr>
          <w:p w14:paraId="4E0DC454"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r>
      <w:tr w:rsidR="00CE36F6" w:rsidRPr="00CE36F6" w14:paraId="682A2074" w14:textId="77777777" w:rsidTr="00CE36F6">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00758C"/>
            <w:vAlign w:val="center"/>
            <w:hideMark/>
          </w:tcPr>
          <w:p w14:paraId="68052E08" w14:textId="77777777" w:rsidR="00CE36F6" w:rsidRPr="00CE36F6" w:rsidRDefault="00CE36F6" w:rsidP="00CE36F6">
            <w:pPr>
              <w:spacing w:before="0" w:after="0" w:line="240" w:lineRule="auto"/>
              <w:jc w:val="center"/>
              <w:rPr>
                <w:rFonts w:eastAsia="Times New Roman" w:cs="Arial"/>
                <w:b/>
                <w:bCs/>
                <w:color w:val="FFFFFF"/>
                <w:sz w:val="18"/>
                <w:szCs w:val="18"/>
                <w:lang w:eastAsia="en-AU"/>
              </w:rPr>
            </w:pPr>
            <w:r w:rsidRPr="00CE36F6">
              <w:rPr>
                <w:rFonts w:eastAsia="Times New Roman" w:cs="Arial"/>
                <w:b/>
                <w:bCs/>
                <w:color w:val="FFFFFF"/>
                <w:sz w:val="18"/>
                <w:szCs w:val="18"/>
                <w:lang w:eastAsia="en-AU"/>
              </w:rPr>
              <w:t>"DISPENSE"</w:t>
            </w:r>
          </w:p>
        </w:tc>
        <w:tc>
          <w:tcPr>
            <w:tcW w:w="1420" w:type="dxa"/>
            <w:tcBorders>
              <w:left w:val="single" w:sz="4" w:space="0" w:color="auto"/>
              <w:right w:val="single" w:sz="4" w:space="0" w:color="auto"/>
            </w:tcBorders>
            <w:hideMark/>
          </w:tcPr>
          <w:p w14:paraId="29C3D1C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left w:val="single" w:sz="4" w:space="0" w:color="auto"/>
              <w:right w:val="single" w:sz="4" w:space="0" w:color="auto"/>
            </w:tcBorders>
            <w:shd w:val="clear" w:color="auto" w:fill="05557D"/>
            <w:hideMark/>
          </w:tcPr>
          <w:p w14:paraId="5854BC8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Poisons and Therapeutic Goods Act 2008</w:t>
            </w:r>
          </w:p>
        </w:tc>
        <w:tc>
          <w:tcPr>
            <w:tcW w:w="1420" w:type="dxa"/>
            <w:tcBorders>
              <w:left w:val="single" w:sz="4" w:space="0" w:color="auto"/>
            </w:tcBorders>
            <w:hideMark/>
          </w:tcPr>
          <w:p w14:paraId="45D16813"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right w:val="single" w:sz="4" w:space="0" w:color="auto"/>
            </w:tcBorders>
            <w:hideMark/>
          </w:tcPr>
          <w:p w14:paraId="0D92835D"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left w:val="single" w:sz="4" w:space="0" w:color="auto"/>
              <w:right w:val="single" w:sz="4" w:space="0" w:color="auto"/>
            </w:tcBorders>
            <w:shd w:val="clear" w:color="auto" w:fill="05557D"/>
            <w:hideMark/>
          </w:tcPr>
          <w:p w14:paraId="48C62DD3"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and Poisons Act 2019</w:t>
            </w:r>
          </w:p>
        </w:tc>
        <w:tc>
          <w:tcPr>
            <w:tcW w:w="1420" w:type="dxa"/>
            <w:tcBorders>
              <w:top w:val="single" w:sz="4" w:space="0" w:color="auto"/>
              <w:left w:val="single" w:sz="4" w:space="0" w:color="auto"/>
              <w:right w:val="single" w:sz="4" w:space="0" w:color="auto"/>
            </w:tcBorders>
            <w:shd w:val="clear" w:color="auto" w:fill="05557D"/>
            <w:hideMark/>
          </w:tcPr>
          <w:p w14:paraId="75D8C37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Controlled Substances (Poisons) Regulations 2011</w:t>
            </w:r>
          </w:p>
        </w:tc>
        <w:tc>
          <w:tcPr>
            <w:tcW w:w="1420" w:type="dxa"/>
            <w:tcBorders>
              <w:left w:val="single" w:sz="4" w:space="0" w:color="auto"/>
            </w:tcBorders>
            <w:hideMark/>
          </w:tcPr>
          <w:p w14:paraId="17D018A2"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right w:val="single" w:sz="4" w:space="0" w:color="auto"/>
            </w:tcBorders>
            <w:hideMark/>
          </w:tcPr>
          <w:p w14:paraId="254DB554"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top w:val="single" w:sz="4" w:space="0" w:color="auto"/>
              <w:left w:val="single" w:sz="4" w:space="0" w:color="auto"/>
              <w:right w:val="single" w:sz="4" w:space="0" w:color="auto"/>
            </w:tcBorders>
            <w:shd w:val="clear" w:color="auto" w:fill="05557D"/>
            <w:hideMark/>
          </w:tcPr>
          <w:p w14:paraId="31320D04"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and Poisons Regulation 2016</w:t>
            </w:r>
          </w:p>
        </w:tc>
      </w:tr>
      <w:tr w:rsidR="00CE36F6" w:rsidRPr="00CE36F6" w14:paraId="701CCB35" w14:textId="77777777" w:rsidTr="00CE36F6">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E7E6E6"/>
            <w:hideMark/>
          </w:tcPr>
          <w:p w14:paraId="332BDF5A"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Includes…</w:t>
            </w:r>
          </w:p>
        </w:tc>
        <w:tc>
          <w:tcPr>
            <w:tcW w:w="1420" w:type="dxa"/>
            <w:tcBorders>
              <w:left w:val="single" w:sz="4" w:space="0" w:color="auto"/>
              <w:right w:val="single" w:sz="4" w:space="0" w:color="auto"/>
            </w:tcBorders>
            <w:hideMark/>
          </w:tcPr>
          <w:p w14:paraId="35245809"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4E52310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tcBorders>
            <w:hideMark/>
          </w:tcPr>
          <w:p w14:paraId="422FB8A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right w:val="single" w:sz="4" w:space="0" w:color="auto"/>
            </w:tcBorders>
            <w:hideMark/>
          </w:tcPr>
          <w:p w14:paraId="3BCABF39"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6C16B32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3DE43AB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tcBorders>
            <w:hideMark/>
          </w:tcPr>
          <w:p w14:paraId="77AD13A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right w:val="single" w:sz="4" w:space="0" w:color="auto"/>
            </w:tcBorders>
            <w:hideMark/>
          </w:tcPr>
          <w:p w14:paraId="45D909EC"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325E8B8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r>
      <w:tr w:rsidR="00CE36F6" w:rsidRPr="00CE36F6" w14:paraId="495836BD" w14:textId="77777777">
        <w:trPr>
          <w:trHeight w:val="228"/>
        </w:trPr>
        <w:tc>
          <w:tcPr>
            <w:tcW w:w="2520" w:type="dxa"/>
            <w:tcBorders>
              <w:top w:val="single" w:sz="4" w:space="0" w:color="auto"/>
              <w:left w:val="single" w:sz="4" w:space="0" w:color="auto"/>
              <w:bottom w:val="single" w:sz="4" w:space="0" w:color="auto"/>
              <w:right w:val="single" w:sz="4" w:space="0" w:color="auto"/>
            </w:tcBorders>
            <w:hideMark/>
          </w:tcPr>
          <w:p w14:paraId="1BAC9D6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Supply on prescription</w:t>
            </w:r>
          </w:p>
        </w:tc>
        <w:tc>
          <w:tcPr>
            <w:tcW w:w="1420" w:type="dxa"/>
            <w:tcBorders>
              <w:left w:val="single" w:sz="4" w:space="0" w:color="auto"/>
              <w:right w:val="single" w:sz="4" w:space="0" w:color="auto"/>
            </w:tcBorders>
            <w:hideMark/>
          </w:tcPr>
          <w:p w14:paraId="48202B1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522496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Dictionary</w:t>
            </w:r>
          </w:p>
        </w:tc>
        <w:tc>
          <w:tcPr>
            <w:tcW w:w="1420" w:type="dxa"/>
            <w:tcBorders>
              <w:left w:val="single" w:sz="4" w:space="0" w:color="auto"/>
            </w:tcBorders>
            <w:hideMark/>
          </w:tcPr>
          <w:p w14:paraId="5F65EC4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right w:val="single" w:sz="4" w:space="0" w:color="auto"/>
            </w:tcBorders>
            <w:hideMark/>
          </w:tcPr>
          <w:p w14:paraId="642611B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2381B27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1A7EF5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w:t>
            </w:r>
          </w:p>
        </w:tc>
        <w:tc>
          <w:tcPr>
            <w:tcW w:w="1420" w:type="dxa"/>
            <w:tcBorders>
              <w:left w:val="single" w:sz="4" w:space="0" w:color="auto"/>
            </w:tcBorders>
            <w:hideMark/>
          </w:tcPr>
          <w:p w14:paraId="6295EFB0" w14:textId="77777777" w:rsidR="00CE36F6" w:rsidRPr="00CE36F6" w:rsidRDefault="00CE36F6" w:rsidP="00CE36F6">
            <w:pPr>
              <w:spacing w:before="0" w:after="0" w:line="240" w:lineRule="auto"/>
              <w:jc w:val="center"/>
              <w:rPr>
                <w:rFonts w:eastAsia="Times New Roman" w:cs="Arial"/>
                <w:color w:val="FFFFFF"/>
                <w:sz w:val="18"/>
                <w:szCs w:val="18"/>
                <w:lang w:eastAsia="en-AU"/>
              </w:rPr>
            </w:pPr>
            <w:r w:rsidRPr="00CE36F6">
              <w:rPr>
                <w:rFonts w:eastAsia="Times New Roman" w:cs="Arial"/>
                <w:color w:val="FFFFFF"/>
                <w:sz w:val="18"/>
                <w:szCs w:val="18"/>
                <w:lang w:eastAsia="en-AU"/>
              </w:rPr>
              <w:t> </w:t>
            </w:r>
          </w:p>
        </w:tc>
        <w:tc>
          <w:tcPr>
            <w:tcW w:w="1420" w:type="dxa"/>
            <w:tcBorders>
              <w:right w:val="single" w:sz="4" w:space="0" w:color="auto"/>
            </w:tcBorders>
            <w:hideMark/>
          </w:tcPr>
          <w:p w14:paraId="2D192248" w14:textId="77777777" w:rsidR="00CE36F6" w:rsidRPr="00CE36F6" w:rsidRDefault="00CE36F6" w:rsidP="00CE36F6">
            <w:pPr>
              <w:spacing w:before="0" w:after="0" w:line="240" w:lineRule="auto"/>
              <w:jc w:val="center"/>
              <w:rPr>
                <w:rFonts w:eastAsia="Times New Roman" w:cs="Arial"/>
                <w:color w:val="FFFFFF"/>
                <w:sz w:val="18"/>
                <w:szCs w:val="18"/>
                <w:lang w:eastAsia="en-AU"/>
              </w:rPr>
            </w:pPr>
            <w:r w:rsidRPr="00CE36F6">
              <w:rPr>
                <w:rFonts w:eastAsia="Times New Roman" w:cs="Arial"/>
                <w:color w:val="FFFFFF"/>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844FAD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reg 3</w:t>
            </w:r>
          </w:p>
        </w:tc>
      </w:tr>
      <w:tr w:rsidR="00CE36F6" w:rsidRPr="00CE36F6" w14:paraId="6381BAC7" w14:textId="77777777">
        <w:trPr>
          <w:trHeight w:val="264"/>
        </w:trPr>
        <w:tc>
          <w:tcPr>
            <w:tcW w:w="2520" w:type="dxa"/>
            <w:tcBorders>
              <w:top w:val="single" w:sz="4" w:space="0" w:color="auto"/>
              <w:left w:val="single" w:sz="4" w:space="0" w:color="auto"/>
              <w:bottom w:val="single" w:sz="4" w:space="0" w:color="auto"/>
              <w:right w:val="single" w:sz="4" w:space="0" w:color="auto"/>
            </w:tcBorders>
            <w:hideMark/>
          </w:tcPr>
          <w:p w14:paraId="5838DDA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Sell on prescription</w:t>
            </w:r>
          </w:p>
        </w:tc>
        <w:tc>
          <w:tcPr>
            <w:tcW w:w="1420" w:type="dxa"/>
            <w:tcBorders>
              <w:left w:val="single" w:sz="4" w:space="0" w:color="auto"/>
              <w:right w:val="single" w:sz="4" w:space="0" w:color="auto"/>
            </w:tcBorders>
            <w:hideMark/>
          </w:tcPr>
          <w:p w14:paraId="189D411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3D5EF6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24(a)(i)</w:t>
            </w:r>
          </w:p>
        </w:tc>
        <w:tc>
          <w:tcPr>
            <w:tcW w:w="1420" w:type="dxa"/>
            <w:tcBorders>
              <w:left w:val="single" w:sz="4" w:space="0" w:color="auto"/>
            </w:tcBorders>
            <w:hideMark/>
          </w:tcPr>
          <w:p w14:paraId="214D6403"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right w:val="single" w:sz="4" w:space="0" w:color="auto"/>
            </w:tcBorders>
            <w:hideMark/>
          </w:tcPr>
          <w:p w14:paraId="31027FA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7E8558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25(2)</w:t>
            </w:r>
          </w:p>
        </w:tc>
        <w:tc>
          <w:tcPr>
            <w:tcW w:w="1420" w:type="dxa"/>
            <w:tcBorders>
              <w:top w:val="single" w:sz="4" w:space="0" w:color="auto"/>
              <w:left w:val="single" w:sz="4" w:space="0" w:color="auto"/>
              <w:bottom w:val="single" w:sz="4" w:space="0" w:color="auto"/>
              <w:right w:val="single" w:sz="4" w:space="0" w:color="auto"/>
            </w:tcBorders>
            <w:shd w:val="clear" w:color="auto" w:fill="DDEBF7"/>
            <w:hideMark/>
          </w:tcPr>
          <w:p w14:paraId="3726F64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Act, s 4(1)</w:t>
            </w:r>
          </w:p>
        </w:tc>
        <w:tc>
          <w:tcPr>
            <w:tcW w:w="1420" w:type="dxa"/>
            <w:tcBorders>
              <w:left w:val="single" w:sz="4" w:space="0" w:color="auto"/>
            </w:tcBorders>
            <w:hideMark/>
          </w:tcPr>
          <w:p w14:paraId="6CC33638" w14:textId="77777777" w:rsidR="00CE36F6" w:rsidRPr="00CE36F6" w:rsidRDefault="00CE36F6" w:rsidP="00CE36F6">
            <w:pPr>
              <w:spacing w:before="0" w:after="0" w:line="240" w:lineRule="auto"/>
              <w:jc w:val="center"/>
              <w:rPr>
                <w:rFonts w:eastAsia="Times New Roman" w:cs="Arial"/>
                <w:color w:val="FFFFFF"/>
                <w:sz w:val="18"/>
                <w:szCs w:val="18"/>
                <w:lang w:eastAsia="en-AU"/>
              </w:rPr>
            </w:pPr>
            <w:r w:rsidRPr="00CE36F6">
              <w:rPr>
                <w:rFonts w:eastAsia="Times New Roman" w:cs="Arial"/>
                <w:color w:val="FFFFFF"/>
                <w:sz w:val="18"/>
                <w:szCs w:val="18"/>
                <w:lang w:eastAsia="en-AU"/>
              </w:rPr>
              <w:t> </w:t>
            </w:r>
          </w:p>
        </w:tc>
        <w:tc>
          <w:tcPr>
            <w:tcW w:w="1420" w:type="dxa"/>
            <w:tcBorders>
              <w:right w:val="single" w:sz="4" w:space="0" w:color="auto"/>
            </w:tcBorders>
            <w:hideMark/>
          </w:tcPr>
          <w:p w14:paraId="1803EB2C" w14:textId="77777777" w:rsidR="00CE36F6" w:rsidRPr="00CE36F6" w:rsidRDefault="00CE36F6" w:rsidP="00CE36F6">
            <w:pPr>
              <w:spacing w:before="0" w:after="0" w:line="240" w:lineRule="auto"/>
              <w:jc w:val="center"/>
              <w:rPr>
                <w:rFonts w:eastAsia="Times New Roman" w:cs="Arial"/>
                <w:color w:val="FFFFFF"/>
                <w:sz w:val="18"/>
                <w:szCs w:val="18"/>
                <w:lang w:eastAsia="en-AU"/>
              </w:rPr>
            </w:pPr>
            <w:r w:rsidRPr="00CE36F6">
              <w:rPr>
                <w:rFonts w:eastAsia="Times New Roman" w:cs="Arial"/>
                <w:color w:val="FFFFFF"/>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DDEBF7"/>
            <w:hideMark/>
          </w:tcPr>
          <w:p w14:paraId="6961AEF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xml:space="preserve">Act, </w:t>
            </w:r>
            <w:r w:rsidRPr="00CE36F6">
              <w:rPr>
                <w:rFonts w:eastAsia="Times New Roman" w:cs="Arial"/>
                <w:color w:val="000000"/>
                <w:sz w:val="18"/>
                <w:szCs w:val="18"/>
                <w:shd w:val="clear" w:color="auto" w:fill="DDEBF7"/>
                <w:lang w:eastAsia="en-AU"/>
              </w:rPr>
              <w:t>s</w:t>
            </w:r>
            <w:r w:rsidRPr="00CE36F6">
              <w:rPr>
                <w:rFonts w:eastAsia="Times New Roman" w:cs="Arial"/>
                <w:color w:val="000000"/>
                <w:sz w:val="18"/>
                <w:szCs w:val="18"/>
                <w:lang w:eastAsia="en-AU"/>
              </w:rPr>
              <w:t xml:space="preserve"> 8(1)</w:t>
            </w:r>
          </w:p>
        </w:tc>
      </w:tr>
      <w:tr w:rsidR="00CE36F6" w:rsidRPr="00CE36F6" w14:paraId="553513E2" w14:textId="77777777">
        <w:trPr>
          <w:trHeight w:val="456"/>
        </w:trPr>
        <w:tc>
          <w:tcPr>
            <w:tcW w:w="2520" w:type="dxa"/>
            <w:tcBorders>
              <w:top w:val="single" w:sz="4" w:space="0" w:color="auto"/>
              <w:left w:val="single" w:sz="4" w:space="0" w:color="auto"/>
              <w:bottom w:val="single" w:sz="4" w:space="0" w:color="auto"/>
              <w:right w:val="single" w:sz="4" w:space="0" w:color="auto"/>
            </w:tcBorders>
            <w:hideMark/>
          </w:tcPr>
          <w:p w14:paraId="02E752F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Reference to specific substance</w:t>
            </w:r>
          </w:p>
        </w:tc>
        <w:tc>
          <w:tcPr>
            <w:tcW w:w="1420" w:type="dxa"/>
            <w:tcBorders>
              <w:left w:val="single" w:sz="4" w:space="0" w:color="auto"/>
              <w:right w:val="single" w:sz="4" w:space="0" w:color="auto"/>
            </w:tcBorders>
            <w:hideMark/>
          </w:tcPr>
          <w:p w14:paraId="7F668C1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hideMark/>
          </w:tcPr>
          <w:p w14:paraId="1C186D2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Substance not specified.</w:t>
            </w:r>
          </w:p>
        </w:tc>
        <w:tc>
          <w:tcPr>
            <w:tcW w:w="1420" w:type="dxa"/>
            <w:tcBorders>
              <w:left w:val="single" w:sz="4" w:space="0" w:color="auto"/>
            </w:tcBorders>
            <w:hideMark/>
          </w:tcPr>
          <w:p w14:paraId="702131A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right w:val="single" w:sz="4" w:space="0" w:color="auto"/>
            </w:tcBorders>
            <w:hideMark/>
          </w:tcPr>
          <w:p w14:paraId="447A0F5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hideMark/>
          </w:tcPr>
          <w:p w14:paraId="19AB16E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A "medicine" is dispensed.</w:t>
            </w:r>
          </w:p>
        </w:tc>
        <w:tc>
          <w:tcPr>
            <w:tcW w:w="1420" w:type="dxa"/>
            <w:tcBorders>
              <w:top w:val="single" w:sz="4" w:space="0" w:color="auto"/>
              <w:left w:val="single" w:sz="4" w:space="0" w:color="auto"/>
              <w:bottom w:val="single" w:sz="4" w:space="0" w:color="auto"/>
              <w:right w:val="single" w:sz="4" w:space="0" w:color="auto"/>
            </w:tcBorders>
            <w:hideMark/>
          </w:tcPr>
          <w:p w14:paraId="539A92C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A "drug" is dispensed.</w:t>
            </w:r>
          </w:p>
        </w:tc>
        <w:tc>
          <w:tcPr>
            <w:tcW w:w="1420" w:type="dxa"/>
            <w:tcBorders>
              <w:left w:val="single" w:sz="4" w:space="0" w:color="auto"/>
            </w:tcBorders>
            <w:hideMark/>
          </w:tcPr>
          <w:p w14:paraId="6BFCD319" w14:textId="77777777" w:rsidR="00CE36F6" w:rsidRPr="00CE36F6" w:rsidRDefault="00CE36F6" w:rsidP="00CE36F6">
            <w:pPr>
              <w:spacing w:before="0" w:after="0" w:line="240" w:lineRule="auto"/>
              <w:jc w:val="center"/>
              <w:rPr>
                <w:rFonts w:eastAsia="Times New Roman" w:cs="Arial"/>
                <w:color w:val="FFFFFF"/>
                <w:sz w:val="18"/>
                <w:szCs w:val="18"/>
                <w:lang w:eastAsia="en-AU"/>
              </w:rPr>
            </w:pPr>
            <w:r w:rsidRPr="00CE36F6">
              <w:rPr>
                <w:rFonts w:eastAsia="Times New Roman" w:cs="Arial"/>
                <w:color w:val="FFFFFF"/>
                <w:sz w:val="18"/>
                <w:szCs w:val="18"/>
                <w:lang w:eastAsia="en-AU"/>
              </w:rPr>
              <w:t> </w:t>
            </w:r>
          </w:p>
        </w:tc>
        <w:tc>
          <w:tcPr>
            <w:tcW w:w="1420" w:type="dxa"/>
            <w:tcBorders>
              <w:right w:val="single" w:sz="4" w:space="0" w:color="auto"/>
            </w:tcBorders>
            <w:hideMark/>
          </w:tcPr>
          <w:p w14:paraId="5D3B4FE1" w14:textId="77777777" w:rsidR="00CE36F6" w:rsidRPr="00CE36F6" w:rsidRDefault="00CE36F6" w:rsidP="00CE36F6">
            <w:pPr>
              <w:spacing w:before="0" w:after="0" w:line="240" w:lineRule="auto"/>
              <w:jc w:val="center"/>
              <w:rPr>
                <w:rFonts w:eastAsia="Times New Roman" w:cs="Arial"/>
                <w:color w:val="FFFFFF"/>
                <w:sz w:val="18"/>
                <w:szCs w:val="18"/>
                <w:lang w:eastAsia="en-AU"/>
              </w:rPr>
            </w:pPr>
            <w:r w:rsidRPr="00CE36F6">
              <w:rPr>
                <w:rFonts w:eastAsia="Times New Roman" w:cs="Arial"/>
                <w:color w:val="FFFFFF"/>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hideMark/>
          </w:tcPr>
          <w:p w14:paraId="477456D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Substance not specified.</w:t>
            </w:r>
          </w:p>
        </w:tc>
      </w:tr>
      <w:tr w:rsidR="00CE36F6" w:rsidRPr="00CE36F6" w14:paraId="67126FC3" w14:textId="77777777">
        <w:trPr>
          <w:trHeight w:val="228"/>
        </w:trPr>
        <w:tc>
          <w:tcPr>
            <w:tcW w:w="2520" w:type="dxa"/>
            <w:tcBorders>
              <w:top w:val="single" w:sz="4" w:space="0" w:color="auto"/>
            </w:tcBorders>
            <w:vAlign w:val="center"/>
            <w:hideMark/>
          </w:tcPr>
          <w:p w14:paraId="70489665" w14:textId="77777777" w:rsidR="00CE36F6" w:rsidRPr="00CE36F6" w:rsidRDefault="00CE36F6" w:rsidP="00CE36F6">
            <w:pPr>
              <w:spacing w:before="0" w:after="0" w:line="240" w:lineRule="auto"/>
              <w:jc w:val="center"/>
              <w:rPr>
                <w:rFonts w:eastAsia="Times New Roman" w:cs="Arial"/>
                <w:color w:val="000000"/>
                <w:sz w:val="18"/>
                <w:szCs w:val="18"/>
                <w:lang w:eastAsia="en-AU"/>
              </w:rPr>
            </w:pPr>
          </w:p>
        </w:tc>
        <w:tc>
          <w:tcPr>
            <w:tcW w:w="1420" w:type="dxa"/>
            <w:hideMark/>
          </w:tcPr>
          <w:p w14:paraId="2BBEA3F8"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tcBorders>
            <w:hideMark/>
          </w:tcPr>
          <w:p w14:paraId="4BA51D8F"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hideMark/>
          </w:tcPr>
          <w:p w14:paraId="186BE732"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hideMark/>
          </w:tcPr>
          <w:p w14:paraId="7E912062"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tcBorders>
            <w:hideMark/>
          </w:tcPr>
          <w:p w14:paraId="20944AC9"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tcBorders>
            <w:hideMark/>
          </w:tcPr>
          <w:p w14:paraId="7405CC2B"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hideMark/>
          </w:tcPr>
          <w:p w14:paraId="1D7694F2"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hideMark/>
          </w:tcPr>
          <w:p w14:paraId="693CBD30"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tcBorders>
            <w:hideMark/>
          </w:tcPr>
          <w:p w14:paraId="5A32B9E5"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 </w:t>
            </w:r>
          </w:p>
        </w:tc>
      </w:tr>
      <w:tr w:rsidR="00CE36F6" w:rsidRPr="00CE36F6" w14:paraId="3AA8C14A" w14:textId="77777777">
        <w:trPr>
          <w:trHeight w:val="264"/>
        </w:trPr>
        <w:tc>
          <w:tcPr>
            <w:tcW w:w="2520" w:type="dxa"/>
            <w:tcBorders>
              <w:bottom w:val="single" w:sz="4" w:space="0" w:color="auto"/>
            </w:tcBorders>
            <w:vAlign w:val="center"/>
            <w:hideMark/>
          </w:tcPr>
          <w:p w14:paraId="4956896B" w14:textId="77777777" w:rsidR="00CE36F6" w:rsidRPr="00CE36F6" w:rsidRDefault="00CE36F6" w:rsidP="00CE36F6">
            <w:pPr>
              <w:spacing w:before="0" w:after="0" w:line="240" w:lineRule="auto"/>
              <w:jc w:val="center"/>
              <w:rPr>
                <w:rFonts w:eastAsia="Times New Roman" w:cs="Arial"/>
                <w:color w:val="000000"/>
                <w:sz w:val="18"/>
                <w:szCs w:val="18"/>
                <w:lang w:eastAsia="en-AU"/>
              </w:rPr>
            </w:pPr>
          </w:p>
        </w:tc>
        <w:tc>
          <w:tcPr>
            <w:tcW w:w="1420" w:type="dxa"/>
            <w:tcBorders>
              <w:bottom w:val="single" w:sz="4" w:space="0" w:color="auto"/>
            </w:tcBorders>
          </w:tcPr>
          <w:p w14:paraId="17E2B832"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6FC12656"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5FE898B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79379ED6"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65D5695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4736C9CE"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1BE8BB34"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4A628BC9"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20" w:type="dxa"/>
            <w:tcBorders>
              <w:bottom w:val="single" w:sz="4" w:space="0" w:color="auto"/>
            </w:tcBorders>
          </w:tcPr>
          <w:p w14:paraId="41998C50"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r>
      <w:tr w:rsidR="00CE36F6" w:rsidRPr="00CE36F6" w14:paraId="211D4674" w14:textId="77777777" w:rsidTr="00CE36F6">
        <w:trPr>
          <w:trHeight w:val="1140"/>
        </w:trPr>
        <w:tc>
          <w:tcPr>
            <w:tcW w:w="2520" w:type="dxa"/>
            <w:tcBorders>
              <w:top w:val="single" w:sz="4" w:space="0" w:color="auto"/>
              <w:left w:val="single" w:sz="4" w:space="0" w:color="auto"/>
              <w:bottom w:val="single" w:sz="4" w:space="0" w:color="auto"/>
              <w:right w:val="single" w:sz="4" w:space="0" w:color="auto"/>
            </w:tcBorders>
            <w:shd w:val="clear" w:color="auto" w:fill="00758C"/>
            <w:vAlign w:val="center"/>
            <w:hideMark/>
          </w:tcPr>
          <w:p w14:paraId="770C00C2" w14:textId="77777777" w:rsidR="00CE36F6" w:rsidRPr="00CE36F6" w:rsidRDefault="00CE36F6" w:rsidP="00CE36F6">
            <w:pPr>
              <w:spacing w:before="0" w:after="0" w:line="240" w:lineRule="auto"/>
              <w:jc w:val="center"/>
              <w:rPr>
                <w:rFonts w:eastAsia="Times New Roman" w:cs="Arial"/>
                <w:b/>
                <w:bCs/>
                <w:color w:val="FFFFFF"/>
                <w:sz w:val="18"/>
                <w:szCs w:val="18"/>
                <w:lang w:eastAsia="en-AU"/>
              </w:rPr>
            </w:pPr>
            <w:r w:rsidRPr="00CE36F6">
              <w:rPr>
                <w:rFonts w:eastAsia="Times New Roman" w:cs="Arial"/>
                <w:b/>
                <w:bCs/>
                <w:color w:val="FFFFFF"/>
                <w:sz w:val="18"/>
                <w:szCs w:val="18"/>
                <w:lang w:eastAsia="en-AU"/>
              </w:rPr>
              <w:t>"(REGISTERED) HEALTH PRACTITIONER"</w:t>
            </w:r>
          </w:p>
        </w:tc>
        <w:tc>
          <w:tcPr>
            <w:tcW w:w="1420" w:type="dxa"/>
            <w:tcBorders>
              <w:top w:val="single" w:sz="4" w:space="0" w:color="auto"/>
              <w:left w:val="single" w:sz="4" w:space="0" w:color="auto"/>
              <w:right w:val="single" w:sz="4" w:space="0" w:color="auto"/>
            </w:tcBorders>
            <w:shd w:val="clear" w:color="auto" w:fill="05557D"/>
            <w:hideMark/>
          </w:tcPr>
          <w:p w14:paraId="2285FA4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Therapeutic Goods Act 1989,</w:t>
            </w:r>
          </w:p>
        </w:tc>
        <w:tc>
          <w:tcPr>
            <w:tcW w:w="1420" w:type="dxa"/>
            <w:tcBorders>
              <w:top w:val="single" w:sz="4" w:space="0" w:color="auto"/>
              <w:left w:val="single" w:sz="4" w:space="0" w:color="auto"/>
              <w:right w:val="single" w:sz="4" w:space="0" w:color="auto"/>
            </w:tcBorders>
            <w:shd w:val="clear" w:color="auto" w:fill="05557D"/>
            <w:hideMark/>
          </w:tcPr>
          <w:p w14:paraId="08DE591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(ACT)</w:t>
            </w:r>
          </w:p>
        </w:tc>
        <w:tc>
          <w:tcPr>
            <w:tcW w:w="1420" w:type="dxa"/>
            <w:tcBorders>
              <w:top w:val="single" w:sz="4" w:space="0" w:color="auto"/>
              <w:left w:val="single" w:sz="4" w:space="0" w:color="auto"/>
              <w:right w:val="single" w:sz="4" w:space="0" w:color="auto"/>
            </w:tcBorders>
            <w:shd w:val="clear" w:color="auto" w:fill="05557D"/>
            <w:hideMark/>
          </w:tcPr>
          <w:p w14:paraId="550DB50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(NSW)</w:t>
            </w:r>
          </w:p>
        </w:tc>
        <w:tc>
          <w:tcPr>
            <w:tcW w:w="1420" w:type="dxa"/>
            <w:tcBorders>
              <w:top w:val="single" w:sz="4" w:space="0" w:color="auto"/>
              <w:left w:val="single" w:sz="4" w:space="0" w:color="auto"/>
              <w:right w:val="single" w:sz="4" w:space="0" w:color="auto"/>
            </w:tcBorders>
            <w:shd w:val="clear" w:color="auto" w:fill="05557D"/>
            <w:hideMark/>
          </w:tcPr>
          <w:p w14:paraId="09E5D0C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(NT)</w:t>
            </w:r>
          </w:p>
        </w:tc>
        <w:tc>
          <w:tcPr>
            <w:tcW w:w="1420" w:type="dxa"/>
            <w:tcBorders>
              <w:top w:val="single" w:sz="4" w:space="0" w:color="auto"/>
              <w:left w:val="single" w:sz="4" w:space="0" w:color="auto"/>
              <w:right w:val="single" w:sz="4" w:space="0" w:color="auto"/>
            </w:tcBorders>
            <w:shd w:val="clear" w:color="auto" w:fill="05557D"/>
            <w:hideMark/>
          </w:tcPr>
          <w:p w14:paraId="50879EA9"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(QLD)</w:t>
            </w:r>
          </w:p>
        </w:tc>
        <w:tc>
          <w:tcPr>
            <w:tcW w:w="1420" w:type="dxa"/>
            <w:tcBorders>
              <w:top w:val="single" w:sz="4" w:space="0" w:color="auto"/>
              <w:left w:val="single" w:sz="4" w:space="0" w:color="auto"/>
              <w:right w:val="single" w:sz="4" w:space="0" w:color="auto"/>
            </w:tcBorders>
            <w:shd w:val="clear" w:color="auto" w:fill="05557D"/>
            <w:hideMark/>
          </w:tcPr>
          <w:p w14:paraId="7DDEABF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(SA)</w:t>
            </w:r>
          </w:p>
        </w:tc>
        <w:tc>
          <w:tcPr>
            <w:tcW w:w="1420" w:type="dxa"/>
            <w:tcBorders>
              <w:top w:val="single" w:sz="4" w:space="0" w:color="auto"/>
              <w:left w:val="single" w:sz="4" w:space="0" w:color="auto"/>
              <w:right w:val="single" w:sz="4" w:space="0" w:color="auto"/>
            </w:tcBorders>
            <w:shd w:val="clear" w:color="auto" w:fill="05557D"/>
            <w:hideMark/>
          </w:tcPr>
          <w:p w14:paraId="6277CBC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Poisons Regulation 2018</w:t>
            </w:r>
          </w:p>
        </w:tc>
        <w:tc>
          <w:tcPr>
            <w:tcW w:w="1420" w:type="dxa"/>
            <w:tcBorders>
              <w:top w:val="single" w:sz="4" w:space="0" w:color="auto"/>
              <w:left w:val="single" w:sz="4" w:space="0" w:color="auto"/>
              <w:right w:val="single" w:sz="4" w:space="0" w:color="auto"/>
            </w:tcBorders>
            <w:shd w:val="clear" w:color="auto" w:fill="05557D"/>
            <w:hideMark/>
          </w:tcPr>
          <w:p w14:paraId="28D1F2E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(VIC)</w:t>
            </w:r>
          </w:p>
        </w:tc>
        <w:tc>
          <w:tcPr>
            <w:tcW w:w="1420" w:type="dxa"/>
            <w:tcBorders>
              <w:top w:val="single" w:sz="4" w:space="0" w:color="auto"/>
              <w:left w:val="single" w:sz="4" w:space="0" w:color="auto"/>
              <w:right w:val="single" w:sz="4" w:space="0" w:color="auto"/>
            </w:tcBorders>
            <w:shd w:val="clear" w:color="auto" w:fill="05557D"/>
            <w:hideMark/>
          </w:tcPr>
          <w:p w14:paraId="19605EB0"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Health Practitioner Regulation National Law (WA)</w:t>
            </w:r>
          </w:p>
        </w:tc>
      </w:tr>
      <w:tr w:rsidR="00CE36F6" w:rsidRPr="00CE36F6" w14:paraId="7F0A08AC" w14:textId="77777777" w:rsidTr="00CE36F6">
        <w:trPr>
          <w:trHeight w:val="228"/>
        </w:trPr>
        <w:tc>
          <w:tcPr>
            <w:tcW w:w="2520" w:type="dxa"/>
            <w:tcBorders>
              <w:top w:val="single" w:sz="4" w:space="0" w:color="auto"/>
              <w:left w:val="single" w:sz="4" w:space="0" w:color="auto"/>
              <w:bottom w:val="single" w:sz="4" w:space="0" w:color="auto"/>
              <w:right w:val="single" w:sz="4" w:space="0" w:color="auto"/>
            </w:tcBorders>
            <w:shd w:val="clear" w:color="auto" w:fill="E7E6E6"/>
            <w:hideMark/>
          </w:tcPr>
          <w:p w14:paraId="7B2492AC"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Includes…</w:t>
            </w:r>
          </w:p>
        </w:tc>
        <w:tc>
          <w:tcPr>
            <w:tcW w:w="1420" w:type="dxa"/>
            <w:tcBorders>
              <w:left w:val="single" w:sz="4" w:space="0" w:color="auto"/>
              <w:bottom w:val="single" w:sz="4" w:space="0" w:color="auto"/>
              <w:right w:val="single" w:sz="4" w:space="0" w:color="auto"/>
            </w:tcBorders>
            <w:shd w:val="clear" w:color="auto" w:fill="05557D"/>
            <w:hideMark/>
          </w:tcPr>
          <w:p w14:paraId="451BDC13"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58D6AE0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3EDF1650"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0F67D7C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1DCCAEAE"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5055F91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0D41C3D2"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2F020850"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20" w:type="dxa"/>
            <w:tcBorders>
              <w:left w:val="single" w:sz="4" w:space="0" w:color="auto"/>
              <w:bottom w:val="single" w:sz="4" w:space="0" w:color="auto"/>
              <w:right w:val="single" w:sz="4" w:space="0" w:color="auto"/>
            </w:tcBorders>
            <w:shd w:val="clear" w:color="auto" w:fill="05557D"/>
            <w:hideMark/>
          </w:tcPr>
          <w:p w14:paraId="7C05A14D"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r>
      <w:tr w:rsidR="00CE36F6" w:rsidRPr="00CE36F6" w14:paraId="71ABE3AE" w14:textId="77777777">
        <w:trPr>
          <w:trHeight w:val="228"/>
        </w:trPr>
        <w:tc>
          <w:tcPr>
            <w:tcW w:w="2520" w:type="dxa"/>
            <w:tcBorders>
              <w:top w:val="single" w:sz="4" w:space="0" w:color="auto"/>
              <w:left w:val="single" w:sz="4" w:space="0" w:color="auto"/>
              <w:bottom w:val="single" w:sz="4" w:space="0" w:color="auto"/>
              <w:right w:val="single" w:sz="4" w:space="0" w:color="auto"/>
            </w:tcBorders>
            <w:hideMark/>
          </w:tcPr>
          <w:p w14:paraId="3EFB988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Medical</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5168DF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3(c)</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D51154B"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AAAD2E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66A075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CA9690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A2E2C9F"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872A0C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3(1)(b)</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08E19E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68399B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5(e)</w:t>
            </w:r>
          </w:p>
        </w:tc>
      </w:tr>
      <w:tr w:rsidR="00CE36F6" w:rsidRPr="00CE36F6" w14:paraId="5A6F371B" w14:textId="77777777">
        <w:trPr>
          <w:trHeight w:val="228"/>
        </w:trPr>
        <w:tc>
          <w:tcPr>
            <w:tcW w:w="2520" w:type="dxa"/>
            <w:tcBorders>
              <w:top w:val="single" w:sz="4" w:space="0" w:color="auto"/>
              <w:left w:val="single" w:sz="4" w:space="0" w:color="auto"/>
              <w:bottom w:val="single" w:sz="4" w:space="0" w:color="auto"/>
              <w:right w:val="single" w:sz="4" w:space="0" w:color="auto"/>
            </w:tcBorders>
            <w:hideMark/>
          </w:tcPr>
          <w:p w14:paraId="6A4A75E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Nursing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59939B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224705E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9BB520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245C25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93D2C2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AD3453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611E953"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3(1)(d), (f)</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830F96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9DCE5F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5(ga)</w:t>
            </w:r>
          </w:p>
        </w:tc>
      </w:tr>
      <w:tr w:rsidR="00CE36F6" w:rsidRPr="00CE36F6" w14:paraId="6C34A2F7" w14:textId="77777777">
        <w:trPr>
          <w:trHeight w:val="228"/>
        </w:trPr>
        <w:tc>
          <w:tcPr>
            <w:tcW w:w="2520" w:type="dxa"/>
            <w:tcBorders>
              <w:top w:val="single" w:sz="4" w:space="0" w:color="auto"/>
              <w:left w:val="single" w:sz="4" w:space="0" w:color="auto"/>
              <w:bottom w:val="single" w:sz="4" w:space="0" w:color="auto"/>
              <w:right w:val="single" w:sz="4" w:space="0" w:color="auto"/>
            </w:tcBorders>
            <w:hideMark/>
          </w:tcPr>
          <w:p w14:paraId="77A1E2B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Midwifery</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8848E5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3(f)</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056124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108D44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AC3E25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7CEC88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2F06B7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C578E7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3(1)(e)</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600799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B44747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5(g)</w:t>
            </w:r>
          </w:p>
        </w:tc>
      </w:tr>
      <w:tr w:rsidR="00CE36F6" w:rsidRPr="00CE36F6" w14:paraId="530CBDAC" w14:textId="77777777">
        <w:trPr>
          <w:trHeight w:val="264"/>
        </w:trPr>
        <w:tc>
          <w:tcPr>
            <w:tcW w:w="2520" w:type="dxa"/>
            <w:tcBorders>
              <w:top w:val="single" w:sz="4" w:space="0" w:color="auto"/>
              <w:left w:val="single" w:sz="4" w:space="0" w:color="auto"/>
              <w:bottom w:val="single" w:sz="4" w:space="0" w:color="auto"/>
              <w:right w:val="single" w:sz="4" w:space="0" w:color="auto"/>
            </w:tcBorders>
            <w:hideMark/>
          </w:tcPr>
          <w:p w14:paraId="3A5CBE3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Pharmacy</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2FB023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3(i)</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29048C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444C38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D0CCAB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ECA61D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518634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3A468B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3(1)(c)</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5510AF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211F910F"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5(k)</w:t>
            </w:r>
          </w:p>
        </w:tc>
      </w:tr>
      <w:tr w:rsidR="00CE36F6" w:rsidRPr="00CE36F6" w14:paraId="12F8558B" w14:textId="77777777">
        <w:trPr>
          <w:trHeight w:val="264"/>
        </w:trPr>
        <w:tc>
          <w:tcPr>
            <w:tcW w:w="2520" w:type="dxa"/>
            <w:tcBorders>
              <w:top w:val="single" w:sz="4" w:space="0" w:color="auto"/>
              <w:left w:val="single" w:sz="4" w:space="0" w:color="auto"/>
              <w:bottom w:val="single" w:sz="4" w:space="0" w:color="auto"/>
              <w:right w:val="single" w:sz="4" w:space="0" w:color="auto"/>
            </w:tcBorders>
            <w:hideMark/>
          </w:tcPr>
          <w:p w14:paraId="2AD5456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Paramedicine</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52D54D8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C0CE3B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58937A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2C29D14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5B4E33C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225793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52A7181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6F548C5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998B8D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5(ja)</w:t>
            </w:r>
          </w:p>
        </w:tc>
      </w:tr>
      <w:tr w:rsidR="00CE36F6" w:rsidRPr="00CE36F6" w14:paraId="36F922BD" w14:textId="77777777">
        <w:trPr>
          <w:trHeight w:val="264"/>
        </w:trPr>
        <w:tc>
          <w:tcPr>
            <w:tcW w:w="2520" w:type="dxa"/>
            <w:tcBorders>
              <w:top w:val="single" w:sz="4" w:space="0" w:color="auto"/>
              <w:left w:val="single" w:sz="4" w:space="0" w:color="auto"/>
              <w:bottom w:val="single" w:sz="4" w:space="0" w:color="auto"/>
              <w:right w:val="single" w:sz="4" w:space="0" w:color="auto"/>
            </w:tcBorders>
            <w:hideMark/>
          </w:tcPr>
          <w:p w14:paraId="5BF680DF"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Physiotherapy</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ABAE0E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3(j)</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E51C08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152C12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EC88FB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F3D5ED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06BC99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c>
          <w:tcPr>
            <w:tcW w:w="1420" w:type="dxa"/>
            <w:tcBorders>
              <w:top w:val="single" w:sz="4" w:space="0" w:color="auto"/>
              <w:left w:val="single" w:sz="4" w:space="0" w:color="auto"/>
              <w:bottom w:val="single" w:sz="4" w:space="0" w:color="auto"/>
              <w:right w:val="single" w:sz="4" w:space="0" w:color="auto"/>
            </w:tcBorders>
            <w:shd w:val="clear" w:color="auto" w:fill="FCE4D6"/>
            <w:hideMark/>
          </w:tcPr>
          <w:p w14:paraId="3220EF1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480DAF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E5BE8A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5(l)</w:t>
            </w:r>
          </w:p>
        </w:tc>
      </w:tr>
      <w:tr w:rsidR="00CE36F6" w:rsidRPr="00CE36F6" w14:paraId="64B67EB5" w14:textId="77777777">
        <w:trPr>
          <w:trHeight w:val="228"/>
        </w:trPr>
        <w:tc>
          <w:tcPr>
            <w:tcW w:w="2520" w:type="dxa"/>
            <w:tcBorders>
              <w:top w:val="single" w:sz="4" w:space="0" w:color="auto"/>
              <w:left w:val="single" w:sz="4" w:space="0" w:color="auto"/>
              <w:bottom w:val="single" w:sz="4" w:space="0" w:color="auto"/>
              <w:right w:val="single" w:sz="4" w:space="0" w:color="auto"/>
            </w:tcBorders>
            <w:hideMark/>
          </w:tcPr>
          <w:p w14:paraId="0EB67ED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Podiatry</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A2D7B5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3(k)</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0DE2768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43E9E76B"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7F5FCD8F"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95DD10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F299AF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A2BCFC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3(1)(h)</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3DCDCB8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c>
          <w:tcPr>
            <w:tcW w:w="1420" w:type="dxa"/>
            <w:tcBorders>
              <w:top w:val="single" w:sz="4" w:space="0" w:color="auto"/>
              <w:left w:val="single" w:sz="4" w:space="0" w:color="auto"/>
              <w:bottom w:val="single" w:sz="4" w:space="0" w:color="auto"/>
              <w:right w:val="single" w:sz="4" w:space="0" w:color="auto"/>
            </w:tcBorders>
            <w:shd w:val="clear" w:color="auto" w:fill="E2EFDA"/>
            <w:hideMark/>
          </w:tcPr>
          <w:p w14:paraId="1B0688B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5(m)</w:t>
            </w:r>
          </w:p>
        </w:tc>
      </w:tr>
      <w:tr w:rsidR="00CE36F6" w:rsidRPr="00CE36F6" w14:paraId="475483BB" w14:textId="77777777">
        <w:trPr>
          <w:trHeight w:val="684"/>
        </w:trPr>
        <w:tc>
          <w:tcPr>
            <w:tcW w:w="2520" w:type="dxa"/>
            <w:tcBorders>
              <w:top w:val="single" w:sz="4" w:space="0" w:color="auto"/>
              <w:left w:val="single" w:sz="4" w:space="0" w:color="auto"/>
              <w:bottom w:val="single" w:sz="4" w:space="0" w:color="auto"/>
              <w:right w:val="single" w:sz="4" w:space="0" w:color="auto"/>
            </w:tcBorders>
            <w:hideMark/>
          </w:tcPr>
          <w:p w14:paraId="4827DD7D" w14:textId="77777777" w:rsidR="00CE36F6" w:rsidRPr="00CE36F6" w:rsidRDefault="00CE36F6" w:rsidP="00CE36F6">
            <w:pPr>
              <w:spacing w:before="0" w:after="0" w:line="240" w:lineRule="auto"/>
              <w:rPr>
                <w:rFonts w:eastAsia="Times New Roman" w:cs="Arial"/>
                <w:b/>
                <w:bCs/>
                <w:color w:val="000000"/>
                <w:sz w:val="18"/>
                <w:szCs w:val="18"/>
                <w:lang w:eastAsia="en-AU"/>
              </w:rPr>
            </w:pPr>
            <w:r w:rsidRPr="00CE36F6">
              <w:rPr>
                <w:rFonts w:eastAsia="Times New Roman" w:cs="Arial"/>
                <w:b/>
                <w:bCs/>
                <w:color w:val="000000"/>
                <w:sz w:val="18"/>
                <w:szCs w:val="18"/>
                <w:lang w:eastAsia="en-AU"/>
              </w:rPr>
              <w:t>Relevant definition in each jurisdiction:</w:t>
            </w:r>
          </w:p>
        </w:tc>
        <w:tc>
          <w:tcPr>
            <w:tcW w:w="1420" w:type="dxa"/>
            <w:tcBorders>
              <w:top w:val="single" w:sz="4" w:space="0" w:color="auto"/>
              <w:left w:val="single" w:sz="4" w:space="0" w:color="auto"/>
              <w:bottom w:val="single" w:sz="4" w:space="0" w:color="auto"/>
              <w:right w:val="single" w:sz="4" w:space="0" w:color="auto"/>
            </w:tcBorders>
            <w:hideMark/>
          </w:tcPr>
          <w:p w14:paraId="3C68E84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"health practitioner"</w:t>
            </w:r>
          </w:p>
        </w:tc>
        <w:tc>
          <w:tcPr>
            <w:tcW w:w="1420" w:type="dxa"/>
            <w:tcBorders>
              <w:top w:val="single" w:sz="4" w:space="0" w:color="auto"/>
              <w:left w:val="single" w:sz="4" w:space="0" w:color="auto"/>
              <w:bottom w:val="single" w:sz="4" w:space="0" w:color="auto"/>
              <w:right w:val="single" w:sz="4" w:space="0" w:color="auto"/>
            </w:tcBorders>
            <w:hideMark/>
          </w:tcPr>
          <w:p w14:paraId="1FA43D9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"health practitioner"</w:t>
            </w:r>
          </w:p>
        </w:tc>
        <w:tc>
          <w:tcPr>
            <w:tcW w:w="1420" w:type="dxa"/>
            <w:tcBorders>
              <w:top w:val="single" w:sz="4" w:space="0" w:color="auto"/>
              <w:left w:val="single" w:sz="4" w:space="0" w:color="auto"/>
              <w:bottom w:val="single" w:sz="4" w:space="0" w:color="auto"/>
              <w:right w:val="single" w:sz="4" w:space="0" w:color="auto"/>
            </w:tcBorders>
            <w:hideMark/>
          </w:tcPr>
          <w:p w14:paraId="7ADBBA7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"health practitioner"</w:t>
            </w:r>
          </w:p>
        </w:tc>
        <w:tc>
          <w:tcPr>
            <w:tcW w:w="1420" w:type="dxa"/>
            <w:tcBorders>
              <w:top w:val="single" w:sz="4" w:space="0" w:color="auto"/>
              <w:left w:val="single" w:sz="4" w:space="0" w:color="auto"/>
              <w:bottom w:val="single" w:sz="4" w:space="0" w:color="auto"/>
              <w:right w:val="single" w:sz="4" w:space="0" w:color="auto"/>
            </w:tcBorders>
            <w:hideMark/>
          </w:tcPr>
          <w:p w14:paraId="5A8D8E0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"health practitioner"</w:t>
            </w:r>
          </w:p>
        </w:tc>
        <w:tc>
          <w:tcPr>
            <w:tcW w:w="1420" w:type="dxa"/>
            <w:tcBorders>
              <w:top w:val="single" w:sz="4" w:space="0" w:color="auto"/>
              <w:left w:val="single" w:sz="4" w:space="0" w:color="auto"/>
              <w:bottom w:val="single" w:sz="4" w:space="0" w:color="auto"/>
              <w:right w:val="single" w:sz="4" w:space="0" w:color="auto"/>
            </w:tcBorders>
            <w:hideMark/>
          </w:tcPr>
          <w:p w14:paraId="038E3C8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"health practitioner"</w:t>
            </w:r>
          </w:p>
        </w:tc>
        <w:tc>
          <w:tcPr>
            <w:tcW w:w="1420" w:type="dxa"/>
            <w:tcBorders>
              <w:top w:val="single" w:sz="4" w:space="0" w:color="auto"/>
              <w:left w:val="single" w:sz="4" w:space="0" w:color="auto"/>
              <w:bottom w:val="single" w:sz="4" w:space="0" w:color="auto"/>
              <w:right w:val="single" w:sz="4" w:space="0" w:color="auto"/>
            </w:tcBorders>
            <w:hideMark/>
          </w:tcPr>
          <w:p w14:paraId="02B57B77"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"registered health practitioner"</w:t>
            </w:r>
          </w:p>
        </w:tc>
        <w:tc>
          <w:tcPr>
            <w:tcW w:w="1420" w:type="dxa"/>
            <w:tcBorders>
              <w:top w:val="single" w:sz="4" w:space="0" w:color="auto"/>
              <w:left w:val="single" w:sz="4" w:space="0" w:color="auto"/>
              <w:bottom w:val="single" w:sz="4" w:space="0" w:color="auto"/>
              <w:right w:val="single" w:sz="4" w:space="0" w:color="auto"/>
            </w:tcBorders>
            <w:hideMark/>
          </w:tcPr>
          <w:p w14:paraId="074E24F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"health practitioner"</w:t>
            </w:r>
          </w:p>
        </w:tc>
        <w:tc>
          <w:tcPr>
            <w:tcW w:w="1420" w:type="dxa"/>
            <w:tcBorders>
              <w:top w:val="single" w:sz="4" w:space="0" w:color="auto"/>
              <w:left w:val="single" w:sz="4" w:space="0" w:color="auto"/>
              <w:bottom w:val="single" w:sz="4" w:space="0" w:color="auto"/>
              <w:right w:val="single" w:sz="4" w:space="0" w:color="auto"/>
            </w:tcBorders>
            <w:hideMark/>
          </w:tcPr>
          <w:p w14:paraId="5BED4CC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"registered health practitioner"</w:t>
            </w:r>
          </w:p>
        </w:tc>
        <w:tc>
          <w:tcPr>
            <w:tcW w:w="1420" w:type="dxa"/>
            <w:tcBorders>
              <w:top w:val="single" w:sz="4" w:space="0" w:color="auto"/>
              <w:left w:val="single" w:sz="4" w:space="0" w:color="auto"/>
              <w:bottom w:val="single" w:sz="4" w:space="0" w:color="auto"/>
              <w:right w:val="single" w:sz="4" w:space="0" w:color="auto"/>
            </w:tcBorders>
            <w:hideMark/>
          </w:tcPr>
          <w:p w14:paraId="39A6995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"registered health practitioner"</w:t>
            </w:r>
          </w:p>
        </w:tc>
      </w:tr>
    </w:tbl>
    <w:p w14:paraId="104E6578" w14:textId="77777777" w:rsidR="00CE36F6" w:rsidRPr="00CE36F6" w:rsidRDefault="00CE36F6" w:rsidP="00CE36F6">
      <w:pPr>
        <w:spacing w:before="0" w:after="160" w:line="259" w:lineRule="auto"/>
        <w:rPr>
          <w:rFonts w:eastAsia="Arial"/>
          <w:color w:val="auto"/>
          <w:kern w:val="2"/>
          <w:szCs w:val="22"/>
          <w14:ligatures w14:val="standardContextual"/>
        </w:rPr>
        <w:sectPr w:rsidR="00CE36F6" w:rsidRPr="00CE36F6" w:rsidSect="00DE25DA">
          <w:headerReference w:type="default" r:id="rId34"/>
          <w:pgSz w:w="16838" w:h="11906" w:orient="landscape"/>
          <w:pgMar w:top="720" w:right="624" w:bottom="720" w:left="624" w:header="709" w:footer="709" w:gutter="0"/>
          <w:cols w:space="708"/>
          <w:docGrid w:linePitch="360"/>
        </w:sectPr>
      </w:pPr>
    </w:p>
    <w:tbl>
      <w:tblPr>
        <w:tblStyle w:val="TableGrid1"/>
        <w:tblW w:w="15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1447"/>
        <w:gridCol w:w="1447"/>
        <w:gridCol w:w="1447"/>
        <w:gridCol w:w="1447"/>
        <w:gridCol w:w="1447"/>
        <w:gridCol w:w="1447"/>
        <w:gridCol w:w="1447"/>
        <w:gridCol w:w="1447"/>
        <w:gridCol w:w="1448"/>
      </w:tblGrid>
      <w:tr w:rsidR="00CE36F6" w:rsidRPr="00CE36F6" w14:paraId="77407FE1" w14:textId="77777777" w:rsidTr="00CE36F6">
        <w:trPr>
          <w:trHeight w:val="267"/>
        </w:trPr>
        <w:tc>
          <w:tcPr>
            <w:tcW w:w="2369" w:type="dxa"/>
            <w:tcBorders>
              <w:right w:val="single" w:sz="4" w:space="0" w:color="auto"/>
            </w:tcBorders>
            <w:vAlign w:val="center"/>
            <w:hideMark/>
          </w:tcPr>
          <w:p w14:paraId="2A97597A" w14:textId="77777777" w:rsidR="00CE36F6" w:rsidRPr="00CE36F6" w:rsidRDefault="00CE36F6" w:rsidP="00CE36F6">
            <w:pPr>
              <w:spacing w:before="0" w:after="0" w:line="240" w:lineRule="auto"/>
              <w:jc w:val="center"/>
              <w:rPr>
                <w:rFonts w:eastAsia="Times New Roman" w:cs="Arial"/>
                <w:color w:val="000000"/>
                <w:sz w:val="18"/>
                <w:szCs w:val="18"/>
                <w:lang w:eastAsia="en-AU"/>
              </w:rPr>
            </w:pP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0B506F98"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CTH</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27D5DEA1"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ACT</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52CA9A1C"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NSW</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4186F2EC"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NT</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71221DE6"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QLD</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44E1FC69"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SA</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2C9D2BBA"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TAS</w:t>
            </w:r>
          </w:p>
        </w:tc>
        <w:tc>
          <w:tcPr>
            <w:tcW w:w="1447" w:type="dxa"/>
            <w:tcBorders>
              <w:top w:val="single" w:sz="4" w:space="0" w:color="auto"/>
              <w:left w:val="single" w:sz="4" w:space="0" w:color="auto"/>
              <w:bottom w:val="single" w:sz="4" w:space="0" w:color="auto"/>
              <w:right w:val="single" w:sz="4" w:space="0" w:color="auto"/>
            </w:tcBorders>
            <w:shd w:val="clear" w:color="auto" w:fill="BDE7FC"/>
            <w:hideMark/>
          </w:tcPr>
          <w:p w14:paraId="24A34169"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VIC</w:t>
            </w:r>
          </w:p>
        </w:tc>
        <w:tc>
          <w:tcPr>
            <w:tcW w:w="1448" w:type="dxa"/>
            <w:tcBorders>
              <w:top w:val="single" w:sz="4" w:space="0" w:color="auto"/>
              <w:left w:val="single" w:sz="4" w:space="0" w:color="auto"/>
              <w:bottom w:val="single" w:sz="4" w:space="0" w:color="auto"/>
              <w:right w:val="single" w:sz="4" w:space="0" w:color="auto"/>
            </w:tcBorders>
            <w:shd w:val="clear" w:color="auto" w:fill="BDE7FC"/>
            <w:hideMark/>
          </w:tcPr>
          <w:p w14:paraId="26110D85" w14:textId="77777777" w:rsidR="00CE36F6" w:rsidRPr="00CE36F6" w:rsidRDefault="00CE36F6" w:rsidP="00CE36F6">
            <w:pPr>
              <w:spacing w:before="0" w:after="0" w:line="240" w:lineRule="auto"/>
              <w:jc w:val="center"/>
              <w:rPr>
                <w:rFonts w:eastAsia="Times New Roman" w:cs="Arial"/>
                <w:b/>
                <w:bCs/>
                <w:color w:val="033854"/>
                <w:szCs w:val="22"/>
                <w:lang w:eastAsia="en-AU"/>
              </w:rPr>
            </w:pPr>
            <w:r w:rsidRPr="00CE36F6">
              <w:rPr>
                <w:rFonts w:eastAsia="Times New Roman" w:cs="Arial"/>
                <w:b/>
                <w:bCs/>
                <w:color w:val="033854"/>
                <w:szCs w:val="22"/>
                <w:lang w:eastAsia="en-AU"/>
              </w:rPr>
              <w:t>WA</w:t>
            </w:r>
          </w:p>
        </w:tc>
      </w:tr>
      <w:tr w:rsidR="00CE36F6" w:rsidRPr="00CE36F6" w14:paraId="13F0C5A8" w14:textId="77777777">
        <w:trPr>
          <w:trHeight w:val="253"/>
        </w:trPr>
        <w:tc>
          <w:tcPr>
            <w:tcW w:w="2369" w:type="dxa"/>
            <w:vAlign w:val="center"/>
            <w:hideMark/>
          </w:tcPr>
          <w:p w14:paraId="0076CF68" w14:textId="77777777" w:rsidR="00CE36F6" w:rsidRPr="00CE36F6" w:rsidRDefault="00CE36F6" w:rsidP="00CE36F6">
            <w:pPr>
              <w:spacing w:before="0" w:after="0" w:line="240" w:lineRule="auto"/>
              <w:jc w:val="center"/>
              <w:rPr>
                <w:rFonts w:eastAsia="Times New Roman" w:cs="Arial"/>
                <w:color w:val="000000"/>
                <w:sz w:val="18"/>
                <w:szCs w:val="18"/>
                <w:lang w:eastAsia="en-AU"/>
              </w:rPr>
            </w:pPr>
          </w:p>
        </w:tc>
        <w:tc>
          <w:tcPr>
            <w:tcW w:w="1447" w:type="dxa"/>
            <w:tcBorders>
              <w:top w:val="single" w:sz="4" w:space="0" w:color="auto"/>
            </w:tcBorders>
            <w:hideMark/>
          </w:tcPr>
          <w:p w14:paraId="68FF7536"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2B408DC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668D006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4A56920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762D832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4B0DD3EC"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6C87F3B3"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top w:val="single" w:sz="4" w:space="0" w:color="auto"/>
            </w:tcBorders>
            <w:hideMark/>
          </w:tcPr>
          <w:p w14:paraId="369D1A9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8" w:type="dxa"/>
            <w:tcBorders>
              <w:top w:val="single" w:sz="4" w:space="0" w:color="auto"/>
            </w:tcBorders>
            <w:hideMark/>
          </w:tcPr>
          <w:p w14:paraId="44127A7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r>
      <w:tr w:rsidR="00CE36F6" w:rsidRPr="00CE36F6" w14:paraId="27A7E26D" w14:textId="77777777">
        <w:trPr>
          <w:trHeight w:val="100"/>
        </w:trPr>
        <w:tc>
          <w:tcPr>
            <w:tcW w:w="2369" w:type="dxa"/>
            <w:tcBorders>
              <w:bottom w:val="single" w:sz="4" w:space="0" w:color="auto"/>
            </w:tcBorders>
            <w:vAlign w:val="center"/>
            <w:hideMark/>
          </w:tcPr>
          <w:p w14:paraId="16DB67C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7A28AAB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0529E029"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328948D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57BCC9B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0093F26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46C77A10"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6DA2A26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7" w:type="dxa"/>
            <w:tcBorders>
              <w:bottom w:val="single" w:sz="4" w:space="0" w:color="auto"/>
            </w:tcBorders>
          </w:tcPr>
          <w:p w14:paraId="133E73D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c>
          <w:tcPr>
            <w:tcW w:w="1448" w:type="dxa"/>
            <w:tcBorders>
              <w:bottom w:val="single" w:sz="4" w:space="0" w:color="auto"/>
            </w:tcBorders>
          </w:tcPr>
          <w:p w14:paraId="5DEEA7C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p>
        </w:tc>
      </w:tr>
      <w:tr w:rsidR="00CE36F6" w:rsidRPr="00CE36F6" w14:paraId="7A59BEFD" w14:textId="77777777" w:rsidTr="00CE36F6">
        <w:trPr>
          <w:trHeight w:val="1015"/>
        </w:trPr>
        <w:tc>
          <w:tcPr>
            <w:tcW w:w="2369" w:type="dxa"/>
            <w:tcBorders>
              <w:top w:val="single" w:sz="4" w:space="0" w:color="auto"/>
              <w:left w:val="single" w:sz="4" w:space="0" w:color="auto"/>
              <w:bottom w:val="single" w:sz="4" w:space="0" w:color="auto"/>
              <w:right w:val="single" w:sz="4" w:space="0" w:color="auto"/>
            </w:tcBorders>
            <w:shd w:val="clear" w:color="auto" w:fill="00758C"/>
            <w:vAlign w:val="center"/>
            <w:hideMark/>
          </w:tcPr>
          <w:p w14:paraId="6EA6349B" w14:textId="77777777" w:rsidR="00CE36F6" w:rsidRPr="00CE36F6" w:rsidRDefault="00CE36F6" w:rsidP="00CE36F6">
            <w:pPr>
              <w:spacing w:before="0" w:after="0" w:line="240" w:lineRule="auto"/>
              <w:jc w:val="center"/>
              <w:rPr>
                <w:rFonts w:eastAsia="Times New Roman" w:cs="Arial"/>
                <w:b/>
                <w:bCs/>
                <w:color w:val="FFFFFF"/>
                <w:sz w:val="18"/>
                <w:szCs w:val="18"/>
                <w:lang w:eastAsia="en-AU"/>
              </w:rPr>
            </w:pPr>
            <w:r w:rsidRPr="00CE36F6">
              <w:rPr>
                <w:rFonts w:eastAsia="Times New Roman" w:cs="Arial"/>
                <w:b/>
                <w:bCs/>
                <w:color w:val="FFFFFF"/>
                <w:sz w:val="18"/>
                <w:szCs w:val="18"/>
                <w:lang w:eastAsia="en-AU"/>
              </w:rPr>
              <w:t>"SUPPLY"</w:t>
            </w:r>
          </w:p>
        </w:tc>
        <w:tc>
          <w:tcPr>
            <w:tcW w:w="1447" w:type="dxa"/>
            <w:tcBorders>
              <w:top w:val="single" w:sz="4" w:space="0" w:color="auto"/>
              <w:left w:val="single" w:sz="4" w:space="0" w:color="auto"/>
              <w:right w:val="single" w:sz="4" w:space="0" w:color="auto"/>
            </w:tcBorders>
            <w:shd w:val="clear" w:color="auto" w:fill="05557D"/>
            <w:hideMark/>
          </w:tcPr>
          <w:p w14:paraId="793D034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Therapeutic Goods Act 1989</w:t>
            </w:r>
          </w:p>
        </w:tc>
        <w:tc>
          <w:tcPr>
            <w:tcW w:w="1447" w:type="dxa"/>
            <w:tcBorders>
              <w:top w:val="single" w:sz="4" w:space="0" w:color="auto"/>
              <w:left w:val="single" w:sz="4" w:space="0" w:color="auto"/>
              <w:right w:val="single" w:sz="4" w:space="0" w:color="auto"/>
            </w:tcBorders>
            <w:shd w:val="clear" w:color="auto" w:fill="05557D"/>
            <w:hideMark/>
          </w:tcPr>
          <w:p w14:paraId="34B4E835"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Poisons and Therapeutic Goods Act 2008</w:t>
            </w:r>
          </w:p>
        </w:tc>
        <w:tc>
          <w:tcPr>
            <w:tcW w:w="1447" w:type="dxa"/>
            <w:tcBorders>
              <w:top w:val="single" w:sz="4" w:space="0" w:color="auto"/>
              <w:left w:val="single" w:sz="4" w:space="0" w:color="auto"/>
              <w:right w:val="single" w:sz="4" w:space="0" w:color="auto"/>
            </w:tcBorders>
            <w:shd w:val="clear" w:color="auto" w:fill="05557D"/>
            <w:hideMark/>
          </w:tcPr>
          <w:p w14:paraId="1B3D127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Poisons and Therapeutic Goods Act 1966</w:t>
            </w:r>
          </w:p>
        </w:tc>
        <w:tc>
          <w:tcPr>
            <w:tcW w:w="1447" w:type="dxa"/>
            <w:tcBorders>
              <w:top w:val="single" w:sz="4" w:space="0" w:color="auto"/>
              <w:left w:val="single" w:sz="4" w:space="0" w:color="auto"/>
              <w:right w:val="single" w:sz="4" w:space="0" w:color="auto"/>
            </w:tcBorders>
            <w:shd w:val="clear" w:color="auto" w:fill="05557D"/>
            <w:hideMark/>
          </w:tcPr>
          <w:p w14:paraId="10FB526E"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Poisons and Therapeutic Goods Act 2012</w:t>
            </w:r>
          </w:p>
        </w:tc>
        <w:tc>
          <w:tcPr>
            <w:tcW w:w="1447" w:type="dxa"/>
            <w:tcBorders>
              <w:top w:val="single" w:sz="4" w:space="0" w:color="auto"/>
              <w:left w:val="single" w:sz="4" w:space="0" w:color="auto"/>
              <w:right w:val="single" w:sz="4" w:space="0" w:color="auto"/>
            </w:tcBorders>
            <w:shd w:val="clear" w:color="auto" w:fill="05557D"/>
            <w:hideMark/>
          </w:tcPr>
          <w:p w14:paraId="1495F398"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and Poisons Act 2019</w:t>
            </w:r>
          </w:p>
        </w:tc>
        <w:tc>
          <w:tcPr>
            <w:tcW w:w="1447" w:type="dxa"/>
            <w:tcBorders>
              <w:top w:val="single" w:sz="4" w:space="0" w:color="auto"/>
              <w:left w:val="single" w:sz="4" w:space="0" w:color="auto"/>
              <w:right w:val="single" w:sz="4" w:space="0" w:color="auto"/>
            </w:tcBorders>
            <w:shd w:val="clear" w:color="auto" w:fill="05557D"/>
            <w:hideMark/>
          </w:tcPr>
          <w:p w14:paraId="57AED972"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Controlled Substances Act 1984</w:t>
            </w:r>
          </w:p>
        </w:tc>
        <w:tc>
          <w:tcPr>
            <w:tcW w:w="1447" w:type="dxa"/>
            <w:tcBorders>
              <w:top w:val="single" w:sz="4" w:space="0" w:color="auto"/>
              <w:left w:val="single" w:sz="4" w:space="0" w:color="auto"/>
              <w:right w:val="single" w:sz="4" w:space="0" w:color="auto"/>
            </w:tcBorders>
            <w:shd w:val="clear" w:color="auto" w:fill="05557D"/>
            <w:hideMark/>
          </w:tcPr>
          <w:p w14:paraId="69D8D256"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Poisons Act 1971</w:t>
            </w:r>
          </w:p>
        </w:tc>
        <w:tc>
          <w:tcPr>
            <w:tcW w:w="1447" w:type="dxa"/>
            <w:tcBorders>
              <w:top w:val="single" w:sz="4" w:space="0" w:color="auto"/>
              <w:left w:val="single" w:sz="4" w:space="0" w:color="auto"/>
              <w:right w:val="single" w:sz="4" w:space="0" w:color="auto"/>
            </w:tcBorders>
            <w:shd w:val="clear" w:color="auto" w:fill="05557D"/>
            <w:hideMark/>
          </w:tcPr>
          <w:p w14:paraId="3E0A2AF9"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Drugs, Poisons and Controlled Substances Act 1981</w:t>
            </w:r>
          </w:p>
        </w:tc>
        <w:tc>
          <w:tcPr>
            <w:tcW w:w="1448" w:type="dxa"/>
            <w:tcBorders>
              <w:top w:val="single" w:sz="4" w:space="0" w:color="auto"/>
              <w:left w:val="single" w:sz="4" w:space="0" w:color="auto"/>
              <w:right w:val="single" w:sz="4" w:space="0" w:color="auto"/>
            </w:tcBorders>
            <w:shd w:val="clear" w:color="auto" w:fill="05557D"/>
            <w:hideMark/>
          </w:tcPr>
          <w:p w14:paraId="271F645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Medicines and Poisons Act 2016</w:t>
            </w:r>
          </w:p>
        </w:tc>
      </w:tr>
      <w:tr w:rsidR="00CE36F6" w:rsidRPr="00CE36F6" w14:paraId="10D5D852" w14:textId="77777777" w:rsidTr="00CE36F6">
        <w:trPr>
          <w:trHeight w:val="253"/>
        </w:trPr>
        <w:tc>
          <w:tcPr>
            <w:tcW w:w="2369" w:type="dxa"/>
            <w:tcBorders>
              <w:top w:val="single" w:sz="4" w:space="0" w:color="auto"/>
              <w:left w:val="single" w:sz="4" w:space="0" w:color="auto"/>
              <w:bottom w:val="single" w:sz="4" w:space="0" w:color="auto"/>
              <w:right w:val="single" w:sz="4" w:space="0" w:color="auto"/>
            </w:tcBorders>
            <w:shd w:val="clear" w:color="auto" w:fill="E7E6E6"/>
            <w:hideMark/>
          </w:tcPr>
          <w:p w14:paraId="6000D822" w14:textId="77777777" w:rsidR="00CE36F6" w:rsidRPr="00CE36F6" w:rsidRDefault="00CE36F6" w:rsidP="00CE36F6">
            <w:pPr>
              <w:spacing w:before="0" w:after="0" w:line="240" w:lineRule="auto"/>
              <w:rPr>
                <w:rFonts w:eastAsia="Times New Roman" w:cs="Arial"/>
                <w:color w:val="000000"/>
                <w:sz w:val="18"/>
                <w:szCs w:val="18"/>
                <w:lang w:eastAsia="en-AU"/>
              </w:rPr>
            </w:pPr>
            <w:r w:rsidRPr="00CE36F6">
              <w:rPr>
                <w:rFonts w:eastAsia="Times New Roman" w:cs="Arial"/>
                <w:color w:val="000000"/>
                <w:sz w:val="18"/>
                <w:szCs w:val="18"/>
                <w:lang w:eastAsia="en-AU"/>
              </w:rPr>
              <w:t>Includes…</w:t>
            </w:r>
          </w:p>
        </w:tc>
        <w:tc>
          <w:tcPr>
            <w:tcW w:w="1447" w:type="dxa"/>
            <w:tcBorders>
              <w:left w:val="single" w:sz="4" w:space="0" w:color="auto"/>
              <w:bottom w:val="single" w:sz="4" w:space="0" w:color="auto"/>
              <w:right w:val="single" w:sz="4" w:space="0" w:color="auto"/>
            </w:tcBorders>
            <w:shd w:val="clear" w:color="auto" w:fill="05557D"/>
            <w:hideMark/>
          </w:tcPr>
          <w:p w14:paraId="1B7083A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4677FF80"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0491BD2D"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66131B7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0612C12A"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18891C8F"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5F196B8B"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7" w:type="dxa"/>
            <w:tcBorders>
              <w:left w:val="single" w:sz="4" w:space="0" w:color="auto"/>
              <w:bottom w:val="single" w:sz="4" w:space="0" w:color="auto"/>
              <w:right w:val="single" w:sz="4" w:space="0" w:color="auto"/>
            </w:tcBorders>
            <w:shd w:val="clear" w:color="auto" w:fill="05557D"/>
            <w:hideMark/>
          </w:tcPr>
          <w:p w14:paraId="6D3FAC47"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c>
          <w:tcPr>
            <w:tcW w:w="1448" w:type="dxa"/>
            <w:tcBorders>
              <w:left w:val="single" w:sz="4" w:space="0" w:color="auto"/>
              <w:bottom w:val="single" w:sz="4" w:space="0" w:color="auto"/>
              <w:right w:val="single" w:sz="4" w:space="0" w:color="auto"/>
            </w:tcBorders>
            <w:shd w:val="clear" w:color="auto" w:fill="05557D"/>
            <w:hideMark/>
          </w:tcPr>
          <w:p w14:paraId="3EC11881" w14:textId="77777777" w:rsidR="00CE36F6" w:rsidRPr="00CE36F6" w:rsidRDefault="00CE36F6" w:rsidP="00CE36F6">
            <w:pPr>
              <w:spacing w:before="0" w:after="0" w:line="240" w:lineRule="auto"/>
              <w:jc w:val="center"/>
              <w:rPr>
                <w:rFonts w:eastAsia="Times New Roman" w:cs="Arial"/>
                <w:i/>
                <w:color w:val="FFFFFF"/>
                <w:sz w:val="18"/>
                <w:szCs w:val="18"/>
                <w:lang w:eastAsia="en-AU"/>
              </w:rPr>
            </w:pPr>
            <w:r w:rsidRPr="00CE36F6">
              <w:rPr>
                <w:rFonts w:eastAsia="Times New Roman" w:cs="Arial"/>
                <w:i/>
                <w:color w:val="FFFFFF"/>
                <w:sz w:val="18"/>
                <w:szCs w:val="18"/>
                <w:lang w:eastAsia="en-AU"/>
              </w:rPr>
              <w:t> </w:t>
            </w:r>
          </w:p>
        </w:tc>
      </w:tr>
      <w:tr w:rsidR="00CE36F6" w:rsidRPr="00CE36F6" w14:paraId="03714740" w14:textId="77777777">
        <w:trPr>
          <w:trHeight w:val="253"/>
        </w:trPr>
        <w:tc>
          <w:tcPr>
            <w:tcW w:w="2369" w:type="dxa"/>
            <w:tcBorders>
              <w:top w:val="single" w:sz="4" w:space="0" w:color="auto"/>
              <w:left w:val="single" w:sz="4" w:space="0" w:color="auto"/>
              <w:bottom w:val="single" w:sz="4" w:space="0" w:color="auto"/>
              <w:right w:val="single" w:sz="4" w:space="0" w:color="auto"/>
            </w:tcBorders>
            <w:hideMark/>
          </w:tcPr>
          <w:p w14:paraId="76D871E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Administer</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6896293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3(d)</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63B7364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24(b)</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06A96CA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2CBAF58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1B690260"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24(2)</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268CCC4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0286A55B"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3(1)(a)</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02823F72"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8" w:type="dxa"/>
            <w:tcBorders>
              <w:top w:val="single" w:sz="4" w:space="0" w:color="auto"/>
              <w:left w:val="single" w:sz="4" w:space="0" w:color="auto"/>
              <w:bottom w:val="single" w:sz="4" w:space="0" w:color="auto"/>
              <w:right w:val="single" w:sz="4" w:space="0" w:color="auto"/>
            </w:tcBorders>
            <w:shd w:val="clear" w:color="auto" w:fill="FCE4D6"/>
            <w:hideMark/>
          </w:tcPr>
          <w:p w14:paraId="59C8B26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8(1)</w:t>
            </w:r>
          </w:p>
        </w:tc>
      </w:tr>
      <w:tr w:rsidR="00CE36F6" w:rsidRPr="00CE36F6" w14:paraId="629D9CC6" w14:textId="77777777">
        <w:trPr>
          <w:trHeight w:val="507"/>
        </w:trPr>
        <w:tc>
          <w:tcPr>
            <w:tcW w:w="2369" w:type="dxa"/>
            <w:tcBorders>
              <w:top w:val="single" w:sz="4" w:space="0" w:color="auto"/>
              <w:left w:val="single" w:sz="4" w:space="0" w:color="auto"/>
              <w:bottom w:val="single" w:sz="4" w:space="0" w:color="auto"/>
              <w:right w:val="single" w:sz="4" w:space="0" w:color="auto"/>
            </w:tcBorders>
            <w:hideMark/>
          </w:tcPr>
          <w:p w14:paraId="2BC71DAB"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Dispense</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10CA048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311CC653"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24(a)(ii)*</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37F12DB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4(a)</w:t>
            </w:r>
          </w:p>
        </w:tc>
        <w:tc>
          <w:tcPr>
            <w:tcW w:w="1447" w:type="dxa"/>
            <w:tcBorders>
              <w:top w:val="single" w:sz="4" w:space="0" w:color="auto"/>
              <w:left w:val="single" w:sz="4" w:space="0" w:color="auto"/>
              <w:bottom w:val="single" w:sz="4" w:space="0" w:color="auto"/>
              <w:right w:val="single" w:sz="4" w:space="0" w:color="auto"/>
            </w:tcBorders>
            <w:shd w:val="clear" w:color="auto" w:fill="DDEBF7"/>
            <w:hideMark/>
          </w:tcPr>
          <w:p w14:paraId="3A740EA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21(1)(b)</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11635E4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2C24D7C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1C76F58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3(1)(b)</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1AB584F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8" w:type="dxa"/>
            <w:tcBorders>
              <w:top w:val="single" w:sz="4" w:space="0" w:color="auto"/>
              <w:left w:val="single" w:sz="4" w:space="0" w:color="auto"/>
              <w:bottom w:val="single" w:sz="4" w:space="0" w:color="auto"/>
              <w:right w:val="single" w:sz="4" w:space="0" w:color="auto"/>
            </w:tcBorders>
            <w:shd w:val="clear" w:color="auto" w:fill="FCE4D6"/>
            <w:hideMark/>
          </w:tcPr>
          <w:p w14:paraId="40BB0AE4"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Regulations, reg 37</w:t>
            </w:r>
          </w:p>
        </w:tc>
      </w:tr>
      <w:tr w:rsidR="00CE36F6" w:rsidRPr="00CE36F6" w14:paraId="3BDEFD30" w14:textId="77777777">
        <w:trPr>
          <w:trHeight w:val="253"/>
        </w:trPr>
        <w:tc>
          <w:tcPr>
            <w:tcW w:w="2369" w:type="dxa"/>
            <w:tcBorders>
              <w:top w:val="single" w:sz="4" w:space="0" w:color="auto"/>
              <w:left w:val="single" w:sz="4" w:space="0" w:color="auto"/>
              <w:bottom w:val="single" w:sz="4" w:space="0" w:color="auto"/>
              <w:right w:val="single" w:sz="4" w:space="0" w:color="auto"/>
            </w:tcBorders>
            <w:hideMark/>
          </w:tcPr>
          <w:p w14:paraId="539450D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Sell</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7BEF0E9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3(a)</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1D0EBA2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24(a)(i)</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5909209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4(a)</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4E3455A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21(1)(a)</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48C72A8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24(1)</w:t>
            </w:r>
          </w:p>
        </w:tc>
        <w:tc>
          <w:tcPr>
            <w:tcW w:w="1447" w:type="dxa"/>
            <w:tcBorders>
              <w:top w:val="single" w:sz="4" w:space="0" w:color="auto"/>
              <w:left w:val="single" w:sz="4" w:space="0" w:color="auto"/>
              <w:bottom w:val="single" w:sz="4" w:space="0" w:color="auto"/>
              <w:right w:val="single" w:sz="4" w:space="0" w:color="auto"/>
            </w:tcBorders>
            <w:shd w:val="clear" w:color="auto" w:fill="DDEBF7"/>
            <w:hideMark/>
          </w:tcPr>
          <w:p w14:paraId="1BB8749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4(1)</w:t>
            </w:r>
          </w:p>
        </w:tc>
        <w:tc>
          <w:tcPr>
            <w:tcW w:w="1447" w:type="dxa"/>
            <w:tcBorders>
              <w:top w:val="single" w:sz="4" w:space="0" w:color="auto"/>
              <w:left w:val="single" w:sz="4" w:space="0" w:color="auto"/>
              <w:bottom w:val="single" w:sz="4" w:space="0" w:color="auto"/>
              <w:right w:val="single" w:sz="4" w:space="0" w:color="auto"/>
            </w:tcBorders>
            <w:shd w:val="clear" w:color="auto" w:fill="DDEBF7"/>
            <w:hideMark/>
          </w:tcPr>
          <w:p w14:paraId="0E5D60A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3(1)(c)</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2F51CF6B"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4(1)(a)</w:t>
            </w:r>
          </w:p>
        </w:tc>
        <w:tc>
          <w:tcPr>
            <w:tcW w:w="1448" w:type="dxa"/>
            <w:tcBorders>
              <w:top w:val="single" w:sz="4" w:space="0" w:color="auto"/>
              <w:left w:val="single" w:sz="4" w:space="0" w:color="auto"/>
              <w:bottom w:val="single" w:sz="4" w:space="0" w:color="auto"/>
              <w:right w:val="single" w:sz="4" w:space="0" w:color="auto"/>
            </w:tcBorders>
            <w:shd w:val="clear" w:color="auto" w:fill="DDEBF7"/>
            <w:hideMark/>
          </w:tcPr>
          <w:p w14:paraId="708F132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8(1)</w:t>
            </w:r>
          </w:p>
        </w:tc>
      </w:tr>
      <w:tr w:rsidR="00CE36F6" w:rsidRPr="00CE36F6" w14:paraId="6C21F654" w14:textId="77777777">
        <w:trPr>
          <w:trHeight w:val="253"/>
        </w:trPr>
        <w:tc>
          <w:tcPr>
            <w:tcW w:w="2369" w:type="dxa"/>
            <w:tcBorders>
              <w:top w:val="single" w:sz="4" w:space="0" w:color="auto"/>
              <w:left w:val="single" w:sz="4" w:space="0" w:color="auto"/>
              <w:bottom w:val="single" w:sz="4" w:space="0" w:color="auto"/>
              <w:right w:val="single" w:sz="4" w:space="0" w:color="auto"/>
            </w:tcBorders>
            <w:hideMark/>
          </w:tcPr>
          <w:p w14:paraId="74A3E67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Prescribe</w:t>
            </w:r>
          </w:p>
        </w:tc>
        <w:tc>
          <w:tcPr>
            <w:tcW w:w="1447" w:type="dxa"/>
            <w:tcBorders>
              <w:top w:val="single" w:sz="4" w:space="0" w:color="auto"/>
              <w:left w:val="single" w:sz="4" w:space="0" w:color="auto"/>
              <w:bottom w:val="single" w:sz="4" w:space="0" w:color="auto"/>
              <w:right w:val="single" w:sz="4" w:space="0" w:color="auto"/>
            </w:tcBorders>
            <w:hideMark/>
          </w:tcPr>
          <w:p w14:paraId="4ECE3143"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hideMark/>
          </w:tcPr>
          <w:p w14:paraId="5744A7E3"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7FE9936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4(g)**</w:t>
            </w:r>
          </w:p>
        </w:tc>
        <w:tc>
          <w:tcPr>
            <w:tcW w:w="1447" w:type="dxa"/>
            <w:tcBorders>
              <w:top w:val="single" w:sz="4" w:space="0" w:color="auto"/>
              <w:left w:val="single" w:sz="4" w:space="0" w:color="auto"/>
              <w:bottom w:val="single" w:sz="4" w:space="0" w:color="auto"/>
              <w:right w:val="single" w:sz="4" w:space="0" w:color="auto"/>
            </w:tcBorders>
            <w:hideMark/>
          </w:tcPr>
          <w:p w14:paraId="3EC9558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hideMark/>
          </w:tcPr>
          <w:p w14:paraId="4CE3C86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hideMark/>
          </w:tcPr>
          <w:p w14:paraId="598D055E"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hideMark/>
          </w:tcPr>
          <w:p w14:paraId="1213C61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hideMark/>
          </w:tcPr>
          <w:p w14:paraId="1BA2F2CA"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8" w:type="dxa"/>
            <w:tcBorders>
              <w:top w:val="single" w:sz="4" w:space="0" w:color="auto"/>
              <w:left w:val="single" w:sz="4" w:space="0" w:color="auto"/>
              <w:bottom w:val="single" w:sz="4" w:space="0" w:color="auto"/>
              <w:right w:val="single" w:sz="4" w:space="0" w:color="auto"/>
            </w:tcBorders>
            <w:hideMark/>
          </w:tcPr>
          <w:p w14:paraId="5548FD15"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r>
      <w:tr w:rsidR="00CE36F6" w:rsidRPr="00CE36F6" w14:paraId="51E18AA9" w14:textId="77777777">
        <w:trPr>
          <w:trHeight w:val="587"/>
        </w:trPr>
        <w:tc>
          <w:tcPr>
            <w:tcW w:w="2369" w:type="dxa"/>
            <w:tcBorders>
              <w:top w:val="single" w:sz="4" w:space="0" w:color="auto"/>
              <w:left w:val="single" w:sz="4" w:space="0" w:color="auto"/>
              <w:bottom w:val="single" w:sz="4" w:space="0" w:color="auto"/>
              <w:right w:val="single" w:sz="4" w:space="0" w:color="auto"/>
            </w:tcBorders>
            <w:hideMark/>
          </w:tcPr>
          <w:p w14:paraId="6DF3DD56"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Other</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3F7F30F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3(b)-(c)</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0D855B68"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24(a)(iii)-(iv)</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50104DB1"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4(c)-(f)</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1C815FE3"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2A48401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30D0584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4(1)</w:t>
            </w:r>
          </w:p>
        </w:tc>
        <w:tc>
          <w:tcPr>
            <w:tcW w:w="1447" w:type="dxa"/>
            <w:tcBorders>
              <w:top w:val="single" w:sz="4" w:space="0" w:color="auto"/>
              <w:left w:val="single" w:sz="4" w:space="0" w:color="auto"/>
              <w:bottom w:val="single" w:sz="4" w:space="0" w:color="auto"/>
              <w:right w:val="single" w:sz="4" w:space="0" w:color="auto"/>
            </w:tcBorders>
            <w:shd w:val="clear" w:color="auto" w:fill="FCE4D6"/>
            <w:hideMark/>
          </w:tcPr>
          <w:p w14:paraId="43D84B8D"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 </w:t>
            </w:r>
          </w:p>
        </w:tc>
        <w:tc>
          <w:tcPr>
            <w:tcW w:w="1447" w:type="dxa"/>
            <w:tcBorders>
              <w:top w:val="single" w:sz="4" w:space="0" w:color="auto"/>
              <w:left w:val="single" w:sz="4" w:space="0" w:color="auto"/>
              <w:bottom w:val="single" w:sz="4" w:space="0" w:color="auto"/>
              <w:right w:val="single" w:sz="4" w:space="0" w:color="auto"/>
            </w:tcBorders>
            <w:shd w:val="clear" w:color="auto" w:fill="E2EFDA"/>
            <w:hideMark/>
          </w:tcPr>
          <w:p w14:paraId="5BD7484C"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4(1)(b)-(c)</w:t>
            </w:r>
          </w:p>
        </w:tc>
        <w:tc>
          <w:tcPr>
            <w:tcW w:w="1448" w:type="dxa"/>
            <w:tcBorders>
              <w:top w:val="single" w:sz="4" w:space="0" w:color="auto"/>
              <w:left w:val="single" w:sz="4" w:space="0" w:color="auto"/>
              <w:bottom w:val="single" w:sz="4" w:space="0" w:color="auto"/>
              <w:right w:val="single" w:sz="4" w:space="0" w:color="auto"/>
            </w:tcBorders>
            <w:shd w:val="clear" w:color="auto" w:fill="E2EFDA"/>
            <w:hideMark/>
          </w:tcPr>
          <w:p w14:paraId="6CFD70E9" w14:textId="77777777" w:rsidR="00CE36F6" w:rsidRPr="00CE36F6" w:rsidRDefault="00CE36F6" w:rsidP="00CE36F6">
            <w:pPr>
              <w:spacing w:before="0" w:after="0" w:line="240" w:lineRule="auto"/>
              <w:jc w:val="center"/>
              <w:rPr>
                <w:rFonts w:eastAsia="Times New Roman" w:cs="Arial"/>
                <w:color w:val="000000"/>
                <w:sz w:val="18"/>
                <w:szCs w:val="18"/>
                <w:lang w:eastAsia="en-AU"/>
              </w:rPr>
            </w:pPr>
            <w:r w:rsidRPr="00CE36F6">
              <w:rPr>
                <w:rFonts w:eastAsia="Times New Roman" w:cs="Arial"/>
                <w:color w:val="000000"/>
                <w:sz w:val="18"/>
                <w:szCs w:val="18"/>
                <w:lang w:eastAsia="en-AU"/>
              </w:rPr>
              <w:t>s 8(2)</w:t>
            </w:r>
          </w:p>
        </w:tc>
      </w:tr>
    </w:tbl>
    <w:p w14:paraId="54916483" w14:textId="77777777" w:rsidR="00CE36F6" w:rsidRPr="00CE36F6" w:rsidRDefault="00CE36F6" w:rsidP="00CE36F6">
      <w:pPr>
        <w:spacing w:before="0" w:after="160" w:line="259" w:lineRule="auto"/>
        <w:rPr>
          <w:rFonts w:eastAsia="Arial"/>
          <w:color w:val="auto"/>
          <w:kern w:val="2"/>
          <w:szCs w:val="22"/>
          <w14:ligatures w14:val="standardContextual"/>
        </w:rPr>
      </w:pPr>
      <w:r w:rsidRPr="00CE36F6">
        <w:rPr>
          <w:rFonts w:eastAsia="Arial"/>
          <w:color w:val="auto"/>
          <w:kern w:val="2"/>
          <w:szCs w:val="22"/>
          <w14:ligatures w14:val="standardContextual"/>
        </w:rPr>
        <w:tab/>
      </w:r>
    </w:p>
    <w:p w14:paraId="68C9DDBD" w14:textId="77777777" w:rsidR="00CE36F6" w:rsidRPr="00CE36F6" w:rsidRDefault="00CE36F6" w:rsidP="00CE36F6">
      <w:pPr>
        <w:spacing w:before="0" w:after="160" w:line="259" w:lineRule="auto"/>
        <w:rPr>
          <w:rFonts w:eastAsia="Arial"/>
          <w:color w:val="auto"/>
          <w:kern w:val="2"/>
          <w:szCs w:val="22"/>
          <w14:ligatures w14:val="standardContextual"/>
        </w:rPr>
      </w:pPr>
      <w:r w:rsidRPr="00CE36F6">
        <w:rPr>
          <w:rFonts w:eastAsia="Arial"/>
          <w:color w:val="auto"/>
          <w:kern w:val="2"/>
          <w:szCs w:val="22"/>
          <w14:ligatures w14:val="standardContextual"/>
        </w:rPr>
        <w:t>* Except for the purposes of Chapter 10.</w:t>
      </w:r>
    </w:p>
    <w:p w14:paraId="234C87EF" w14:textId="77777777" w:rsidR="00CE36F6" w:rsidRPr="00CE36F6" w:rsidRDefault="00CE36F6" w:rsidP="00CE36F6">
      <w:pPr>
        <w:spacing w:before="0" w:after="160" w:line="259" w:lineRule="auto"/>
        <w:rPr>
          <w:rFonts w:eastAsia="Arial"/>
          <w:b/>
          <w:color w:val="auto"/>
          <w:kern w:val="2"/>
          <w:szCs w:val="22"/>
          <w14:ligatures w14:val="standardContextual"/>
        </w:rPr>
        <w:sectPr w:rsidR="00CE36F6" w:rsidRPr="00CE36F6" w:rsidSect="00DE25DA">
          <w:headerReference w:type="default" r:id="rId35"/>
          <w:pgSz w:w="16838" w:h="11906" w:orient="landscape"/>
          <w:pgMar w:top="720" w:right="720" w:bottom="720" w:left="720" w:header="708" w:footer="708" w:gutter="0"/>
          <w:cols w:space="708"/>
          <w:docGrid w:linePitch="360"/>
        </w:sectPr>
      </w:pPr>
      <w:r w:rsidRPr="00CE36F6">
        <w:rPr>
          <w:rFonts w:eastAsia="Arial"/>
          <w:color w:val="auto"/>
          <w:kern w:val="2"/>
          <w:szCs w:val="22"/>
          <w14:ligatures w14:val="standardContextual"/>
        </w:rPr>
        <w:t>** In NSW, a person may "authorise" or "direct" the dispensing and selling of medicines under the Poisons and Therapeutic Goods Act 1966 (NSW).</w:t>
      </w:r>
    </w:p>
    <w:p w14:paraId="4A07A15B" w14:textId="77777777" w:rsidR="00CE36F6" w:rsidRPr="00CE36F6" w:rsidRDefault="00CE36F6" w:rsidP="00826A7D">
      <w:pPr>
        <w:pStyle w:val="Heading2"/>
      </w:pPr>
      <w:bookmarkStart w:id="71" w:name="_Ref164085661"/>
      <w:bookmarkStart w:id="72" w:name="_Toc164095096"/>
      <w:r w:rsidRPr="00CE36F6">
        <w:lastRenderedPageBreak/>
        <w:t>Part 4 – Drugs and Poisons Mapping</w:t>
      </w:r>
      <w:bookmarkEnd w:id="71"/>
      <w:bookmarkEnd w:id="72"/>
      <w:r w:rsidRPr="00CE36F6">
        <w:t xml:space="preserve"> </w:t>
      </w:r>
    </w:p>
    <w:p w14:paraId="21C60F7B"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The purpose of this section is to present a summary of the detailed mapping all state and territory drugs and poisons legislation, which was undertaken to identify areas of inconsistency between states and territories and to ascertain how references to the National Law may have a (practically) limiting impact on scope of practice.</w:t>
      </w:r>
    </w:p>
    <w:p w14:paraId="464C98FB"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review involved mapping the following domains of competency (ways of dealing with medicines) in each state and territory in Australia: </w:t>
      </w:r>
    </w:p>
    <w:p w14:paraId="0395B0FA" w14:textId="77777777" w:rsidR="00CE36F6" w:rsidRPr="00CE36F6" w:rsidRDefault="00CE36F6">
      <w:pPr>
        <w:numPr>
          <w:ilvl w:val="0"/>
          <w:numId w:val="48"/>
        </w:numPr>
        <w:spacing w:before="0" w:after="160" w:line="360" w:lineRule="auto"/>
        <w:contextualSpacing/>
        <w:rPr>
          <w:rFonts w:eastAsia="Arial" w:cs="Arial"/>
          <w:color w:val="auto"/>
          <w:szCs w:val="22"/>
        </w:rPr>
      </w:pPr>
      <w:r w:rsidRPr="00CE36F6">
        <w:rPr>
          <w:rFonts w:eastAsia="Arial" w:cs="Arial"/>
          <w:color w:val="auto"/>
          <w:szCs w:val="22"/>
        </w:rPr>
        <w:t>Supplying;</w:t>
      </w:r>
    </w:p>
    <w:p w14:paraId="20B3077E" w14:textId="77777777" w:rsidR="00CE36F6" w:rsidRPr="00CE36F6" w:rsidRDefault="00CE36F6">
      <w:pPr>
        <w:numPr>
          <w:ilvl w:val="0"/>
          <w:numId w:val="48"/>
        </w:numPr>
        <w:spacing w:before="0" w:after="160" w:line="360" w:lineRule="auto"/>
        <w:contextualSpacing/>
        <w:rPr>
          <w:rFonts w:eastAsia="Arial" w:cs="Arial"/>
          <w:color w:val="auto"/>
          <w:szCs w:val="22"/>
        </w:rPr>
      </w:pPr>
      <w:r w:rsidRPr="00CE36F6">
        <w:rPr>
          <w:rFonts w:eastAsia="Arial" w:cs="Arial"/>
          <w:color w:val="auto"/>
          <w:szCs w:val="22"/>
        </w:rPr>
        <w:t>Prescribing;</w:t>
      </w:r>
    </w:p>
    <w:p w14:paraId="0F3327BF" w14:textId="77777777" w:rsidR="00CE36F6" w:rsidRPr="00CE36F6" w:rsidRDefault="00CE36F6">
      <w:pPr>
        <w:numPr>
          <w:ilvl w:val="0"/>
          <w:numId w:val="48"/>
        </w:numPr>
        <w:spacing w:before="0" w:after="160" w:line="360" w:lineRule="auto"/>
        <w:contextualSpacing/>
        <w:rPr>
          <w:rFonts w:eastAsia="Arial" w:cs="Arial"/>
          <w:color w:val="auto"/>
          <w:szCs w:val="22"/>
        </w:rPr>
      </w:pPr>
      <w:r w:rsidRPr="00CE36F6">
        <w:rPr>
          <w:rFonts w:eastAsia="Arial" w:cs="Arial"/>
          <w:color w:val="auto"/>
          <w:szCs w:val="22"/>
        </w:rPr>
        <w:t>Possessing; and</w:t>
      </w:r>
    </w:p>
    <w:p w14:paraId="38887BFD" w14:textId="77777777" w:rsidR="00CE36F6" w:rsidRPr="00CE36F6" w:rsidRDefault="00CE36F6">
      <w:pPr>
        <w:numPr>
          <w:ilvl w:val="0"/>
          <w:numId w:val="48"/>
        </w:numPr>
        <w:spacing w:before="0" w:after="160" w:line="360" w:lineRule="auto"/>
        <w:contextualSpacing/>
        <w:rPr>
          <w:rFonts w:eastAsia="Arial" w:cs="Arial"/>
          <w:color w:val="auto"/>
          <w:szCs w:val="22"/>
        </w:rPr>
      </w:pPr>
      <w:r w:rsidRPr="00CE36F6">
        <w:rPr>
          <w:rFonts w:eastAsia="Arial" w:cs="Arial"/>
          <w:color w:val="auto"/>
          <w:szCs w:val="22"/>
        </w:rPr>
        <w:t>Administering.</w:t>
      </w:r>
    </w:p>
    <w:p w14:paraId="67097C30"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The tables below provide a summary of the detailed mapping exercise. Each table sets out mapping in respect of one domain of competency, identifying the activities which make up that domain, and mapping whether each in-scope health practitioner has statutory authorisation to perform that activity or domain in each state or territory. The mapping details which schedule of medicines is relevant, and whether an endorsement or further authorisation is required in a particular jurisdiction.</w:t>
      </w:r>
    </w:p>
    <w:p w14:paraId="71EE3120"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Each table is supported by a key for how to read and interpret the table. Below each table is further information relevant to the context of each activity. </w:t>
      </w:r>
    </w:p>
    <w:p w14:paraId="59DF83D9"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General findings:</w:t>
      </w:r>
    </w:p>
    <w:p w14:paraId="6ED1F2F9"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detailed ‘Drugs and Poisons Mapping’ as part of this Legislation and Regulation Review demonstrates that whilst each jurisdiction in Australia has largely adopted the Drugs and Poisons legislation with similar intention, the differences between which primary health care practitioners are authorised to do the activities, under which circumstances, can very largely between each jurisdiction.  </w:t>
      </w:r>
    </w:p>
    <w:p w14:paraId="07631DD1" w14:textId="2110DDF2"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difference in the adoption of the Drugs and Poisons legislation between the states and territories is also evident in the variation in terminology used in each jurisdiction (see </w:t>
      </w: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_Ref164085799 \h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CE36F6">
        <w:t>Part 3 - Definition Analysis Drugs and Poisons</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for further detail). For the purposes of this Appendix, the professions have been mapped with reference to those relevant to this Issues Paper. However, noting the variation in references to who can carry out activities in legislation, the interpretation required to draw these conclusions and consolidate the professions into just those which are relevant is considerable. </w:t>
      </w:r>
    </w:p>
    <w:p w14:paraId="007B8903"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Further insights from this Drugs and Poisons Mapping exercise are explored in the body of this Issues Paper. </w:t>
      </w:r>
    </w:p>
    <w:p w14:paraId="1E43E067" w14:textId="77777777" w:rsidR="00CE36F6" w:rsidRPr="00CE36F6" w:rsidRDefault="00CE36F6" w:rsidP="00CE36F6">
      <w:pPr>
        <w:spacing w:before="0" w:after="160" w:line="259" w:lineRule="auto"/>
        <w:rPr>
          <w:rFonts w:eastAsia="Arial" w:cs="Arial"/>
          <w:color w:val="auto"/>
          <w:kern w:val="2"/>
          <w:szCs w:val="22"/>
          <w14:ligatures w14:val="standardContextual"/>
        </w:rPr>
        <w:sectPr w:rsidR="00CE36F6" w:rsidRPr="00CE36F6" w:rsidSect="00DE25DA">
          <w:headerReference w:type="default" r:id="rId36"/>
          <w:footerReference w:type="default" r:id="rId37"/>
          <w:pgSz w:w="11906" w:h="16838"/>
          <w:pgMar w:top="1440" w:right="1440" w:bottom="1440" w:left="1440" w:header="709" w:footer="709" w:gutter="0"/>
          <w:cols w:space="708"/>
          <w:docGrid w:linePitch="360"/>
        </w:sectPr>
      </w:pPr>
    </w:p>
    <w:p w14:paraId="2D049E9F" w14:textId="77777777" w:rsidR="00CE36F6" w:rsidRPr="00CE36F6" w:rsidRDefault="00CE36F6" w:rsidP="00CE36F6">
      <w:pPr>
        <w:spacing w:before="0" w:after="160" w:line="259" w:lineRule="auto"/>
        <w:rPr>
          <w:rFonts w:eastAsia="Arial" w:cs="Arial"/>
          <w:color w:val="auto"/>
          <w:kern w:val="2"/>
          <w:szCs w:val="22"/>
          <w14:ligatures w14:val="standardContextual"/>
        </w:rPr>
      </w:pPr>
    </w:p>
    <w:p w14:paraId="2545F884" w14:textId="13A803B7" w:rsidR="00CE36F6" w:rsidRPr="00CE36F6" w:rsidRDefault="00CE36F6" w:rsidP="00CE36F6">
      <w:pPr>
        <w:keepNext/>
        <w:keepLines/>
        <w:spacing w:before="40" w:after="0" w:line="259" w:lineRule="auto"/>
        <w:outlineLvl w:val="2"/>
        <w:rPr>
          <w:b/>
          <w:color w:val="009DBB"/>
          <w:kern w:val="2"/>
          <w:sz w:val="32"/>
          <w14:ligatures w14:val="standardContextual"/>
        </w:rPr>
      </w:pPr>
      <w:bookmarkStart w:id="73" w:name="_Ref164086898"/>
      <w:r w:rsidRPr="00CE36F6">
        <w:rPr>
          <w:b/>
          <w:color w:val="009DBB"/>
          <w:kern w:val="2"/>
          <w:sz w:val="32"/>
          <w14:ligatures w14:val="standardContextual"/>
        </w:rPr>
        <w:t xml:space="preserve">Table </w:t>
      </w:r>
      <w:r w:rsidRPr="00CE36F6">
        <w:rPr>
          <w:b/>
          <w:color w:val="009DBB"/>
          <w:kern w:val="2"/>
          <w:sz w:val="32"/>
          <w14:ligatures w14:val="standardContextual"/>
        </w:rPr>
        <w:fldChar w:fldCharType="begin"/>
      </w:r>
      <w:r w:rsidRPr="00CE36F6">
        <w:rPr>
          <w:b/>
          <w:color w:val="009DBB"/>
          <w:kern w:val="2"/>
          <w:sz w:val="32"/>
          <w14:ligatures w14:val="standardContextual"/>
        </w:rPr>
        <w:instrText xml:space="preserve"> SEQ Table \* ARABIC </w:instrText>
      </w:r>
      <w:r w:rsidRPr="00CE36F6">
        <w:rPr>
          <w:b/>
          <w:color w:val="009DBB"/>
          <w:kern w:val="2"/>
          <w:sz w:val="32"/>
          <w14:ligatures w14:val="standardContextual"/>
        </w:rPr>
        <w:fldChar w:fldCharType="separate"/>
      </w:r>
      <w:r w:rsidR="00D861F5">
        <w:rPr>
          <w:b/>
          <w:noProof/>
          <w:color w:val="009DBB"/>
          <w:kern w:val="2"/>
          <w:sz w:val="32"/>
          <w14:ligatures w14:val="standardContextual"/>
        </w:rPr>
        <w:t>5</w:t>
      </w:r>
      <w:r w:rsidRPr="00CE36F6">
        <w:rPr>
          <w:b/>
          <w:noProof/>
          <w:color w:val="009DBB"/>
          <w:kern w:val="2"/>
          <w:sz w:val="32"/>
          <w14:ligatures w14:val="standardContextual"/>
        </w:rPr>
        <w:fldChar w:fldCharType="end"/>
      </w:r>
      <w:bookmarkEnd w:id="73"/>
      <w:r w:rsidRPr="00CE36F6">
        <w:rPr>
          <w:b/>
          <w:color w:val="009DBB"/>
          <w:kern w:val="2"/>
          <w:sz w:val="32"/>
          <w14:ligatures w14:val="standardContextual"/>
        </w:rPr>
        <w:t>: Supplying</w:t>
      </w:r>
    </w:p>
    <w:p w14:paraId="085BAB5F"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purpose of mapping drugs and poisons legislation for this Review was to identify how primary health practitioners are enabled (or hindered) from participating in four different domains of competency in respect of drugs and poisons in each state and territory. The relevant domain of competency for this table is: </w:t>
      </w:r>
    </w:p>
    <w:p w14:paraId="3FCA1B50"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supplying a scheduled / regulated substance (i.e. a medicine). </w:t>
      </w:r>
    </w:p>
    <w:p w14:paraId="4786AC4F"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This table below sets out high level findings from detailed mapping, including: </w:t>
      </w:r>
    </w:p>
    <w:p w14:paraId="148D2593" w14:textId="77777777" w:rsidR="00CE36F6" w:rsidRPr="00CE36F6" w:rsidRDefault="00CE36F6" w:rsidP="00CE36F6">
      <w:pPr>
        <w:spacing w:before="0" w:after="160" w:line="259" w:lineRule="auto"/>
        <w:ind w:left="720"/>
        <w:rPr>
          <w:rFonts w:eastAsia="Arial" w:cs="Arial"/>
          <w:color w:val="auto"/>
          <w:kern w:val="2"/>
          <w:szCs w:val="22"/>
          <w14:ligatures w14:val="standardContextual"/>
        </w:rPr>
      </w:pPr>
      <w:r w:rsidRPr="00CE36F6">
        <w:rPr>
          <w:rFonts w:eastAsia="Arial" w:cs="Arial"/>
          <w:color w:val="auto"/>
          <w:kern w:val="2"/>
          <w:szCs w:val="22"/>
          <w14:ligatures w14:val="standardContextual"/>
        </w:rPr>
        <w:t>(A) the relevant tasks included under ‘supplying a scheduled / regulated substance’;</w:t>
      </w:r>
    </w:p>
    <w:p w14:paraId="05E727D6" w14:textId="77777777" w:rsidR="00CE36F6" w:rsidRPr="00CE36F6" w:rsidRDefault="00CE36F6" w:rsidP="00CE36F6">
      <w:pPr>
        <w:spacing w:before="0" w:after="160" w:line="259" w:lineRule="auto"/>
        <w:ind w:left="720"/>
        <w:rPr>
          <w:rFonts w:eastAsia="Arial" w:cs="Arial"/>
          <w:color w:val="auto"/>
          <w:kern w:val="2"/>
          <w:szCs w:val="22"/>
          <w14:ligatures w14:val="standardContextual"/>
        </w:rPr>
      </w:pPr>
      <w:r w:rsidRPr="00CE36F6">
        <w:rPr>
          <w:rFonts w:eastAsia="Arial" w:cs="Arial"/>
          <w:color w:val="auto"/>
          <w:kern w:val="2"/>
          <w:szCs w:val="22"/>
          <w14:ligatures w14:val="standardContextual"/>
        </w:rPr>
        <w:t>(B) whether the relevant health practitioner(s) have statutory authority to perform within a domain of competency;</w:t>
      </w:r>
    </w:p>
    <w:p w14:paraId="0FEFEF66" w14:textId="77777777" w:rsidR="00CE36F6" w:rsidRPr="00CE36F6" w:rsidRDefault="00CE36F6" w:rsidP="00CE36F6">
      <w:pPr>
        <w:spacing w:before="0" w:after="160" w:line="259" w:lineRule="auto"/>
        <w:ind w:left="720"/>
        <w:rPr>
          <w:rFonts w:eastAsia="Arial" w:cs="Arial"/>
          <w:color w:val="auto"/>
          <w:kern w:val="2"/>
          <w:szCs w:val="22"/>
          <w14:ligatures w14:val="standardContextual"/>
        </w:rPr>
      </w:pPr>
      <w:r w:rsidRPr="00CE36F6">
        <w:rPr>
          <w:rFonts w:eastAsia="Arial" w:cs="Arial"/>
          <w:color w:val="auto"/>
          <w:kern w:val="2"/>
          <w:szCs w:val="22"/>
          <w14:ligatures w14:val="standardContextual"/>
        </w:rPr>
        <w:t>(C) if there is statutory authority, which substances (by Schedule) are captured.</w:t>
      </w:r>
    </w:p>
    <w:p w14:paraId="02BFC771"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Key:</w:t>
      </w:r>
      <w:r w:rsidRPr="00CE36F6">
        <w:rPr>
          <w:rFonts w:eastAsia="Arial" w:cs="Arial"/>
          <w:color w:val="auto"/>
          <w:kern w:val="2"/>
          <w:szCs w:val="22"/>
          <w14:ligatures w14:val="standardContextual"/>
        </w:rPr>
        <w:t xml:space="preserve"> </w:t>
      </w:r>
    </w:p>
    <w:p w14:paraId="1252F40C"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noProof/>
          <w:color w:val="auto"/>
          <w:kern w:val="2"/>
          <w:szCs w:val="22"/>
          <w14:ligatures w14:val="standardContextual"/>
        </w:rPr>
        <w:drawing>
          <wp:inline distT="0" distB="0" distL="0" distR="0" wp14:anchorId="0395A1D0" wp14:editId="1E6D4A95">
            <wp:extent cx="720000" cy="720000"/>
            <wp:effectExtent l="0" t="0" r="0" b="0"/>
            <wp:docPr id="182" name="Graphic 182"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61D2FB70" wp14:editId="7604D233">
            <wp:extent cx="720000" cy="720000"/>
            <wp:effectExtent l="0" t="0" r="0" b="0"/>
            <wp:docPr id="183" name="Graphic 18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3200D88D" wp14:editId="658073F5">
            <wp:extent cx="720000" cy="720000"/>
            <wp:effectExtent l="0" t="0" r="0" b="0"/>
            <wp:docPr id="184" name="Graphic 18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0BED7CF0" wp14:editId="30DEAB20">
            <wp:extent cx="720000" cy="720000"/>
            <wp:effectExtent l="0" t="0" r="0" b="0"/>
            <wp:docPr id="185" name="Graphic 18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6957BD58" wp14:editId="6607C730">
            <wp:extent cx="720000" cy="720000"/>
            <wp:effectExtent l="0" t="0" r="0" b="0"/>
            <wp:docPr id="186" name="Graphic 18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720000" cy="720000"/>
                    </a:xfrm>
                    <a:prstGeom prst="rect">
                      <a:avLst/>
                    </a:prstGeom>
                  </pic:spPr>
                </pic:pic>
              </a:graphicData>
            </a:graphic>
          </wp:inline>
        </w:drawing>
      </w:r>
    </w:p>
    <w:p w14:paraId="13693A78" w14:textId="77777777" w:rsidR="00CE36F6" w:rsidRPr="00CE36F6" w:rsidRDefault="00CE36F6" w:rsidP="00CE36F6">
      <w:pPr>
        <w:spacing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[A] </w:t>
      </w:r>
      <w:r w:rsidRPr="00CE36F6">
        <w:rPr>
          <w:rFonts w:eastAsia="Arial" w:cs="Arial"/>
          <w:color w:val="auto"/>
          <w:kern w:val="2"/>
          <w:szCs w:val="22"/>
          <w14:ligatures w14:val="standardContextual"/>
        </w:rPr>
        <w:t>The numbers above refer to the relevant Schedule of the same number under the Commonwealth Poisons Standard, as adopted in each state and territory. For example, '2' represents 'Schedule 2 - Pharmacy Medicines' under the Poisons Standard, as applied in the relevant jurisdiction.</w:t>
      </w:r>
    </w:p>
    <w:p w14:paraId="46F4CA5C" w14:textId="77777777" w:rsidR="00CE36F6" w:rsidRPr="00CE36F6" w:rsidRDefault="00CE36F6" w:rsidP="00CE36F6">
      <w:pPr>
        <w:spacing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[B] </w:t>
      </w:r>
      <w:r w:rsidRPr="00CE36F6">
        <w:rPr>
          <w:rFonts w:eastAsia="Arial" w:cs="Arial"/>
          <w:color w:val="auto"/>
          <w:kern w:val="2"/>
          <w:szCs w:val="22"/>
          <w14:ligatures w14:val="standardContextual"/>
        </w:rPr>
        <w:t xml:space="preserve">Where a number is coloured </w:t>
      </w:r>
      <w:r w:rsidRPr="00CE36F6">
        <w:rPr>
          <w:rFonts w:eastAsia="Arial" w:cs="Arial"/>
          <w:b/>
          <w:bCs/>
          <w:color w:val="076DA0"/>
          <w:kern w:val="2"/>
          <w:szCs w:val="22"/>
          <w14:ligatures w14:val="standardContextual"/>
        </w:rPr>
        <w:t>‘blue’</w:t>
      </w:r>
      <w:r w:rsidRPr="00CE36F6">
        <w:rPr>
          <w:rFonts w:eastAsia="Arial" w:cs="Arial"/>
          <w:color w:val="auto"/>
          <w:kern w:val="2"/>
          <w:szCs w:val="22"/>
          <w14:ligatures w14:val="standardContextual"/>
        </w:rPr>
        <w:t>, this demonstrates that the relevant health practitioner requires an endorsement or other statutory authorisation to ‘supply’ the drugs listed under the schedule.</w:t>
      </w:r>
      <w:r w:rsidRPr="00CE36F6">
        <w:rPr>
          <w:rFonts w:eastAsia="Arial" w:cs="Arial"/>
          <w:b/>
          <w:bCs/>
          <w:color w:val="auto"/>
          <w:kern w:val="2"/>
          <w:szCs w:val="22"/>
          <w14:ligatures w14:val="standardContextual"/>
        </w:rPr>
        <w:t xml:space="preserve"> </w:t>
      </w:r>
    </w:p>
    <w:p w14:paraId="3804112D" w14:textId="77777777" w:rsidR="00CE36F6" w:rsidRPr="00CE36F6" w:rsidRDefault="00CE36F6" w:rsidP="00CE36F6">
      <w:pPr>
        <w:spacing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[C] </w:t>
      </w:r>
      <w:r w:rsidRPr="00CE36F6">
        <w:rPr>
          <w:rFonts w:eastAsia="Arial" w:cs="Arial"/>
          <w:color w:val="auto"/>
          <w:kern w:val="2"/>
          <w:szCs w:val="22"/>
          <w14:ligatures w14:val="standardContextual"/>
        </w:rPr>
        <w:t xml:space="preserve">Where a cell is blocked out in </w:t>
      </w:r>
      <w:r w:rsidRPr="00CE36F6">
        <w:rPr>
          <w:rFonts w:eastAsia="Arial" w:cs="Arial"/>
          <w:b/>
          <w:bCs/>
          <w:color w:val="6D6E71"/>
          <w:kern w:val="2"/>
          <w:szCs w:val="22"/>
          <w14:ligatures w14:val="standardContextual"/>
        </w:rPr>
        <w:t>‘dark grey’</w:t>
      </w:r>
      <w:r w:rsidRPr="00CE36F6">
        <w:rPr>
          <w:rFonts w:eastAsia="Arial" w:cs="Arial"/>
          <w:color w:val="auto"/>
          <w:kern w:val="2"/>
          <w:szCs w:val="22"/>
          <w14:ligatures w14:val="standardContextual"/>
        </w:rPr>
        <w:t>, this demonstrates that the task is not applicable to the health professional within the identified jurisdiction.</w:t>
      </w:r>
      <w:r w:rsidRPr="00CE36F6">
        <w:rPr>
          <w:rFonts w:eastAsia="Arial" w:cs="Arial"/>
          <w:b/>
          <w:bCs/>
          <w:color w:val="auto"/>
          <w:kern w:val="2"/>
          <w:szCs w:val="22"/>
          <w14:ligatures w14:val="standardContextual"/>
        </w:rPr>
        <w:t xml:space="preserve"> </w:t>
      </w:r>
    </w:p>
    <w:p w14:paraId="0F13B874" w14:textId="77777777" w:rsidR="00CE36F6" w:rsidRPr="00CE36F6" w:rsidRDefault="00CE36F6" w:rsidP="00CE36F6">
      <w:pPr>
        <w:spacing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[D] </w:t>
      </w:r>
      <w:r w:rsidRPr="00CE36F6">
        <w:rPr>
          <w:rFonts w:eastAsia="Arial" w:cs="Arial"/>
          <w:color w:val="auto"/>
          <w:kern w:val="2"/>
          <w:szCs w:val="22"/>
          <w14:ligatures w14:val="standardContextual"/>
        </w:rPr>
        <w:t xml:space="preserve">Where a cell is blocked out </w:t>
      </w:r>
      <w:r w:rsidRPr="00CE36F6">
        <w:rPr>
          <w:rFonts w:eastAsia="Arial" w:cs="Arial"/>
          <w:b/>
          <w:bCs/>
          <w:color w:val="A44200"/>
          <w:kern w:val="2"/>
          <w:szCs w:val="22"/>
          <w14:ligatures w14:val="standardContextual"/>
        </w:rPr>
        <w:t>‘orange’</w:t>
      </w:r>
      <w:r w:rsidRPr="00CE36F6">
        <w:rPr>
          <w:rFonts w:eastAsia="Arial" w:cs="Arial"/>
          <w:color w:val="auto"/>
          <w:kern w:val="2"/>
          <w:szCs w:val="22"/>
          <w14:ligatures w14:val="standardContextual"/>
        </w:rPr>
        <w:t>, this indicates that whilst the term is used in the legislation, the task is not included within the meaning of ‘supply’ in that jurisdiction.</w:t>
      </w:r>
      <w:r w:rsidRPr="00CE36F6">
        <w:rPr>
          <w:rFonts w:eastAsia="Arial" w:cs="Arial"/>
          <w:b/>
          <w:bCs/>
          <w:color w:val="auto"/>
          <w:kern w:val="2"/>
          <w:szCs w:val="22"/>
          <w14:ligatures w14:val="standardContextual"/>
        </w:rPr>
        <w:t xml:space="preserve"> </w:t>
      </w:r>
    </w:p>
    <w:p w14:paraId="0297EA19" w14:textId="77777777" w:rsidR="00CE36F6" w:rsidRPr="00CE36F6" w:rsidRDefault="00CE36F6" w:rsidP="00CE36F6">
      <w:pPr>
        <w:spacing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[E] </w:t>
      </w:r>
      <w:r w:rsidRPr="00CE36F6">
        <w:rPr>
          <w:rFonts w:eastAsia="Arial" w:cs="Arial"/>
          <w:color w:val="auto"/>
          <w:kern w:val="2"/>
          <w:szCs w:val="22"/>
          <w14:ligatures w14:val="standardContextual"/>
        </w:rPr>
        <w:t xml:space="preserve">Where a cell is blocked out </w:t>
      </w:r>
      <w:r w:rsidRPr="00CE36F6">
        <w:rPr>
          <w:rFonts w:eastAsia="Arial" w:cs="Arial"/>
          <w:b/>
          <w:bCs/>
          <w:color w:val="008000"/>
          <w:kern w:val="2"/>
          <w:szCs w:val="22"/>
          <w14:ligatures w14:val="standardContextual"/>
        </w:rPr>
        <w:t>‘green’</w:t>
      </w:r>
      <w:r w:rsidRPr="00CE36F6">
        <w:rPr>
          <w:rFonts w:eastAsia="Arial" w:cs="Arial"/>
          <w:color w:val="auto"/>
          <w:kern w:val="2"/>
          <w:szCs w:val="22"/>
          <w14:ligatures w14:val="standardContextual"/>
        </w:rPr>
        <w:t xml:space="preserve">, this indicates that the task is included in the definition of supply. For example, ‘supply’ in Tasmania includes ‘dispense’ and ‘administer’. </w:t>
      </w:r>
    </w:p>
    <w:p w14:paraId="18FC7E27" w14:textId="77777777" w:rsidR="00CE36F6" w:rsidRPr="00CE36F6" w:rsidRDefault="00CE36F6" w:rsidP="00CE36F6">
      <w:pPr>
        <w:spacing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[F] </w:t>
      </w:r>
      <w:r w:rsidRPr="00CE36F6">
        <w:rPr>
          <w:rFonts w:eastAsia="Arial" w:cs="Arial"/>
          <w:color w:val="auto"/>
          <w:kern w:val="2"/>
          <w:szCs w:val="22"/>
          <w14:ligatures w14:val="standardContextual"/>
        </w:rPr>
        <w:t xml:space="preserve">Where the cell is blocked out </w:t>
      </w:r>
      <w:r w:rsidRPr="00CE36F6">
        <w:rPr>
          <w:rFonts w:eastAsia="Arial" w:cs="Arial"/>
          <w:b/>
          <w:bCs/>
          <w:color w:val="C00000"/>
          <w:kern w:val="2"/>
          <w:szCs w:val="22"/>
          <w14:ligatures w14:val="standardContextual"/>
        </w:rPr>
        <w:t>‘red’</w:t>
      </w:r>
      <w:r w:rsidRPr="00CE36F6">
        <w:rPr>
          <w:rFonts w:eastAsia="Arial" w:cs="Arial"/>
          <w:color w:val="auto"/>
          <w:kern w:val="2"/>
          <w:szCs w:val="22"/>
          <w14:ligatures w14:val="standardContextual"/>
        </w:rPr>
        <w:t>, this indicates that the task is not included, where the provision references, expressly excluded.</w:t>
      </w:r>
      <w:r w:rsidRPr="00CE36F6">
        <w:rPr>
          <w:rFonts w:eastAsia="Arial" w:cs="Arial"/>
          <w:b/>
          <w:bCs/>
          <w:color w:val="auto"/>
          <w:kern w:val="2"/>
          <w:szCs w:val="22"/>
          <w14:ligatures w14:val="standardContextual"/>
        </w:rPr>
        <w:t xml:space="preserve"> </w:t>
      </w:r>
    </w:p>
    <w:p w14:paraId="29805312"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C00000"/>
          <w:kern w:val="2"/>
          <w:szCs w:val="22"/>
          <w14:ligatures w14:val="standardContextual"/>
        </w:rPr>
        <w:t>*</w:t>
      </w:r>
      <w:r w:rsidRPr="00CE36F6">
        <w:rPr>
          <w:rFonts w:eastAsia="Arial" w:cs="Arial"/>
          <w:b/>
          <w:bCs/>
          <w:color w:val="auto"/>
          <w:kern w:val="2"/>
          <w:szCs w:val="22"/>
          <w14:ligatures w14:val="standardContextual"/>
        </w:rPr>
        <w:t xml:space="preserve"> </w:t>
      </w:r>
      <w:r w:rsidRPr="00CE36F6">
        <w:rPr>
          <w:rFonts w:eastAsia="Arial" w:cs="Arial"/>
          <w:color w:val="auto"/>
          <w:kern w:val="2"/>
          <w:szCs w:val="22"/>
          <w14:ligatures w14:val="standardContextual"/>
        </w:rPr>
        <w:t>Means there are further conditions, other than endorsement, that restrict the supply of drugs and poisons under the Schedule.</w:t>
      </w:r>
    </w:p>
    <w:p w14:paraId="3AFFAD29" w14:textId="77777777" w:rsidR="00CE36F6" w:rsidRPr="00CE36F6" w:rsidRDefault="00CE36F6" w:rsidP="00CE36F6">
      <w:pPr>
        <w:spacing w:before="0" w:after="160" w:line="259" w:lineRule="auto"/>
        <w:rPr>
          <w:rFonts w:eastAsia="Arial"/>
          <w:b/>
          <w:bCs/>
          <w:color w:val="auto"/>
          <w:kern w:val="2"/>
          <w:szCs w:val="22"/>
          <w14:ligatures w14:val="standardContextual"/>
        </w:rPr>
        <w:sectPr w:rsidR="00CE36F6" w:rsidRPr="00CE36F6" w:rsidSect="00DE25DA">
          <w:pgSz w:w="11906" w:h="16838"/>
          <w:pgMar w:top="1440" w:right="1440" w:bottom="1440" w:left="1440" w:header="709" w:footer="709" w:gutter="0"/>
          <w:cols w:space="708"/>
          <w:docGrid w:linePitch="360"/>
        </w:sectPr>
      </w:pPr>
    </w:p>
    <w:tbl>
      <w:tblPr>
        <w:tblStyle w:val="TableGrid1"/>
        <w:tblW w:w="13789" w:type="dxa"/>
        <w:tblLook w:val="04A0" w:firstRow="1" w:lastRow="0" w:firstColumn="1" w:lastColumn="0" w:noHBand="0" w:noVBand="1"/>
      </w:tblPr>
      <w:tblGrid>
        <w:gridCol w:w="1413"/>
        <w:gridCol w:w="2551"/>
        <w:gridCol w:w="1887"/>
        <w:gridCol w:w="1134"/>
        <w:gridCol w:w="1134"/>
        <w:gridCol w:w="1134"/>
        <w:gridCol w:w="1134"/>
        <w:gridCol w:w="1134"/>
        <w:gridCol w:w="1134"/>
        <w:gridCol w:w="1134"/>
      </w:tblGrid>
      <w:tr w:rsidR="00CE36F6" w:rsidRPr="00CE36F6" w14:paraId="10E2CB99" w14:textId="77777777" w:rsidTr="00CE36F6">
        <w:tc>
          <w:tcPr>
            <w:tcW w:w="1413" w:type="dxa"/>
            <w:tcBorders>
              <w:top w:val="nil"/>
              <w:bottom w:val="nil"/>
            </w:tcBorders>
            <w:shd w:val="clear" w:color="auto" w:fill="05557D"/>
          </w:tcPr>
          <w:p w14:paraId="7DA2CCA4"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lastRenderedPageBreak/>
              <w:t xml:space="preserve">Task </w:t>
            </w:r>
          </w:p>
          <w:p w14:paraId="6991AC1B" w14:textId="77777777" w:rsidR="00CE36F6" w:rsidRPr="00CE36F6" w:rsidRDefault="00CE36F6" w:rsidP="00CE36F6">
            <w:pPr>
              <w:spacing w:before="0" w:after="0" w:line="240" w:lineRule="auto"/>
              <w:rPr>
                <w:rFonts w:cs="Arial"/>
                <w:b/>
                <w:bCs/>
                <w:color w:val="FFFFFF"/>
                <w:szCs w:val="22"/>
              </w:rPr>
            </w:pPr>
          </w:p>
        </w:tc>
        <w:tc>
          <w:tcPr>
            <w:tcW w:w="2551" w:type="dxa"/>
            <w:tcBorders>
              <w:top w:val="nil"/>
              <w:bottom w:val="nil"/>
            </w:tcBorders>
            <w:shd w:val="clear" w:color="auto" w:fill="05557D"/>
          </w:tcPr>
          <w:p w14:paraId="148483D1"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Profession</w:t>
            </w:r>
          </w:p>
        </w:tc>
        <w:tc>
          <w:tcPr>
            <w:tcW w:w="1887" w:type="dxa"/>
            <w:tcBorders>
              <w:bottom w:val="single" w:sz="4" w:space="0" w:color="auto"/>
              <w:right w:val="nil"/>
            </w:tcBorders>
            <w:shd w:val="clear" w:color="auto" w:fill="05557D"/>
          </w:tcPr>
          <w:p w14:paraId="3AC1B401"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Enabled by legislative authority</w:t>
            </w:r>
          </w:p>
        </w:tc>
        <w:tc>
          <w:tcPr>
            <w:tcW w:w="1134" w:type="dxa"/>
            <w:tcBorders>
              <w:left w:val="nil"/>
              <w:bottom w:val="single" w:sz="4" w:space="0" w:color="auto"/>
              <w:right w:val="nil"/>
            </w:tcBorders>
            <w:shd w:val="clear" w:color="auto" w:fill="05557D"/>
          </w:tcPr>
          <w:p w14:paraId="3423645A" w14:textId="77777777" w:rsidR="00CE36F6" w:rsidRPr="00CE36F6" w:rsidRDefault="00CE36F6" w:rsidP="00CE36F6">
            <w:pPr>
              <w:spacing w:before="0" w:after="0" w:line="240" w:lineRule="auto"/>
              <w:rPr>
                <w:rFonts w:cs="Arial"/>
                <w:b/>
                <w:bCs/>
                <w:color w:val="FFFFFF"/>
                <w:szCs w:val="22"/>
              </w:rPr>
            </w:pPr>
          </w:p>
        </w:tc>
        <w:tc>
          <w:tcPr>
            <w:tcW w:w="1134" w:type="dxa"/>
            <w:tcBorders>
              <w:left w:val="nil"/>
              <w:bottom w:val="single" w:sz="4" w:space="0" w:color="auto"/>
              <w:right w:val="nil"/>
            </w:tcBorders>
            <w:shd w:val="clear" w:color="auto" w:fill="05557D"/>
          </w:tcPr>
          <w:p w14:paraId="4CCDB04E" w14:textId="77777777" w:rsidR="00CE36F6" w:rsidRPr="00CE36F6" w:rsidRDefault="00CE36F6" w:rsidP="00CE36F6">
            <w:pPr>
              <w:spacing w:before="0" w:after="0" w:line="240" w:lineRule="auto"/>
              <w:rPr>
                <w:rFonts w:cs="Arial"/>
                <w:b/>
                <w:bCs/>
                <w:color w:val="FFFFFF"/>
                <w:szCs w:val="22"/>
              </w:rPr>
            </w:pPr>
          </w:p>
        </w:tc>
        <w:tc>
          <w:tcPr>
            <w:tcW w:w="1134" w:type="dxa"/>
            <w:tcBorders>
              <w:left w:val="nil"/>
              <w:bottom w:val="single" w:sz="4" w:space="0" w:color="auto"/>
              <w:right w:val="nil"/>
            </w:tcBorders>
            <w:shd w:val="clear" w:color="auto" w:fill="05557D"/>
          </w:tcPr>
          <w:p w14:paraId="09F1717D" w14:textId="77777777" w:rsidR="00CE36F6" w:rsidRPr="00CE36F6" w:rsidRDefault="00CE36F6" w:rsidP="00CE36F6">
            <w:pPr>
              <w:spacing w:before="0" w:after="0" w:line="240" w:lineRule="auto"/>
              <w:rPr>
                <w:rFonts w:cs="Arial"/>
                <w:b/>
                <w:bCs/>
                <w:color w:val="FFFFFF"/>
                <w:szCs w:val="22"/>
              </w:rPr>
            </w:pPr>
          </w:p>
        </w:tc>
        <w:tc>
          <w:tcPr>
            <w:tcW w:w="1134" w:type="dxa"/>
            <w:tcBorders>
              <w:left w:val="nil"/>
              <w:bottom w:val="single" w:sz="4" w:space="0" w:color="auto"/>
              <w:right w:val="nil"/>
            </w:tcBorders>
            <w:shd w:val="clear" w:color="auto" w:fill="05557D"/>
          </w:tcPr>
          <w:p w14:paraId="0E9B7106" w14:textId="77777777" w:rsidR="00CE36F6" w:rsidRPr="00CE36F6" w:rsidRDefault="00CE36F6" w:rsidP="00CE36F6">
            <w:pPr>
              <w:spacing w:before="0" w:after="0" w:line="240" w:lineRule="auto"/>
              <w:rPr>
                <w:rFonts w:cs="Arial"/>
                <w:b/>
                <w:bCs/>
                <w:color w:val="FFFFFF"/>
                <w:szCs w:val="22"/>
              </w:rPr>
            </w:pPr>
          </w:p>
        </w:tc>
        <w:tc>
          <w:tcPr>
            <w:tcW w:w="1134" w:type="dxa"/>
            <w:tcBorders>
              <w:left w:val="nil"/>
              <w:bottom w:val="single" w:sz="4" w:space="0" w:color="auto"/>
              <w:right w:val="nil"/>
            </w:tcBorders>
            <w:shd w:val="clear" w:color="auto" w:fill="05557D"/>
          </w:tcPr>
          <w:p w14:paraId="7C4BB7E3" w14:textId="77777777" w:rsidR="00CE36F6" w:rsidRPr="00CE36F6" w:rsidRDefault="00CE36F6" w:rsidP="00CE36F6">
            <w:pPr>
              <w:spacing w:before="0" w:after="0" w:line="240" w:lineRule="auto"/>
              <w:rPr>
                <w:rFonts w:cs="Arial"/>
                <w:b/>
                <w:bCs/>
                <w:color w:val="FFFFFF"/>
                <w:szCs w:val="22"/>
              </w:rPr>
            </w:pPr>
          </w:p>
        </w:tc>
        <w:tc>
          <w:tcPr>
            <w:tcW w:w="1134" w:type="dxa"/>
            <w:tcBorders>
              <w:left w:val="nil"/>
              <w:bottom w:val="single" w:sz="4" w:space="0" w:color="auto"/>
              <w:right w:val="nil"/>
            </w:tcBorders>
            <w:shd w:val="clear" w:color="auto" w:fill="05557D"/>
          </w:tcPr>
          <w:p w14:paraId="7FDA6EF4" w14:textId="77777777" w:rsidR="00CE36F6" w:rsidRPr="00CE36F6" w:rsidRDefault="00CE36F6" w:rsidP="00CE36F6">
            <w:pPr>
              <w:spacing w:before="0" w:after="0" w:line="240" w:lineRule="auto"/>
              <w:rPr>
                <w:rFonts w:cs="Arial"/>
                <w:b/>
                <w:bCs/>
                <w:color w:val="FFFFFF"/>
                <w:szCs w:val="22"/>
              </w:rPr>
            </w:pPr>
          </w:p>
        </w:tc>
        <w:tc>
          <w:tcPr>
            <w:tcW w:w="1134" w:type="dxa"/>
            <w:tcBorders>
              <w:left w:val="nil"/>
              <w:bottom w:val="single" w:sz="4" w:space="0" w:color="auto"/>
            </w:tcBorders>
            <w:shd w:val="clear" w:color="auto" w:fill="05557D"/>
          </w:tcPr>
          <w:p w14:paraId="79DF91A1" w14:textId="77777777" w:rsidR="00CE36F6" w:rsidRPr="00CE36F6" w:rsidRDefault="00CE36F6" w:rsidP="00CE36F6">
            <w:pPr>
              <w:spacing w:before="0" w:after="0" w:line="240" w:lineRule="auto"/>
              <w:rPr>
                <w:rFonts w:cs="Arial"/>
                <w:b/>
                <w:bCs/>
                <w:color w:val="FFFFFF"/>
                <w:szCs w:val="22"/>
              </w:rPr>
            </w:pPr>
          </w:p>
        </w:tc>
      </w:tr>
      <w:tr w:rsidR="00CE36F6" w:rsidRPr="00CE36F6" w14:paraId="22B7F4EE" w14:textId="77777777" w:rsidTr="00CE36F6">
        <w:tc>
          <w:tcPr>
            <w:tcW w:w="1413" w:type="dxa"/>
            <w:tcBorders>
              <w:top w:val="nil"/>
              <w:bottom w:val="single" w:sz="4" w:space="0" w:color="auto"/>
            </w:tcBorders>
            <w:shd w:val="clear" w:color="auto" w:fill="05557D"/>
          </w:tcPr>
          <w:p w14:paraId="67A954AB" w14:textId="77777777" w:rsidR="00CE36F6" w:rsidRPr="00CE36F6" w:rsidRDefault="00CE36F6" w:rsidP="00CE36F6">
            <w:pPr>
              <w:spacing w:before="0" w:after="0" w:line="240" w:lineRule="auto"/>
              <w:rPr>
                <w:rFonts w:cs="Arial"/>
                <w:b/>
                <w:bCs/>
                <w:color w:val="FFFFFF"/>
                <w:szCs w:val="22"/>
              </w:rPr>
            </w:pPr>
          </w:p>
        </w:tc>
        <w:tc>
          <w:tcPr>
            <w:tcW w:w="2551" w:type="dxa"/>
            <w:tcBorders>
              <w:top w:val="nil"/>
              <w:bottom w:val="single" w:sz="4" w:space="0" w:color="auto"/>
            </w:tcBorders>
            <w:shd w:val="clear" w:color="auto" w:fill="05557D"/>
          </w:tcPr>
          <w:p w14:paraId="662204C7" w14:textId="77777777" w:rsidR="00CE36F6" w:rsidRPr="00CE36F6" w:rsidRDefault="00CE36F6" w:rsidP="00CE36F6">
            <w:pPr>
              <w:spacing w:before="0" w:after="0" w:line="240" w:lineRule="auto"/>
              <w:rPr>
                <w:rFonts w:cs="Arial"/>
                <w:b/>
                <w:bCs/>
                <w:color w:val="FFFFFF"/>
                <w:szCs w:val="22"/>
              </w:rPr>
            </w:pPr>
          </w:p>
        </w:tc>
        <w:tc>
          <w:tcPr>
            <w:tcW w:w="1887" w:type="dxa"/>
            <w:tcBorders>
              <w:bottom w:val="single" w:sz="4" w:space="0" w:color="auto"/>
            </w:tcBorders>
            <w:shd w:val="clear" w:color="auto" w:fill="05557D"/>
          </w:tcPr>
          <w:p w14:paraId="421E2C45"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ACT</w:t>
            </w:r>
          </w:p>
        </w:tc>
        <w:tc>
          <w:tcPr>
            <w:tcW w:w="1134" w:type="dxa"/>
            <w:tcBorders>
              <w:bottom w:val="single" w:sz="4" w:space="0" w:color="auto"/>
            </w:tcBorders>
            <w:shd w:val="clear" w:color="auto" w:fill="05557D"/>
          </w:tcPr>
          <w:p w14:paraId="1A953513"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NSW</w:t>
            </w:r>
          </w:p>
        </w:tc>
        <w:tc>
          <w:tcPr>
            <w:tcW w:w="1134" w:type="dxa"/>
            <w:tcBorders>
              <w:bottom w:val="single" w:sz="4" w:space="0" w:color="auto"/>
            </w:tcBorders>
            <w:shd w:val="clear" w:color="auto" w:fill="05557D"/>
          </w:tcPr>
          <w:p w14:paraId="6921E3DB"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NT</w:t>
            </w:r>
          </w:p>
        </w:tc>
        <w:tc>
          <w:tcPr>
            <w:tcW w:w="1134" w:type="dxa"/>
            <w:tcBorders>
              <w:bottom w:val="single" w:sz="4" w:space="0" w:color="auto"/>
            </w:tcBorders>
            <w:shd w:val="clear" w:color="auto" w:fill="05557D"/>
          </w:tcPr>
          <w:p w14:paraId="542F2D1D"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QLD</w:t>
            </w:r>
          </w:p>
        </w:tc>
        <w:tc>
          <w:tcPr>
            <w:tcW w:w="1134" w:type="dxa"/>
            <w:tcBorders>
              <w:bottom w:val="single" w:sz="4" w:space="0" w:color="auto"/>
            </w:tcBorders>
            <w:shd w:val="clear" w:color="auto" w:fill="05557D"/>
          </w:tcPr>
          <w:p w14:paraId="30E2823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SA</w:t>
            </w:r>
          </w:p>
        </w:tc>
        <w:tc>
          <w:tcPr>
            <w:tcW w:w="1134" w:type="dxa"/>
            <w:tcBorders>
              <w:bottom w:val="single" w:sz="4" w:space="0" w:color="auto"/>
            </w:tcBorders>
            <w:shd w:val="clear" w:color="auto" w:fill="05557D"/>
          </w:tcPr>
          <w:p w14:paraId="7CAB0352"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TAS</w:t>
            </w:r>
          </w:p>
        </w:tc>
        <w:tc>
          <w:tcPr>
            <w:tcW w:w="1134" w:type="dxa"/>
            <w:tcBorders>
              <w:bottom w:val="single" w:sz="4" w:space="0" w:color="auto"/>
            </w:tcBorders>
            <w:shd w:val="clear" w:color="auto" w:fill="05557D"/>
          </w:tcPr>
          <w:p w14:paraId="47AB6496"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VIC</w:t>
            </w:r>
          </w:p>
        </w:tc>
        <w:tc>
          <w:tcPr>
            <w:tcW w:w="1134" w:type="dxa"/>
            <w:tcBorders>
              <w:bottom w:val="single" w:sz="4" w:space="0" w:color="auto"/>
            </w:tcBorders>
            <w:shd w:val="clear" w:color="auto" w:fill="05557D"/>
          </w:tcPr>
          <w:p w14:paraId="153EBBD1"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WA</w:t>
            </w:r>
          </w:p>
        </w:tc>
      </w:tr>
      <w:tr w:rsidR="00CE36F6" w:rsidRPr="00CE36F6" w14:paraId="32E7A4AA" w14:textId="77777777" w:rsidTr="00CE36F6">
        <w:tc>
          <w:tcPr>
            <w:tcW w:w="1413" w:type="dxa"/>
            <w:tcBorders>
              <w:bottom w:val="nil"/>
            </w:tcBorders>
            <w:shd w:val="clear" w:color="auto" w:fill="05557D"/>
          </w:tcPr>
          <w:p w14:paraId="063C0430"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Supply</w:t>
            </w:r>
          </w:p>
        </w:tc>
        <w:tc>
          <w:tcPr>
            <w:tcW w:w="2551" w:type="dxa"/>
            <w:tcBorders>
              <w:top w:val="single" w:sz="4" w:space="0" w:color="auto"/>
              <w:bottom w:val="single" w:sz="4" w:space="0" w:color="auto"/>
              <w:right w:val="single" w:sz="4" w:space="0" w:color="auto"/>
            </w:tcBorders>
            <w:shd w:val="clear" w:color="auto" w:fill="auto"/>
          </w:tcPr>
          <w:p w14:paraId="477961FB"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Medical practitioner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6B0AB09"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53715DB2" wp14:editId="3F2446A9">
                  <wp:extent cx="180000" cy="180000"/>
                  <wp:effectExtent l="0" t="0" r="0" b="0"/>
                  <wp:docPr id="388" name="Graphic 38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DB7A8CB" wp14:editId="39D36710">
                  <wp:extent cx="180000" cy="180000"/>
                  <wp:effectExtent l="0" t="0" r="0" b="0"/>
                  <wp:docPr id="389" name="Graphic 38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E259944" wp14:editId="0375B859">
                  <wp:extent cx="180000" cy="180000"/>
                  <wp:effectExtent l="0" t="0" r="0" b="0"/>
                  <wp:docPr id="390" name="Graphic 39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62DDE83" wp14:editId="38BE1990">
                  <wp:extent cx="180000" cy="180000"/>
                  <wp:effectExtent l="0" t="0" r="0" b="0"/>
                  <wp:docPr id="391" name="Graphic 39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E2B60"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6FE77836" wp14:editId="1DFB93B9">
                  <wp:extent cx="184785" cy="184785"/>
                  <wp:effectExtent l="0" t="0" r="5715" b="5715"/>
                  <wp:docPr id="437" name="Picture 43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r w:rsidRPr="00CE36F6">
              <w:rPr>
                <w:rFonts w:cs="Arial"/>
                <w:noProof/>
                <w:color w:val="auto"/>
                <w:szCs w:val="22"/>
              </w:rPr>
              <w:drawing>
                <wp:inline distT="0" distB="0" distL="0" distR="0" wp14:anchorId="575EED75" wp14:editId="6FC885C1">
                  <wp:extent cx="180000" cy="180000"/>
                  <wp:effectExtent l="0" t="0" r="0" b="0"/>
                  <wp:docPr id="392" name="Graphic 39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2B0B4"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7AC03EA9" wp14:editId="3C30DBD8">
                  <wp:extent cx="182880" cy="182880"/>
                  <wp:effectExtent l="0" t="0" r="7620" b="7620"/>
                  <wp:docPr id="393" name="Picture 39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2880" cy="182880"/>
                          </a:xfrm>
                          <a:prstGeom prst="rect">
                            <a:avLst/>
                          </a:prstGeom>
                        </pic:spPr>
                      </pic:pic>
                    </a:graphicData>
                  </a:graphic>
                </wp:inline>
              </w:drawing>
            </w:r>
            <w:r w:rsidRPr="00CE36F6">
              <w:rPr>
                <w:rFonts w:cs="Arial"/>
                <w:noProof/>
                <w:color w:val="auto"/>
                <w:szCs w:val="22"/>
              </w:rPr>
              <w:drawing>
                <wp:inline distT="0" distB="0" distL="0" distR="0" wp14:anchorId="396ED073" wp14:editId="6B3FA397">
                  <wp:extent cx="180000" cy="180000"/>
                  <wp:effectExtent l="0" t="0" r="0" b="0"/>
                  <wp:docPr id="394" name="Graphic 39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7171D762"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60BD51"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0373D391" wp14:editId="0D8810F5">
                  <wp:extent cx="180000" cy="180000"/>
                  <wp:effectExtent l="0" t="0" r="0" b="0"/>
                  <wp:docPr id="533" name="Graphic 53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7FF5215" wp14:editId="58FCC99E">
                  <wp:extent cx="180000" cy="180000"/>
                  <wp:effectExtent l="0" t="0" r="0" b="0"/>
                  <wp:docPr id="534" name="Graphic 53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noProof/>
                <w:color w:val="auto"/>
                <w:szCs w:val="22"/>
              </w:rPr>
              <w:drawing>
                <wp:inline distT="0" distB="0" distL="0" distR="0" wp14:anchorId="74CF9201" wp14:editId="5A2127DF">
                  <wp:extent cx="184785" cy="184785"/>
                  <wp:effectExtent l="0" t="0" r="5715" b="5715"/>
                  <wp:docPr id="550" name="Picture 55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4BA9DD"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45038B6D" wp14:editId="3408A047">
                  <wp:extent cx="180000" cy="180000"/>
                  <wp:effectExtent l="0" t="0" r="0" b="0"/>
                  <wp:docPr id="569" name="Graphic 56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9F988CD" wp14:editId="0502057B">
                  <wp:extent cx="180000" cy="180000"/>
                  <wp:effectExtent l="0" t="0" r="0" b="0"/>
                  <wp:docPr id="570" name="Graphic 57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998ED77" wp14:editId="3ADAC765">
                  <wp:extent cx="180000" cy="180000"/>
                  <wp:effectExtent l="0" t="0" r="0" b="0"/>
                  <wp:docPr id="587" name="Graphic 58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6204D5F" wp14:editId="504533FD">
                  <wp:extent cx="180000" cy="180000"/>
                  <wp:effectExtent l="0" t="0" r="0" b="0"/>
                  <wp:docPr id="577" name="Graphic 57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04A2C"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9E86221" wp14:editId="33095113">
                  <wp:extent cx="180000" cy="180000"/>
                  <wp:effectExtent l="0" t="0" r="0" b="0"/>
                  <wp:docPr id="612" name="Graphic 61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7780B84" wp14:editId="235E709E">
                  <wp:extent cx="180000" cy="180000"/>
                  <wp:effectExtent l="0" t="0" r="0" b="0"/>
                  <wp:docPr id="613" name="Graphic 61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9131092" wp14:editId="6B6FB390">
                  <wp:extent cx="180000" cy="180000"/>
                  <wp:effectExtent l="0" t="0" r="0" b="0"/>
                  <wp:docPr id="614" name="Graphic 61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7488556" wp14:editId="74300EFA">
                  <wp:extent cx="180000" cy="180000"/>
                  <wp:effectExtent l="0" t="0" r="0" b="0"/>
                  <wp:docPr id="615" name="Graphic 61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A270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2BB8BBF" wp14:editId="1FED1334">
                  <wp:extent cx="180000" cy="180000"/>
                  <wp:effectExtent l="0" t="0" r="0" b="0"/>
                  <wp:docPr id="644" name="Graphic 64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5066C42" wp14:editId="42740CEC">
                  <wp:extent cx="180000" cy="180000"/>
                  <wp:effectExtent l="0" t="0" r="0" b="0"/>
                  <wp:docPr id="645" name="Graphic 64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920979E" wp14:editId="72657916">
                  <wp:extent cx="180000" cy="180000"/>
                  <wp:effectExtent l="0" t="0" r="0" b="0"/>
                  <wp:docPr id="646" name="Graphic 64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9E34863" wp14:editId="5F5CE07E">
                  <wp:extent cx="180000" cy="180000"/>
                  <wp:effectExtent l="0" t="0" r="0" b="0"/>
                  <wp:docPr id="647" name="Graphic 64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55504DC0" w14:textId="77777777" w:rsidTr="00CE36F6">
        <w:tc>
          <w:tcPr>
            <w:tcW w:w="1413" w:type="dxa"/>
            <w:tcBorders>
              <w:top w:val="nil"/>
              <w:bottom w:val="nil"/>
            </w:tcBorders>
            <w:shd w:val="clear" w:color="auto" w:fill="05557D"/>
          </w:tcPr>
          <w:p w14:paraId="7BA4C9EC"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7BE35D77"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C858C73"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091D3C82" wp14:editId="41A70EEF">
                  <wp:extent cx="180000" cy="180000"/>
                  <wp:effectExtent l="0" t="0" r="0" b="0"/>
                  <wp:docPr id="309" name="Graphic 30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0F4BA25" wp14:editId="0795F6AF">
                  <wp:extent cx="180000" cy="180000"/>
                  <wp:effectExtent l="0" t="0" r="0" b="0"/>
                  <wp:docPr id="310" name="Graphic 31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F2557DD" wp14:editId="76A88D47">
                  <wp:extent cx="180000" cy="180000"/>
                  <wp:effectExtent l="0" t="0" r="0" b="0"/>
                  <wp:docPr id="311" name="Graphic 31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B40CE63" wp14:editId="403A6D87">
                  <wp:extent cx="180000" cy="180000"/>
                  <wp:effectExtent l="0" t="0" r="0" b="0"/>
                  <wp:docPr id="312" name="Graphic 31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9F91D"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1C88AB69" wp14:editId="4224AD0B">
                  <wp:extent cx="180000" cy="180000"/>
                  <wp:effectExtent l="0" t="0" r="0" b="0"/>
                  <wp:docPr id="44" name="Graphic 44"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40F46EE" wp14:editId="2920DA53">
                  <wp:extent cx="180000" cy="180000"/>
                  <wp:effectExtent l="0" t="0" r="0" b="0"/>
                  <wp:docPr id="57" name="Graphic 5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C646F07" wp14:editId="64044751">
                  <wp:extent cx="180000" cy="180000"/>
                  <wp:effectExtent l="0" t="0" r="0" b="0"/>
                  <wp:docPr id="441" name="Graphic 44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330DE4C" wp14:editId="54CCC45A">
                  <wp:extent cx="180000" cy="180000"/>
                  <wp:effectExtent l="0" t="0" r="0" b="0"/>
                  <wp:docPr id="442" name="Graphic 44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E959A1E" wp14:editId="5C46608A">
                  <wp:extent cx="180000" cy="180000"/>
                  <wp:effectExtent l="0" t="0" r="0" b="0"/>
                  <wp:docPr id="443" name="Graphic 44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noProof/>
                <w:color w:val="auto"/>
                <w:szCs w:val="22"/>
              </w:rPr>
              <w:drawing>
                <wp:inline distT="0" distB="0" distL="0" distR="0" wp14:anchorId="12F280B4" wp14:editId="7C402273">
                  <wp:extent cx="180000" cy="180000"/>
                  <wp:effectExtent l="0" t="0" r="0" b="0"/>
                  <wp:docPr id="395" name="Graphic 39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67F24"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376844C" wp14:editId="34BE2E74">
                  <wp:extent cx="180000" cy="180000"/>
                  <wp:effectExtent l="0" t="0" r="0" b="0"/>
                  <wp:docPr id="396" name="Graphic 39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F08DF9E" wp14:editId="1277BB8B">
                  <wp:extent cx="180000" cy="180000"/>
                  <wp:effectExtent l="0" t="0" r="0" b="0"/>
                  <wp:docPr id="397" name="Graphic 39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66282D0" wp14:editId="5C412BB2">
                  <wp:extent cx="180000" cy="180000"/>
                  <wp:effectExtent l="0" t="0" r="0" b="0"/>
                  <wp:docPr id="398" name="Graphic 39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B36261A" wp14:editId="7760967F">
                  <wp:extent cx="180000" cy="180000"/>
                  <wp:effectExtent l="0" t="0" r="0" b="0"/>
                  <wp:docPr id="399" name="Graphic 39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28C844FF"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0BB7F7"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F7A8B49" wp14:editId="2B3E40D1">
                  <wp:extent cx="180000" cy="180000"/>
                  <wp:effectExtent l="0" t="0" r="0" b="0"/>
                  <wp:docPr id="535" name="Graphic 53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E496ED7" wp14:editId="322DEA93">
                  <wp:extent cx="180000" cy="180000"/>
                  <wp:effectExtent l="0" t="0" r="0" b="0"/>
                  <wp:docPr id="536" name="Graphic 53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noProof/>
                <w:color w:val="auto"/>
                <w:szCs w:val="22"/>
              </w:rPr>
              <w:drawing>
                <wp:inline distT="0" distB="0" distL="0" distR="0" wp14:anchorId="268CD349" wp14:editId="03924EBF">
                  <wp:extent cx="184785" cy="184785"/>
                  <wp:effectExtent l="0" t="0" r="5715" b="5715"/>
                  <wp:docPr id="551" name="Picture 55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D4397"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1EE3A3D8" wp14:editId="1E1160A0">
                  <wp:extent cx="180000" cy="180000"/>
                  <wp:effectExtent l="0" t="0" r="0" b="0"/>
                  <wp:docPr id="586" name="Graphic 58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noProof/>
                <w:color w:val="auto"/>
                <w:szCs w:val="22"/>
              </w:rPr>
              <w:drawing>
                <wp:inline distT="0" distB="0" distL="0" distR="0" wp14:anchorId="1BB494B9" wp14:editId="79BA3254">
                  <wp:extent cx="180000" cy="180000"/>
                  <wp:effectExtent l="0" t="0" r="0" b="0"/>
                  <wp:docPr id="580" name="Graphic 58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6CEE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729B866" wp14:editId="169412E0">
                  <wp:extent cx="180000" cy="180000"/>
                  <wp:effectExtent l="0" t="0" r="0" b="0"/>
                  <wp:docPr id="624" name="Graphic 62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9A4CB8E" wp14:editId="5221D88F">
                  <wp:extent cx="180000" cy="180000"/>
                  <wp:effectExtent l="0" t="0" r="0" b="0"/>
                  <wp:docPr id="625" name="Graphic 62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77DB4D8" wp14:editId="2C8FCCF0">
                  <wp:extent cx="180000" cy="180000"/>
                  <wp:effectExtent l="0" t="0" r="0" b="0"/>
                  <wp:docPr id="626" name="Graphic 62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3B5E071" wp14:editId="13700CF2">
                  <wp:extent cx="180000" cy="180000"/>
                  <wp:effectExtent l="0" t="0" r="0" b="0"/>
                  <wp:docPr id="627" name="Graphic 62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D101F"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CAD54BD" wp14:editId="3098B2AC">
                  <wp:extent cx="180000" cy="180000"/>
                  <wp:effectExtent l="0" t="0" r="0" b="0"/>
                  <wp:docPr id="636" name="Graphic 63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D0B4C6B" wp14:editId="657FA033">
                  <wp:extent cx="180000" cy="180000"/>
                  <wp:effectExtent l="0" t="0" r="0" b="0"/>
                  <wp:docPr id="637" name="Graphic 63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C31C421" wp14:editId="4C3E0CA4">
                  <wp:extent cx="180000" cy="180000"/>
                  <wp:effectExtent l="0" t="0" r="0" b="0"/>
                  <wp:docPr id="638" name="Graphic 63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377C3BA" wp14:editId="249C6960">
                  <wp:extent cx="180000" cy="180000"/>
                  <wp:effectExtent l="0" t="0" r="0" b="0"/>
                  <wp:docPr id="639" name="Graphic 63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r>
      <w:tr w:rsidR="00CE36F6" w:rsidRPr="00CE36F6" w14:paraId="5F2642A0" w14:textId="77777777" w:rsidTr="00CE36F6">
        <w:tc>
          <w:tcPr>
            <w:tcW w:w="1413" w:type="dxa"/>
            <w:tcBorders>
              <w:top w:val="nil"/>
              <w:bottom w:val="nil"/>
            </w:tcBorders>
            <w:shd w:val="clear" w:color="auto" w:fill="05557D"/>
          </w:tcPr>
          <w:p w14:paraId="04C3AC73"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61BB6841"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D9B7375"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1F834133" wp14:editId="0968F349">
                  <wp:extent cx="180000" cy="180000"/>
                  <wp:effectExtent l="0" t="0" r="0" b="0"/>
                  <wp:docPr id="313" name="Graphic 31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A49DC03" wp14:editId="1E8A242D">
                  <wp:extent cx="180000" cy="180000"/>
                  <wp:effectExtent l="0" t="0" r="0" b="0"/>
                  <wp:docPr id="314" name="Graphic 31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49A97F5" wp14:editId="29C46207">
                  <wp:extent cx="180000" cy="180000"/>
                  <wp:effectExtent l="0" t="0" r="0" b="0"/>
                  <wp:docPr id="315" name="Graphic 31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DF18014" wp14:editId="64CB81CA">
                  <wp:extent cx="180000" cy="180000"/>
                  <wp:effectExtent l="0" t="0" r="0" b="0"/>
                  <wp:docPr id="316" name="Graphic 31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93447" w14:textId="354A6E2F" w:rsidR="00CE36F6" w:rsidRPr="00CE36F6" w:rsidRDefault="00CE36F6" w:rsidP="00CE36F6">
            <w:pPr>
              <w:spacing w:before="0" w:after="0" w:line="240" w:lineRule="auto"/>
              <w:rPr>
                <w:rFonts w:cs="Arial"/>
                <w:color w:val="C00000"/>
                <w:szCs w:val="22"/>
              </w:rPr>
            </w:pPr>
            <w:r w:rsidRPr="00CE36F6">
              <w:rPr>
                <w:iCs/>
                <w:noProof/>
                <w:color w:val="auto"/>
                <w:szCs w:val="22"/>
              </w:rPr>
              <w:drawing>
                <wp:inline distT="0" distB="0" distL="0" distR="0" wp14:anchorId="43E2FCC3" wp14:editId="64F20F86">
                  <wp:extent cx="177800" cy="177800"/>
                  <wp:effectExtent l="0" t="0" r="0" b="0"/>
                  <wp:docPr id="377" name="Picture 377"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a:stretch>
                            <a:fillRect/>
                          </a:stretch>
                        </pic:blipFill>
                        <pic:spPr>
                          <a:xfrm>
                            <a:off x="0" y="0"/>
                            <a:ext cx="177800" cy="177800"/>
                          </a:xfrm>
                          <a:prstGeom prst="rect">
                            <a:avLst/>
                          </a:prstGeom>
                        </pic:spPr>
                      </pic:pic>
                    </a:graphicData>
                  </a:graphic>
                </wp:inline>
              </w:drawing>
            </w:r>
            <w:r w:rsidRPr="00CE36F6">
              <w:rPr>
                <w:rFonts w:cs="Arial"/>
                <w:noProof/>
                <w:color w:val="C00000"/>
                <w:szCs w:val="22"/>
              </w:rPr>
              <w:drawing>
                <wp:inline distT="0" distB="0" distL="0" distR="0" wp14:anchorId="6E3F0C67" wp14:editId="03CBCC73">
                  <wp:extent cx="180000" cy="180000"/>
                  <wp:effectExtent l="0" t="0" r="0" b="0"/>
                  <wp:docPr id="445" name="Graphic 44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C6F0329" wp14:editId="09D91C42">
                  <wp:extent cx="180000" cy="180000"/>
                  <wp:effectExtent l="0" t="0" r="0" b="0"/>
                  <wp:docPr id="446" name="Graphic 44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91DB3B7" wp14:editId="338465F9">
                  <wp:extent cx="180000" cy="180000"/>
                  <wp:effectExtent l="0" t="0" r="0" b="0"/>
                  <wp:docPr id="447" name="Graphic 44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948C9E9" wp14:editId="7876E248">
                  <wp:extent cx="180000" cy="180000"/>
                  <wp:effectExtent l="0" t="0" r="0" b="0"/>
                  <wp:docPr id="448" name="Graphic 44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3D3E111" wp14:editId="726DF4DB">
                  <wp:extent cx="180000" cy="180000"/>
                  <wp:effectExtent l="0" t="0" r="0" b="0"/>
                  <wp:docPr id="405" name="Graphic 40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4793D6"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7F5771C9" wp14:editId="58B53284">
                  <wp:extent cx="180000" cy="180000"/>
                  <wp:effectExtent l="0" t="0" r="0" b="0"/>
                  <wp:docPr id="406" name="Graphic 40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A5FCD97" wp14:editId="085EF951">
                  <wp:extent cx="180000" cy="180000"/>
                  <wp:effectExtent l="0" t="0" r="0" b="0"/>
                  <wp:docPr id="407" name="Graphic 40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E8F5BA3" wp14:editId="1CBB536F">
                  <wp:extent cx="180000" cy="180000"/>
                  <wp:effectExtent l="0" t="0" r="0" b="0"/>
                  <wp:docPr id="408" name="Graphic 40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97C8D48" wp14:editId="1A44F9B2">
                  <wp:extent cx="180000" cy="180000"/>
                  <wp:effectExtent l="0" t="0" r="0" b="0"/>
                  <wp:docPr id="409" name="Graphic 40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69FF3EF3"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ED1B0"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632BE2C6" wp14:editId="25A7C037">
                  <wp:extent cx="180000" cy="180000"/>
                  <wp:effectExtent l="0" t="0" r="0" b="0"/>
                  <wp:docPr id="539" name="Graphic 53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F85C23E" wp14:editId="39798A35">
                  <wp:extent cx="180000" cy="180000"/>
                  <wp:effectExtent l="0" t="0" r="0" b="0"/>
                  <wp:docPr id="540" name="Graphic 54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noProof/>
                <w:color w:val="auto"/>
                <w:szCs w:val="22"/>
              </w:rPr>
              <w:drawing>
                <wp:inline distT="0" distB="0" distL="0" distR="0" wp14:anchorId="06B7EA40" wp14:editId="58A2484E">
                  <wp:extent cx="184785" cy="184785"/>
                  <wp:effectExtent l="0" t="0" r="5715" b="5715"/>
                  <wp:docPr id="553" name="Picture 55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F0582" w14:textId="26CF8705" w:rsidR="00CE36F6" w:rsidRPr="00CE36F6" w:rsidRDefault="00CE36F6" w:rsidP="00CE36F6">
            <w:pPr>
              <w:spacing w:before="0" w:after="0" w:line="240" w:lineRule="auto"/>
              <w:rPr>
                <w:rFonts w:cs="Arial"/>
                <w:noProof/>
                <w:color w:val="auto"/>
                <w:szCs w:val="22"/>
              </w:rPr>
            </w:pPr>
            <w:r w:rsidRPr="00CE36F6">
              <w:rPr>
                <w:iCs/>
                <w:noProof/>
                <w:color w:val="auto"/>
                <w:szCs w:val="22"/>
                <w14:ligatures w14:val="standardContextual"/>
              </w:rPr>
              <w:drawing>
                <wp:inline distT="0" distB="0" distL="0" distR="0" wp14:anchorId="76079ADB" wp14:editId="0DCDAF6C">
                  <wp:extent cx="177800" cy="177800"/>
                  <wp:effectExtent l="0" t="0" r="0" b="0"/>
                  <wp:docPr id="376" name="Picture 37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8" descr="Badge 4 with solid fill"/>
                          <pic:cNvPicPr>
                            <a:picLocks noChangeAspect="1" noChangeArrowheads="1"/>
                          </pic:cNvPicPr>
                        </pic:nvPicPr>
                        <pic:blipFill>
                          <a:blip r:embed="rId58">
                            <a:extLst>
                              <a:ext uri="{28A0092B-C50C-407E-A947-70E740481C1C}">
                                <a14:useLocalDpi xmlns:a14="http://schemas.microsoft.com/office/drawing/2010/main" val="0"/>
                              </a:ext>
                            </a:extLst>
                          </a:blip>
                          <a:srcRect l="-3860" t="-3860" r="-5405" b="-5405"/>
                          <a:stretch>
                            <a:fillRect/>
                          </a:stretch>
                        </pic:blipFill>
                        <pic:spPr bwMode="auto">
                          <a:xfrm>
                            <a:off x="0" y="0"/>
                            <a:ext cx="177800" cy="177800"/>
                          </a:xfrm>
                          <a:prstGeom prst="rect">
                            <a:avLst/>
                          </a:prstGeom>
                          <a:noFill/>
                          <a:ln>
                            <a:noFill/>
                          </a:ln>
                        </pic:spPr>
                      </pic:pic>
                    </a:graphicData>
                  </a:graphic>
                </wp:inline>
              </w:drawing>
            </w:r>
            <w:r w:rsidRPr="00CE36F6">
              <w:rPr>
                <w:color w:val="C00000"/>
                <w:szCs w:val="22"/>
              </w:rPr>
              <w:t>*</w:t>
            </w:r>
            <w:r w:rsidRPr="00CE36F6">
              <w:rPr>
                <w:noProof/>
                <w:color w:val="auto"/>
                <w:szCs w:val="22"/>
              </w:rPr>
              <w:drawing>
                <wp:inline distT="0" distB="0" distL="0" distR="0" wp14:anchorId="64BCB4DF" wp14:editId="3673B55D">
                  <wp:extent cx="180000" cy="180000"/>
                  <wp:effectExtent l="0" t="0" r="0" b="0"/>
                  <wp:docPr id="581" name="Graphic 58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632B64"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10018F46" wp14:editId="26E225C8">
                  <wp:extent cx="180000" cy="180000"/>
                  <wp:effectExtent l="0" t="0" r="0" b="0"/>
                  <wp:docPr id="620" name="Graphic 62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CD029B8" wp14:editId="68DD5D4B">
                  <wp:extent cx="180000" cy="180000"/>
                  <wp:effectExtent l="0" t="0" r="0" b="0"/>
                  <wp:docPr id="621" name="Graphic 62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F510434" wp14:editId="321AFF55">
                  <wp:extent cx="180000" cy="180000"/>
                  <wp:effectExtent l="0" t="0" r="0" b="0"/>
                  <wp:docPr id="622" name="Graphic 62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0C21B72" wp14:editId="41A3CDC3">
                  <wp:extent cx="180000" cy="180000"/>
                  <wp:effectExtent l="0" t="0" r="0" b="0"/>
                  <wp:docPr id="623" name="Graphic 62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84510E"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4199A84" wp14:editId="25498A47">
                  <wp:extent cx="180000" cy="180000"/>
                  <wp:effectExtent l="0" t="0" r="0" b="0"/>
                  <wp:docPr id="664" name="Graphic 66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14A94D8" wp14:editId="753CEE25">
                  <wp:extent cx="180000" cy="180000"/>
                  <wp:effectExtent l="0" t="0" r="0" b="0"/>
                  <wp:docPr id="665" name="Graphic 66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D88ECD0" wp14:editId="48F1CCA4">
                  <wp:extent cx="180000" cy="180000"/>
                  <wp:effectExtent l="0" t="0" r="0" b="0"/>
                  <wp:docPr id="666" name="Graphic 66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F448AB0" wp14:editId="03897D59">
                  <wp:extent cx="180000" cy="180000"/>
                  <wp:effectExtent l="0" t="0" r="0" b="0"/>
                  <wp:docPr id="667" name="Graphic 66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r>
      <w:tr w:rsidR="00CE36F6" w:rsidRPr="00CE36F6" w14:paraId="0ACC132A" w14:textId="77777777" w:rsidTr="00CE36F6">
        <w:tc>
          <w:tcPr>
            <w:tcW w:w="1413" w:type="dxa"/>
            <w:tcBorders>
              <w:top w:val="nil"/>
              <w:bottom w:val="nil"/>
            </w:tcBorders>
            <w:shd w:val="clear" w:color="auto" w:fill="05557D"/>
          </w:tcPr>
          <w:p w14:paraId="59D6EB56"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250F1BB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4FA6C3F2"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C9A791A" wp14:editId="5D24B602">
                  <wp:extent cx="180000" cy="180000"/>
                  <wp:effectExtent l="0" t="0" r="0" b="0"/>
                  <wp:docPr id="341" name="Graphic 34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4674337" wp14:editId="688A82AC">
                  <wp:extent cx="180000" cy="180000"/>
                  <wp:effectExtent l="0" t="0" r="0" b="0"/>
                  <wp:docPr id="342" name="Graphic 34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4C3FDB1" wp14:editId="0DE836C9">
                  <wp:extent cx="180000" cy="180000"/>
                  <wp:effectExtent l="0" t="0" r="0" b="0"/>
                  <wp:docPr id="343" name="Graphic 34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08A7B70" wp14:editId="7BAE36EC">
                  <wp:extent cx="180000" cy="180000"/>
                  <wp:effectExtent l="0" t="0" r="0" b="0"/>
                  <wp:docPr id="344" name="Graphic 34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B808E9"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657E07A0" wp14:editId="2EF763C3">
                  <wp:extent cx="180000" cy="180000"/>
                  <wp:effectExtent l="0" t="0" r="0" b="0"/>
                  <wp:docPr id="177" name="Graphic 177"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3BAF320" wp14:editId="160DF0D0">
                  <wp:extent cx="180000" cy="180000"/>
                  <wp:effectExtent l="0" t="0" r="0" b="0"/>
                  <wp:docPr id="411" name="Graphic 41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FDC1B67" wp14:editId="2A140EF8">
                  <wp:extent cx="180000" cy="180000"/>
                  <wp:effectExtent l="0" t="0" r="0" b="0"/>
                  <wp:docPr id="412" name="Graphic 41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E8EFDAF" wp14:editId="2EA70841">
                  <wp:extent cx="180000" cy="180000"/>
                  <wp:effectExtent l="0" t="0" r="0" b="0"/>
                  <wp:docPr id="413" name="Graphic 41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8F46BBF" wp14:editId="33D658D4">
                  <wp:extent cx="180000" cy="180000"/>
                  <wp:effectExtent l="0" t="0" r="0" b="0"/>
                  <wp:docPr id="414" name="Graphic 41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A9EFE"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411A79B5" wp14:editId="2FBBF38A">
                  <wp:extent cx="182880" cy="182880"/>
                  <wp:effectExtent l="0" t="0" r="7620" b="7620"/>
                  <wp:docPr id="415" name="Picture 41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2880" cy="182880"/>
                          </a:xfrm>
                          <a:prstGeom prst="rect">
                            <a:avLst/>
                          </a:prstGeom>
                        </pic:spPr>
                      </pic:pic>
                    </a:graphicData>
                  </a:graphic>
                </wp:inline>
              </w:drawing>
            </w:r>
            <w:r w:rsidRPr="00CE36F6">
              <w:rPr>
                <w:rFonts w:cs="Arial"/>
                <w:noProof/>
                <w:color w:val="auto"/>
                <w:szCs w:val="22"/>
              </w:rPr>
              <w:drawing>
                <wp:inline distT="0" distB="0" distL="0" distR="0" wp14:anchorId="587AC65B" wp14:editId="79186700">
                  <wp:extent cx="180000" cy="180000"/>
                  <wp:effectExtent l="0" t="0" r="0" b="0"/>
                  <wp:docPr id="416" name="Graphic 41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59F279FF"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3F1210"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83451F4" wp14:editId="4A38C74B">
                  <wp:extent cx="180000" cy="180000"/>
                  <wp:effectExtent l="0" t="0" r="0" b="0"/>
                  <wp:docPr id="541" name="Graphic 54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F427749" wp14:editId="33E73311">
                  <wp:extent cx="180000" cy="180000"/>
                  <wp:effectExtent l="0" t="0" r="0" b="0"/>
                  <wp:docPr id="542" name="Graphic 54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79EDD48" wp14:editId="349BDF49">
                  <wp:extent cx="180000" cy="180000"/>
                  <wp:effectExtent l="0" t="0" r="0" b="0"/>
                  <wp:docPr id="556" name="Graphic 55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4D543"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5AD1BBF9" wp14:editId="3B253219">
                  <wp:extent cx="180000" cy="180000"/>
                  <wp:effectExtent l="0" t="0" r="0" b="0"/>
                  <wp:docPr id="573" name="Graphic 57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CFFBF7A" wp14:editId="1A616F5C">
                  <wp:extent cx="180000" cy="180000"/>
                  <wp:effectExtent l="0" t="0" r="0" b="0"/>
                  <wp:docPr id="574" name="Graphic 57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6F9CD34" wp14:editId="584200E2">
                  <wp:extent cx="180000" cy="180000"/>
                  <wp:effectExtent l="0" t="0" r="0" b="0"/>
                  <wp:docPr id="589" name="Graphic 58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728B265" wp14:editId="6F50B3CA">
                  <wp:extent cx="180000" cy="180000"/>
                  <wp:effectExtent l="0" t="0" r="0" b="0"/>
                  <wp:docPr id="590" name="Graphic 59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96694B"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060E4A31" wp14:editId="6D40EC60">
                  <wp:extent cx="180000" cy="180000"/>
                  <wp:effectExtent l="0" t="0" r="0" b="0"/>
                  <wp:docPr id="616" name="Graphic 61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EB91004" wp14:editId="4CA84E15">
                  <wp:extent cx="180000" cy="180000"/>
                  <wp:effectExtent l="0" t="0" r="0" b="0"/>
                  <wp:docPr id="617" name="Graphic 61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FC8535E" wp14:editId="733331E2">
                  <wp:extent cx="180000" cy="180000"/>
                  <wp:effectExtent l="0" t="0" r="0" b="0"/>
                  <wp:docPr id="618" name="Graphic 61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E0DAB4F" wp14:editId="3D71A115">
                  <wp:extent cx="180000" cy="180000"/>
                  <wp:effectExtent l="0" t="0" r="0" b="0"/>
                  <wp:docPr id="619" name="Graphic 61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52491F"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B3D82FD" wp14:editId="11D6EE04">
                  <wp:extent cx="180000" cy="180000"/>
                  <wp:effectExtent l="0" t="0" r="0" b="0"/>
                  <wp:docPr id="648" name="Graphic 64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D75DB94" wp14:editId="2D75AB96">
                  <wp:extent cx="180000" cy="180000"/>
                  <wp:effectExtent l="0" t="0" r="0" b="0"/>
                  <wp:docPr id="649" name="Graphic 64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64465D9" wp14:editId="5903ECD4">
                  <wp:extent cx="180000" cy="180000"/>
                  <wp:effectExtent l="0" t="0" r="0" b="0"/>
                  <wp:docPr id="650" name="Graphic 65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6A1674C" wp14:editId="79047FC2">
                  <wp:extent cx="180000" cy="180000"/>
                  <wp:effectExtent l="0" t="0" r="0" b="0"/>
                  <wp:docPr id="651" name="Graphic 65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239CD0D2" w14:textId="77777777" w:rsidTr="00CE36F6">
        <w:tc>
          <w:tcPr>
            <w:tcW w:w="1413" w:type="dxa"/>
            <w:tcBorders>
              <w:top w:val="nil"/>
              <w:bottom w:val="nil"/>
            </w:tcBorders>
            <w:shd w:val="clear" w:color="auto" w:fill="05557D"/>
          </w:tcPr>
          <w:p w14:paraId="5207F11F"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15BA1B50"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FB698DE"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3CA63BAC" wp14:editId="504C1B9C">
                  <wp:extent cx="180000" cy="180000"/>
                  <wp:effectExtent l="0" t="0" r="0" b="0"/>
                  <wp:docPr id="317" name="Graphic 31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2CC1F9E" wp14:editId="3BE5B21C">
                  <wp:extent cx="180000" cy="180000"/>
                  <wp:effectExtent l="0" t="0" r="0" b="0"/>
                  <wp:docPr id="318" name="Graphic 31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5EEC179" wp14:editId="63812EF9">
                  <wp:extent cx="180000" cy="180000"/>
                  <wp:effectExtent l="0" t="0" r="0" b="0"/>
                  <wp:docPr id="319" name="Graphic 31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DF3F593" wp14:editId="4320F08E">
                  <wp:extent cx="180000" cy="180000"/>
                  <wp:effectExtent l="0" t="0" r="0" b="0"/>
                  <wp:docPr id="320" name="Graphic 32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33718"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61B93DA4" wp14:editId="1A7EB66A">
                  <wp:extent cx="180000" cy="180000"/>
                  <wp:effectExtent l="0" t="0" r="0" b="0"/>
                  <wp:docPr id="417" name="Graphic 41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356144"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0A28C153" wp14:editId="588D4533">
                  <wp:extent cx="180000" cy="180000"/>
                  <wp:effectExtent l="0" t="0" r="0" b="0"/>
                  <wp:docPr id="418" name="Graphic 41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EA48A46" wp14:editId="4959639D">
                  <wp:extent cx="180000" cy="180000"/>
                  <wp:effectExtent l="0" t="0" r="0" b="0"/>
                  <wp:docPr id="419" name="Graphic 41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54F631E" wp14:editId="519A2AA6">
                  <wp:extent cx="180000" cy="180000"/>
                  <wp:effectExtent l="0" t="0" r="0" b="0"/>
                  <wp:docPr id="420" name="Graphic 42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262F75A" wp14:editId="49B7F164">
                  <wp:extent cx="180000" cy="180000"/>
                  <wp:effectExtent l="0" t="0" r="0" b="0"/>
                  <wp:docPr id="421" name="Graphic 42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79E16DD4"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F4F3B"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0B45DEC" wp14:editId="12840359">
                  <wp:extent cx="180000" cy="180000"/>
                  <wp:effectExtent l="0" t="0" r="0" b="0"/>
                  <wp:docPr id="547" name="Graphic 54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D813449" wp14:editId="10BFD540">
                  <wp:extent cx="180000" cy="180000"/>
                  <wp:effectExtent l="0" t="0" r="0" b="0"/>
                  <wp:docPr id="548" name="Graphic 54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A64AE20" wp14:editId="7378CC1A">
                  <wp:extent cx="180000" cy="180000"/>
                  <wp:effectExtent l="0" t="0" r="0" b="0"/>
                  <wp:docPr id="557" name="Graphic 55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F75F5"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7C3AF069" wp14:editId="7C25ECCB">
                  <wp:extent cx="180000" cy="180000"/>
                  <wp:effectExtent l="0" t="0" r="0" b="0"/>
                  <wp:docPr id="582" name="Graphic 58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24ED0495" w14:textId="77777777" w:rsidR="00CE36F6" w:rsidRPr="00CE36F6" w:rsidRDefault="00CE36F6" w:rsidP="00CE36F6">
            <w:pPr>
              <w:spacing w:before="0" w:after="0" w:line="240" w:lineRule="auto"/>
              <w:rPr>
                <w:rFonts w:cs="Arial"/>
                <w:noProof/>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59408"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drawing>
                <wp:inline distT="0" distB="0" distL="0" distR="0" wp14:anchorId="55FA234D" wp14:editId="78292F0A">
                  <wp:extent cx="180000" cy="180000"/>
                  <wp:effectExtent l="0" t="0" r="0" b="0"/>
                  <wp:docPr id="656" name="Graphic 65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EFE8C51" wp14:editId="6659D8AA">
                  <wp:extent cx="180000" cy="180000"/>
                  <wp:effectExtent l="0" t="0" r="0" b="0"/>
                  <wp:docPr id="657" name="Graphic 65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FD9D869" wp14:editId="03500825">
                  <wp:extent cx="180000" cy="180000"/>
                  <wp:effectExtent l="0" t="0" r="0" b="0"/>
                  <wp:docPr id="658" name="Graphic 65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055184F" wp14:editId="4B925043">
                  <wp:extent cx="180000" cy="180000"/>
                  <wp:effectExtent l="0" t="0" r="0" b="0"/>
                  <wp:docPr id="659" name="Graphic 65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02B96FF0" w14:textId="77777777" w:rsidTr="00CE36F6">
        <w:tc>
          <w:tcPr>
            <w:tcW w:w="1413" w:type="dxa"/>
            <w:tcBorders>
              <w:top w:val="nil"/>
              <w:bottom w:val="nil"/>
            </w:tcBorders>
            <w:shd w:val="clear" w:color="auto" w:fill="05557D"/>
          </w:tcPr>
          <w:p w14:paraId="5203E0EE"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79D8DFB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00BD78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71E08B6" wp14:editId="6640F6F2">
                  <wp:extent cx="180000" cy="180000"/>
                  <wp:effectExtent l="0" t="0" r="0" b="0"/>
                  <wp:docPr id="321" name="Graphic 32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54E9108" wp14:editId="121EC80F">
                  <wp:extent cx="180000" cy="180000"/>
                  <wp:effectExtent l="0" t="0" r="0" b="0"/>
                  <wp:docPr id="322" name="Graphic 32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1EDAD5C" wp14:editId="562067F4">
                  <wp:extent cx="180000" cy="180000"/>
                  <wp:effectExtent l="0" t="0" r="0" b="0"/>
                  <wp:docPr id="323" name="Graphic 32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440EB0F" wp14:editId="39867C1C">
                  <wp:extent cx="180000" cy="180000"/>
                  <wp:effectExtent l="0" t="0" r="0" b="0"/>
                  <wp:docPr id="324" name="Graphic 32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86B14"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775419F5" wp14:editId="7074B966">
                  <wp:extent cx="184785" cy="184785"/>
                  <wp:effectExtent l="0" t="0" r="5715" b="5715"/>
                  <wp:docPr id="436" name="Picture 43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stretch>
                            <a:fillRect/>
                          </a:stretch>
                        </pic:blipFill>
                        <pic:spPr>
                          <a:xfrm>
                            <a:off x="0" y="0"/>
                            <a:ext cx="184785" cy="184785"/>
                          </a:xfrm>
                          <a:prstGeom prst="rect">
                            <a:avLst/>
                          </a:prstGeom>
                        </pic:spPr>
                      </pic:pic>
                    </a:graphicData>
                  </a:graphic>
                </wp:inline>
              </w:drawing>
            </w:r>
            <w:r w:rsidRPr="00CE36F6">
              <w:rPr>
                <w:rFonts w:cs="Arial"/>
                <w:color w:val="C00000"/>
                <w:szCs w:val="22"/>
              </w:rPr>
              <w:t>*</w:t>
            </w:r>
          </w:p>
          <w:p w14:paraId="28109C9C"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8F95F63" wp14:editId="21CD3102">
                  <wp:extent cx="180000" cy="180000"/>
                  <wp:effectExtent l="0" t="0" r="0" b="0"/>
                  <wp:docPr id="422" name="Graphic 42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7DDDD9C" wp14:editId="758B993D">
                  <wp:extent cx="180000" cy="180000"/>
                  <wp:effectExtent l="0" t="0" r="0" b="0"/>
                  <wp:docPr id="423" name="Graphic 42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4C4F2"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782A4C3" wp14:editId="39F77A06">
                  <wp:extent cx="180000" cy="180000"/>
                  <wp:effectExtent l="0" t="0" r="0" b="0"/>
                  <wp:docPr id="424" name="Graphic 42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610FFF6" wp14:editId="35385AA8">
                  <wp:extent cx="180000" cy="180000"/>
                  <wp:effectExtent l="0" t="0" r="0" b="0"/>
                  <wp:docPr id="425" name="Graphic 42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DFAB426" wp14:editId="25DDFCD5">
                  <wp:extent cx="180000" cy="180000"/>
                  <wp:effectExtent l="0" t="0" r="0" b="0"/>
                  <wp:docPr id="426" name="Graphic 42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03947DA" wp14:editId="4086532E">
                  <wp:extent cx="180000" cy="180000"/>
                  <wp:effectExtent l="0" t="0" r="0" b="0"/>
                  <wp:docPr id="427" name="Graphic 42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143B32"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C31F582" wp14:editId="23A4685A">
                  <wp:extent cx="180000" cy="180000"/>
                  <wp:effectExtent l="0" t="0" r="0" b="0"/>
                  <wp:docPr id="477" name="Graphic 47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543FC5D" wp14:editId="4C357A6A">
                  <wp:extent cx="180000" cy="180000"/>
                  <wp:effectExtent l="0" t="0" r="0" b="0"/>
                  <wp:docPr id="478" name="Graphic 47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AA60D73" wp14:editId="0F5EBF8F">
                  <wp:extent cx="180000" cy="180000"/>
                  <wp:effectExtent l="0" t="0" r="0" b="0"/>
                  <wp:docPr id="479" name="Graphic 47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0E78F11" wp14:editId="0E6848E9">
                  <wp:extent cx="180000" cy="180000"/>
                  <wp:effectExtent l="0" t="0" r="0" b="0"/>
                  <wp:docPr id="480" name="Graphic 48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FF1B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1C1BBEE" wp14:editId="10537686">
                  <wp:extent cx="180000" cy="180000"/>
                  <wp:effectExtent l="0" t="0" r="0" b="0"/>
                  <wp:docPr id="543" name="Graphic 54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CF6BD15" wp14:editId="50C0B6A1">
                  <wp:extent cx="180000" cy="180000"/>
                  <wp:effectExtent l="0" t="0" r="0" b="0"/>
                  <wp:docPr id="544" name="Graphic 54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C2B1CD4" wp14:editId="6CFD986D">
                  <wp:extent cx="180000" cy="180000"/>
                  <wp:effectExtent l="0" t="0" r="0" b="0"/>
                  <wp:docPr id="549" name="Graphic 54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8B965"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57CD7C44" wp14:editId="0125217C">
                  <wp:extent cx="180000" cy="180000"/>
                  <wp:effectExtent l="0" t="0" r="0" b="0"/>
                  <wp:docPr id="571" name="Graphic 57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882514A" wp14:editId="0A75430D">
                  <wp:extent cx="180000" cy="180000"/>
                  <wp:effectExtent l="0" t="0" r="0" b="0"/>
                  <wp:docPr id="572" name="Graphic 57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F9A0D6B" wp14:editId="6401B333">
                  <wp:extent cx="180000" cy="180000"/>
                  <wp:effectExtent l="0" t="0" r="0" b="0"/>
                  <wp:docPr id="588" name="Graphic 58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0448E49" wp14:editId="5113496E">
                  <wp:extent cx="180000" cy="180000"/>
                  <wp:effectExtent l="0" t="0" r="0" b="0"/>
                  <wp:docPr id="578" name="Graphic 57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D2F4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BF4E2AA" wp14:editId="2CA88E91">
                  <wp:extent cx="180000" cy="180000"/>
                  <wp:effectExtent l="0" t="0" r="0" b="0"/>
                  <wp:docPr id="628" name="Graphic 62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9721F6D" wp14:editId="0A2C6EC5">
                  <wp:extent cx="180000" cy="180000"/>
                  <wp:effectExtent l="0" t="0" r="0" b="0"/>
                  <wp:docPr id="629" name="Graphic 62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5A22AB2" wp14:editId="194CD22C">
                  <wp:extent cx="180000" cy="180000"/>
                  <wp:effectExtent l="0" t="0" r="0" b="0"/>
                  <wp:docPr id="630" name="Graphic 63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3279DDA" wp14:editId="11DF930F">
                  <wp:extent cx="180000" cy="180000"/>
                  <wp:effectExtent l="0" t="0" r="0" b="0"/>
                  <wp:docPr id="631" name="Graphic 63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9BC3F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9195847" wp14:editId="6C5C6D9D">
                  <wp:extent cx="180000" cy="180000"/>
                  <wp:effectExtent l="0" t="0" r="0" b="0"/>
                  <wp:docPr id="660" name="Graphic 66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0E6075D" wp14:editId="03B540D9">
                  <wp:extent cx="180000" cy="180000"/>
                  <wp:effectExtent l="0" t="0" r="0" b="0"/>
                  <wp:docPr id="661" name="Graphic 66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B8571F0" wp14:editId="2970EB5E">
                  <wp:extent cx="180000" cy="180000"/>
                  <wp:effectExtent l="0" t="0" r="0" b="0"/>
                  <wp:docPr id="662" name="Graphic 66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C022D31" wp14:editId="2A8CABE9">
                  <wp:extent cx="180000" cy="180000"/>
                  <wp:effectExtent l="0" t="0" r="0" b="0"/>
                  <wp:docPr id="663" name="Graphic 66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161EF36C" w14:textId="77777777" w:rsidTr="00CE36F6">
        <w:tc>
          <w:tcPr>
            <w:tcW w:w="1413" w:type="dxa"/>
            <w:tcBorders>
              <w:top w:val="nil"/>
              <w:bottom w:val="single" w:sz="4" w:space="0" w:color="auto"/>
            </w:tcBorders>
            <w:shd w:val="clear" w:color="auto" w:fill="05557D"/>
          </w:tcPr>
          <w:p w14:paraId="1F080D2D"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12EE39A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826EFB8" w14:textId="77777777" w:rsidR="00CE36F6" w:rsidRPr="00CE36F6" w:rsidRDefault="00CE36F6" w:rsidP="00CE36F6">
            <w:pPr>
              <w:spacing w:before="0" w:after="0" w:line="240" w:lineRule="auto"/>
              <w:rPr>
                <w:color w:val="C00000"/>
                <w:szCs w:val="22"/>
              </w:rPr>
            </w:pPr>
            <w:r w:rsidRPr="00CE36F6">
              <w:rPr>
                <w:rFonts w:cs="Arial"/>
                <w:noProof/>
                <w:color w:val="C00000"/>
                <w:szCs w:val="22"/>
              </w:rPr>
              <w:drawing>
                <wp:inline distT="0" distB="0" distL="0" distR="0" wp14:anchorId="71ABCDE7" wp14:editId="670702F6">
                  <wp:extent cx="180000" cy="180000"/>
                  <wp:effectExtent l="0" t="0" r="0" b="0"/>
                  <wp:docPr id="325" name="Graphic 32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30994E0" wp14:editId="71A1125D">
                  <wp:extent cx="180000" cy="180000"/>
                  <wp:effectExtent l="0" t="0" r="0" b="0"/>
                  <wp:docPr id="326" name="Graphic 32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B4A7471" wp14:editId="0261FA3B">
                  <wp:extent cx="180000" cy="180000"/>
                  <wp:effectExtent l="0" t="0" r="0" b="0"/>
                  <wp:docPr id="327" name="Graphic 32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3C9617C" wp14:editId="5FAD806E">
                  <wp:extent cx="180000" cy="180000"/>
                  <wp:effectExtent l="0" t="0" r="0" b="0"/>
                  <wp:docPr id="328" name="Graphic 32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75230"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1E24D724" wp14:editId="065E4CCF">
                  <wp:extent cx="180000" cy="180000"/>
                  <wp:effectExtent l="0" t="0" r="0" b="0"/>
                  <wp:docPr id="180" name="Graphic 180"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AB554AC" wp14:editId="497E4285">
                  <wp:extent cx="180000" cy="180000"/>
                  <wp:effectExtent l="0" t="0" r="0" b="0"/>
                  <wp:docPr id="429" name="Graphic 42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BCAC1B6" wp14:editId="7C760AFA">
                  <wp:extent cx="180000" cy="180000"/>
                  <wp:effectExtent l="0" t="0" r="0" b="0"/>
                  <wp:docPr id="430" name="Graphic 43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7900AEF" wp14:editId="4C00653D">
                  <wp:extent cx="180000" cy="180000"/>
                  <wp:effectExtent l="0" t="0" r="0" b="0"/>
                  <wp:docPr id="431" name="Graphic 43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638BD03" wp14:editId="09B7EC7E">
                  <wp:extent cx="180000" cy="180000"/>
                  <wp:effectExtent l="0" t="0" r="0" b="0"/>
                  <wp:docPr id="432" name="Graphic 43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A8EE4E"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6FF84D6D" wp14:editId="23BF3C85">
                  <wp:extent cx="182880" cy="182880"/>
                  <wp:effectExtent l="0" t="0" r="7620" b="7620"/>
                  <wp:docPr id="433" name="Picture 4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drawing>
                <wp:inline distT="0" distB="0" distL="0" distR="0" wp14:anchorId="7A817FC6" wp14:editId="550FB761">
                  <wp:extent cx="180000" cy="180000"/>
                  <wp:effectExtent l="0" t="0" r="0" b="0"/>
                  <wp:docPr id="434" name="Graphic 43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08CAEB46" w14:textId="77777777" w:rsidR="00CE36F6" w:rsidRPr="00CE36F6" w:rsidRDefault="00CE36F6" w:rsidP="00CE36F6">
            <w:pPr>
              <w:spacing w:before="0" w:after="0" w:line="240" w:lineRule="auto"/>
              <w:rPr>
                <w:rFonts w:cs="Arial"/>
                <w:color w:val="C0000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0941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6FAE62B" wp14:editId="725CE8F8">
                  <wp:extent cx="180000" cy="180000"/>
                  <wp:effectExtent l="0" t="0" r="0" b="0"/>
                  <wp:docPr id="545" name="Graphic 54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1625AC4" wp14:editId="654107F6">
                  <wp:extent cx="180000" cy="180000"/>
                  <wp:effectExtent l="0" t="0" r="0" b="0"/>
                  <wp:docPr id="546" name="Graphic 54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ADB64D4" wp14:editId="1DB7C12E">
                  <wp:extent cx="180000" cy="180000"/>
                  <wp:effectExtent l="0" t="0" r="0" b="0"/>
                  <wp:docPr id="558" name="Graphic 55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E81B5"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2D7AC2FA" wp14:editId="5996AC50">
                  <wp:extent cx="180000" cy="180000"/>
                  <wp:effectExtent l="0" t="0" r="0" b="0"/>
                  <wp:docPr id="575" name="Graphic 57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45D5B73" wp14:editId="0C89EADA">
                  <wp:extent cx="180000" cy="180000"/>
                  <wp:effectExtent l="0" t="0" r="0" b="0"/>
                  <wp:docPr id="576" name="Graphic 57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20356C8" wp14:editId="75250939">
                  <wp:extent cx="180000" cy="180000"/>
                  <wp:effectExtent l="0" t="0" r="0" b="0"/>
                  <wp:docPr id="583" name="Graphic 58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8DFD65B" wp14:editId="2E2F2445">
                  <wp:extent cx="180000" cy="180000"/>
                  <wp:effectExtent l="0" t="0" r="0" b="0"/>
                  <wp:docPr id="579" name="Graphic 57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2FC0F"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18F4248" wp14:editId="4FEEAE7B">
                  <wp:extent cx="180000" cy="180000"/>
                  <wp:effectExtent l="0" t="0" r="0" b="0"/>
                  <wp:docPr id="632" name="Graphic 63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2A874DC" wp14:editId="6397DD08">
                  <wp:extent cx="180000" cy="180000"/>
                  <wp:effectExtent l="0" t="0" r="0" b="0"/>
                  <wp:docPr id="633" name="Graphic 63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4077630" wp14:editId="3D4DFA10">
                  <wp:extent cx="180000" cy="180000"/>
                  <wp:effectExtent l="0" t="0" r="0" b="0"/>
                  <wp:docPr id="634" name="Graphic 63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37EFD7E" wp14:editId="69CFC820">
                  <wp:extent cx="180000" cy="180000"/>
                  <wp:effectExtent l="0" t="0" r="0" b="0"/>
                  <wp:docPr id="635" name="Graphic 63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C964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33D6F7B" wp14:editId="46EAA530">
                  <wp:extent cx="180000" cy="180000"/>
                  <wp:effectExtent l="0" t="0" r="0" b="0"/>
                  <wp:docPr id="640" name="Graphic 64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2D004AB" wp14:editId="714FF2FA">
                  <wp:extent cx="180000" cy="180000"/>
                  <wp:effectExtent l="0" t="0" r="0" b="0"/>
                  <wp:docPr id="641" name="Graphic 64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3295F60" wp14:editId="053CB7C7">
                  <wp:extent cx="180000" cy="180000"/>
                  <wp:effectExtent l="0" t="0" r="0" b="0"/>
                  <wp:docPr id="642" name="Graphic 64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562EEDD" wp14:editId="3F725626">
                  <wp:extent cx="180000" cy="180000"/>
                  <wp:effectExtent l="0" t="0" r="0" b="0"/>
                  <wp:docPr id="643" name="Graphic 64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r>
      <w:tr w:rsidR="00CE36F6" w:rsidRPr="00CE36F6" w14:paraId="33ED5BEB" w14:textId="77777777" w:rsidTr="00CE36F6">
        <w:tc>
          <w:tcPr>
            <w:tcW w:w="1413" w:type="dxa"/>
            <w:tcBorders>
              <w:top w:val="single" w:sz="4" w:space="0" w:color="auto"/>
              <w:bottom w:val="nil"/>
            </w:tcBorders>
            <w:shd w:val="clear" w:color="auto" w:fill="05557D"/>
          </w:tcPr>
          <w:p w14:paraId="3C6D3BD8"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Administer</w:t>
            </w:r>
          </w:p>
        </w:tc>
        <w:tc>
          <w:tcPr>
            <w:tcW w:w="2551" w:type="dxa"/>
            <w:tcBorders>
              <w:top w:val="single" w:sz="4" w:space="0" w:color="auto"/>
              <w:bottom w:val="single" w:sz="4" w:space="0" w:color="auto"/>
              <w:right w:val="single" w:sz="4" w:space="0" w:color="auto"/>
            </w:tcBorders>
            <w:shd w:val="clear" w:color="auto" w:fill="E7E6E6"/>
          </w:tcPr>
          <w:p w14:paraId="459D9D7E"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887" w:type="dxa"/>
            <w:tcBorders>
              <w:top w:val="single" w:sz="4" w:space="0" w:color="auto"/>
              <w:left w:val="single" w:sz="4" w:space="0" w:color="auto"/>
              <w:bottom w:val="nil"/>
              <w:right w:val="single" w:sz="4" w:space="0" w:color="auto"/>
            </w:tcBorders>
            <w:shd w:val="clear" w:color="auto" w:fill="FEB0A8"/>
          </w:tcPr>
          <w:p w14:paraId="4AAFC450"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540B0D39"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47072D95"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796C79DA"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518BA066"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E1EED9"/>
          </w:tcPr>
          <w:p w14:paraId="74953ACC"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1BFDAAD5"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6D8F77A1" w14:textId="77777777" w:rsidR="00CE36F6" w:rsidRPr="00CE36F6" w:rsidRDefault="00CE36F6" w:rsidP="00CE36F6">
            <w:pPr>
              <w:spacing w:before="0" w:after="0" w:line="240" w:lineRule="auto"/>
              <w:rPr>
                <w:rFonts w:cs="Arial"/>
                <w:color w:val="auto"/>
                <w:szCs w:val="22"/>
              </w:rPr>
            </w:pPr>
          </w:p>
        </w:tc>
      </w:tr>
      <w:tr w:rsidR="00CE36F6" w:rsidRPr="00CE36F6" w14:paraId="3E8E58FF" w14:textId="77777777" w:rsidTr="00CE36F6">
        <w:tc>
          <w:tcPr>
            <w:tcW w:w="1413" w:type="dxa"/>
            <w:tcBorders>
              <w:top w:val="nil"/>
              <w:bottom w:val="nil"/>
            </w:tcBorders>
            <w:shd w:val="clear" w:color="auto" w:fill="05557D"/>
          </w:tcPr>
          <w:p w14:paraId="33EC06BC"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00CB3544"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887" w:type="dxa"/>
            <w:tcBorders>
              <w:top w:val="nil"/>
              <w:left w:val="single" w:sz="4" w:space="0" w:color="auto"/>
              <w:bottom w:val="nil"/>
              <w:right w:val="single" w:sz="4" w:space="0" w:color="auto"/>
            </w:tcBorders>
            <w:shd w:val="clear" w:color="auto" w:fill="FEB0A8"/>
          </w:tcPr>
          <w:p w14:paraId="0EC7127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061B87B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693256D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4B39CEF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03C5573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44AE792B" w14:textId="77777777" w:rsidR="00CE36F6" w:rsidRPr="00CE36F6" w:rsidRDefault="00CE36F6" w:rsidP="00CE36F6">
            <w:pPr>
              <w:spacing w:before="0" w:after="0" w:line="240" w:lineRule="auto"/>
              <w:rPr>
                <w:rFonts w:cs="Arial"/>
                <w:noProof/>
                <w:color w:val="auto"/>
                <w:szCs w:val="22"/>
              </w:rPr>
            </w:pPr>
          </w:p>
        </w:tc>
        <w:tc>
          <w:tcPr>
            <w:tcW w:w="1134" w:type="dxa"/>
            <w:tcBorders>
              <w:top w:val="nil"/>
              <w:left w:val="single" w:sz="4" w:space="0" w:color="auto"/>
              <w:bottom w:val="nil"/>
              <w:right w:val="single" w:sz="4" w:space="0" w:color="auto"/>
            </w:tcBorders>
            <w:shd w:val="clear" w:color="auto" w:fill="FEB0A8"/>
          </w:tcPr>
          <w:p w14:paraId="746B515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41B8371" w14:textId="77777777" w:rsidR="00CE36F6" w:rsidRPr="00CE36F6" w:rsidRDefault="00CE36F6" w:rsidP="00CE36F6">
            <w:pPr>
              <w:spacing w:before="0" w:after="0" w:line="240" w:lineRule="auto"/>
              <w:rPr>
                <w:rFonts w:cs="Arial"/>
                <w:color w:val="auto"/>
                <w:szCs w:val="22"/>
              </w:rPr>
            </w:pPr>
          </w:p>
        </w:tc>
      </w:tr>
      <w:tr w:rsidR="00CE36F6" w:rsidRPr="00CE36F6" w14:paraId="2BC91EBA" w14:textId="77777777" w:rsidTr="00CE36F6">
        <w:tc>
          <w:tcPr>
            <w:tcW w:w="1413" w:type="dxa"/>
            <w:tcBorders>
              <w:top w:val="nil"/>
              <w:bottom w:val="nil"/>
            </w:tcBorders>
            <w:shd w:val="clear" w:color="auto" w:fill="05557D"/>
          </w:tcPr>
          <w:p w14:paraId="75F90B65"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6E371CF2"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887" w:type="dxa"/>
            <w:tcBorders>
              <w:top w:val="nil"/>
              <w:left w:val="single" w:sz="4" w:space="0" w:color="auto"/>
              <w:bottom w:val="nil"/>
              <w:right w:val="single" w:sz="4" w:space="0" w:color="auto"/>
            </w:tcBorders>
            <w:shd w:val="clear" w:color="auto" w:fill="FEB0A8"/>
          </w:tcPr>
          <w:p w14:paraId="535E6879"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67DACDD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017697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D35516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18069C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6665F7B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0DC0E6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45215BBC" w14:textId="77777777" w:rsidR="00CE36F6" w:rsidRPr="00CE36F6" w:rsidRDefault="00CE36F6" w:rsidP="00CE36F6">
            <w:pPr>
              <w:spacing w:before="0" w:after="0" w:line="240" w:lineRule="auto"/>
              <w:rPr>
                <w:rFonts w:cs="Arial"/>
                <w:color w:val="auto"/>
                <w:szCs w:val="22"/>
              </w:rPr>
            </w:pPr>
          </w:p>
        </w:tc>
      </w:tr>
      <w:tr w:rsidR="00CE36F6" w:rsidRPr="00CE36F6" w14:paraId="3CFDB353" w14:textId="77777777" w:rsidTr="00CE36F6">
        <w:tc>
          <w:tcPr>
            <w:tcW w:w="1413" w:type="dxa"/>
            <w:tcBorders>
              <w:top w:val="nil"/>
              <w:bottom w:val="nil"/>
            </w:tcBorders>
            <w:shd w:val="clear" w:color="auto" w:fill="05557D"/>
          </w:tcPr>
          <w:p w14:paraId="5DACA0D5"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42A2EE5C"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887" w:type="dxa"/>
            <w:tcBorders>
              <w:top w:val="nil"/>
              <w:left w:val="single" w:sz="4" w:space="0" w:color="auto"/>
              <w:bottom w:val="nil"/>
              <w:right w:val="single" w:sz="4" w:space="0" w:color="auto"/>
            </w:tcBorders>
            <w:shd w:val="clear" w:color="auto" w:fill="FEB0A8"/>
          </w:tcPr>
          <w:p w14:paraId="7F9F173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154B548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05F5AE8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D347C4E"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1919654"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6940CDC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62282F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507F2E3" w14:textId="77777777" w:rsidR="00CE36F6" w:rsidRPr="00CE36F6" w:rsidRDefault="00CE36F6" w:rsidP="00CE36F6">
            <w:pPr>
              <w:spacing w:before="0" w:after="0" w:line="240" w:lineRule="auto"/>
              <w:rPr>
                <w:rFonts w:cs="Arial"/>
                <w:color w:val="auto"/>
                <w:szCs w:val="22"/>
              </w:rPr>
            </w:pPr>
          </w:p>
        </w:tc>
      </w:tr>
      <w:tr w:rsidR="00CE36F6" w:rsidRPr="00CE36F6" w14:paraId="6FE812A9" w14:textId="77777777" w:rsidTr="00CE36F6">
        <w:tc>
          <w:tcPr>
            <w:tcW w:w="1413" w:type="dxa"/>
            <w:tcBorders>
              <w:top w:val="nil"/>
              <w:bottom w:val="nil"/>
            </w:tcBorders>
            <w:shd w:val="clear" w:color="auto" w:fill="05557D"/>
          </w:tcPr>
          <w:p w14:paraId="6BD54E37"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712696B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887" w:type="dxa"/>
            <w:tcBorders>
              <w:top w:val="nil"/>
              <w:left w:val="single" w:sz="4" w:space="0" w:color="auto"/>
              <w:bottom w:val="nil"/>
              <w:right w:val="single" w:sz="4" w:space="0" w:color="auto"/>
            </w:tcBorders>
            <w:shd w:val="clear" w:color="auto" w:fill="FEB0A8"/>
          </w:tcPr>
          <w:p w14:paraId="70715C6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47F3890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64DBC93F"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EC46694"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FA01CCD"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2C7DA09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6A85A81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48DD318" w14:textId="77777777" w:rsidR="00CE36F6" w:rsidRPr="00CE36F6" w:rsidRDefault="00CE36F6" w:rsidP="00CE36F6">
            <w:pPr>
              <w:spacing w:before="0" w:after="0" w:line="240" w:lineRule="auto"/>
              <w:rPr>
                <w:rFonts w:cs="Arial"/>
                <w:color w:val="auto"/>
                <w:szCs w:val="22"/>
              </w:rPr>
            </w:pPr>
          </w:p>
        </w:tc>
      </w:tr>
      <w:tr w:rsidR="00CE36F6" w:rsidRPr="00CE36F6" w14:paraId="06ED51F0" w14:textId="77777777" w:rsidTr="00CE36F6">
        <w:trPr>
          <w:trHeight w:val="54"/>
        </w:trPr>
        <w:tc>
          <w:tcPr>
            <w:tcW w:w="1413" w:type="dxa"/>
            <w:tcBorders>
              <w:top w:val="nil"/>
              <w:bottom w:val="nil"/>
            </w:tcBorders>
            <w:shd w:val="clear" w:color="auto" w:fill="05557D"/>
          </w:tcPr>
          <w:p w14:paraId="3520E085"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4952235C"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887" w:type="dxa"/>
            <w:tcBorders>
              <w:top w:val="nil"/>
              <w:left w:val="single" w:sz="4" w:space="0" w:color="auto"/>
              <w:bottom w:val="nil"/>
              <w:right w:val="single" w:sz="4" w:space="0" w:color="auto"/>
            </w:tcBorders>
            <w:shd w:val="clear" w:color="auto" w:fill="FEB0A8"/>
          </w:tcPr>
          <w:p w14:paraId="6F23607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B392347"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1A0B377B"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B5C379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BCE31E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105DBA79"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6C76CF9"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BAC956D" w14:textId="77777777" w:rsidR="00CE36F6" w:rsidRPr="00CE36F6" w:rsidRDefault="00CE36F6" w:rsidP="00CE36F6">
            <w:pPr>
              <w:spacing w:before="0" w:after="0" w:line="240" w:lineRule="auto"/>
              <w:rPr>
                <w:rFonts w:cs="Arial"/>
                <w:color w:val="auto"/>
                <w:szCs w:val="22"/>
              </w:rPr>
            </w:pPr>
          </w:p>
        </w:tc>
      </w:tr>
      <w:tr w:rsidR="00CE36F6" w:rsidRPr="00CE36F6" w14:paraId="16EDDDB4" w14:textId="77777777" w:rsidTr="00CE36F6">
        <w:tc>
          <w:tcPr>
            <w:tcW w:w="1413" w:type="dxa"/>
            <w:tcBorders>
              <w:top w:val="nil"/>
              <w:bottom w:val="single" w:sz="4" w:space="0" w:color="auto"/>
            </w:tcBorders>
            <w:shd w:val="clear" w:color="auto" w:fill="05557D"/>
          </w:tcPr>
          <w:p w14:paraId="596D27C6"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4B9BAAA0"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887" w:type="dxa"/>
            <w:tcBorders>
              <w:top w:val="nil"/>
              <w:left w:val="single" w:sz="4" w:space="0" w:color="auto"/>
              <w:bottom w:val="single" w:sz="4" w:space="0" w:color="auto"/>
              <w:right w:val="single" w:sz="4" w:space="0" w:color="auto"/>
            </w:tcBorders>
            <w:shd w:val="clear" w:color="auto" w:fill="FEB0A8"/>
          </w:tcPr>
          <w:p w14:paraId="2DED91D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0E00DD8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523EE6D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5229E64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2C73D90F"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E1EED9"/>
          </w:tcPr>
          <w:p w14:paraId="735ACED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7DBD14DE"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59D68D0C" w14:textId="77777777" w:rsidR="00CE36F6" w:rsidRPr="00CE36F6" w:rsidRDefault="00CE36F6" w:rsidP="00CE36F6">
            <w:pPr>
              <w:spacing w:before="0" w:after="0" w:line="240" w:lineRule="auto"/>
              <w:rPr>
                <w:rFonts w:cs="Arial"/>
                <w:color w:val="auto"/>
                <w:szCs w:val="22"/>
              </w:rPr>
            </w:pPr>
          </w:p>
        </w:tc>
      </w:tr>
      <w:tr w:rsidR="00CE36F6" w:rsidRPr="00CE36F6" w14:paraId="5BA6141E" w14:textId="77777777" w:rsidTr="00CE36F6">
        <w:tc>
          <w:tcPr>
            <w:tcW w:w="1413" w:type="dxa"/>
            <w:tcBorders>
              <w:top w:val="single" w:sz="4" w:space="0" w:color="auto"/>
              <w:bottom w:val="nil"/>
            </w:tcBorders>
            <w:shd w:val="clear" w:color="auto" w:fill="05557D"/>
          </w:tcPr>
          <w:p w14:paraId="3E5EFBC9"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Dispense*</w:t>
            </w:r>
          </w:p>
        </w:tc>
        <w:tc>
          <w:tcPr>
            <w:tcW w:w="2551" w:type="dxa"/>
            <w:tcBorders>
              <w:top w:val="single" w:sz="4" w:space="0" w:color="auto"/>
              <w:bottom w:val="single" w:sz="4" w:space="0" w:color="auto"/>
              <w:right w:val="single" w:sz="4" w:space="0" w:color="auto"/>
            </w:tcBorders>
          </w:tcPr>
          <w:p w14:paraId="5CEE2D1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887" w:type="dxa"/>
            <w:tcBorders>
              <w:top w:val="single" w:sz="4" w:space="0" w:color="auto"/>
              <w:left w:val="single" w:sz="4" w:space="0" w:color="auto"/>
              <w:bottom w:val="nil"/>
              <w:right w:val="single" w:sz="4" w:space="0" w:color="auto"/>
            </w:tcBorders>
            <w:shd w:val="clear" w:color="auto" w:fill="7F7F7F"/>
          </w:tcPr>
          <w:p w14:paraId="38452B8B"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7F7F7F"/>
          </w:tcPr>
          <w:p w14:paraId="50A438F4"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7F7F7F"/>
          </w:tcPr>
          <w:p w14:paraId="4729D117"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2A474123"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205FBCAF" wp14:editId="13D646FD">
                  <wp:extent cx="180000" cy="180000"/>
                  <wp:effectExtent l="0" t="0" r="0" b="0"/>
                  <wp:docPr id="501" name="Graphic 50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E6E2158" wp14:editId="0201E0C0">
                  <wp:extent cx="180000" cy="180000"/>
                  <wp:effectExtent l="0" t="0" r="0" b="0"/>
                  <wp:docPr id="502" name="Graphic 50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D17C692" wp14:editId="342997F3">
                  <wp:extent cx="180000" cy="180000"/>
                  <wp:effectExtent l="0" t="0" r="0" b="0"/>
                  <wp:docPr id="503" name="Graphic 50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AB705A4" wp14:editId="1A603F8B">
                  <wp:extent cx="180000" cy="180000"/>
                  <wp:effectExtent l="0" t="0" r="0" b="0"/>
                  <wp:docPr id="504" name="Graphic 50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nil"/>
              <w:right w:val="single" w:sz="4" w:space="0" w:color="auto"/>
            </w:tcBorders>
            <w:shd w:val="clear" w:color="auto" w:fill="FEB0A8"/>
          </w:tcPr>
          <w:p w14:paraId="0A9AB722"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E1EED9"/>
          </w:tcPr>
          <w:p w14:paraId="6C70378A"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280F9F12"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7A564BC7" w14:textId="77777777" w:rsidR="00CE36F6" w:rsidRPr="00CE36F6" w:rsidRDefault="00CE36F6" w:rsidP="00CE36F6">
            <w:pPr>
              <w:spacing w:before="0" w:after="0" w:line="240" w:lineRule="auto"/>
              <w:rPr>
                <w:rFonts w:cs="Arial"/>
                <w:color w:val="auto"/>
                <w:szCs w:val="22"/>
              </w:rPr>
            </w:pPr>
          </w:p>
        </w:tc>
      </w:tr>
      <w:tr w:rsidR="00CE36F6" w:rsidRPr="00CE36F6" w14:paraId="0F91D73F" w14:textId="77777777" w:rsidTr="00CE36F6">
        <w:tc>
          <w:tcPr>
            <w:tcW w:w="1413" w:type="dxa"/>
            <w:tcBorders>
              <w:top w:val="nil"/>
              <w:bottom w:val="nil"/>
            </w:tcBorders>
            <w:shd w:val="clear" w:color="auto" w:fill="05557D"/>
          </w:tcPr>
          <w:p w14:paraId="0D5EA26F"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tcPr>
          <w:p w14:paraId="028A4682"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887" w:type="dxa"/>
            <w:tcBorders>
              <w:top w:val="nil"/>
              <w:left w:val="single" w:sz="4" w:space="0" w:color="auto"/>
              <w:bottom w:val="nil"/>
              <w:right w:val="single" w:sz="4" w:space="0" w:color="auto"/>
            </w:tcBorders>
            <w:shd w:val="clear" w:color="auto" w:fill="7F7F7F"/>
          </w:tcPr>
          <w:p w14:paraId="0DBF95F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09E8C2B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4182570C"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7F7F7F"/>
          </w:tcPr>
          <w:p w14:paraId="4052312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C34EEE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05BCE05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9F64E34"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923055F" w14:textId="77777777" w:rsidR="00CE36F6" w:rsidRPr="00CE36F6" w:rsidRDefault="00CE36F6" w:rsidP="00CE36F6">
            <w:pPr>
              <w:spacing w:before="0" w:after="0" w:line="240" w:lineRule="auto"/>
              <w:rPr>
                <w:rFonts w:cs="Arial"/>
                <w:color w:val="auto"/>
                <w:szCs w:val="22"/>
              </w:rPr>
            </w:pPr>
          </w:p>
        </w:tc>
      </w:tr>
      <w:tr w:rsidR="00CE36F6" w:rsidRPr="00CE36F6" w14:paraId="22A88C6E" w14:textId="77777777" w:rsidTr="00CE36F6">
        <w:tc>
          <w:tcPr>
            <w:tcW w:w="1413" w:type="dxa"/>
            <w:tcBorders>
              <w:top w:val="nil"/>
              <w:bottom w:val="nil"/>
            </w:tcBorders>
            <w:shd w:val="clear" w:color="auto" w:fill="05557D"/>
          </w:tcPr>
          <w:p w14:paraId="68FB352C"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tcPr>
          <w:p w14:paraId="0833B60D"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887" w:type="dxa"/>
            <w:tcBorders>
              <w:top w:val="nil"/>
              <w:left w:val="single" w:sz="4" w:space="0" w:color="auto"/>
              <w:bottom w:val="nil"/>
              <w:right w:val="single" w:sz="4" w:space="0" w:color="auto"/>
            </w:tcBorders>
            <w:shd w:val="clear" w:color="auto" w:fill="7F7F7F"/>
          </w:tcPr>
          <w:p w14:paraId="42DBB4C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01B284D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389F0A7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48605ED4"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422CA5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35B8ADC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08EFFDD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9EA0AAD" w14:textId="77777777" w:rsidR="00CE36F6" w:rsidRPr="00CE36F6" w:rsidRDefault="00CE36F6" w:rsidP="00CE36F6">
            <w:pPr>
              <w:spacing w:before="0" w:after="0" w:line="240" w:lineRule="auto"/>
              <w:rPr>
                <w:rFonts w:cs="Arial"/>
                <w:color w:val="auto"/>
                <w:szCs w:val="22"/>
              </w:rPr>
            </w:pPr>
          </w:p>
        </w:tc>
      </w:tr>
      <w:tr w:rsidR="00CE36F6" w:rsidRPr="00CE36F6" w14:paraId="36AA0C08" w14:textId="77777777" w:rsidTr="00CE36F6">
        <w:tc>
          <w:tcPr>
            <w:tcW w:w="1413" w:type="dxa"/>
            <w:tcBorders>
              <w:top w:val="nil"/>
              <w:bottom w:val="nil"/>
            </w:tcBorders>
            <w:shd w:val="clear" w:color="auto" w:fill="05557D"/>
          </w:tcPr>
          <w:p w14:paraId="37201BEC"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tcPr>
          <w:p w14:paraId="65DBFCE8"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887" w:type="dxa"/>
            <w:tcBorders>
              <w:top w:val="nil"/>
              <w:left w:val="single" w:sz="4" w:space="0" w:color="auto"/>
              <w:bottom w:val="nil"/>
              <w:right w:val="single" w:sz="4" w:space="0" w:color="auto"/>
            </w:tcBorders>
            <w:shd w:val="clear" w:color="auto" w:fill="7F7F7F"/>
          </w:tcPr>
          <w:p w14:paraId="438237C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75A1E16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5E50CA5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5C6E4B2F"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0E47280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5AD7B29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1FEA4197"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8E2FA52" w14:textId="77777777" w:rsidR="00CE36F6" w:rsidRPr="00CE36F6" w:rsidRDefault="00CE36F6" w:rsidP="00CE36F6">
            <w:pPr>
              <w:spacing w:before="0" w:after="0" w:line="240" w:lineRule="auto"/>
              <w:rPr>
                <w:rFonts w:cs="Arial"/>
                <w:color w:val="auto"/>
                <w:szCs w:val="22"/>
              </w:rPr>
            </w:pPr>
          </w:p>
        </w:tc>
      </w:tr>
      <w:tr w:rsidR="00CE36F6" w:rsidRPr="00CE36F6" w14:paraId="641D4F6B" w14:textId="77777777" w:rsidTr="00CE36F6">
        <w:tc>
          <w:tcPr>
            <w:tcW w:w="1413" w:type="dxa"/>
            <w:tcBorders>
              <w:top w:val="nil"/>
              <w:bottom w:val="nil"/>
            </w:tcBorders>
            <w:shd w:val="clear" w:color="auto" w:fill="05557D"/>
          </w:tcPr>
          <w:p w14:paraId="349C6CA4"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tcPr>
          <w:p w14:paraId="7000B25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887" w:type="dxa"/>
            <w:tcBorders>
              <w:top w:val="nil"/>
              <w:left w:val="single" w:sz="4" w:space="0" w:color="auto"/>
              <w:bottom w:val="single" w:sz="4" w:space="0" w:color="auto"/>
              <w:right w:val="single" w:sz="4" w:space="0" w:color="auto"/>
            </w:tcBorders>
            <w:shd w:val="clear" w:color="auto" w:fill="7F7F7F"/>
          </w:tcPr>
          <w:p w14:paraId="65C65027"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7F7F7F"/>
          </w:tcPr>
          <w:p w14:paraId="03FDC9F4"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3A394AB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7F7F7F"/>
          </w:tcPr>
          <w:p w14:paraId="42F332DB"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06F2CB2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2B67AD7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4375BCF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16DE2AD1" w14:textId="77777777" w:rsidR="00CE36F6" w:rsidRPr="00CE36F6" w:rsidRDefault="00CE36F6" w:rsidP="00CE36F6">
            <w:pPr>
              <w:spacing w:before="0" w:after="0" w:line="240" w:lineRule="auto"/>
              <w:rPr>
                <w:rFonts w:cs="Arial"/>
                <w:color w:val="auto"/>
                <w:szCs w:val="22"/>
              </w:rPr>
            </w:pPr>
          </w:p>
        </w:tc>
      </w:tr>
      <w:tr w:rsidR="00CE36F6" w:rsidRPr="00CE36F6" w14:paraId="21769B7B" w14:textId="77777777" w:rsidTr="00CE36F6">
        <w:tc>
          <w:tcPr>
            <w:tcW w:w="1413" w:type="dxa"/>
            <w:tcBorders>
              <w:top w:val="nil"/>
              <w:bottom w:val="nil"/>
            </w:tcBorders>
            <w:shd w:val="clear" w:color="auto" w:fill="05557D"/>
          </w:tcPr>
          <w:p w14:paraId="537C9E40"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tcPr>
          <w:p w14:paraId="6ECFEA0B"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39529E4F"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79727E9A" wp14:editId="386FC23F">
                  <wp:extent cx="180000" cy="180000"/>
                  <wp:effectExtent l="0" t="0" r="0" b="0"/>
                  <wp:docPr id="345" name="Graphic 34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27BBEBC" wp14:editId="5050EF96">
                  <wp:extent cx="180000" cy="180000"/>
                  <wp:effectExtent l="0" t="0" r="0" b="0"/>
                  <wp:docPr id="346" name="Graphic 34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C043DA9" wp14:editId="59BE5303">
                  <wp:extent cx="180000" cy="180000"/>
                  <wp:effectExtent l="0" t="0" r="0" b="0"/>
                  <wp:docPr id="347" name="Graphic 34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5837307" wp14:editId="4EE0C4AF">
                  <wp:extent cx="180000" cy="180000"/>
                  <wp:effectExtent l="0" t="0" r="0" b="0"/>
                  <wp:docPr id="348" name="Graphic 34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E1EED9"/>
          </w:tcPr>
          <w:p w14:paraId="31900F59"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1FE65235" wp14:editId="61EC6C8E">
                  <wp:extent cx="180000" cy="180000"/>
                  <wp:effectExtent l="0" t="0" r="0" b="0"/>
                  <wp:docPr id="435" name="Graphic 43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7F7F7F"/>
          </w:tcPr>
          <w:p w14:paraId="7EA98A37"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49286BB9"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60D715B" wp14:editId="0CC28DDF">
                  <wp:extent cx="180000" cy="180000"/>
                  <wp:effectExtent l="0" t="0" r="0" b="0"/>
                  <wp:docPr id="505" name="Graphic 50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EC96760" wp14:editId="2F8F8CAB">
                  <wp:extent cx="180000" cy="180000"/>
                  <wp:effectExtent l="0" t="0" r="0" b="0"/>
                  <wp:docPr id="506" name="Graphic 50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11437D7" wp14:editId="6FAF0407">
                  <wp:extent cx="180000" cy="180000"/>
                  <wp:effectExtent l="0" t="0" r="0" b="0"/>
                  <wp:docPr id="507" name="Graphic 50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83A60FA" wp14:editId="62A727F7">
                  <wp:extent cx="180000" cy="180000"/>
                  <wp:effectExtent l="0" t="0" r="0" b="0"/>
                  <wp:docPr id="508" name="Graphic 50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FEB0A8"/>
          </w:tcPr>
          <w:p w14:paraId="2EB968E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19FA57D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34077DA3"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D19"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41B52412" wp14:editId="5D358B3F">
                  <wp:extent cx="182880" cy="182880"/>
                  <wp:effectExtent l="0" t="0" r="7620" b="7620"/>
                  <wp:docPr id="668" name="Picture 66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2880" cy="182880"/>
                          </a:xfrm>
                          <a:prstGeom prst="rect">
                            <a:avLst/>
                          </a:prstGeom>
                        </pic:spPr>
                      </pic:pic>
                    </a:graphicData>
                  </a:graphic>
                </wp:inline>
              </w:drawing>
            </w:r>
            <w:r w:rsidRPr="00CE36F6">
              <w:rPr>
                <w:rFonts w:cs="Arial"/>
                <w:noProof/>
                <w:color w:val="auto"/>
                <w:szCs w:val="22"/>
              </w:rPr>
              <w:drawing>
                <wp:inline distT="0" distB="0" distL="0" distR="0" wp14:anchorId="6A2BDF61" wp14:editId="302570DE">
                  <wp:extent cx="180000" cy="180000"/>
                  <wp:effectExtent l="0" t="0" r="0" b="0"/>
                  <wp:docPr id="669" name="Graphic 66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252F2D2D" w14:textId="77777777" w:rsidTr="00CE36F6">
        <w:tc>
          <w:tcPr>
            <w:tcW w:w="1413" w:type="dxa"/>
            <w:tcBorders>
              <w:top w:val="nil"/>
              <w:bottom w:val="single" w:sz="4" w:space="0" w:color="auto"/>
            </w:tcBorders>
            <w:shd w:val="clear" w:color="auto" w:fill="05557D"/>
          </w:tcPr>
          <w:p w14:paraId="5E377787"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tcPr>
          <w:p w14:paraId="10F15894"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887" w:type="dxa"/>
            <w:tcBorders>
              <w:top w:val="single" w:sz="4" w:space="0" w:color="auto"/>
              <w:left w:val="single" w:sz="4" w:space="0" w:color="auto"/>
              <w:bottom w:val="single" w:sz="4" w:space="0" w:color="auto"/>
              <w:right w:val="single" w:sz="4" w:space="0" w:color="auto"/>
            </w:tcBorders>
            <w:shd w:val="clear" w:color="auto" w:fill="7F7F7F"/>
          </w:tcPr>
          <w:p w14:paraId="15DFD3C6"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46CC1AA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7F7F7F"/>
          </w:tcPr>
          <w:p w14:paraId="1F26B28A"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2A9C0B0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3F5F326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E1EED9"/>
          </w:tcPr>
          <w:p w14:paraId="421C873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FEB0A8"/>
          </w:tcPr>
          <w:p w14:paraId="5B7CD406"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EB0A8"/>
          </w:tcPr>
          <w:p w14:paraId="5EDED21B" w14:textId="77777777" w:rsidR="00CE36F6" w:rsidRPr="00CE36F6" w:rsidRDefault="00CE36F6" w:rsidP="00CE36F6">
            <w:pPr>
              <w:spacing w:before="0" w:after="0" w:line="240" w:lineRule="auto"/>
              <w:rPr>
                <w:rFonts w:cs="Arial"/>
                <w:color w:val="auto"/>
                <w:szCs w:val="22"/>
              </w:rPr>
            </w:pPr>
          </w:p>
        </w:tc>
      </w:tr>
      <w:tr w:rsidR="00CE36F6" w:rsidRPr="00CE36F6" w14:paraId="15941F9D" w14:textId="77777777" w:rsidTr="00CE36F6">
        <w:tc>
          <w:tcPr>
            <w:tcW w:w="1413" w:type="dxa"/>
            <w:tcBorders>
              <w:top w:val="single" w:sz="4" w:space="0" w:color="auto"/>
              <w:bottom w:val="nil"/>
            </w:tcBorders>
            <w:shd w:val="clear" w:color="auto" w:fill="05557D"/>
          </w:tcPr>
          <w:p w14:paraId="1DE4E93F"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 xml:space="preserve">Sell </w:t>
            </w:r>
          </w:p>
        </w:tc>
        <w:tc>
          <w:tcPr>
            <w:tcW w:w="2551" w:type="dxa"/>
            <w:tcBorders>
              <w:top w:val="single" w:sz="4" w:space="0" w:color="auto"/>
              <w:bottom w:val="single" w:sz="4" w:space="0" w:color="auto"/>
              <w:right w:val="single" w:sz="4" w:space="0" w:color="auto"/>
            </w:tcBorders>
            <w:shd w:val="clear" w:color="auto" w:fill="E7E6E6"/>
          </w:tcPr>
          <w:p w14:paraId="71D4DDD1"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887" w:type="dxa"/>
            <w:tcBorders>
              <w:top w:val="single" w:sz="4" w:space="0" w:color="auto"/>
              <w:left w:val="single" w:sz="4" w:space="0" w:color="auto"/>
              <w:bottom w:val="nil"/>
              <w:right w:val="single" w:sz="4" w:space="0" w:color="auto"/>
            </w:tcBorders>
            <w:shd w:val="clear" w:color="auto" w:fill="E1EED9"/>
          </w:tcPr>
          <w:p w14:paraId="0E4E8328"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E1EED9"/>
          </w:tcPr>
          <w:p w14:paraId="750A3C1E"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E1EED9"/>
          </w:tcPr>
          <w:p w14:paraId="24B139A5"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7F7F7F"/>
          </w:tcPr>
          <w:p w14:paraId="3DFD3466"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01581"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2767CC51" wp14:editId="541606D5">
                  <wp:extent cx="184785" cy="184785"/>
                  <wp:effectExtent l="0" t="0" r="5715" b="5715"/>
                  <wp:docPr id="567" name="Picture 56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0AD5D7A6"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6C10F730" wp14:editId="61E7D629">
                  <wp:extent cx="180000" cy="180000"/>
                  <wp:effectExtent l="0" t="0" r="0" b="0"/>
                  <wp:docPr id="597" name="Graphic 59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60FC820" wp14:editId="767D364F">
                  <wp:extent cx="180000" cy="180000"/>
                  <wp:effectExtent l="0" t="0" r="0" b="0"/>
                  <wp:docPr id="598" name="Graphic 59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C9967DD" wp14:editId="64326A2A">
                  <wp:extent cx="180000" cy="180000"/>
                  <wp:effectExtent l="0" t="0" r="0" b="0"/>
                  <wp:docPr id="599" name="Graphic 59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D1FC823" wp14:editId="474DE2B9">
                  <wp:extent cx="180000" cy="180000"/>
                  <wp:effectExtent l="0" t="0" r="0" b="0"/>
                  <wp:docPr id="600" name="Graphic 60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nil"/>
              <w:right w:val="nil"/>
            </w:tcBorders>
            <w:shd w:val="clear" w:color="auto" w:fill="E1EED9"/>
          </w:tcPr>
          <w:p w14:paraId="48BEB05B"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nil"/>
              <w:bottom w:val="nil"/>
              <w:right w:val="single" w:sz="4" w:space="0" w:color="auto"/>
            </w:tcBorders>
            <w:shd w:val="clear" w:color="auto" w:fill="7F7F7F"/>
          </w:tcPr>
          <w:p w14:paraId="56805D9C" w14:textId="77777777" w:rsidR="00CE36F6" w:rsidRPr="00CE36F6" w:rsidRDefault="00CE36F6" w:rsidP="00CE36F6">
            <w:pPr>
              <w:spacing w:before="0" w:after="0" w:line="240" w:lineRule="auto"/>
              <w:rPr>
                <w:rFonts w:cs="Arial"/>
                <w:color w:val="auto"/>
                <w:szCs w:val="22"/>
              </w:rPr>
            </w:pPr>
          </w:p>
        </w:tc>
      </w:tr>
      <w:tr w:rsidR="00CE36F6" w:rsidRPr="00CE36F6" w14:paraId="3C3C690F" w14:textId="77777777" w:rsidTr="00CE36F6">
        <w:tc>
          <w:tcPr>
            <w:tcW w:w="1413" w:type="dxa"/>
            <w:tcBorders>
              <w:top w:val="nil"/>
              <w:bottom w:val="nil"/>
            </w:tcBorders>
            <w:shd w:val="clear" w:color="auto" w:fill="05557D"/>
          </w:tcPr>
          <w:p w14:paraId="6E8D79C3"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448522B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887" w:type="dxa"/>
            <w:tcBorders>
              <w:top w:val="nil"/>
              <w:left w:val="single" w:sz="4" w:space="0" w:color="auto"/>
              <w:bottom w:val="nil"/>
              <w:right w:val="single" w:sz="4" w:space="0" w:color="auto"/>
            </w:tcBorders>
            <w:shd w:val="clear" w:color="auto" w:fill="E1EED9"/>
          </w:tcPr>
          <w:p w14:paraId="4292213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7B105D04"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3DCD6B3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0C964A0A"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122F"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11FF9E5D" wp14:editId="166B1062">
                  <wp:extent cx="180000" cy="180000"/>
                  <wp:effectExtent l="0" t="0" r="0" b="0"/>
                  <wp:docPr id="561" name="Graphic 56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16FD89E4"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246034BA" wp14:editId="19D39518">
                  <wp:extent cx="180000" cy="180000"/>
                  <wp:effectExtent l="0" t="0" r="0" b="0"/>
                  <wp:docPr id="596" name="Graphic 59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noProof/>
                <w:color w:val="auto"/>
                <w:szCs w:val="22"/>
              </w:rPr>
              <w:drawing>
                <wp:inline distT="0" distB="0" distL="0" distR="0" wp14:anchorId="650B852B" wp14:editId="0600BF75">
                  <wp:extent cx="180000" cy="180000"/>
                  <wp:effectExtent l="0" t="0" r="0" b="0"/>
                  <wp:docPr id="601" name="Graphic 60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nil"/>
            </w:tcBorders>
            <w:shd w:val="clear" w:color="auto" w:fill="E1EED9"/>
          </w:tcPr>
          <w:p w14:paraId="179FAA33" w14:textId="77777777" w:rsidR="00CE36F6" w:rsidRPr="00CE36F6" w:rsidRDefault="00CE36F6" w:rsidP="00CE36F6">
            <w:pPr>
              <w:spacing w:before="0" w:after="0" w:line="240" w:lineRule="auto"/>
              <w:rPr>
                <w:rFonts w:cs="Arial"/>
                <w:color w:val="auto"/>
                <w:szCs w:val="22"/>
              </w:rPr>
            </w:pPr>
          </w:p>
        </w:tc>
        <w:tc>
          <w:tcPr>
            <w:tcW w:w="1134" w:type="dxa"/>
            <w:tcBorders>
              <w:top w:val="nil"/>
              <w:left w:val="nil"/>
              <w:bottom w:val="nil"/>
              <w:right w:val="single" w:sz="4" w:space="0" w:color="auto"/>
            </w:tcBorders>
            <w:shd w:val="clear" w:color="auto" w:fill="7F7F7F"/>
          </w:tcPr>
          <w:p w14:paraId="63512D1C" w14:textId="77777777" w:rsidR="00CE36F6" w:rsidRPr="00CE36F6" w:rsidRDefault="00CE36F6" w:rsidP="00CE36F6">
            <w:pPr>
              <w:spacing w:before="0" w:after="0" w:line="240" w:lineRule="auto"/>
              <w:rPr>
                <w:rFonts w:cs="Arial"/>
                <w:color w:val="auto"/>
                <w:szCs w:val="22"/>
              </w:rPr>
            </w:pPr>
          </w:p>
        </w:tc>
      </w:tr>
      <w:tr w:rsidR="00CE36F6" w:rsidRPr="00CE36F6" w14:paraId="09E052EC" w14:textId="77777777" w:rsidTr="00CE36F6">
        <w:tc>
          <w:tcPr>
            <w:tcW w:w="1413" w:type="dxa"/>
            <w:tcBorders>
              <w:top w:val="nil"/>
              <w:bottom w:val="nil"/>
            </w:tcBorders>
            <w:shd w:val="clear" w:color="auto" w:fill="05557D"/>
          </w:tcPr>
          <w:p w14:paraId="74972EC6"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66EA6953"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887" w:type="dxa"/>
            <w:tcBorders>
              <w:top w:val="nil"/>
              <w:left w:val="single" w:sz="4" w:space="0" w:color="auto"/>
              <w:bottom w:val="nil"/>
              <w:right w:val="single" w:sz="4" w:space="0" w:color="auto"/>
            </w:tcBorders>
            <w:shd w:val="clear" w:color="auto" w:fill="E1EED9"/>
          </w:tcPr>
          <w:p w14:paraId="49D777AF"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6A1748F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1A5633A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78072E14"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7FB4DE"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65BD9024" wp14:editId="344FAE77">
                  <wp:extent cx="180000" cy="180000"/>
                  <wp:effectExtent l="0" t="0" r="0" b="0"/>
                  <wp:docPr id="563" name="Graphic 56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2C4A8F60"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6FE4C898" wp14:editId="36F0665B">
                  <wp:extent cx="180000" cy="180000"/>
                  <wp:effectExtent l="0" t="0" r="0" b="0"/>
                  <wp:docPr id="602" name="Graphic 60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nil"/>
            </w:tcBorders>
            <w:shd w:val="clear" w:color="auto" w:fill="E1EED9"/>
          </w:tcPr>
          <w:p w14:paraId="436B30D7" w14:textId="77777777" w:rsidR="00CE36F6" w:rsidRPr="00CE36F6" w:rsidRDefault="00CE36F6" w:rsidP="00CE36F6">
            <w:pPr>
              <w:spacing w:before="0" w:after="0" w:line="240" w:lineRule="auto"/>
              <w:rPr>
                <w:rFonts w:cs="Arial"/>
                <w:color w:val="auto"/>
                <w:szCs w:val="22"/>
              </w:rPr>
            </w:pPr>
          </w:p>
        </w:tc>
        <w:tc>
          <w:tcPr>
            <w:tcW w:w="1134" w:type="dxa"/>
            <w:tcBorders>
              <w:top w:val="nil"/>
              <w:left w:val="nil"/>
              <w:bottom w:val="nil"/>
              <w:right w:val="single" w:sz="4" w:space="0" w:color="auto"/>
            </w:tcBorders>
            <w:shd w:val="clear" w:color="auto" w:fill="7F7F7F"/>
          </w:tcPr>
          <w:p w14:paraId="023D6F37" w14:textId="77777777" w:rsidR="00CE36F6" w:rsidRPr="00CE36F6" w:rsidRDefault="00CE36F6" w:rsidP="00CE36F6">
            <w:pPr>
              <w:spacing w:before="0" w:after="0" w:line="240" w:lineRule="auto"/>
              <w:rPr>
                <w:rFonts w:cs="Arial"/>
                <w:color w:val="auto"/>
                <w:szCs w:val="22"/>
              </w:rPr>
            </w:pPr>
          </w:p>
        </w:tc>
      </w:tr>
      <w:tr w:rsidR="00CE36F6" w:rsidRPr="00CE36F6" w14:paraId="6D39F42D" w14:textId="77777777" w:rsidTr="00CE36F6">
        <w:tc>
          <w:tcPr>
            <w:tcW w:w="1413" w:type="dxa"/>
            <w:tcBorders>
              <w:top w:val="nil"/>
              <w:bottom w:val="nil"/>
            </w:tcBorders>
            <w:shd w:val="clear" w:color="auto" w:fill="05557D"/>
          </w:tcPr>
          <w:p w14:paraId="7DD9D537"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28D599A1"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887" w:type="dxa"/>
            <w:tcBorders>
              <w:top w:val="nil"/>
              <w:left w:val="single" w:sz="4" w:space="0" w:color="auto"/>
              <w:bottom w:val="nil"/>
              <w:right w:val="single" w:sz="4" w:space="0" w:color="auto"/>
            </w:tcBorders>
            <w:shd w:val="clear" w:color="auto" w:fill="E1EED9"/>
          </w:tcPr>
          <w:p w14:paraId="25738D6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5D039E8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6EE658AB"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7F7F7F"/>
          </w:tcPr>
          <w:p w14:paraId="15E482F9"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13ED4"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3F9383B4" wp14:editId="193077A5">
                  <wp:extent cx="184785" cy="184785"/>
                  <wp:effectExtent l="0" t="0" r="5715" b="5715"/>
                  <wp:docPr id="568" name="Picture 56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4B5449F2"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736AB3F4" wp14:editId="5F868EA0">
                  <wp:extent cx="180000" cy="180000"/>
                  <wp:effectExtent l="0" t="0" r="0" b="0"/>
                  <wp:docPr id="603" name="Graphic 60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81A7B0C" wp14:editId="3AEF5CEB">
                  <wp:extent cx="180000" cy="180000"/>
                  <wp:effectExtent l="0" t="0" r="0" b="0"/>
                  <wp:docPr id="604" name="Graphic 60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BCC69E2" wp14:editId="3C06B3A8">
                  <wp:extent cx="180000" cy="180000"/>
                  <wp:effectExtent l="0" t="0" r="0" b="0"/>
                  <wp:docPr id="605" name="Graphic 60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827027B" wp14:editId="3B970957">
                  <wp:extent cx="180000" cy="180000"/>
                  <wp:effectExtent l="0" t="0" r="0" b="0"/>
                  <wp:docPr id="606" name="Graphic 60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nil"/>
            </w:tcBorders>
            <w:shd w:val="clear" w:color="auto" w:fill="E1EED9"/>
          </w:tcPr>
          <w:p w14:paraId="7BA5975C" w14:textId="77777777" w:rsidR="00CE36F6" w:rsidRPr="00CE36F6" w:rsidRDefault="00CE36F6" w:rsidP="00CE36F6">
            <w:pPr>
              <w:spacing w:before="0" w:after="0" w:line="240" w:lineRule="auto"/>
              <w:rPr>
                <w:rFonts w:cs="Arial"/>
                <w:color w:val="auto"/>
                <w:szCs w:val="22"/>
              </w:rPr>
            </w:pPr>
          </w:p>
        </w:tc>
        <w:tc>
          <w:tcPr>
            <w:tcW w:w="1134" w:type="dxa"/>
            <w:tcBorders>
              <w:top w:val="nil"/>
              <w:left w:val="nil"/>
              <w:bottom w:val="nil"/>
              <w:right w:val="single" w:sz="4" w:space="0" w:color="auto"/>
            </w:tcBorders>
            <w:shd w:val="clear" w:color="auto" w:fill="7F7F7F"/>
          </w:tcPr>
          <w:p w14:paraId="1AACAB72" w14:textId="77777777" w:rsidR="00CE36F6" w:rsidRPr="00CE36F6" w:rsidRDefault="00CE36F6" w:rsidP="00CE36F6">
            <w:pPr>
              <w:spacing w:before="0" w:after="0" w:line="240" w:lineRule="auto"/>
              <w:rPr>
                <w:rFonts w:cs="Arial"/>
                <w:color w:val="auto"/>
                <w:szCs w:val="22"/>
              </w:rPr>
            </w:pPr>
          </w:p>
        </w:tc>
      </w:tr>
      <w:tr w:rsidR="00CE36F6" w:rsidRPr="00CE36F6" w14:paraId="59C3546A" w14:textId="77777777" w:rsidTr="00CE36F6">
        <w:tc>
          <w:tcPr>
            <w:tcW w:w="1413" w:type="dxa"/>
            <w:tcBorders>
              <w:top w:val="nil"/>
              <w:bottom w:val="nil"/>
            </w:tcBorders>
            <w:shd w:val="clear" w:color="auto" w:fill="05557D"/>
          </w:tcPr>
          <w:p w14:paraId="6359524A"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74B6C91B"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887" w:type="dxa"/>
            <w:tcBorders>
              <w:top w:val="nil"/>
              <w:left w:val="single" w:sz="4" w:space="0" w:color="auto"/>
              <w:bottom w:val="nil"/>
              <w:right w:val="single" w:sz="4" w:space="0" w:color="auto"/>
            </w:tcBorders>
            <w:shd w:val="clear" w:color="auto" w:fill="E1EED9"/>
          </w:tcPr>
          <w:p w14:paraId="234E040D"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02FE284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6B5C4FE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7F7F7F"/>
          </w:tcPr>
          <w:p w14:paraId="4F71895D"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F93B8"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2C4E3496" wp14:editId="4F441A22">
                  <wp:extent cx="180000" cy="180000"/>
                  <wp:effectExtent l="0" t="0" r="0" b="0"/>
                  <wp:docPr id="565" name="Graphic 56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57C2D900"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02AB7AAC" wp14:editId="078DD6AE">
                  <wp:extent cx="180000" cy="180000"/>
                  <wp:effectExtent l="0" t="0" r="0" b="0"/>
                  <wp:docPr id="611" name="Graphic 61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nil"/>
            </w:tcBorders>
            <w:shd w:val="clear" w:color="auto" w:fill="E1EED9"/>
          </w:tcPr>
          <w:p w14:paraId="690BC910" w14:textId="77777777" w:rsidR="00CE36F6" w:rsidRPr="00CE36F6" w:rsidRDefault="00CE36F6" w:rsidP="00CE36F6">
            <w:pPr>
              <w:spacing w:before="0" w:after="0" w:line="240" w:lineRule="auto"/>
              <w:rPr>
                <w:rFonts w:cs="Arial"/>
                <w:color w:val="auto"/>
                <w:szCs w:val="22"/>
              </w:rPr>
            </w:pPr>
          </w:p>
        </w:tc>
        <w:tc>
          <w:tcPr>
            <w:tcW w:w="1134" w:type="dxa"/>
            <w:tcBorders>
              <w:top w:val="nil"/>
              <w:left w:val="nil"/>
              <w:bottom w:val="nil"/>
              <w:right w:val="single" w:sz="4" w:space="0" w:color="auto"/>
            </w:tcBorders>
            <w:shd w:val="clear" w:color="auto" w:fill="7F7F7F"/>
          </w:tcPr>
          <w:p w14:paraId="042D5284" w14:textId="77777777" w:rsidR="00CE36F6" w:rsidRPr="00CE36F6" w:rsidRDefault="00CE36F6" w:rsidP="00CE36F6">
            <w:pPr>
              <w:spacing w:before="0" w:after="0" w:line="240" w:lineRule="auto"/>
              <w:rPr>
                <w:rFonts w:cs="Arial"/>
                <w:color w:val="auto"/>
                <w:szCs w:val="22"/>
              </w:rPr>
            </w:pPr>
          </w:p>
        </w:tc>
      </w:tr>
      <w:tr w:rsidR="00CE36F6" w:rsidRPr="00CE36F6" w14:paraId="58601798" w14:textId="77777777" w:rsidTr="00CE36F6">
        <w:tc>
          <w:tcPr>
            <w:tcW w:w="1413" w:type="dxa"/>
            <w:tcBorders>
              <w:top w:val="nil"/>
              <w:bottom w:val="nil"/>
            </w:tcBorders>
            <w:shd w:val="clear" w:color="auto" w:fill="05557D"/>
          </w:tcPr>
          <w:p w14:paraId="358A44C5"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147D0060"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887" w:type="dxa"/>
            <w:tcBorders>
              <w:top w:val="nil"/>
              <w:left w:val="single" w:sz="4" w:space="0" w:color="auto"/>
              <w:bottom w:val="nil"/>
              <w:right w:val="single" w:sz="4" w:space="0" w:color="auto"/>
            </w:tcBorders>
            <w:shd w:val="clear" w:color="auto" w:fill="E1EED9"/>
          </w:tcPr>
          <w:p w14:paraId="1A842F4E"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5C17814D"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0CC84922"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1EED9"/>
          </w:tcPr>
          <w:p w14:paraId="7AAA4EE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7717B8C" wp14:editId="079D8C62">
                  <wp:extent cx="180000" cy="180000"/>
                  <wp:effectExtent l="0" t="0" r="0" b="0"/>
                  <wp:docPr id="481" name="Graphic 48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21F50B0" wp14:editId="4667358C">
                  <wp:extent cx="180000" cy="180000"/>
                  <wp:effectExtent l="0" t="0" r="0" b="0"/>
                  <wp:docPr id="482" name="Graphic 48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07E0BE3" wp14:editId="7E9AB6A3">
                  <wp:extent cx="180000" cy="180000"/>
                  <wp:effectExtent l="0" t="0" r="0" b="0"/>
                  <wp:docPr id="483" name="Graphic 48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0EA0C"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105D8DBF" wp14:editId="70138112">
                  <wp:extent cx="184785" cy="184785"/>
                  <wp:effectExtent l="0" t="0" r="5715" b="5715"/>
                  <wp:docPr id="559" name="Picture 55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stretch>
                            <a:fillRect/>
                          </a:stretch>
                        </pic:blipFill>
                        <pic:spPr>
                          <a:xfrm>
                            <a:off x="0" y="0"/>
                            <a:ext cx="184785" cy="184785"/>
                          </a:xfrm>
                          <a:prstGeom prst="rect">
                            <a:avLst/>
                          </a:prstGeom>
                        </pic:spPr>
                      </pic:pic>
                    </a:graphicData>
                  </a:graphic>
                </wp:inline>
              </w:drawing>
            </w:r>
            <w:r w:rsidRPr="00CE36F6">
              <w:rPr>
                <w:rFonts w:cs="Arial"/>
                <w:color w:val="C0000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223FC62C"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74B8195" wp14:editId="66B6F649">
                  <wp:extent cx="180000" cy="180000"/>
                  <wp:effectExtent l="0" t="0" r="0" b="0"/>
                  <wp:docPr id="607" name="Graphic 60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4134176" wp14:editId="41C317C5">
                  <wp:extent cx="180000" cy="180000"/>
                  <wp:effectExtent l="0" t="0" r="0" b="0"/>
                  <wp:docPr id="608" name="Graphic 60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473BA7A" wp14:editId="16C5D954">
                  <wp:extent cx="180000" cy="180000"/>
                  <wp:effectExtent l="0" t="0" r="0" b="0"/>
                  <wp:docPr id="610" name="Graphic 61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nil"/>
            </w:tcBorders>
            <w:shd w:val="clear" w:color="auto" w:fill="E1EED9"/>
          </w:tcPr>
          <w:p w14:paraId="03A24A8C" w14:textId="77777777" w:rsidR="00CE36F6" w:rsidRPr="00CE36F6" w:rsidRDefault="00CE36F6" w:rsidP="00CE36F6">
            <w:pPr>
              <w:spacing w:before="0" w:after="0" w:line="240" w:lineRule="auto"/>
              <w:rPr>
                <w:rFonts w:cs="Arial"/>
                <w:color w:val="auto"/>
                <w:szCs w:val="22"/>
              </w:rPr>
            </w:pPr>
          </w:p>
        </w:tc>
        <w:tc>
          <w:tcPr>
            <w:tcW w:w="1134" w:type="dxa"/>
            <w:tcBorders>
              <w:top w:val="nil"/>
              <w:left w:val="nil"/>
              <w:bottom w:val="nil"/>
              <w:right w:val="single" w:sz="4" w:space="0" w:color="auto"/>
            </w:tcBorders>
            <w:shd w:val="clear" w:color="auto" w:fill="7F7F7F"/>
          </w:tcPr>
          <w:p w14:paraId="0412980F" w14:textId="77777777" w:rsidR="00CE36F6" w:rsidRPr="00CE36F6" w:rsidRDefault="00CE36F6" w:rsidP="00CE36F6">
            <w:pPr>
              <w:spacing w:before="0" w:after="0" w:line="240" w:lineRule="auto"/>
              <w:rPr>
                <w:rFonts w:cs="Arial"/>
                <w:color w:val="auto"/>
                <w:szCs w:val="22"/>
              </w:rPr>
            </w:pPr>
          </w:p>
        </w:tc>
      </w:tr>
      <w:tr w:rsidR="00CE36F6" w:rsidRPr="00CE36F6" w14:paraId="2DBC4C0D" w14:textId="77777777" w:rsidTr="00CE36F6">
        <w:tc>
          <w:tcPr>
            <w:tcW w:w="1413" w:type="dxa"/>
            <w:tcBorders>
              <w:top w:val="nil"/>
              <w:bottom w:val="single" w:sz="4" w:space="0" w:color="auto"/>
            </w:tcBorders>
            <w:shd w:val="clear" w:color="auto" w:fill="05557D"/>
          </w:tcPr>
          <w:p w14:paraId="7975F922"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E7E6E6"/>
          </w:tcPr>
          <w:p w14:paraId="3DE3822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887" w:type="dxa"/>
            <w:tcBorders>
              <w:top w:val="nil"/>
              <w:left w:val="single" w:sz="4" w:space="0" w:color="auto"/>
              <w:bottom w:val="single" w:sz="4" w:space="0" w:color="auto"/>
              <w:right w:val="single" w:sz="4" w:space="0" w:color="auto"/>
            </w:tcBorders>
            <w:shd w:val="clear" w:color="auto" w:fill="E1EED9"/>
          </w:tcPr>
          <w:p w14:paraId="5C0565FD"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E1EED9"/>
          </w:tcPr>
          <w:p w14:paraId="562687DB"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E1EED9"/>
          </w:tcPr>
          <w:p w14:paraId="1F36BA72"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119B71BF" w14:textId="77777777" w:rsidR="00CE36F6" w:rsidRPr="00CE36F6" w:rsidRDefault="00CE36F6" w:rsidP="00CE36F6">
            <w:pPr>
              <w:spacing w:before="0" w:after="0" w:line="240" w:lineRule="auto"/>
              <w:rPr>
                <w:rFonts w:cs="Arial"/>
                <w:color w:val="C0000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7670F"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F2F1A7F" wp14:editId="0D184FB5">
                  <wp:extent cx="180000" cy="180000"/>
                  <wp:effectExtent l="0" t="0" r="0" b="0"/>
                  <wp:docPr id="566" name="Graphic 56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00E9668C"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78B696DC" wp14:editId="0FC67A66">
                  <wp:extent cx="180000" cy="180000"/>
                  <wp:effectExtent l="0" t="0" r="0" b="0"/>
                  <wp:docPr id="592" name="Graphic 59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C5253ED" wp14:editId="0D6A7FC5">
                  <wp:extent cx="180000" cy="180000"/>
                  <wp:effectExtent l="0" t="0" r="0" b="0"/>
                  <wp:docPr id="593" name="Graphic 59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9B465C8" wp14:editId="28B192DB">
                  <wp:extent cx="180000" cy="180000"/>
                  <wp:effectExtent l="0" t="0" r="0" b="0"/>
                  <wp:docPr id="594" name="Graphic 59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F5BB64C" wp14:editId="3C6D5A2D">
                  <wp:extent cx="180000" cy="180000"/>
                  <wp:effectExtent l="0" t="0" r="0" b="0"/>
                  <wp:docPr id="595" name="Graphic 59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single" w:sz="4" w:space="0" w:color="auto"/>
              <w:right w:val="nil"/>
            </w:tcBorders>
            <w:shd w:val="clear" w:color="auto" w:fill="E1EED9"/>
          </w:tcPr>
          <w:p w14:paraId="150FAFE6" w14:textId="77777777" w:rsidR="00CE36F6" w:rsidRPr="00CE36F6" w:rsidRDefault="00CE36F6" w:rsidP="00CE36F6">
            <w:pPr>
              <w:spacing w:before="0" w:after="0" w:line="240" w:lineRule="auto"/>
              <w:rPr>
                <w:rFonts w:cs="Arial"/>
                <w:color w:val="auto"/>
                <w:szCs w:val="22"/>
              </w:rPr>
            </w:pPr>
          </w:p>
        </w:tc>
        <w:tc>
          <w:tcPr>
            <w:tcW w:w="1134" w:type="dxa"/>
            <w:tcBorders>
              <w:top w:val="nil"/>
              <w:left w:val="nil"/>
              <w:bottom w:val="single" w:sz="4" w:space="0" w:color="auto"/>
              <w:right w:val="single" w:sz="4" w:space="0" w:color="auto"/>
            </w:tcBorders>
            <w:shd w:val="clear" w:color="auto" w:fill="7F7F7F"/>
          </w:tcPr>
          <w:p w14:paraId="15DBD663" w14:textId="77777777" w:rsidR="00CE36F6" w:rsidRPr="00CE36F6" w:rsidRDefault="00CE36F6" w:rsidP="00CE36F6">
            <w:pPr>
              <w:spacing w:before="0" w:after="0" w:line="240" w:lineRule="auto"/>
              <w:rPr>
                <w:rFonts w:cs="Arial"/>
                <w:color w:val="auto"/>
                <w:szCs w:val="22"/>
              </w:rPr>
            </w:pPr>
          </w:p>
        </w:tc>
      </w:tr>
      <w:tr w:rsidR="00CE36F6" w:rsidRPr="00CE36F6" w14:paraId="2CCC0C3C" w14:textId="77777777" w:rsidTr="00CE36F6">
        <w:tc>
          <w:tcPr>
            <w:tcW w:w="1413" w:type="dxa"/>
            <w:tcBorders>
              <w:top w:val="single" w:sz="4" w:space="0" w:color="auto"/>
              <w:bottom w:val="nil"/>
            </w:tcBorders>
            <w:shd w:val="clear" w:color="auto" w:fill="05557D"/>
          </w:tcPr>
          <w:p w14:paraId="2BBE53C5"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Other**</w:t>
            </w:r>
          </w:p>
        </w:tc>
        <w:tc>
          <w:tcPr>
            <w:tcW w:w="2551" w:type="dxa"/>
            <w:tcBorders>
              <w:top w:val="single" w:sz="4" w:space="0" w:color="auto"/>
              <w:bottom w:val="single" w:sz="4" w:space="0" w:color="auto"/>
              <w:right w:val="single" w:sz="4" w:space="0" w:color="auto"/>
            </w:tcBorders>
            <w:shd w:val="clear" w:color="auto" w:fill="auto"/>
          </w:tcPr>
          <w:p w14:paraId="3FA081DF"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0BA32D48"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A293EA6" wp14:editId="2B553907">
                  <wp:extent cx="180000" cy="180000"/>
                  <wp:effectExtent l="0" t="0" r="0" b="0"/>
                  <wp:docPr id="469" name="Graphic 46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F798965" wp14:editId="7498EF4F">
                  <wp:extent cx="180000" cy="180000"/>
                  <wp:effectExtent l="0" t="0" r="0" b="0"/>
                  <wp:docPr id="470" name="Graphic 47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A21A136" wp14:editId="673263AA">
                  <wp:extent cx="180000" cy="180000"/>
                  <wp:effectExtent l="0" t="0" r="0" b="0"/>
                  <wp:docPr id="471" name="Graphic 47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32662CD" wp14:editId="42A9177B">
                  <wp:extent cx="180000" cy="180000"/>
                  <wp:effectExtent l="0" t="0" r="0" b="0"/>
                  <wp:docPr id="472" name="Graphic 47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nil"/>
              <w:right w:val="single" w:sz="4" w:space="0" w:color="auto"/>
            </w:tcBorders>
            <w:shd w:val="clear" w:color="auto" w:fill="E1EED9"/>
          </w:tcPr>
          <w:p w14:paraId="0E0CD61C"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FEB0A8"/>
          </w:tcPr>
          <w:p w14:paraId="1D7EB76E"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214FC6D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BF6AEAF" wp14:editId="71986A14">
                  <wp:extent cx="180000" cy="180000"/>
                  <wp:effectExtent l="0" t="0" r="0" b="0"/>
                  <wp:docPr id="513" name="Graphic 51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F2A80DD" wp14:editId="1C9EAB61">
                  <wp:extent cx="180000" cy="180000"/>
                  <wp:effectExtent l="0" t="0" r="0" b="0"/>
                  <wp:docPr id="514" name="Graphic 51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E215CEB" wp14:editId="30F64B16">
                  <wp:extent cx="180000" cy="180000"/>
                  <wp:effectExtent l="0" t="0" r="0" b="0"/>
                  <wp:docPr id="515" name="Graphic 51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3AB48CE" wp14:editId="0D15016C">
                  <wp:extent cx="180000" cy="180000"/>
                  <wp:effectExtent l="0" t="0" r="0" b="0"/>
                  <wp:docPr id="516" name="Graphic 51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single" w:sz="4" w:space="0" w:color="auto"/>
              <w:left w:val="single" w:sz="4" w:space="0" w:color="auto"/>
              <w:bottom w:val="nil"/>
              <w:right w:val="single" w:sz="4" w:space="0" w:color="auto"/>
            </w:tcBorders>
            <w:shd w:val="clear" w:color="auto" w:fill="E1EED9"/>
          </w:tcPr>
          <w:p w14:paraId="0C8BCB59" w14:textId="77777777" w:rsidR="00CE36F6" w:rsidRPr="00CE36F6" w:rsidRDefault="00CE36F6" w:rsidP="00CE36F6">
            <w:pPr>
              <w:spacing w:before="0" w:after="0" w:line="240" w:lineRule="auto"/>
              <w:rPr>
                <w:rFonts w:cs="Arial"/>
                <w:color w:val="C00000"/>
                <w:szCs w:val="22"/>
              </w:rPr>
            </w:pPr>
          </w:p>
        </w:tc>
        <w:tc>
          <w:tcPr>
            <w:tcW w:w="1134" w:type="dxa"/>
            <w:tcBorders>
              <w:top w:val="single" w:sz="4" w:space="0" w:color="auto"/>
              <w:left w:val="single" w:sz="4" w:space="0" w:color="auto"/>
              <w:bottom w:val="nil"/>
              <w:right w:val="single" w:sz="4" w:space="0" w:color="auto"/>
            </w:tcBorders>
            <w:shd w:val="clear" w:color="auto" w:fill="FEB0A8"/>
          </w:tcPr>
          <w:p w14:paraId="6A04D35F"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E1EED9"/>
          </w:tcPr>
          <w:p w14:paraId="562DCCA3"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nil"/>
              <w:right w:val="single" w:sz="4" w:space="0" w:color="auto"/>
            </w:tcBorders>
            <w:shd w:val="clear" w:color="auto" w:fill="E1EED9"/>
          </w:tcPr>
          <w:p w14:paraId="36105CFC" w14:textId="77777777" w:rsidR="00CE36F6" w:rsidRPr="00CE36F6" w:rsidRDefault="00CE36F6" w:rsidP="00CE36F6">
            <w:pPr>
              <w:spacing w:before="0" w:after="0" w:line="240" w:lineRule="auto"/>
              <w:rPr>
                <w:rFonts w:cs="Arial"/>
                <w:color w:val="auto"/>
                <w:szCs w:val="22"/>
              </w:rPr>
            </w:pPr>
          </w:p>
        </w:tc>
      </w:tr>
      <w:tr w:rsidR="00CE36F6" w:rsidRPr="00CE36F6" w14:paraId="7F091DFD" w14:textId="77777777" w:rsidTr="00CE36F6">
        <w:tc>
          <w:tcPr>
            <w:tcW w:w="1413" w:type="dxa"/>
            <w:tcBorders>
              <w:top w:val="nil"/>
              <w:bottom w:val="nil"/>
            </w:tcBorders>
            <w:shd w:val="clear" w:color="auto" w:fill="05557D"/>
          </w:tcPr>
          <w:p w14:paraId="2AFE27B9"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7346BA72"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7B6BAA3C"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79E44600" wp14:editId="455E6FED">
                  <wp:extent cx="180000" cy="180000"/>
                  <wp:effectExtent l="0" t="0" r="0" b="0"/>
                  <wp:docPr id="449" name="Graphic 44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2F8AFBD" wp14:editId="297ABAEE">
                  <wp:extent cx="180000" cy="180000"/>
                  <wp:effectExtent l="0" t="0" r="0" b="0"/>
                  <wp:docPr id="450" name="Graphic 45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4620B0F" wp14:editId="204F2D0C">
                  <wp:extent cx="180000" cy="180000"/>
                  <wp:effectExtent l="0" t="0" r="0" b="0"/>
                  <wp:docPr id="451" name="Graphic 45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87FDCBC" wp14:editId="7C43D4B0">
                  <wp:extent cx="180000" cy="180000"/>
                  <wp:effectExtent l="0" t="0" r="0" b="0"/>
                  <wp:docPr id="452" name="Graphic 45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6C6EC5B1"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70A307EA"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39739C8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1434D36" wp14:editId="1DF5F267">
                  <wp:extent cx="180000" cy="180000"/>
                  <wp:effectExtent l="0" t="0" r="0" b="0"/>
                  <wp:docPr id="509" name="Graphic 50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F610E77" wp14:editId="4974DC26">
                  <wp:extent cx="180000" cy="180000"/>
                  <wp:effectExtent l="0" t="0" r="0" b="0"/>
                  <wp:docPr id="510" name="Graphic 51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32E6D75" wp14:editId="4729D834">
                  <wp:extent cx="180000" cy="180000"/>
                  <wp:effectExtent l="0" t="0" r="0" b="0"/>
                  <wp:docPr id="511" name="Graphic 51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B580D4C" wp14:editId="6C02DE3F">
                  <wp:extent cx="180000" cy="180000"/>
                  <wp:effectExtent l="0" t="0" r="0" b="0"/>
                  <wp:docPr id="512" name="Graphic 51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nil"/>
              <w:left w:val="single" w:sz="4" w:space="0" w:color="auto"/>
              <w:bottom w:val="nil"/>
              <w:right w:val="single" w:sz="4" w:space="0" w:color="auto"/>
            </w:tcBorders>
            <w:shd w:val="clear" w:color="auto" w:fill="E1EED9"/>
          </w:tcPr>
          <w:p w14:paraId="234814D9"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nil"/>
              <w:right w:val="single" w:sz="4" w:space="0" w:color="auto"/>
            </w:tcBorders>
            <w:shd w:val="clear" w:color="auto" w:fill="FEB0A8"/>
          </w:tcPr>
          <w:p w14:paraId="1F5498B5"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0B73235C"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5B203E76" w14:textId="77777777" w:rsidR="00CE36F6" w:rsidRPr="00CE36F6" w:rsidRDefault="00CE36F6" w:rsidP="00CE36F6">
            <w:pPr>
              <w:spacing w:before="0" w:after="0" w:line="240" w:lineRule="auto"/>
              <w:rPr>
                <w:rFonts w:cs="Arial"/>
                <w:color w:val="auto"/>
                <w:szCs w:val="22"/>
              </w:rPr>
            </w:pPr>
          </w:p>
        </w:tc>
      </w:tr>
      <w:tr w:rsidR="00CE36F6" w:rsidRPr="00CE36F6" w14:paraId="1DB01898" w14:textId="77777777" w:rsidTr="00CE36F6">
        <w:tc>
          <w:tcPr>
            <w:tcW w:w="1413" w:type="dxa"/>
            <w:tcBorders>
              <w:top w:val="nil"/>
              <w:bottom w:val="nil"/>
            </w:tcBorders>
            <w:shd w:val="clear" w:color="auto" w:fill="05557D"/>
          </w:tcPr>
          <w:p w14:paraId="1BD06D0C"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25F41BD6"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20DC963E"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514F539" wp14:editId="5010598F">
                  <wp:extent cx="180000" cy="180000"/>
                  <wp:effectExtent l="0" t="0" r="0" b="0"/>
                  <wp:docPr id="453" name="Graphic 45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E48923A" wp14:editId="611E754A">
                  <wp:extent cx="180000" cy="180000"/>
                  <wp:effectExtent l="0" t="0" r="0" b="0"/>
                  <wp:docPr id="454" name="Graphic 45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88676E4" wp14:editId="098BEEF6">
                  <wp:extent cx="180000" cy="180000"/>
                  <wp:effectExtent l="0" t="0" r="0" b="0"/>
                  <wp:docPr id="455" name="Graphic 45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85AF695" wp14:editId="34B29A35">
                  <wp:extent cx="180000" cy="180000"/>
                  <wp:effectExtent l="0" t="0" r="0" b="0"/>
                  <wp:docPr id="456" name="Graphic 45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497C968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4BA76FE4"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717C562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2D2A232" wp14:editId="25A521D2">
                  <wp:extent cx="180000" cy="180000"/>
                  <wp:effectExtent l="0" t="0" r="0" b="0"/>
                  <wp:docPr id="517" name="Graphic 51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B0F3DF8" wp14:editId="22C93447">
                  <wp:extent cx="180000" cy="180000"/>
                  <wp:effectExtent l="0" t="0" r="0" b="0"/>
                  <wp:docPr id="518" name="Graphic 51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BE751D3" wp14:editId="143AD0D0">
                  <wp:extent cx="180000" cy="180000"/>
                  <wp:effectExtent l="0" t="0" r="0" b="0"/>
                  <wp:docPr id="519" name="Graphic 51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F698824" wp14:editId="7E9898FA">
                  <wp:extent cx="180000" cy="180000"/>
                  <wp:effectExtent l="0" t="0" r="0" b="0"/>
                  <wp:docPr id="520" name="Graphic 52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4A028F61"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nil"/>
              <w:right w:val="single" w:sz="4" w:space="0" w:color="auto"/>
            </w:tcBorders>
            <w:shd w:val="clear" w:color="auto" w:fill="FEB0A8"/>
          </w:tcPr>
          <w:p w14:paraId="5F435B7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361905A0"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78F9AEB4" w14:textId="77777777" w:rsidR="00CE36F6" w:rsidRPr="00CE36F6" w:rsidRDefault="00CE36F6" w:rsidP="00CE36F6">
            <w:pPr>
              <w:spacing w:before="0" w:after="0" w:line="240" w:lineRule="auto"/>
              <w:rPr>
                <w:rFonts w:cs="Arial"/>
                <w:color w:val="auto"/>
                <w:szCs w:val="22"/>
              </w:rPr>
            </w:pPr>
          </w:p>
        </w:tc>
      </w:tr>
      <w:tr w:rsidR="00CE36F6" w:rsidRPr="00CE36F6" w14:paraId="6A9FA4FE" w14:textId="77777777" w:rsidTr="00CE36F6">
        <w:tc>
          <w:tcPr>
            <w:tcW w:w="1413" w:type="dxa"/>
            <w:tcBorders>
              <w:top w:val="nil"/>
              <w:bottom w:val="nil"/>
            </w:tcBorders>
            <w:shd w:val="clear" w:color="auto" w:fill="05557D"/>
          </w:tcPr>
          <w:p w14:paraId="07AC3399" w14:textId="77777777" w:rsidR="00CE36F6" w:rsidRPr="00CE36F6" w:rsidRDefault="00CE36F6" w:rsidP="00CE36F6">
            <w:pPr>
              <w:spacing w:before="0" w:after="0" w:line="240" w:lineRule="auto"/>
              <w:rPr>
                <w:rFonts w:cs="Arial"/>
                <w:b/>
                <w:bCs/>
                <w:color w:val="auto"/>
                <w:szCs w:val="22"/>
              </w:rPr>
            </w:pPr>
          </w:p>
        </w:tc>
        <w:tc>
          <w:tcPr>
            <w:tcW w:w="2551" w:type="dxa"/>
            <w:tcBorders>
              <w:bottom w:val="single" w:sz="4" w:space="0" w:color="auto"/>
              <w:right w:val="single" w:sz="4" w:space="0" w:color="auto"/>
            </w:tcBorders>
            <w:shd w:val="clear" w:color="auto" w:fill="auto"/>
          </w:tcPr>
          <w:p w14:paraId="744426C8"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7590BB51"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F31AF19" wp14:editId="70172AB8">
                  <wp:extent cx="180000" cy="180000"/>
                  <wp:effectExtent l="0" t="0" r="0" b="0"/>
                  <wp:docPr id="473" name="Graphic 47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3CED07A" wp14:editId="7020A711">
                  <wp:extent cx="180000" cy="180000"/>
                  <wp:effectExtent l="0" t="0" r="0" b="0"/>
                  <wp:docPr id="474" name="Graphic 47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FB633B5" wp14:editId="7BEA7C65">
                  <wp:extent cx="180000" cy="180000"/>
                  <wp:effectExtent l="0" t="0" r="0" b="0"/>
                  <wp:docPr id="475" name="Graphic 47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DB32021" wp14:editId="0BE4927E">
                  <wp:extent cx="180000" cy="180000"/>
                  <wp:effectExtent l="0" t="0" r="0" b="0"/>
                  <wp:docPr id="476" name="Graphic 47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4C6F0B9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B1C4864"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6712086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AD4B307" wp14:editId="2CE509C8">
                  <wp:extent cx="180000" cy="180000"/>
                  <wp:effectExtent l="0" t="0" r="0" b="0"/>
                  <wp:docPr id="521" name="Graphic 52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9B50942" wp14:editId="61310D61">
                  <wp:extent cx="180000" cy="180000"/>
                  <wp:effectExtent l="0" t="0" r="0" b="0"/>
                  <wp:docPr id="522" name="Graphic 52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1DB2B5D" wp14:editId="401B628E">
                  <wp:extent cx="180000" cy="180000"/>
                  <wp:effectExtent l="0" t="0" r="0" b="0"/>
                  <wp:docPr id="523" name="Graphic 52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5A0BE45" wp14:editId="32B0515B">
                  <wp:extent cx="180000" cy="180000"/>
                  <wp:effectExtent l="0" t="0" r="0" b="0"/>
                  <wp:docPr id="524" name="Graphic 52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39DA5793"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nil"/>
              <w:right w:val="single" w:sz="4" w:space="0" w:color="auto"/>
            </w:tcBorders>
            <w:shd w:val="clear" w:color="auto" w:fill="FEB0A8"/>
          </w:tcPr>
          <w:p w14:paraId="085E86A9"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2D60B63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723B5E5A" w14:textId="77777777" w:rsidR="00CE36F6" w:rsidRPr="00CE36F6" w:rsidRDefault="00CE36F6" w:rsidP="00CE36F6">
            <w:pPr>
              <w:spacing w:before="0" w:after="0" w:line="240" w:lineRule="auto"/>
              <w:rPr>
                <w:rFonts w:cs="Arial"/>
                <w:color w:val="auto"/>
                <w:szCs w:val="22"/>
              </w:rPr>
            </w:pPr>
          </w:p>
        </w:tc>
      </w:tr>
      <w:tr w:rsidR="00CE36F6" w:rsidRPr="00CE36F6" w14:paraId="44F5BB8F" w14:textId="77777777" w:rsidTr="00CE36F6">
        <w:tc>
          <w:tcPr>
            <w:tcW w:w="1413" w:type="dxa"/>
            <w:tcBorders>
              <w:top w:val="nil"/>
              <w:bottom w:val="nil"/>
            </w:tcBorders>
            <w:shd w:val="clear" w:color="auto" w:fill="05557D"/>
          </w:tcPr>
          <w:p w14:paraId="09899FAF"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7FBFB644"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78C049A8"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12DE64D" wp14:editId="48E8F46F">
                  <wp:extent cx="180000" cy="180000"/>
                  <wp:effectExtent l="0" t="0" r="0" b="0"/>
                  <wp:docPr id="457" name="Graphic 45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BF625B6" wp14:editId="1D11735D">
                  <wp:extent cx="180000" cy="180000"/>
                  <wp:effectExtent l="0" t="0" r="0" b="0"/>
                  <wp:docPr id="458" name="Graphic 45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1836BC2" wp14:editId="69C9DB6C">
                  <wp:extent cx="180000" cy="180000"/>
                  <wp:effectExtent l="0" t="0" r="0" b="0"/>
                  <wp:docPr id="459" name="Graphic 45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FF3B84A" wp14:editId="43F1EAF7">
                  <wp:extent cx="180000" cy="180000"/>
                  <wp:effectExtent l="0" t="0" r="0" b="0"/>
                  <wp:docPr id="460" name="Graphic 46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03D6B51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5EEDB4A1" w14:textId="77777777" w:rsidR="00CE36F6" w:rsidRPr="00CE36F6" w:rsidRDefault="00CE36F6" w:rsidP="00CE36F6">
            <w:pPr>
              <w:spacing w:before="0" w:after="0" w:line="240" w:lineRule="auto"/>
              <w:rPr>
                <w:rFonts w:cs="Arial"/>
                <w:color w:val="auto"/>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14:paraId="603761B3"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47ABE85E"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FEB0A8"/>
          </w:tcPr>
          <w:p w14:paraId="28FE3DE9"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3C99CC5E"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7341F8E1" w14:textId="77777777" w:rsidR="00CE36F6" w:rsidRPr="00CE36F6" w:rsidRDefault="00CE36F6" w:rsidP="00CE36F6">
            <w:pPr>
              <w:spacing w:before="0" w:after="0" w:line="240" w:lineRule="auto"/>
              <w:rPr>
                <w:rFonts w:cs="Arial"/>
                <w:color w:val="auto"/>
                <w:szCs w:val="22"/>
              </w:rPr>
            </w:pPr>
          </w:p>
        </w:tc>
      </w:tr>
      <w:tr w:rsidR="00CE36F6" w:rsidRPr="00CE36F6" w14:paraId="6FCCA6E4" w14:textId="77777777" w:rsidTr="00CE36F6">
        <w:trPr>
          <w:trHeight w:val="70"/>
        </w:trPr>
        <w:tc>
          <w:tcPr>
            <w:tcW w:w="1413" w:type="dxa"/>
            <w:tcBorders>
              <w:top w:val="nil"/>
              <w:bottom w:val="nil"/>
            </w:tcBorders>
            <w:shd w:val="clear" w:color="auto" w:fill="05557D"/>
          </w:tcPr>
          <w:p w14:paraId="2229457A"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bottom w:val="single" w:sz="4" w:space="0" w:color="auto"/>
              <w:right w:val="single" w:sz="4" w:space="0" w:color="auto"/>
            </w:tcBorders>
            <w:shd w:val="clear" w:color="auto" w:fill="auto"/>
          </w:tcPr>
          <w:p w14:paraId="245B1BB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5642C60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2CFD7C7" wp14:editId="6A95C329">
                  <wp:extent cx="180000" cy="180000"/>
                  <wp:effectExtent l="0" t="0" r="0" b="0"/>
                  <wp:docPr id="461" name="Graphic 46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E6CDBE2" wp14:editId="013C145E">
                  <wp:extent cx="180000" cy="180000"/>
                  <wp:effectExtent l="0" t="0" r="0" b="0"/>
                  <wp:docPr id="462" name="Graphic 46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8E61484" wp14:editId="2DADF8E7">
                  <wp:extent cx="180000" cy="180000"/>
                  <wp:effectExtent l="0" t="0" r="0" b="0"/>
                  <wp:docPr id="463" name="Graphic 46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63278FC" wp14:editId="5957FE76">
                  <wp:extent cx="180000" cy="180000"/>
                  <wp:effectExtent l="0" t="0" r="0" b="0"/>
                  <wp:docPr id="464" name="Graphic 46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nil"/>
              <w:right w:val="single" w:sz="4" w:space="0" w:color="auto"/>
            </w:tcBorders>
            <w:shd w:val="clear" w:color="auto" w:fill="E1EED9"/>
          </w:tcPr>
          <w:p w14:paraId="5AB48549"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nil"/>
              <w:right w:val="single" w:sz="4" w:space="0" w:color="auto"/>
            </w:tcBorders>
            <w:shd w:val="clear" w:color="auto" w:fill="FEB0A8"/>
          </w:tcPr>
          <w:p w14:paraId="5A6A33EF" w14:textId="77777777" w:rsidR="00CE36F6" w:rsidRPr="00CE36F6" w:rsidRDefault="00CE36F6" w:rsidP="00CE36F6">
            <w:pPr>
              <w:spacing w:before="0" w:after="0" w:line="240" w:lineRule="auto"/>
              <w:rPr>
                <w:rFonts w:cs="Arial"/>
                <w:color w:val="C0000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37573FAD"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FC9E76F" wp14:editId="1FC05CC0">
                  <wp:extent cx="180000" cy="180000"/>
                  <wp:effectExtent l="0" t="0" r="0" b="0"/>
                  <wp:docPr id="525" name="Graphic 52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1B2F9E8" wp14:editId="3A2A100D">
                  <wp:extent cx="180000" cy="180000"/>
                  <wp:effectExtent l="0" t="0" r="0" b="0"/>
                  <wp:docPr id="526" name="Graphic 52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AB6833C" wp14:editId="46D57DB2">
                  <wp:extent cx="180000" cy="180000"/>
                  <wp:effectExtent l="0" t="0" r="0" b="0"/>
                  <wp:docPr id="527" name="Graphic 52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743FAE5" wp14:editId="55FCE5E0">
                  <wp:extent cx="180000" cy="180000"/>
                  <wp:effectExtent l="0" t="0" r="0" b="0"/>
                  <wp:docPr id="528" name="Graphic 52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134" w:type="dxa"/>
            <w:tcBorders>
              <w:top w:val="nil"/>
              <w:left w:val="single" w:sz="4" w:space="0" w:color="auto"/>
              <w:bottom w:val="nil"/>
              <w:right w:val="single" w:sz="4" w:space="0" w:color="auto"/>
            </w:tcBorders>
            <w:shd w:val="clear" w:color="auto" w:fill="E1EED9"/>
          </w:tcPr>
          <w:p w14:paraId="2932A03F"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nil"/>
              <w:right w:val="single" w:sz="4" w:space="0" w:color="auto"/>
            </w:tcBorders>
            <w:shd w:val="clear" w:color="auto" w:fill="FEB0A8"/>
          </w:tcPr>
          <w:p w14:paraId="163A66E8"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598A99D6"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nil"/>
              <w:right w:val="single" w:sz="4" w:space="0" w:color="auto"/>
            </w:tcBorders>
            <w:shd w:val="clear" w:color="auto" w:fill="E1EED9"/>
          </w:tcPr>
          <w:p w14:paraId="353C927D" w14:textId="77777777" w:rsidR="00CE36F6" w:rsidRPr="00CE36F6" w:rsidRDefault="00CE36F6" w:rsidP="00CE36F6">
            <w:pPr>
              <w:spacing w:before="0" w:after="0" w:line="240" w:lineRule="auto"/>
              <w:rPr>
                <w:rFonts w:cs="Arial"/>
                <w:color w:val="auto"/>
                <w:szCs w:val="22"/>
              </w:rPr>
            </w:pPr>
          </w:p>
        </w:tc>
      </w:tr>
      <w:tr w:rsidR="00CE36F6" w:rsidRPr="00CE36F6" w14:paraId="43C83E1E" w14:textId="77777777" w:rsidTr="00CE36F6">
        <w:tc>
          <w:tcPr>
            <w:tcW w:w="1413" w:type="dxa"/>
            <w:tcBorders>
              <w:top w:val="nil"/>
            </w:tcBorders>
            <w:shd w:val="clear" w:color="auto" w:fill="05557D"/>
          </w:tcPr>
          <w:p w14:paraId="192B5EBC" w14:textId="77777777" w:rsidR="00CE36F6" w:rsidRPr="00CE36F6" w:rsidRDefault="00CE36F6" w:rsidP="00CE36F6">
            <w:pPr>
              <w:spacing w:before="0" w:after="0" w:line="240" w:lineRule="auto"/>
              <w:rPr>
                <w:rFonts w:cs="Arial"/>
                <w:b/>
                <w:bCs/>
                <w:color w:val="auto"/>
                <w:szCs w:val="22"/>
              </w:rPr>
            </w:pPr>
          </w:p>
        </w:tc>
        <w:tc>
          <w:tcPr>
            <w:tcW w:w="2551" w:type="dxa"/>
            <w:tcBorders>
              <w:top w:val="single" w:sz="4" w:space="0" w:color="auto"/>
              <w:right w:val="single" w:sz="4" w:space="0" w:color="auto"/>
            </w:tcBorders>
            <w:shd w:val="clear" w:color="auto" w:fill="auto"/>
          </w:tcPr>
          <w:p w14:paraId="2FDE06F9"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887" w:type="dxa"/>
            <w:tcBorders>
              <w:top w:val="single" w:sz="4" w:space="0" w:color="auto"/>
              <w:left w:val="single" w:sz="4" w:space="0" w:color="auto"/>
              <w:bottom w:val="single" w:sz="4" w:space="0" w:color="auto"/>
              <w:right w:val="single" w:sz="4" w:space="0" w:color="auto"/>
            </w:tcBorders>
            <w:shd w:val="clear" w:color="auto" w:fill="E1EED9"/>
          </w:tcPr>
          <w:p w14:paraId="73BE4C8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20BB58A" wp14:editId="76404FF0">
                  <wp:extent cx="180000" cy="180000"/>
                  <wp:effectExtent l="0" t="0" r="0" b="0"/>
                  <wp:docPr id="465" name="Graphic 46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C479E1B" wp14:editId="0289254A">
                  <wp:extent cx="180000" cy="180000"/>
                  <wp:effectExtent l="0" t="0" r="0" b="0"/>
                  <wp:docPr id="466" name="Graphic 46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2683331" wp14:editId="5280B831">
                  <wp:extent cx="180000" cy="180000"/>
                  <wp:effectExtent l="0" t="0" r="0" b="0"/>
                  <wp:docPr id="467" name="Graphic 46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F271508" wp14:editId="095E9699">
                  <wp:extent cx="180000" cy="180000"/>
                  <wp:effectExtent l="0" t="0" r="0" b="0"/>
                  <wp:docPr id="468" name="Graphic 46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single" w:sz="4" w:space="0" w:color="auto"/>
              <w:right w:val="single" w:sz="4" w:space="0" w:color="auto"/>
            </w:tcBorders>
            <w:shd w:val="clear" w:color="auto" w:fill="E1EED9"/>
          </w:tcPr>
          <w:p w14:paraId="668AE195"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single" w:sz="4" w:space="0" w:color="auto"/>
              <w:right w:val="single" w:sz="4" w:space="0" w:color="auto"/>
            </w:tcBorders>
            <w:shd w:val="clear" w:color="auto" w:fill="FEB0A8"/>
          </w:tcPr>
          <w:p w14:paraId="78FD0BC9" w14:textId="77777777" w:rsidR="00CE36F6" w:rsidRPr="00CE36F6" w:rsidRDefault="00CE36F6" w:rsidP="00CE36F6">
            <w:pPr>
              <w:spacing w:before="0" w:after="0" w:line="240" w:lineRule="auto"/>
              <w:rPr>
                <w:rFonts w:cs="Arial"/>
                <w:color w:val="C0000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1EBA052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CC41206" wp14:editId="58F42A9F">
                  <wp:extent cx="180000" cy="180000"/>
                  <wp:effectExtent l="0" t="0" r="0" b="0"/>
                  <wp:docPr id="529" name="Graphic 52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A1409AD" wp14:editId="5DC40B9C">
                  <wp:extent cx="180000" cy="180000"/>
                  <wp:effectExtent l="0" t="0" r="0" b="0"/>
                  <wp:docPr id="530" name="Graphic 53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4FE50BD" wp14:editId="6B6C402B">
                  <wp:extent cx="180000" cy="180000"/>
                  <wp:effectExtent l="0" t="0" r="0" b="0"/>
                  <wp:docPr id="531" name="Graphic 53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2E6A5D6" wp14:editId="5574D217">
                  <wp:extent cx="180000" cy="180000"/>
                  <wp:effectExtent l="0" t="0" r="0" b="0"/>
                  <wp:docPr id="532" name="Graphic 53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134" w:type="dxa"/>
            <w:tcBorders>
              <w:top w:val="nil"/>
              <w:left w:val="single" w:sz="4" w:space="0" w:color="auto"/>
              <w:bottom w:val="single" w:sz="4" w:space="0" w:color="auto"/>
              <w:right w:val="single" w:sz="4" w:space="0" w:color="auto"/>
            </w:tcBorders>
            <w:shd w:val="clear" w:color="auto" w:fill="E1EED9"/>
          </w:tcPr>
          <w:p w14:paraId="61634DB4" w14:textId="77777777" w:rsidR="00CE36F6" w:rsidRPr="00CE36F6" w:rsidRDefault="00CE36F6" w:rsidP="00CE36F6">
            <w:pPr>
              <w:spacing w:before="0" w:after="0" w:line="240" w:lineRule="auto"/>
              <w:rPr>
                <w:rFonts w:cs="Arial"/>
                <w:color w:val="C00000"/>
                <w:szCs w:val="22"/>
              </w:rPr>
            </w:pPr>
          </w:p>
        </w:tc>
        <w:tc>
          <w:tcPr>
            <w:tcW w:w="1134" w:type="dxa"/>
            <w:tcBorders>
              <w:top w:val="nil"/>
              <w:left w:val="single" w:sz="4" w:space="0" w:color="auto"/>
              <w:bottom w:val="single" w:sz="4" w:space="0" w:color="auto"/>
              <w:right w:val="single" w:sz="4" w:space="0" w:color="auto"/>
            </w:tcBorders>
            <w:shd w:val="clear" w:color="auto" w:fill="FEB0A8"/>
          </w:tcPr>
          <w:p w14:paraId="39A8CB42"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E1EED9"/>
          </w:tcPr>
          <w:p w14:paraId="1B8A66CA" w14:textId="77777777" w:rsidR="00CE36F6" w:rsidRPr="00CE36F6" w:rsidRDefault="00CE36F6" w:rsidP="00CE36F6">
            <w:pPr>
              <w:spacing w:before="0" w:after="0" w:line="240" w:lineRule="auto"/>
              <w:rPr>
                <w:rFonts w:cs="Arial"/>
                <w:color w:val="auto"/>
                <w:szCs w:val="22"/>
              </w:rPr>
            </w:pPr>
          </w:p>
        </w:tc>
        <w:tc>
          <w:tcPr>
            <w:tcW w:w="1134" w:type="dxa"/>
            <w:tcBorders>
              <w:top w:val="nil"/>
              <w:left w:val="single" w:sz="4" w:space="0" w:color="auto"/>
              <w:bottom w:val="single" w:sz="4" w:space="0" w:color="auto"/>
              <w:right w:val="single" w:sz="4" w:space="0" w:color="auto"/>
            </w:tcBorders>
            <w:shd w:val="clear" w:color="auto" w:fill="E1EED9"/>
          </w:tcPr>
          <w:p w14:paraId="2796159F" w14:textId="77777777" w:rsidR="00CE36F6" w:rsidRPr="00CE36F6" w:rsidRDefault="00CE36F6" w:rsidP="00CE36F6">
            <w:pPr>
              <w:spacing w:before="0" w:after="0" w:line="240" w:lineRule="auto"/>
              <w:rPr>
                <w:rFonts w:cs="Arial"/>
                <w:color w:val="auto"/>
                <w:szCs w:val="22"/>
              </w:rPr>
            </w:pPr>
          </w:p>
        </w:tc>
      </w:tr>
    </w:tbl>
    <w:p w14:paraId="7403D811" w14:textId="77777777" w:rsidR="00CE36F6" w:rsidRPr="00CE36F6" w:rsidRDefault="00CE36F6" w:rsidP="00CE36F6">
      <w:pPr>
        <w:spacing w:before="0" w:line="259" w:lineRule="auto"/>
        <w:rPr>
          <w:rFonts w:eastAsia="Arial" w:cs="Arial"/>
          <w:color w:val="auto"/>
          <w:kern w:val="2"/>
          <w:szCs w:val="22"/>
          <w14:ligatures w14:val="standardContextual"/>
        </w:rPr>
      </w:pPr>
    </w:p>
    <w:p w14:paraId="5284F5D7" w14:textId="77777777" w:rsidR="00CE36F6" w:rsidRPr="00CE36F6" w:rsidRDefault="00CE36F6" w:rsidP="00CE36F6">
      <w:pPr>
        <w:spacing w:before="0" w:after="160" w:line="259" w:lineRule="auto"/>
        <w:rPr>
          <w:rFonts w:eastAsia="Arial"/>
          <w:color w:val="auto"/>
          <w:kern w:val="2"/>
          <w:szCs w:val="22"/>
          <w14:ligatures w14:val="standardContextual"/>
        </w:rPr>
      </w:pPr>
    </w:p>
    <w:p w14:paraId="51D82813" w14:textId="42B8E0AC" w:rsidR="00CE36F6" w:rsidRPr="00CE36F6" w:rsidRDefault="00CE36F6" w:rsidP="00CE36F6">
      <w:pPr>
        <w:spacing w:before="0" w:after="160" w:line="259" w:lineRule="auto"/>
        <w:rPr>
          <w:rFonts w:eastAsia="Arial"/>
          <w:color w:val="auto"/>
          <w:kern w:val="2"/>
          <w:szCs w:val="22"/>
          <w14:ligatures w14:val="standardContextual"/>
        </w:rPr>
      </w:pPr>
      <w:r w:rsidRPr="00CE36F6">
        <w:rPr>
          <w:rFonts w:eastAsia="Arial"/>
          <w:color w:val="auto"/>
          <w:kern w:val="2"/>
          <w:szCs w:val="22"/>
          <w14:ligatures w14:val="standardContextual"/>
        </w:rPr>
        <w:lastRenderedPageBreak/>
        <w:t xml:space="preserve">* See </w:t>
      </w:r>
      <w:r w:rsidRPr="00CE36F6">
        <w:rPr>
          <w:rFonts w:eastAsia="Arial"/>
          <w:color w:val="auto"/>
          <w:kern w:val="2"/>
          <w:szCs w:val="22"/>
          <w14:ligatures w14:val="standardContextual"/>
        </w:rPr>
        <w:fldChar w:fldCharType="begin"/>
      </w:r>
      <w:r w:rsidRPr="00CE36F6">
        <w:rPr>
          <w:rFonts w:eastAsia="Arial"/>
          <w:color w:val="auto"/>
          <w:kern w:val="2"/>
          <w:szCs w:val="22"/>
          <w14:ligatures w14:val="standardContextual"/>
        </w:rPr>
        <w:instrText xml:space="preserve"> REF _Ref164085799 \h </w:instrText>
      </w:r>
      <w:r w:rsidRPr="00CE36F6">
        <w:rPr>
          <w:rFonts w:eastAsia="Arial"/>
          <w:color w:val="auto"/>
          <w:kern w:val="2"/>
          <w:szCs w:val="22"/>
          <w14:ligatures w14:val="standardContextual"/>
        </w:rPr>
      </w:r>
      <w:r w:rsidRPr="00CE36F6">
        <w:rPr>
          <w:rFonts w:eastAsia="Arial"/>
          <w:color w:val="auto"/>
          <w:kern w:val="2"/>
          <w:szCs w:val="22"/>
          <w14:ligatures w14:val="standardContextual"/>
        </w:rPr>
        <w:fldChar w:fldCharType="separate"/>
      </w:r>
      <w:r w:rsidR="00D861F5" w:rsidRPr="00CE36F6">
        <w:t>Part 3 - Definition Analysis Drugs and Poisons</w:t>
      </w:r>
      <w:r w:rsidRPr="00CE36F6">
        <w:rPr>
          <w:rFonts w:eastAsia="Arial"/>
          <w:color w:val="auto"/>
          <w:kern w:val="2"/>
          <w:szCs w:val="22"/>
          <w14:ligatures w14:val="standardContextual"/>
        </w:rPr>
        <w:fldChar w:fldCharType="end"/>
      </w:r>
      <w:r w:rsidRPr="00CE36F6">
        <w:rPr>
          <w:rFonts w:eastAsia="Arial"/>
          <w:color w:val="auto"/>
          <w:kern w:val="2"/>
          <w:szCs w:val="22"/>
          <w14:ligatures w14:val="standardContextual"/>
        </w:rPr>
        <w:t xml:space="preserve"> for the definition of ‘dispense’ in each jurisdiction. </w:t>
      </w:r>
    </w:p>
    <w:p w14:paraId="6C863B1D" w14:textId="77777777" w:rsidR="00CE36F6" w:rsidRPr="00CE36F6" w:rsidRDefault="00CE36F6" w:rsidP="00CE36F6">
      <w:pPr>
        <w:spacing w:before="0" w:after="160" w:line="259" w:lineRule="auto"/>
        <w:rPr>
          <w:rFonts w:eastAsia="Arial"/>
          <w:color w:val="auto"/>
          <w:kern w:val="2"/>
          <w:szCs w:val="22"/>
          <w14:ligatures w14:val="standardContextual"/>
        </w:rPr>
      </w:pPr>
      <w:r w:rsidRPr="00CE36F6">
        <w:rPr>
          <w:rFonts w:eastAsia="Arial"/>
          <w:color w:val="auto"/>
          <w:kern w:val="2"/>
          <w:szCs w:val="22"/>
          <w14:ligatures w14:val="standardContextual"/>
        </w:rPr>
        <w:t xml:space="preserve">** Other includes the following activities, aligned to the relevant jurisdictions: </w:t>
      </w:r>
    </w:p>
    <w:p w14:paraId="7496BC0C"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[1] ACT – ‘Deal’. </w:t>
      </w:r>
    </w:p>
    <w:p w14:paraId="55B90395"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[2] NSW – see section 4 (c)-(f) Poisons and Therapeutic Goods Act 1966. </w:t>
      </w:r>
    </w:p>
    <w:p w14:paraId="35CB4245"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[3] NT – Not relevant. </w:t>
      </w:r>
    </w:p>
    <w:p w14:paraId="51BA346C"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[4] QLD – ‘Give a treatment dose’.    </w:t>
      </w:r>
    </w:p>
    <w:p w14:paraId="6F79E787"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[5] SA – see section 4 (1) Controlled Substances Act 1984. </w:t>
      </w:r>
    </w:p>
    <w:p w14:paraId="32B40D25"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[6] TAS – Not relevant. </w:t>
      </w:r>
    </w:p>
    <w:p w14:paraId="40691BE2"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 xml:space="preserve">[7] VIC – ‘Apply for a license’ (The business of the person applying for a licence must be at least 25 km from the nearest pharmacy: Drugs, Poisons and Controlled Substances Regulations 2017 (Vic), reg 157). </w:t>
      </w:r>
    </w:p>
    <w:p w14:paraId="1B5F85F8" w14:textId="77777777" w:rsidR="00CE36F6" w:rsidRPr="00CE36F6" w:rsidRDefault="00CE36F6" w:rsidP="00CE36F6">
      <w:pPr>
        <w:spacing w:before="0" w:after="160" w:line="259" w:lineRule="auto"/>
        <w:ind w:left="720"/>
        <w:rPr>
          <w:rFonts w:eastAsia="Arial"/>
          <w:color w:val="auto"/>
          <w:kern w:val="2"/>
          <w:szCs w:val="22"/>
          <w14:ligatures w14:val="standardContextual"/>
        </w:rPr>
      </w:pPr>
      <w:r w:rsidRPr="00CE36F6">
        <w:rPr>
          <w:rFonts w:eastAsia="Arial"/>
          <w:color w:val="auto"/>
          <w:kern w:val="2"/>
          <w:szCs w:val="22"/>
          <w14:ligatures w14:val="standardContextual"/>
        </w:rPr>
        <w:t>[8] WA – See section 8(2) of Medicines and Poisons Act 2016.</w:t>
      </w:r>
    </w:p>
    <w:p w14:paraId="3AA33EE8"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For note: </w:t>
      </w:r>
    </w:p>
    <w:p w14:paraId="23B10C85" w14:textId="6016071B" w:rsidR="00CE36F6" w:rsidRPr="00CE36F6" w:rsidRDefault="00CE36F6">
      <w:pPr>
        <w:numPr>
          <w:ilvl w:val="0"/>
          <w:numId w:val="37"/>
        </w:numPr>
        <w:spacing w:before="0" w:after="160" w:line="259" w:lineRule="auto"/>
        <w:contextualSpacing/>
        <w:rPr>
          <w:rFonts w:eastAsia="Arial" w:cs="Arial"/>
          <w:color w:val="auto"/>
          <w:szCs w:val="22"/>
        </w:rPr>
      </w:pPr>
      <w:r w:rsidRPr="00CE36F6">
        <w:rPr>
          <w:rFonts w:eastAsia="Arial" w:cs="Arial"/>
          <w:color w:val="auto"/>
          <w:szCs w:val="22"/>
        </w:rPr>
        <w:t xml:space="preserve">Whilst ‘a person’ is not noted as a profession in </w:t>
      </w:r>
      <w:r w:rsidRPr="00557989">
        <w:rPr>
          <w:rFonts w:eastAsia="Arial" w:cs="Arial"/>
          <w:color w:val="auto"/>
          <w:szCs w:val="22"/>
        </w:rPr>
        <w:fldChar w:fldCharType="begin"/>
      </w:r>
      <w:r w:rsidRPr="00557989">
        <w:rPr>
          <w:rFonts w:eastAsia="Arial" w:cs="Arial"/>
          <w:color w:val="auto"/>
          <w:szCs w:val="22"/>
        </w:rPr>
        <w:instrText xml:space="preserve"> REF _Ref164086898 \h </w:instrText>
      </w:r>
      <w:r w:rsidR="00DC11E5" w:rsidRPr="00557989">
        <w:rPr>
          <w:rFonts w:eastAsia="Arial" w:cs="Arial"/>
          <w:color w:val="auto"/>
          <w:szCs w:val="22"/>
        </w:rPr>
        <w:instrText xml:space="preserve"> \* MERGEFORMAT </w:instrText>
      </w:r>
      <w:r w:rsidRPr="00557989">
        <w:rPr>
          <w:rFonts w:eastAsia="Arial" w:cs="Arial"/>
          <w:color w:val="auto"/>
          <w:szCs w:val="22"/>
        </w:rPr>
      </w:r>
      <w:r w:rsidRPr="00557989">
        <w:rPr>
          <w:rFonts w:eastAsia="Arial" w:cs="Arial"/>
          <w:color w:val="auto"/>
          <w:szCs w:val="22"/>
        </w:rPr>
        <w:fldChar w:fldCharType="separate"/>
      </w:r>
      <w:r w:rsidR="00D861F5" w:rsidRPr="00D861F5">
        <w:rPr>
          <w:b/>
          <w:color w:val="009DBB"/>
          <w:kern w:val="2"/>
          <w:szCs w:val="22"/>
          <w14:ligatures w14:val="standardContextual"/>
        </w:rPr>
        <w:t xml:space="preserve">Table </w:t>
      </w:r>
      <w:r w:rsidR="00D861F5" w:rsidRPr="00D861F5">
        <w:rPr>
          <w:b/>
          <w:noProof/>
          <w:color w:val="009DBB"/>
          <w:kern w:val="2"/>
          <w:szCs w:val="22"/>
          <w14:ligatures w14:val="standardContextual"/>
        </w:rPr>
        <w:t>5</w:t>
      </w:r>
      <w:r w:rsidRPr="00557989">
        <w:rPr>
          <w:rFonts w:eastAsia="Arial" w:cs="Arial"/>
          <w:color w:val="auto"/>
          <w:szCs w:val="22"/>
        </w:rPr>
        <w:fldChar w:fldCharType="end"/>
      </w:r>
      <w:r w:rsidRPr="00CE36F6">
        <w:rPr>
          <w:rFonts w:eastAsia="Arial" w:cs="Arial"/>
          <w:color w:val="auto"/>
          <w:szCs w:val="22"/>
        </w:rPr>
        <w:t xml:space="preserve">, the Drugs and Poisons mapping exercise demonstrated that in various jurisdictions, ‘a person’ may be authorised to ‘supply’ medicines under specific circumstances, commonly following authorisation and licensing from a relevant Minister or Secretary. </w:t>
      </w:r>
    </w:p>
    <w:p w14:paraId="5A3A13AC" w14:textId="77777777" w:rsidR="00CE36F6" w:rsidRPr="00CE36F6" w:rsidRDefault="00CE36F6">
      <w:pPr>
        <w:numPr>
          <w:ilvl w:val="0"/>
          <w:numId w:val="37"/>
        </w:numPr>
        <w:spacing w:before="0" w:after="160" w:line="259" w:lineRule="auto"/>
        <w:contextualSpacing/>
        <w:rPr>
          <w:rFonts w:eastAsia="Arial" w:cs="Arial"/>
          <w:color w:val="auto"/>
          <w:szCs w:val="22"/>
        </w:rPr>
        <w:sectPr w:rsidR="00CE36F6" w:rsidRPr="00CE36F6" w:rsidSect="00DE25DA">
          <w:headerReference w:type="default" r:id="rId59"/>
          <w:pgSz w:w="16838" w:h="11906" w:orient="landscape"/>
          <w:pgMar w:top="1440" w:right="1440" w:bottom="1440" w:left="1440" w:header="708" w:footer="708" w:gutter="0"/>
          <w:cols w:space="708"/>
          <w:docGrid w:linePitch="360"/>
        </w:sectPr>
      </w:pPr>
      <w:r w:rsidRPr="00CE36F6">
        <w:rPr>
          <w:rFonts w:eastAsia="Arial" w:cs="Arial"/>
          <w:color w:val="auto"/>
          <w:szCs w:val="22"/>
        </w:rPr>
        <w:t>For consideration when interpreting the Northern Territory jurisdiction: whilst not noted explicitly under the profession column, various provisions appear, in being limited to ‘NT’ health practitioners in the legislation and regulation, to prevent a health practitioner from another jurisdiction being authorised in the NT to partake in certain activities for different scheduled substances. This requires further consideration / statutory interpretation.</w:t>
      </w:r>
    </w:p>
    <w:p w14:paraId="011180A9" w14:textId="72DAE7D6" w:rsidR="00CE36F6" w:rsidRPr="00CE36F6" w:rsidRDefault="00CE36F6" w:rsidP="00CE36F6">
      <w:pPr>
        <w:keepNext/>
        <w:keepLines/>
        <w:spacing w:before="40" w:after="0" w:line="259" w:lineRule="auto"/>
        <w:outlineLvl w:val="2"/>
        <w:rPr>
          <w:b/>
          <w:color w:val="009DBB"/>
          <w:kern w:val="2"/>
          <w:sz w:val="32"/>
          <w14:ligatures w14:val="standardContextual"/>
        </w:rPr>
      </w:pPr>
      <w:bookmarkStart w:id="74" w:name="_Ref164087382"/>
      <w:r w:rsidRPr="00CE36F6">
        <w:rPr>
          <w:b/>
          <w:color w:val="009DBB"/>
          <w:kern w:val="2"/>
          <w:sz w:val="32"/>
          <w14:ligatures w14:val="standardContextual"/>
        </w:rPr>
        <w:lastRenderedPageBreak/>
        <w:t xml:space="preserve">Table </w:t>
      </w:r>
      <w:r w:rsidRPr="00CE36F6">
        <w:rPr>
          <w:b/>
          <w:color w:val="009DBB"/>
          <w:kern w:val="2"/>
          <w:sz w:val="32"/>
          <w14:ligatures w14:val="standardContextual"/>
        </w:rPr>
        <w:fldChar w:fldCharType="begin"/>
      </w:r>
      <w:r w:rsidRPr="00CE36F6">
        <w:rPr>
          <w:b/>
          <w:color w:val="009DBB"/>
          <w:kern w:val="2"/>
          <w:sz w:val="32"/>
          <w14:ligatures w14:val="standardContextual"/>
        </w:rPr>
        <w:instrText xml:space="preserve"> SEQ Table \* ARABIC </w:instrText>
      </w:r>
      <w:r w:rsidRPr="00CE36F6">
        <w:rPr>
          <w:b/>
          <w:color w:val="009DBB"/>
          <w:kern w:val="2"/>
          <w:sz w:val="32"/>
          <w14:ligatures w14:val="standardContextual"/>
        </w:rPr>
        <w:fldChar w:fldCharType="separate"/>
      </w:r>
      <w:r w:rsidR="00D861F5">
        <w:rPr>
          <w:b/>
          <w:noProof/>
          <w:color w:val="009DBB"/>
          <w:kern w:val="2"/>
          <w:sz w:val="32"/>
          <w14:ligatures w14:val="standardContextual"/>
        </w:rPr>
        <w:t>6</w:t>
      </w:r>
      <w:r w:rsidRPr="00CE36F6">
        <w:rPr>
          <w:b/>
          <w:noProof/>
          <w:color w:val="009DBB"/>
          <w:kern w:val="2"/>
          <w:sz w:val="32"/>
          <w14:ligatures w14:val="standardContextual"/>
        </w:rPr>
        <w:fldChar w:fldCharType="end"/>
      </w:r>
      <w:bookmarkEnd w:id="74"/>
      <w:r w:rsidRPr="00CE36F6">
        <w:rPr>
          <w:b/>
          <w:color w:val="009DBB"/>
          <w:kern w:val="2"/>
          <w:sz w:val="32"/>
          <w14:ligatures w14:val="standardContextual"/>
        </w:rPr>
        <w:t>: Prescribing</w:t>
      </w:r>
    </w:p>
    <w:p w14:paraId="17817856" w14:textId="77777777" w:rsidR="00CE36F6" w:rsidRPr="00CE36F6" w:rsidRDefault="00CE36F6" w:rsidP="00CE36F6">
      <w:pPr>
        <w:spacing w:line="259" w:lineRule="auto"/>
        <w:rPr>
          <w:rFonts w:eastAsia="Calibri" w:cs="Arial"/>
          <w:color w:val="auto"/>
          <w:kern w:val="2"/>
          <w:szCs w:val="22"/>
          <w14:ligatures w14:val="standardContextual"/>
        </w:rPr>
      </w:pPr>
      <w:r w:rsidRPr="00CE36F6">
        <w:rPr>
          <w:rFonts w:eastAsia="Calibri" w:cs="Arial"/>
          <w:color w:val="auto"/>
          <w:kern w:val="2"/>
          <w:szCs w:val="22"/>
          <w14:ligatures w14:val="standardContextual"/>
        </w:rPr>
        <w:t xml:space="preserve">The purpose of mapping drugs and poisons legislation for this Review was to identify how primary health practitioners are enabled (or hindered) from participating in four different domains of competency in respect of drugs and poisons in each state and territory. The relevant domain of competency for this table is: </w:t>
      </w:r>
    </w:p>
    <w:p w14:paraId="5CF243C6" w14:textId="77777777" w:rsidR="00CE36F6" w:rsidRPr="00CE36F6" w:rsidRDefault="00CE36F6" w:rsidP="00CE36F6">
      <w:pPr>
        <w:spacing w:line="259" w:lineRule="auto"/>
        <w:ind w:left="360"/>
        <w:rPr>
          <w:rFonts w:eastAsia="Calibri" w:cs="Arial"/>
          <w:b/>
          <w:bCs/>
          <w:color w:val="auto"/>
          <w:kern w:val="2"/>
          <w:szCs w:val="22"/>
          <w14:ligatures w14:val="standardContextual"/>
        </w:rPr>
      </w:pPr>
      <w:r w:rsidRPr="00CE36F6">
        <w:rPr>
          <w:rFonts w:eastAsia="Calibri" w:cs="Arial"/>
          <w:b/>
          <w:bCs/>
          <w:color w:val="auto"/>
          <w:kern w:val="2"/>
          <w:szCs w:val="22"/>
          <w14:ligatures w14:val="standardContextual"/>
        </w:rPr>
        <w:t>prescribing a scheduled / regulated substance (i.e. a medicine).</w:t>
      </w:r>
    </w:p>
    <w:p w14:paraId="551EE1AD" w14:textId="77777777" w:rsidR="00CE36F6" w:rsidRPr="00CE36F6" w:rsidRDefault="00CE36F6" w:rsidP="00CE36F6">
      <w:pPr>
        <w:spacing w:line="259" w:lineRule="auto"/>
        <w:rPr>
          <w:rFonts w:eastAsia="Calibri" w:cs="Arial"/>
          <w:color w:val="auto"/>
          <w:kern w:val="2"/>
          <w:szCs w:val="22"/>
          <w14:ligatures w14:val="standardContextual"/>
        </w:rPr>
      </w:pPr>
      <w:r w:rsidRPr="00CE36F6">
        <w:rPr>
          <w:rFonts w:eastAsia="Calibri" w:cs="Arial"/>
          <w:color w:val="auto"/>
          <w:kern w:val="2"/>
          <w:szCs w:val="22"/>
          <w14:ligatures w14:val="standardContextual"/>
        </w:rPr>
        <w:t xml:space="preserve">This table below sets out high level findings from detailed mapping, including: </w:t>
      </w:r>
    </w:p>
    <w:p w14:paraId="1CC48ACF" w14:textId="77777777" w:rsidR="00CE36F6" w:rsidRPr="00CE36F6" w:rsidRDefault="00CE36F6" w:rsidP="00CE36F6">
      <w:pPr>
        <w:spacing w:line="259" w:lineRule="auto"/>
        <w:ind w:left="360"/>
        <w:rPr>
          <w:rFonts w:eastAsia="Calibri" w:cs="Arial"/>
          <w:color w:val="auto"/>
          <w:kern w:val="2"/>
          <w:szCs w:val="22"/>
          <w14:ligatures w14:val="standardContextual"/>
        </w:rPr>
      </w:pPr>
      <w:r w:rsidRPr="00CE36F6">
        <w:rPr>
          <w:rFonts w:eastAsia="Calibri" w:cs="Arial"/>
          <w:color w:val="auto"/>
          <w:kern w:val="2"/>
          <w:szCs w:val="22"/>
          <w14:ligatures w14:val="standardContextual"/>
        </w:rPr>
        <w:t>(A) the relevant tasks included under ‘prescribing a scheduled / regulated substance’;</w:t>
      </w:r>
    </w:p>
    <w:p w14:paraId="3B0DDC53" w14:textId="77777777" w:rsidR="00CE36F6" w:rsidRPr="00CE36F6" w:rsidRDefault="00CE36F6" w:rsidP="00CE36F6">
      <w:pPr>
        <w:spacing w:line="259" w:lineRule="auto"/>
        <w:ind w:left="360"/>
        <w:rPr>
          <w:rFonts w:eastAsia="Calibri" w:cs="Arial"/>
          <w:color w:val="auto"/>
          <w:kern w:val="2"/>
          <w:szCs w:val="22"/>
          <w14:ligatures w14:val="standardContextual"/>
        </w:rPr>
      </w:pPr>
      <w:r w:rsidRPr="00CE36F6">
        <w:rPr>
          <w:rFonts w:eastAsia="Calibri" w:cs="Arial"/>
          <w:color w:val="auto"/>
          <w:kern w:val="2"/>
          <w:szCs w:val="22"/>
          <w14:ligatures w14:val="standardContextual"/>
        </w:rPr>
        <w:t>(B) whether the relevant health practitioner(s) have statutory authority to perform within a domain of competency;</w:t>
      </w:r>
    </w:p>
    <w:p w14:paraId="1DCA2DAD" w14:textId="77777777" w:rsidR="00CE36F6" w:rsidRPr="00CE36F6" w:rsidRDefault="00CE36F6" w:rsidP="00CE36F6">
      <w:pPr>
        <w:spacing w:line="259" w:lineRule="auto"/>
        <w:ind w:left="360"/>
        <w:rPr>
          <w:rFonts w:eastAsia="Calibri" w:cs="Arial"/>
          <w:color w:val="auto"/>
          <w:kern w:val="2"/>
          <w:szCs w:val="22"/>
          <w14:ligatures w14:val="standardContextual"/>
        </w:rPr>
      </w:pPr>
      <w:r w:rsidRPr="00CE36F6">
        <w:rPr>
          <w:rFonts w:eastAsia="Calibri" w:cs="Arial"/>
          <w:color w:val="auto"/>
          <w:kern w:val="2"/>
          <w:szCs w:val="22"/>
          <w14:ligatures w14:val="standardContextual"/>
        </w:rPr>
        <w:t>(C) if there is statutory authority, which substances (by Schedule) are captured.</w:t>
      </w:r>
    </w:p>
    <w:p w14:paraId="7047114C"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Key:</w:t>
      </w:r>
    </w:p>
    <w:p w14:paraId="716F8D70"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 </w:t>
      </w:r>
      <w:r w:rsidRPr="00CE36F6">
        <w:rPr>
          <w:rFonts w:eastAsia="Arial" w:cs="Arial"/>
          <w:noProof/>
          <w:color w:val="auto"/>
          <w:kern w:val="2"/>
          <w:szCs w:val="22"/>
          <w14:ligatures w14:val="standardContextual"/>
        </w:rPr>
        <w:drawing>
          <wp:inline distT="0" distB="0" distL="0" distR="0" wp14:anchorId="7DACA3E7" wp14:editId="6318D62B">
            <wp:extent cx="720000" cy="720000"/>
            <wp:effectExtent l="0" t="0" r="0" b="0"/>
            <wp:docPr id="17" name="Graphic 17"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4ADD1633" wp14:editId="1EA96F8E">
            <wp:extent cx="720000" cy="720000"/>
            <wp:effectExtent l="0" t="0" r="0" b="0"/>
            <wp:docPr id="110" name="Graphic 11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652969EF" wp14:editId="00D1DD61">
            <wp:extent cx="720000" cy="720000"/>
            <wp:effectExtent l="0" t="0" r="0" b="0"/>
            <wp:docPr id="111" name="Graphic 11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0E2686C4" wp14:editId="770CCD57">
            <wp:extent cx="720000" cy="720000"/>
            <wp:effectExtent l="0" t="0" r="0" b="0"/>
            <wp:docPr id="172" name="Graphic 17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412E7A87" wp14:editId="2F1F6F46">
            <wp:extent cx="720000" cy="720000"/>
            <wp:effectExtent l="0" t="0" r="0" b="0"/>
            <wp:docPr id="173" name="Graphic 17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720000" cy="720000"/>
                    </a:xfrm>
                    <a:prstGeom prst="rect">
                      <a:avLst/>
                    </a:prstGeom>
                  </pic:spPr>
                </pic:pic>
              </a:graphicData>
            </a:graphic>
          </wp:inline>
        </w:drawing>
      </w:r>
    </w:p>
    <w:p w14:paraId="5F91F334"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 xml:space="preserve">[A] </w:t>
      </w:r>
      <w:r w:rsidRPr="00CE36F6">
        <w:rPr>
          <w:rFonts w:eastAsia="Arial" w:cs="Arial"/>
          <w:color w:val="auto"/>
          <w:kern w:val="2"/>
          <w:szCs w:val="22"/>
          <w14:ligatures w14:val="standardContextual"/>
        </w:rPr>
        <w:t>The numbers above refer to the relevant Schedule of the same number under the Commonwealth Poisons Standard, as adopted in each state and territory. For example, '2' represents 'Schedule 2 - Pharmacy Medicines' under the Poisons Standard, as applied in the relevant jurisdiction.</w:t>
      </w:r>
    </w:p>
    <w:p w14:paraId="7D2BF2EB"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[B]</w:t>
      </w:r>
      <w:r w:rsidRPr="00CE36F6">
        <w:rPr>
          <w:rFonts w:eastAsia="Arial" w:cs="Arial"/>
          <w:color w:val="auto"/>
          <w:kern w:val="2"/>
          <w:szCs w:val="22"/>
          <w14:ligatures w14:val="standardContextual"/>
        </w:rPr>
        <w:t xml:space="preserve"> Where a number is highlighted in </w:t>
      </w:r>
      <w:r w:rsidRPr="00CE36F6">
        <w:rPr>
          <w:rFonts w:eastAsia="Arial" w:cs="Arial"/>
          <w:b/>
          <w:bCs/>
          <w:color w:val="055177"/>
          <w:kern w:val="2"/>
          <w:szCs w:val="22"/>
          <w14:ligatures w14:val="standardContextual"/>
        </w:rPr>
        <w:t>‘blue’</w:t>
      </w:r>
      <w:r w:rsidRPr="00CE36F6">
        <w:rPr>
          <w:rFonts w:eastAsia="Arial" w:cs="Arial"/>
          <w:color w:val="auto"/>
          <w:kern w:val="2"/>
          <w:szCs w:val="22"/>
          <w14:ligatures w14:val="standardContextual"/>
        </w:rPr>
        <w:t xml:space="preserve">, this demonstrates that the relevant health practitioner requires an endorsement or other statutory authorisation to ‘prescribe’ the drugs listed under the schedule. </w:t>
      </w:r>
    </w:p>
    <w:p w14:paraId="1A132A31"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[C]</w:t>
      </w:r>
      <w:r w:rsidRPr="00CE36F6">
        <w:rPr>
          <w:rFonts w:eastAsia="Arial" w:cs="Arial"/>
          <w:color w:val="auto"/>
          <w:kern w:val="2"/>
          <w:szCs w:val="22"/>
          <w14:ligatures w14:val="standardContextual"/>
        </w:rPr>
        <w:t xml:space="preserve"> Where a cell is blocked out in </w:t>
      </w:r>
      <w:r w:rsidRPr="00CE36F6">
        <w:rPr>
          <w:rFonts w:eastAsia="Arial" w:cs="Arial"/>
          <w:b/>
          <w:bCs/>
          <w:color w:val="6D6E71"/>
          <w:kern w:val="2"/>
          <w:szCs w:val="22"/>
          <w14:ligatures w14:val="standardContextual"/>
        </w:rPr>
        <w:t>‘dark grey’</w:t>
      </w:r>
      <w:r w:rsidRPr="00CE36F6">
        <w:rPr>
          <w:rFonts w:eastAsia="Arial" w:cs="Arial"/>
          <w:color w:val="auto"/>
          <w:kern w:val="2"/>
          <w:szCs w:val="22"/>
          <w14:ligatures w14:val="standardContextual"/>
        </w:rPr>
        <w:t>, this demonstrates that the task is not applicable to the health professional within the identified jurisdiction.</w:t>
      </w:r>
    </w:p>
    <w:p w14:paraId="6C466759"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color w:val="C00000"/>
          <w:kern w:val="2"/>
          <w:szCs w:val="22"/>
          <w14:ligatures w14:val="standardContextual"/>
        </w:rPr>
        <w:t>*</w:t>
      </w:r>
      <w:r w:rsidRPr="00CE36F6">
        <w:rPr>
          <w:rFonts w:eastAsia="Arial" w:cs="Arial"/>
          <w:color w:val="FF0000"/>
          <w:kern w:val="2"/>
          <w:szCs w:val="22"/>
          <w14:ligatures w14:val="standardContextual"/>
        </w:rPr>
        <w:t xml:space="preserve"> </w:t>
      </w:r>
      <w:r w:rsidRPr="00CE36F6">
        <w:rPr>
          <w:rFonts w:eastAsia="Arial" w:cs="Arial"/>
          <w:color w:val="auto"/>
          <w:kern w:val="2"/>
          <w:szCs w:val="22"/>
          <w14:ligatures w14:val="standardContextual"/>
        </w:rPr>
        <w:t xml:space="preserve">Means there are further conditions, other than endorsement, that restrict the ‘prescribing’ of drugs and poisons under the Schedule. For example, ‘a nurse practitioner must not issue a prescription for a drug of addiction otherwise than in the course of practising as a nurse practitioner’ </w:t>
      </w:r>
      <w:r w:rsidRPr="00CE36F6">
        <w:rPr>
          <w:rFonts w:eastAsia="Arial" w:cs="Arial"/>
          <w:i/>
          <w:iCs/>
          <w:color w:val="auto"/>
          <w:kern w:val="2"/>
          <w:szCs w:val="22"/>
          <w14:ligatures w14:val="standardContextual"/>
        </w:rPr>
        <w:t>Poisons and Therapeutic Goods Regulation 2008 (NSW), reg 78(2).</w:t>
      </w:r>
    </w:p>
    <w:p w14:paraId="63F7C175" w14:textId="77777777" w:rsidR="00CE36F6" w:rsidRPr="00CE36F6" w:rsidRDefault="00CE36F6" w:rsidP="00CE36F6">
      <w:pPr>
        <w:spacing w:line="259" w:lineRule="auto"/>
        <w:rPr>
          <w:rFonts w:eastAsia="Arial"/>
          <w:color w:val="auto"/>
          <w:kern w:val="2"/>
          <w:szCs w:val="22"/>
          <w14:ligatures w14:val="standardContextual"/>
        </w:rPr>
        <w:sectPr w:rsidR="00CE36F6" w:rsidRPr="00CE36F6" w:rsidSect="00DE25DA">
          <w:headerReference w:type="default" r:id="rId60"/>
          <w:pgSz w:w="11906" w:h="16838"/>
          <w:pgMar w:top="1440" w:right="1440" w:bottom="1440" w:left="1440" w:header="708" w:footer="708" w:gutter="0"/>
          <w:cols w:space="708"/>
          <w:docGrid w:linePitch="360"/>
        </w:sectPr>
      </w:pPr>
    </w:p>
    <w:tbl>
      <w:tblPr>
        <w:tblStyle w:val="TableGrid1"/>
        <w:tblW w:w="14075" w:type="dxa"/>
        <w:tblLayout w:type="fixed"/>
        <w:tblLook w:val="04A0" w:firstRow="1" w:lastRow="0" w:firstColumn="1" w:lastColumn="0" w:noHBand="0" w:noVBand="1"/>
      </w:tblPr>
      <w:tblGrid>
        <w:gridCol w:w="1696"/>
        <w:gridCol w:w="2268"/>
        <w:gridCol w:w="1701"/>
        <w:gridCol w:w="1201"/>
        <w:gridCol w:w="1201"/>
        <w:gridCol w:w="1202"/>
        <w:gridCol w:w="1201"/>
        <w:gridCol w:w="1202"/>
        <w:gridCol w:w="1201"/>
        <w:gridCol w:w="1202"/>
      </w:tblGrid>
      <w:tr w:rsidR="00CE36F6" w:rsidRPr="00CE36F6" w14:paraId="0089E3E0" w14:textId="77777777" w:rsidTr="00CE36F6">
        <w:tc>
          <w:tcPr>
            <w:tcW w:w="1696" w:type="dxa"/>
            <w:tcBorders>
              <w:top w:val="nil"/>
              <w:bottom w:val="nil"/>
            </w:tcBorders>
            <w:shd w:val="clear" w:color="auto" w:fill="05557D"/>
          </w:tcPr>
          <w:p w14:paraId="32C596B9"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lastRenderedPageBreak/>
              <w:t xml:space="preserve">Task </w:t>
            </w:r>
          </w:p>
          <w:p w14:paraId="6133FC4A" w14:textId="77777777" w:rsidR="00CE36F6" w:rsidRPr="00CE36F6" w:rsidRDefault="00CE36F6" w:rsidP="00CE36F6">
            <w:pPr>
              <w:spacing w:before="0" w:after="0" w:line="240" w:lineRule="auto"/>
              <w:rPr>
                <w:rFonts w:cs="Arial"/>
                <w:b/>
                <w:bCs/>
                <w:color w:val="FFFFFF"/>
                <w:szCs w:val="22"/>
              </w:rPr>
            </w:pPr>
          </w:p>
        </w:tc>
        <w:tc>
          <w:tcPr>
            <w:tcW w:w="2268" w:type="dxa"/>
            <w:tcBorders>
              <w:bottom w:val="nil"/>
            </w:tcBorders>
            <w:shd w:val="clear" w:color="auto" w:fill="05557D"/>
          </w:tcPr>
          <w:p w14:paraId="22628EDB"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 xml:space="preserve">Profession </w:t>
            </w:r>
          </w:p>
        </w:tc>
        <w:tc>
          <w:tcPr>
            <w:tcW w:w="1701" w:type="dxa"/>
            <w:tcBorders>
              <w:bottom w:val="single" w:sz="4" w:space="0" w:color="auto"/>
              <w:right w:val="nil"/>
            </w:tcBorders>
            <w:shd w:val="clear" w:color="auto" w:fill="05557D"/>
          </w:tcPr>
          <w:p w14:paraId="3A0F3795"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Enabled by legislative authority</w:t>
            </w:r>
          </w:p>
        </w:tc>
        <w:tc>
          <w:tcPr>
            <w:tcW w:w="1201" w:type="dxa"/>
            <w:tcBorders>
              <w:left w:val="nil"/>
              <w:bottom w:val="single" w:sz="4" w:space="0" w:color="auto"/>
              <w:right w:val="nil"/>
            </w:tcBorders>
            <w:shd w:val="clear" w:color="auto" w:fill="05557D"/>
          </w:tcPr>
          <w:p w14:paraId="74D428AA" w14:textId="77777777" w:rsidR="00CE36F6" w:rsidRPr="00CE36F6" w:rsidRDefault="00CE36F6" w:rsidP="00CE36F6">
            <w:pPr>
              <w:spacing w:before="0" w:after="0" w:line="240" w:lineRule="auto"/>
              <w:rPr>
                <w:rFonts w:cs="Arial"/>
                <w:b/>
                <w:bCs/>
                <w:color w:val="FFFFFF"/>
                <w:szCs w:val="22"/>
              </w:rPr>
            </w:pPr>
          </w:p>
        </w:tc>
        <w:tc>
          <w:tcPr>
            <w:tcW w:w="1201" w:type="dxa"/>
            <w:tcBorders>
              <w:left w:val="nil"/>
              <w:bottom w:val="single" w:sz="4" w:space="0" w:color="auto"/>
              <w:right w:val="nil"/>
            </w:tcBorders>
            <w:shd w:val="clear" w:color="auto" w:fill="05557D"/>
          </w:tcPr>
          <w:p w14:paraId="0A290449" w14:textId="77777777" w:rsidR="00CE36F6" w:rsidRPr="00CE36F6" w:rsidRDefault="00CE36F6" w:rsidP="00CE36F6">
            <w:pPr>
              <w:spacing w:before="0" w:after="0" w:line="240" w:lineRule="auto"/>
              <w:rPr>
                <w:rFonts w:cs="Arial"/>
                <w:b/>
                <w:bCs/>
                <w:color w:val="FFFFFF"/>
                <w:szCs w:val="22"/>
              </w:rPr>
            </w:pPr>
          </w:p>
        </w:tc>
        <w:tc>
          <w:tcPr>
            <w:tcW w:w="1202" w:type="dxa"/>
            <w:tcBorders>
              <w:left w:val="nil"/>
              <w:bottom w:val="single" w:sz="4" w:space="0" w:color="auto"/>
              <w:right w:val="nil"/>
            </w:tcBorders>
            <w:shd w:val="clear" w:color="auto" w:fill="05557D"/>
          </w:tcPr>
          <w:p w14:paraId="6296282E" w14:textId="77777777" w:rsidR="00CE36F6" w:rsidRPr="00CE36F6" w:rsidRDefault="00CE36F6" w:rsidP="00CE36F6">
            <w:pPr>
              <w:spacing w:before="0" w:after="0" w:line="240" w:lineRule="auto"/>
              <w:rPr>
                <w:rFonts w:cs="Arial"/>
                <w:b/>
                <w:bCs/>
                <w:color w:val="FFFFFF"/>
                <w:szCs w:val="22"/>
              </w:rPr>
            </w:pPr>
          </w:p>
        </w:tc>
        <w:tc>
          <w:tcPr>
            <w:tcW w:w="1201" w:type="dxa"/>
            <w:tcBorders>
              <w:left w:val="nil"/>
              <w:bottom w:val="single" w:sz="4" w:space="0" w:color="auto"/>
              <w:right w:val="nil"/>
            </w:tcBorders>
            <w:shd w:val="clear" w:color="auto" w:fill="05557D"/>
          </w:tcPr>
          <w:p w14:paraId="35904760" w14:textId="77777777" w:rsidR="00CE36F6" w:rsidRPr="00CE36F6" w:rsidRDefault="00CE36F6" w:rsidP="00CE36F6">
            <w:pPr>
              <w:spacing w:before="0" w:after="0" w:line="240" w:lineRule="auto"/>
              <w:rPr>
                <w:rFonts w:cs="Arial"/>
                <w:b/>
                <w:bCs/>
                <w:color w:val="FFFFFF"/>
                <w:szCs w:val="22"/>
              </w:rPr>
            </w:pPr>
          </w:p>
        </w:tc>
        <w:tc>
          <w:tcPr>
            <w:tcW w:w="1202" w:type="dxa"/>
            <w:tcBorders>
              <w:left w:val="nil"/>
              <w:bottom w:val="single" w:sz="4" w:space="0" w:color="auto"/>
              <w:right w:val="nil"/>
            </w:tcBorders>
            <w:shd w:val="clear" w:color="auto" w:fill="05557D"/>
          </w:tcPr>
          <w:p w14:paraId="7B0EFF78" w14:textId="77777777" w:rsidR="00CE36F6" w:rsidRPr="00CE36F6" w:rsidRDefault="00CE36F6" w:rsidP="00CE36F6">
            <w:pPr>
              <w:spacing w:before="0" w:after="0" w:line="240" w:lineRule="auto"/>
              <w:rPr>
                <w:rFonts w:cs="Arial"/>
                <w:b/>
                <w:bCs/>
                <w:color w:val="FFFFFF"/>
                <w:szCs w:val="22"/>
              </w:rPr>
            </w:pPr>
          </w:p>
        </w:tc>
        <w:tc>
          <w:tcPr>
            <w:tcW w:w="1201" w:type="dxa"/>
            <w:tcBorders>
              <w:left w:val="nil"/>
              <w:bottom w:val="single" w:sz="4" w:space="0" w:color="auto"/>
              <w:right w:val="nil"/>
            </w:tcBorders>
            <w:shd w:val="clear" w:color="auto" w:fill="05557D"/>
          </w:tcPr>
          <w:p w14:paraId="096B9762" w14:textId="77777777" w:rsidR="00CE36F6" w:rsidRPr="00CE36F6" w:rsidRDefault="00CE36F6" w:rsidP="00CE36F6">
            <w:pPr>
              <w:spacing w:before="0" w:after="0" w:line="240" w:lineRule="auto"/>
              <w:rPr>
                <w:rFonts w:cs="Arial"/>
                <w:b/>
                <w:bCs/>
                <w:color w:val="FFFFFF"/>
                <w:szCs w:val="22"/>
              </w:rPr>
            </w:pPr>
          </w:p>
        </w:tc>
        <w:tc>
          <w:tcPr>
            <w:tcW w:w="1202" w:type="dxa"/>
            <w:tcBorders>
              <w:left w:val="nil"/>
              <w:bottom w:val="single" w:sz="4" w:space="0" w:color="auto"/>
            </w:tcBorders>
            <w:shd w:val="clear" w:color="auto" w:fill="05557D"/>
          </w:tcPr>
          <w:p w14:paraId="7F9B3695" w14:textId="77777777" w:rsidR="00CE36F6" w:rsidRPr="00CE36F6" w:rsidRDefault="00CE36F6" w:rsidP="00CE36F6">
            <w:pPr>
              <w:spacing w:before="0" w:after="0" w:line="240" w:lineRule="auto"/>
              <w:rPr>
                <w:rFonts w:cs="Arial"/>
                <w:b/>
                <w:bCs/>
                <w:color w:val="FFFFFF"/>
                <w:szCs w:val="22"/>
              </w:rPr>
            </w:pPr>
          </w:p>
        </w:tc>
      </w:tr>
      <w:tr w:rsidR="00CE36F6" w:rsidRPr="00CE36F6" w14:paraId="7F5CAD53" w14:textId="77777777" w:rsidTr="00CE36F6">
        <w:tc>
          <w:tcPr>
            <w:tcW w:w="1696" w:type="dxa"/>
            <w:tcBorders>
              <w:top w:val="nil"/>
              <w:bottom w:val="single" w:sz="4" w:space="0" w:color="auto"/>
            </w:tcBorders>
            <w:shd w:val="clear" w:color="auto" w:fill="05557D"/>
          </w:tcPr>
          <w:p w14:paraId="44F7B1A9" w14:textId="77777777" w:rsidR="00CE36F6" w:rsidRPr="00CE36F6" w:rsidRDefault="00CE36F6" w:rsidP="00CE36F6">
            <w:pPr>
              <w:spacing w:before="0" w:after="0" w:line="240" w:lineRule="auto"/>
              <w:rPr>
                <w:rFonts w:cs="Arial"/>
                <w:b/>
                <w:bCs/>
                <w:color w:val="FFFFFF"/>
                <w:szCs w:val="22"/>
              </w:rPr>
            </w:pPr>
          </w:p>
        </w:tc>
        <w:tc>
          <w:tcPr>
            <w:tcW w:w="2268" w:type="dxa"/>
            <w:tcBorders>
              <w:top w:val="nil"/>
              <w:bottom w:val="single" w:sz="4" w:space="0" w:color="auto"/>
            </w:tcBorders>
            <w:shd w:val="clear" w:color="auto" w:fill="05557D"/>
          </w:tcPr>
          <w:p w14:paraId="6D677D74" w14:textId="77777777" w:rsidR="00CE36F6" w:rsidRPr="00CE36F6" w:rsidRDefault="00CE36F6" w:rsidP="00CE36F6">
            <w:pPr>
              <w:spacing w:before="0" w:after="0" w:line="240" w:lineRule="auto"/>
              <w:rPr>
                <w:rFonts w:cs="Arial"/>
                <w:b/>
                <w:bCs/>
                <w:color w:val="FFFFFF"/>
                <w:szCs w:val="22"/>
              </w:rPr>
            </w:pPr>
          </w:p>
        </w:tc>
        <w:tc>
          <w:tcPr>
            <w:tcW w:w="1701" w:type="dxa"/>
            <w:tcBorders>
              <w:bottom w:val="single" w:sz="4" w:space="0" w:color="auto"/>
            </w:tcBorders>
            <w:shd w:val="clear" w:color="auto" w:fill="05557D"/>
          </w:tcPr>
          <w:p w14:paraId="3644C75F"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ACT</w:t>
            </w:r>
          </w:p>
        </w:tc>
        <w:tc>
          <w:tcPr>
            <w:tcW w:w="1201" w:type="dxa"/>
            <w:tcBorders>
              <w:bottom w:val="single" w:sz="4" w:space="0" w:color="auto"/>
            </w:tcBorders>
            <w:shd w:val="clear" w:color="auto" w:fill="05557D"/>
          </w:tcPr>
          <w:p w14:paraId="07A167A6"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NSW</w:t>
            </w:r>
          </w:p>
        </w:tc>
        <w:tc>
          <w:tcPr>
            <w:tcW w:w="1201" w:type="dxa"/>
            <w:tcBorders>
              <w:bottom w:val="single" w:sz="4" w:space="0" w:color="auto"/>
            </w:tcBorders>
            <w:shd w:val="clear" w:color="auto" w:fill="05557D"/>
          </w:tcPr>
          <w:p w14:paraId="56120081"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NT</w:t>
            </w:r>
          </w:p>
        </w:tc>
        <w:tc>
          <w:tcPr>
            <w:tcW w:w="1202" w:type="dxa"/>
            <w:tcBorders>
              <w:bottom w:val="single" w:sz="4" w:space="0" w:color="auto"/>
            </w:tcBorders>
            <w:shd w:val="clear" w:color="auto" w:fill="05557D"/>
          </w:tcPr>
          <w:p w14:paraId="0BAA2D5B"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QLD</w:t>
            </w:r>
          </w:p>
        </w:tc>
        <w:tc>
          <w:tcPr>
            <w:tcW w:w="1201" w:type="dxa"/>
            <w:tcBorders>
              <w:bottom w:val="single" w:sz="4" w:space="0" w:color="auto"/>
            </w:tcBorders>
            <w:shd w:val="clear" w:color="auto" w:fill="05557D"/>
          </w:tcPr>
          <w:p w14:paraId="1A9AC365"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SA</w:t>
            </w:r>
          </w:p>
        </w:tc>
        <w:tc>
          <w:tcPr>
            <w:tcW w:w="1202" w:type="dxa"/>
            <w:tcBorders>
              <w:bottom w:val="single" w:sz="4" w:space="0" w:color="auto"/>
            </w:tcBorders>
            <w:shd w:val="clear" w:color="auto" w:fill="05557D"/>
          </w:tcPr>
          <w:p w14:paraId="3E46AA2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TAS</w:t>
            </w:r>
          </w:p>
        </w:tc>
        <w:tc>
          <w:tcPr>
            <w:tcW w:w="1201" w:type="dxa"/>
            <w:tcBorders>
              <w:bottom w:val="single" w:sz="4" w:space="0" w:color="auto"/>
            </w:tcBorders>
            <w:shd w:val="clear" w:color="auto" w:fill="05557D"/>
          </w:tcPr>
          <w:p w14:paraId="37FB2177"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VIC**</w:t>
            </w:r>
          </w:p>
        </w:tc>
        <w:tc>
          <w:tcPr>
            <w:tcW w:w="1202" w:type="dxa"/>
            <w:tcBorders>
              <w:bottom w:val="single" w:sz="4" w:space="0" w:color="auto"/>
            </w:tcBorders>
            <w:shd w:val="clear" w:color="auto" w:fill="05557D"/>
          </w:tcPr>
          <w:p w14:paraId="383FB703"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WA</w:t>
            </w:r>
          </w:p>
        </w:tc>
      </w:tr>
      <w:tr w:rsidR="00CE36F6" w:rsidRPr="00CE36F6" w14:paraId="3252CB98" w14:textId="77777777" w:rsidTr="00CE36F6">
        <w:tc>
          <w:tcPr>
            <w:tcW w:w="1696" w:type="dxa"/>
            <w:tcBorders>
              <w:bottom w:val="nil"/>
            </w:tcBorders>
            <w:shd w:val="clear" w:color="auto" w:fill="05557D"/>
          </w:tcPr>
          <w:p w14:paraId="2172550C"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Prescribe</w:t>
            </w:r>
          </w:p>
        </w:tc>
        <w:tc>
          <w:tcPr>
            <w:tcW w:w="2268" w:type="dxa"/>
            <w:tcBorders>
              <w:top w:val="single" w:sz="4" w:space="0" w:color="auto"/>
              <w:bottom w:val="single" w:sz="4" w:space="0" w:color="auto"/>
              <w:right w:val="single" w:sz="4" w:space="0" w:color="auto"/>
            </w:tcBorders>
            <w:shd w:val="clear" w:color="auto" w:fill="auto"/>
          </w:tcPr>
          <w:p w14:paraId="3A3565A2"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Medical practitioner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88BB23"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63FCAF49" wp14:editId="6FDD8212">
                  <wp:extent cx="180000" cy="180000"/>
                  <wp:effectExtent l="0" t="0" r="0" b="0"/>
                  <wp:docPr id="499" name="Graphic 49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FD3E4BA" wp14:editId="1EFA7489">
                  <wp:extent cx="180000" cy="180000"/>
                  <wp:effectExtent l="0" t="0" r="0" b="0"/>
                  <wp:docPr id="500" name="Graphic 50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95571C2" wp14:editId="2DF9C59E">
                  <wp:extent cx="180000" cy="180000"/>
                  <wp:effectExtent l="0" t="0" r="0" b="0"/>
                  <wp:docPr id="91" name="Graphic 9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21F0355" wp14:editId="5ACFB1EA">
                  <wp:extent cx="180000" cy="180000"/>
                  <wp:effectExtent l="0" t="0" r="0" b="0"/>
                  <wp:docPr id="118" name="Graphic 11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71800BE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CE93645" wp14:editId="49D3F438">
                  <wp:extent cx="180000" cy="180000"/>
                  <wp:effectExtent l="0" t="0" r="0" b="0"/>
                  <wp:docPr id="653" name="Graphic 65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nil"/>
              <w:right w:val="single" w:sz="4" w:space="0" w:color="auto"/>
            </w:tcBorders>
            <w:shd w:val="clear" w:color="auto" w:fill="7F7F7F"/>
          </w:tcPr>
          <w:p w14:paraId="58555CC1"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D44F0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34CEB9F" wp14:editId="18F82674">
                  <wp:extent cx="180000" cy="180000"/>
                  <wp:effectExtent l="0" t="0" r="0" b="0"/>
                  <wp:docPr id="368" name="Graphic 36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2E7F501" wp14:editId="17AED812">
                  <wp:extent cx="180000" cy="180000"/>
                  <wp:effectExtent l="0" t="0" r="0" b="0"/>
                  <wp:docPr id="369" name="Graphic 36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9A3E091" wp14:editId="0EEAE3BC">
                  <wp:extent cx="180000" cy="180000"/>
                  <wp:effectExtent l="0" t="0" r="0" b="0"/>
                  <wp:docPr id="370" name="Graphic 37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42F5A98" wp14:editId="07B35502">
                  <wp:extent cx="180000" cy="180000"/>
                  <wp:effectExtent l="0" t="0" r="0" b="0"/>
                  <wp:docPr id="371" name="Graphic 37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34E87D2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5D0F4C3" wp14:editId="3C4A97CF">
                  <wp:extent cx="180000" cy="180000"/>
                  <wp:effectExtent l="0" t="0" r="0" b="0"/>
                  <wp:docPr id="720" name="Graphic 72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4AEB82B" wp14:editId="0DDC068B">
                  <wp:extent cx="180000" cy="180000"/>
                  <wp:effectExtent l="0" t="0" r="0" b="0"/>
                  <wp:docPr id="721" name="Graphic 72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6156707"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4CF3A975" wp14:editId="3AB8D8BA">
                  <wp:extent cx="180000" cy="180000"/>
                  <wp:effectExtent l="0" t="0" r="0" b="0"/>
                  <wp:docPr id="734" name="Graphic 73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05F2EA3" wp14:editId="3E8CFF9A">
                  <wp:extent cx="180000" cy="180000"/>
                  <wp:effectExtent l="0" t="0" r="0" b="0"/>
                  <wp:docPr id="735" name="Graphic 73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2368F5C" wp14:editId="4226A326">
                  <wp:extent cx="180000" cy="180000"/>
                  <wp:effectExtent l="0" t="0" r="0" b="0"/>
                  <wp:docPr id="736" name="Graphic 73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F4DC3C4" wp14:editId="455C23AC">
                  <wp:extent cx="180000" cy="180000"/>
                  <wp:effectExtent l="0" t="0" r="0" b="0"/>
                  <wp:docPr id="737" name="Graphic 73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0E1E640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AD165C8" wp14:editId="4E3AA3DD">
                  <wp:extent cx="180000" cy="180000"/>
                  <wp:effectExtent l="0" t="0" r="0" b="0"/>
                  <wp:docPr id="771" name="Graphic 77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F0AE12"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AAD3904" wp14:editId="22711F3A">
                  <wp:extent cx="180000" cy="180000"/>
                  <wp:effectExtent l="0" t="0" r="0" b="0"/>
                  <wp:docPr id="804" name="Graphic 80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8C7C690" wp14:editId="531981FD">
                  <wp:extent cx="180000" cy="180000"/>
                  <wp:effectExtent l="0" t="0" r="0" b="0"/>
                  <wp:docPr id="805" name="Graphic 80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29A1C044" w14:textId="77777777" w:rsidTr="00CE36F6">
        <w:tc>
          <w:tcPr>
            <w:tcW w:w="1696" w:type="dxa"/>
            <w:tcBorders>
              <w:top w:val="nil"/>
              <w:bottom w:val="nil"/>
            </w:tcBorders>
            <w:shd w:val="clear" w:color="auto" w:fill="05557D"/>
          </w:tcPr>
          <w:p w14:paraId="2D596501"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5984A896"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4586F"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49CB489" wp14:editId="5AC69547">
                  <wp:extent cx="180000" cy="180000"/>
                  <wp:effectExtent l="0" t="0" r="0" b="0"/>
                  <wp:docPr id="552" name="Graphic 55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F59B6C3" wp14:editId="7FC514E0">
                  <wp:extent cx="180000" cy="180000"/>
                  <wp:effectExtent l="0" t="0" r="0" b="0"/>
                  <wp:docPr id="554" name="Graphic 55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6BEE4DD" wp14:editId="245EC622">
                  <wp:extent cx="180000" cy="180000"/>
                  <wp:effectExtent l="0" t="0" r="0" b="0"/>
                  <wp:docPr id="560" name="Graphic 56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2E3C3A4" wp14:editId="56D55ABF">
                  <wp:extent cx="180000" cy="180000"/>
                  <wp:effectExtent l="0" t="0" r="0" b="0"/>
                  <wp:docPr id="564" name="Graphic 56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46018147"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52072801" wp14:editId="7796874D">
                  <wp:extent cx="180000" cy="180000"/>
                  <wp:effectExtent l="0" t="0" r="0" b="0"/>
                  <wp:docPr id="261" name="Graphic 261"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4D1861D" wp14:editId="5512EB2A">
                  <wp:extent cx="180000" cy="180000"/>
                  <wp:effectExtent l="0" t="0" r="0" b="0"/>
                  <wp:docPr id="655" name="Graphic 65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1D481EC" wp14:editId="60892881">
                  <wp:extent cx="180000" cy="180000"/>
                  <wp:effectExtent l="0" t="0" r="0" b="0"/>
                  <wp:docPr id="670" name="Graphic 67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8E3BAAD" wp14:editId="237D4236">
                  <wp:extent cx="180000" cy="180000"/>
                  <wp:effectExtent l="0" t="0" r="0" b="0"/>
                  <wp:docPr id="671" name="Graphic 67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761D069" wp14:editId="1E8507DD">
                  <wp:extent cx="180000" cy="180000"/>
                  <wp:effectExtent l="0" t="0" r="0" b="0"/>
                  <wp:docPr id="672" name="Graphic 67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nil"/>
              <w:right w:val="single" w:sz="4" w:space="0" w:color="auto"/>
            </w:tcBorders>
            <w:shd w:val="clear" w:color="auto" w:fill="7F7F7F"/>
          </w:tcPr>
          <w:p w14:paraId="42C94A4C"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3426B8" w14:textId="06D06D31" w:rsidR="00CE36F6" w:rsidRPr="00CE36F6" w:rsidRDefault="00CE36F6" w:rsidP="00CE36F6">
            <w:pPr>
              <w:spacing w:before="0" w:after="0" w:line="240" w:lineRule="auto"/>
              <w:rPr>
                <w:rFonts w:cs="Arial"/>
                <w:color w:val="C00000"/>
                <w:szCs w:val="22"/>
              </w:rPr>
            </w:pPr>
            <w:r w:rsidRPr="00CE36F6">
              <w:rPr>
                <w:iCs/>
                <w:noProof/>
                <w:color w:val="auto"/>
                <w:szCs w:val="22"/>
              </w:rPr>
              <w:drawing>
                <wp:inline distT="0" distB="0" distL="0" distR="0" wp14:anchorId="1CCCB17B" wp14:editId="24DE7F90">
                  <wp:extent cx="177800" cy="177800"/>
                  <wp:effectExtent l="0" t="0" r="0" b="0"/>
                  <wp:docPr id="375" name="Picture 375"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stretch>
                            <a:fillRect/>
                          </a:stretch>
                        </pic:blipFill>
                        <pic:spPr>
                          <a:xfrm>
                            <a:off x="0" y="0"/>
                            <a:ext cx="177800" cy="177800"/>
                          </a:xfrm>
                          <a:prstGeom prst="rect">
                            <a:avLst/>
                          </a:prstGeom>
                        </pic:spPr>
                      </pic:pic>
                    </a:graphicData>
                  </a:graphic>
                </wp:inline>
              </w:drawing>
            </w:r>
            <w:r w:rsidRPr="00CE36F6">
              <w:rPr>
                <w:rFonts w:cs="Arial"/>
                <w:noProof/>
                <w:color w:val="C00000"/>
                <w:szCs w:val="22"/>
              </w:rPr>
              <w:drawing>
                <wp:inline distT="0" distB="0" distL="0" distR="0" wp14:anchorId="708B7A34" wp14:editId="31DC23B0">
                  <wp:extent cx="180000" cy="180000"/>
                  <wp:effectExtent l="0" t="0" r="0" b="0"/>
                  <wp:docPr id="708" name="Graphic 70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551E815" wp14:editId="124162F8">
                  <wp:extent cx="180000" cy="180000"/>
                  <wp:effectExtent l="0" t="0" r="0" b="0"/>
                  <wp:docPr id="709" name="Graphic 70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17E88CD" wp14:editId="1E530FF8">
                  <wp:extent cx="180000" cy="180000"/>
                  <wp:effectExtent l="0" t="0" r="0" b="0"/>
                  <wp:docPr id="710" name="Graphic 71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4EBE23E7"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3985B5B" wp14:editId="36F5B017">
                  <wp:extent cx="180000" cy="180000"/>
                  <wp:effectExtent l="0" t="0" r="0" b="0"/>
                  <wp:docPr id="724" name="Graphic 72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A7129EA" wp14:editId="3261BB64">
                  <wp:extent cx="180000" cy="180000"/>
                  <wp:effectExtent l="0" t="0" r="0" b="0"/>
                  <wp:docPr id="725" name="Graphic 72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F74448F"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6A5ECCCF" wp14:editId="51E4071A">
                  <wp:extent cx="180000" cy="180000"/>
                  <wp:effectExtent l="0" t="0" r="0" b="0"/>
                  <wp:docPr id="750" name="Graphic 75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33F14B7C" wp14:editId="4AE9A21F">
                  <wp:extent cx="180000" cy="180000"/>
                  <wp:effectExtent l="0" t="0" r="0" b="0"/>
                  <wp:docPr id="751" name="Graphic 75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7FFD6370" wp14:editId="36DCBA45">
                  <wp:extent cx="180000" cy="180000"/>
                  <wp:effectExtent l="0" t="0" r="0" b="0"/>
                  <wp:docPr id="752" name="Graphic 75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4CE2C933" wp14:editId="334D8517">
                  <wp:extent cx="180000" cy="180000"/>
                  <wp:effectExtent l="0" t="0" r="0" b="0"/>
                  <wp:docPr id="753" name="Graphic 75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t>*</w:t>
            </w:r>
          </w:p>
        </w:tc>
        <w:tc>
          <w:tcPr>
            <w:tcW w:w="1201" w:type="dxa"/>
            <w:tcBorders>
              <w:top w:val="single" w:sz="4" w:space="0" w:color="auto"/>
              <w:left w:val="single" w:sz="4" w:space="0" w:color="auto"/>
              <w:bottom w:val="nil"/>
              <w:right w:val="single" w:sz="4" w:space="0" w:color="auto"/>
            </w:tcBorders>
            <w:shd w:val="clear" w:color="auto" w:fill="7F7F7F"/>
          </w:tcPr>
          <w:p w14:paraId="5A771483"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55ADB74"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FF79BD9" wp14:editId="19229B2B">
                  <wp:extent cx="180000" cy="180000"/>
                  <wp:effectExtent l="0" t="0" r="0" b="0"/>
                  <wp:docPr id="792" name="Graphic 79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FA77119" wp14:editId="35AAB9EE">
                  <wp:extent cx="180000" cy="180000"/>
                  <wp:effectExtent l="0" t="0" r="0" b="0"/>
                  <wp:docPr id="793" name="Graphic 79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r>
      <w:tr w:rsidR="00CE36F6" w:rsidRPr="00CE36F6" w14:paraId="17D150A7" w14:textId="77777777" w:rsidTr="00CE36F6">
        <w:tc>
          <w:tcPr>
            <w:tcW w:w="1696" w:type="dxa"/>
            <w:tcBorders>
              <w:top w:val="nil"/>
              <w:bottom w:val="nil"/>
            </w:tcBorders>
            <w:shd w:val="clear" w:color="auto" w:fill="05557D"/>
          </w:tcPr>
          <w:p w14:paraId="3D59C359"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37A81496"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701" w:type="dxa"/>
            <w:tcBorders>
              <w:top w:val="nil"/>
              <w:left w:val="single" w:sz="4" w:space="0" w:color="auto"/>
              <w:bottom w:val="single" w:sz="4" w:space="0" w:color="auto"/>
              <w:right w:val="single" w:sz="4" w:space="0" w:color="auto"/>
            </w:tcBorders>
            <w:shd w:val="clear" w:color="auto" w:fill="7F7F7F"/>
          </w:tcPr>
          <w:p w14:paraId="462A7D82"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671DB4D9"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71AB9DE0" wp14:editId="5FD47FFA">
                  <wp:extent cx="180000" cy="180000"/>
                  <wp:effectExtent l="0" t="0" r="0" b="0"/>
                  <wp:docPr id="262" name="Graphic 262"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63E7F58" wp14:editId="56A857E4">
                  <wp:extent cx="180000" cy="180000"/>
                  <wp:effectExtent l="0" t="0" r="0" b="0"/>
                  <wp:docPr id="674" name="Graphic 67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340A8A9" wp14:editId="32932546">
                  <wp:extent cx="180000" cy="180000"/>
                  <wp:effectExtent l="0" t="0" r="0" b="0"/>
                  <wp:docPr id="675" name="Graphic 67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209CC04" wp14:editId="5CE48A45">
                  <wp:extent cx="180000" cy="180000"/>
                  <wp:effectExtent l="0" t="0" r="0" b="0"/>
                  <wp:docPr id="676" name="Graphic 67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6996A95" wp14:editId="069AB717">
                  <wp:extent cx="180000" cy="180000"/>
                  <wp:effectExtent l="0" t="0" r="0" b="0"/>
                  <wp:docPr id="677" name="Graphic 67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nil"/>
              <w:right w:val="single" w:sz="4" w:space="0" w:color="auto"/>
            </w:tcBorders>
            <w:shd w:val="clear" w:color="auto" w:fill="7F7F7F"/>
          </w:tcPr>
          <w:p w14:paraId="79AFD3C0"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single" w:sz="4" w:space="0" w:color="auto"/>
              <w:right w:val="single" w:sz="4" w:space="0" w:color="auto"/>
            </w:tcBorders>
            <w:shd w:val="clear" w:color="auto" w:fill="7F7F7F"/>
          </w:tcPr>
          <w:p w14:paraId="695B74AB"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7497B124"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86EA27A" wp14:editId="475C1A35">
                  <wp:extent cx="180000" cy="180000"/>
                  <wp:effectExtent l="0" t="0" r="0" b="0"/>
                  <wp:docPr id="726" name="Graphic 72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3662EB5" wp14:editId="721AAC38">
                  <wp:extent cx="180000" cy="180000"/>
                  <wp:effectExtent l="0" t="0" r="0" b="0"/>
                  <wp:docPr id="727" name="Graphic 72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7396EE"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044DD1B7" wp14:editId="38730637">
                  <wp:extent cx="180000" cy="180000"/>
                  <wp:effectExtent l="0" t="0" r="0" b="0"/>
                  <wp:docPr id="742" name="Graphic 74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FC23051" wp14:editId="47C46014">
                  <wp:extent cx="180000" cy="180000"/>
                  <wp:effectExtent l="0" t="0" r="0" b="0"/>
                  <wp:docPr id="743" name="Graphic 74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3A6B223" wp14:editId="3D0CBE82">
                  <wp:extent cx="180000" cy="180000"/>
                  <wp:effectExtent l="0" t="0" r="0" b="0"/>
                  <wp:docPr id="744" name="Graphic 74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CF55A3E" wp14:editId="5B93CE45">
                  <wp:extent cx="180000" cy="180000"/>
                  <wp:effectExtent l="0" t="0" r="0" b="0"/>
                  <wp:docPr id="745" name="Graphic 74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single" w:sz="4" w:space="0" w:color="auto"/>
              <w:right w:val="single" w:sz="4" w:space="0" w:color="auto"/>
            </w:tcBorders>
            <w:shd w:val="clear" w:color="auto" w:fill="7F7F7F"/>
          </w:tcPr>
          <w:p w14:paraId="3F72152F"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16A37522" w14:textId="77777777" w:rsidR="00CE36F6" w:rsidRPr="00CE36F6" w:rsidRDefault="00CE36F6" w:rsidP="00CE36F6">
            <w:pPr>
              <w:spacing w:before="0" w:after="0" w:line="240" w:lineRule="auto"/>
              <w:rPr>
                <w:rFonts w:cs="Arial"/>
                <w:color w:val="auto"/>
                <w:szCs w:val="22"/>
              </w:rPr>
            </w:pPr>
          </w:p>
        </w:tc>
      </w:tr>
      <w:tr w:rsidR="00CE36F6" w:rsidRPr="00CE36F6" w14:paraId="24098FE9" w14:textId="77777777" w:rsidTr="00CE36F6">
        <w:tc>
          <w:tcPr>
            <w:tcW w:w="1696" w:type="dxa"/>
            <w:tcBorders>
              <w:top w:val="nil"/>
              <w:bottom w:val="nil"/>
            </w:tcBorders>
            <w:shd w:val="clear" w:color="auto" w:fill="05557D"/>
          </w:tcPr>
          <w:p w14:paraId="540FCC17"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7D157BBF"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9561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05D0D6C" wp14:editId="1CD8D8B4">
                  <wp:extent cx="180000" cy="180000"/>
                  <wp:effectExtent l="0" t="0" r="0" b="0"/>
                  <wp:docPr id="128" name="Graphic 12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5FE3D85" wp14:editId="458ADFC6">
                  <wp:extent cx="180000" cy="180000"/>
                  <wp:effectExtent l="0" t="0" r="0" b="0"/>
                  <wp:docPr id="136" name="Graphic 13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BB77B34" wp14:editId="48FE76A5">
                  <wp:extent cx="180000" cy="180000"/>
                  <wp:effectExtent l="0" t="0" r="0" b="0"/>
                  <wp:docPr id="584" name="Graphic 58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51A826A" wp14:editId="4509FA9E">
                  <wp:extent cx="180000" cy="180000"/>
                  <wp:effectExtent l="0" t="0" r="0" b="0"/>
                  <wp:docPr id="585" name="Graphic 58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7EA83BA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AE05EA2" wp14:editId="7C9B4184">
                  <wp:extent cx="180000" cy="180000"/>
                  <wp:effectExtent l="0" t="0" r="0" b="0"/>
                  <wp:docPr id="682" name="Graphic 682"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B2D6EE5" wp14:editId="49043077">
                  <wp:extent cx="180000" cy="180000"/>
                  <wp:effectExtent l="0" t="0" r="0" b="0"/>
                  <wp:docPr id="678" name="Graphic 67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0C42703" wp14:editId="40197981">
                  <wp:extent cx="180000" cy="180000"/>
                  <wp:effectExtent l="0" t="0" r="0" b="0"/>
                  <wp:docPr id="679" name="Graphic 67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C57146B" wp14:editId="23B71C72">
                  <wp:extent cx="180000" cy="180000"/>
                  <wp:effectExtent l="0" t="0" r="0" b="0"/>
                  <wp:docPr id="680" name="Graphic 68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2CB1782" wp14:editId="0451A4C1">
                  <wp:extent cx="180000" cy="180000"/>
                  <wp:effectExtent l="0" t="0" r="0" b="0"/>
                  <wp:docPr id="681" name="Graphic 68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nil"/>
              <w:left w:val="single" w:sz="4" w:space="0" w:color="auto"/>
              <w:bottom w:val="nil"/>
              <w:right w:val="single" w:sz="4" w:space="0" w:color="auto"/>
            </w:tcBorders>
            <w:shd w:val="clear" w:color="auto" w:fill="7F7F7F"/>
          </w:tcPr>
          <w:p w14:paraId="1705F95F"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3C7ADD"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B2A4160" wp14:editId="2F1AE1BC">
                  <wp:extent cx="180000" cy="180000"/>
                  <wp:effectExtent l="0" t="0" r="0" b="0"/>
                  <wp:docPr id="711" name="Graphic 71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552A551" wp14:editId="3E9CDADC">
                  <wp:extent cx="180000" cy="180000"/>
                  <wp:effectExtent l="0" t="0" r="0" b="0"/>
                  <wp:docPr id="712" name="Graphic 71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284F9DF" wp14:editId="6272B295">
                  <wp:extent cx="180000" cy="180000"/>
                  <wp:effectExtent l="0" t="0" r="0" b="0"/>
                  <wp:docPr id="713" name="Graphic 71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539DE69" wp14:editId="78164BA4">
                  <wp:extent cx="180000" cy="180000"/>
                  <wp:effectExtent l="0" t="0" r="0" b="0"/>
                  <wp:docPr id="714" name="Graphic 71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3A4269D2"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A60C931" wp14:editId="3E1324F5">
                  <wp:extent cx="180000" cy="180000"/>
                  <wp:effectExtent l="0" t="0" r="0" b="0"/>
                  <wp:docPr id="722" name="Graphic 72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F7DA1C4" wp14:editId="11B3E972">
                  <wp:extent cx="180000" cy="180000"/>
                  <wp:effectExtent l="0" t="0" r="0" b="0"/>
                  <wp:docPr id="723" name="Graphic 72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0E26898"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3E0F7D07" wp14:editId="733C3B60">
                  <wp:extent cx="180000" cy="180000"/>
                  <wp:effectExtent l="0" t="0" r="0" b="0"/>
                  <wp:docPr id="746" name="Graphic 74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8BEB6CD" wp14:editId="7777CA15">
                  <wp:extent cx="180000" cy="180000"/>
                  <wp:effectExtent l="0" t="0" r="0" b="0"/>
                  <wp:docPr id="747" name="Graphic 74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990923F" wp14:editId="4A475639">
                  <wp:extent cx="180000" cy="180000"/>
                  <wp:effectExtent l="0" t="0" r="0" b="0"/>
                  <wp:docPr id="748" name="Graphic 74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DC3B2A8" wp14:editId="47A9AABA">
                  <wp:extent cx="180000" cy="180000"/>
                  <wp:effectExtent l="0" t="0" r="0" b="0"/>
                  <wp:docPr id="749" name="Graphic 74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28D357C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307774A" wp14:editId="607823ED">
                  <wp:extent cx="180000" cy="180000"/>
                  <wp:effectExtent l="0" t="0" r="0" b="0"/>
                  <wp:docPr id="772" name="Graphic 77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DA33FF"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7C073753" wp14:editId="3BE27180">
                  <wp:extent cx="180000" cy="180000"/>
                  <wp:effectExtent l="0" t="0" r="0" b="0"/>
                  <wp:docPr id="808" name="Graphic 80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9290933" wp14:editId="3652D13B">
                  <wp:extent cx="180000" cy="180000"/>
                  <wp:effectExtent l="0" t="0" r="0" b="0"/>
                  <wp:docPr id="809" name="Graphic 80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799ABBB8" w14:textId="77777777" w:rsidTr="00CE36F6">
        <w:tc>
          <w:tcPr>
            <w:tcW w:w="1696" w:type="dxa"/>
            <w:tcBorders>
              <w:top w:val="nil"/>
              <w:bottom w:val="nil"/>
            </w:tcBorders>
            <w:shd w:val="clear" w:color="auto" w:fill="05557D"/>
          </w:tcPr>
          <w:p w14:paraId="1DE2A20E"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1A6FC6B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701" w:type="dxa"/>
            <w:tcBorders>
              <w:top w:val="single" w:sz="4" w:space="0" w:color="auto"/>
              <w:left w:val="single" w:sz="4" w:space="0" w:color="auto"/>
              <w:bottom w:val="nil"/>
              <w:right w:val="single" w:sz="4" w:space="0" w:color="auto"/>
            </w:tcBorders>
            <w:shd w:val="clear" w:color="auto" w:fill="7F7F7F"/>
          </w:tcPr>
          <w:p w14:paraId="4D26DC81" w14:textId="77777777" w:rsidR="00CE36F6" w:rsidRPr="00CE36F6" w:rsidRDefault="00CE36F6" w:rsidP="00CE36F6">
            <w:pPr>
              <w:spacing w:before="0" w:after="0" w:line="240" w:lineRule="auto"/>
              <w:rPr>
                <w:rFonts w:cs="Arial"/>
                <w:noProof/>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66E61707"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nil"/>
              <w:right w:val="single" w:sz="4" w:space="0" w:color="auto"/>
            </w:tcBorders>
            <w:shd w:val="clear" w:color="auto" w:fill="7F7F7F"/>
          </w:tcPr>
          <w:p w14:paraId="240E6367"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5708238F"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6E49072D"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23186E6" wp14:editId="6110DD73">
                  <wp:extent cx="180000" cy="180000"/>
                  <wp:effectExtent l="0" t="0" r="0" b="0"/>
                  <wp:docPr id="728" name="Graphic 72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F0C71F2" wp14:editId="7B7C43B3">
                  <wp:extent cx="180000" cy="180000"/>
                  <wp:effectExtent l="0" t="0" r="0" b="0"/>
                  <wp:docPr id="729" name="Graphic 72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02A54E93" w14:textId="77777777" w:rsidR="00CE36F6" w:rsidRPr="00CE36F6" w:rsidRDefault="00CE36F6" w:rsidP="00CE36F6">
            <w:pPr>
              <w:spacing w:before="0" w:after="0" w:line="240" w:lineRule="auto"/>
              <w:rPr>
                <w:rFonts w:cs="Arial"/>
                <w:noProof/>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1AC40F62"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6E8EDBFF" w14:textId="77777777" w:rsidR="00CE36F6" w:rsidRPr="00CE36F6" w:rsidRDefault="00CE36F6" w:rsidP="00CE36F6">
            <w:pPr>
              <w:spacing w:before="0" w:after="0" w:line="240" w:lineRule="auto"/>
              <w:rPr>
                <w:rFonts w:cs="Arial"/>
                <w:noProof/>
                <w:color w:val="auto"/>
                <w:szCs w:val="22"/>
              </w:rPr>
            </w:pPr>
          </w:p>
        </w:tc>
      </w:tr>
      <w:tr w:rsidR="00CE36F6" w:rsidRPr="00CE36F6" w14:paraId="4E50D24F" w14:textId="77777777" w:rsidTr="00CE36F6">
        <w:tc>
          <w:tcPr>
            <w:tcW w:w="1696" w:type="dxa"/>
            <w:tcBorders>
              <w:top w:val="nil"/>
              <w:bottom w:val="nil"/>
            </w:tcBorders>
            <w:shd w:val="clear" w:color="auto" w:fill="05557D"/>
          </w:tcPr>
          <w:p w14:paraId="40208C3D"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3BB0C68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701" w:type="dxa"/>
            <w:tcBorders>
              <w:top w:val="nil"/>
              <w:left w:val="single" w:sz="4" w:space="0" w:color="auto"/>
              <w:bottom w:val="nil"/>
              <w:right w:val="single" w:sz="4" w:space="0" w:color="auto"/>
            </w:tcBorders>
            <w:shd w:val="clear" w:color="auto" w:fill="7F7F7F"/>
          </w:tcPr>
          <w:p w14:paraId="07BCA54D"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6B1E2B4D"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7F7008E1"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118CC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93E34B8" wp14:editId="12795914">
                  <wp:extent cx="180000" cy="180000"/>
                  <wp:effectExtent l="0" t="0" r="0" b="0"/>
                  <wp:docPr id="719" name="Graphic 71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2451D36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45B0CC3" wp14:editId="44056D08">
                  <wp:extent cx="180000" cy="180000"/>
                  <wp:effectExtent l="0" t="0" r="0" b="0"/>
                  <wp:docPr id="730" name="Graphic 73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F349DBB" wp14:editId="4093CFE6">
                  <wp:extent cx="180000" cy="180000"/>
                  <wp:effectExtent l="0" t="0" r="0" b="0"/>
                  <wp:docPr id="731" name="Graphic 73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2809F4"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019B708B" wp14:editId="43392AA2">
                  <wp:extent cx="180000" cy="180000"/>
                  <wp:effectExtent l="0" t="0" r="0" b="0"/>
                  <wp:docPr id="738" name="Graphic 73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3257427" wp14:editId="4EE5BF4E">
                  <wp:extent cx="180000" cy="180000"/>
                  <wp:effectExtent l="0" t="0" r="0" b="0"/>
                  <wp:docPr id="739" name="Graphic 73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EE8E396" wp14:editId="276FD094">
                  <wp:extent cx="180000" cy="180000"/>
                  <wp:effectExtent l="0" t="0" r="0" b="0"/>
                  <wp:docPr id="740" name="Graphic 74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7A18480" wp14:editId="5A64E7F5">
                  <wp:extent cx="180000" cy="180000"/>
                  <wp:effectExtent l="0" t="0" r="0" b="0"/>
                  <wp:docPr id="741" name="Graphic 74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nil"/>
              <w:right w:val="single" w:sz="4" w:space="0" w:color="auto"/>
            </w:tcBorders>
            <w:shd w:val="clear" w:color="auto" w:fill="7F7F7F"/>
          </w:tcPr>
          <w:p w14:paraId="0512D94B"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3F26CB44" w14:textId="77777777" w:rsidR="00CE36F6" w:rsidRPr="00CE36F6" w:rsidRDefault="00CE36F6" w:rsidP="00CE36F6">
            <w:pPr>
              <w:spacing w:before="0" w:after="0" w:line="240" w:lineRule="auto"/>
              <w:rPr>
                <w:rFonts w:cs="Arial"/>
                <w:color w:val="auto"/>
                <w:szCs w:val="22"/>
              </w:rPr>
            </w:pPr>
          </w:p>
        </w:tc>
      </w:tr>
      <w:tr w:rsidR="00CE36F6" w:rsidRPr="00CE36F6" w14:paraId="047DAC7D" w14:textId="77777777" w:rsidTr="00CE36F6">
        <w:tc>
          <w:tcPr>
            <w:tcW w:w="1696" w:type="dxa"/>
            <w:tcBorders>
              <w:top w:val="nil"/>
              <w:bottom w:val="single" w:sz="4" w:space="0" w:color="auto"/>
            </w:tcBorders>
            <w:shd w:val="clear" w:color="auto" w:fill="05557D"/>
          </w:tcPr>
          <w:p w14:paraId="0DA0FC0A"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73F1CF37"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701" w:type="dxa"/>
            <w:tcBorders>
              <w:top w:val="nil"/>
              <w:left w:val="single" w:sz="4" w:space="0" w:color="auto"/>
              <w:bottom w:val="single" w:sz="4" w:space="0" w:color="auto"/>
              <w:right w:val="single" w:sz="4" w:space="0" w:color="auto"/>
            </w:tcBorders>
            <w:shd w:val="clear" w:color="auto" w:fill="7F7F7F"/>
          </w:tcPr>
          <w:p w14:paraId="1EA76B0B"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17C2346E"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6C238A74" wp14:editId="2A8365EC">
                  <wp:extent cx="180000" cy="180000"/>
                  <wp:effectExtent l="0" t="0" r="0" b="0"/>
                  <wp:docPr id="263" name="Graphic 263"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DE9EA3A" wp14:editId="61CB5E3A">
                  <wp:extent cx="180000" cy="180000"/>
                  <wp:effectExtent l="0" t="0" r="0" b="0"/>
                  <wp:docPr id="684" name="Graphic 68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1EAC8E3" wp14:editId="372982EF">
                  <wp:extent cx="180000" cy="180000"/>
                  <wp:effectExtent l="0" t="0" r="0" b="0"/>
                  <wp:docPr id="685" name="Graphic 68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E90D5D4" wp14:editId="2567F90A">
                  <wp:extent cx="180000" cy="180000"/>
                  <wp:effectExtent l="0" t="0" r="0" b="0"/>
                  <wp:docPr id="686" name="Graphic 68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201" w:type="dxa"/>
            <w:tcBorders>
              <w:top w:val="nil"/>
              <w:left w:val="single" w:sz="4" w:space="0" w:color="auto"/>
              <w:bottom w:val="single" w:sz="4" w:space="0" w:color="auto"/>
              <w:right w:val="single" w:sz="4" w:space="0" w:color="auto"/>
            </w:tcBorders>
            <w:shd w:val="clear" w:color="auto" w:fill="7F7F7F"/>
          </w:tcPr>
          <w:p w14:paraId="1062129E"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D70E2C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0C9B200" wp14:editId="74BE7AC5">
                  <wp:extent cx="180000" cy="180000"/>
                  <wp:effectExtent l="0" t="0" r="0" b="0"/>
                  <wp:docPr id="364" name="Graphic 36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A78D06D" wp14:editId="17E0BEFD">
                  <wp:extent cx="180000" cy="180000"/>
                  <wp:effectExtent l="0" t="0" r="0" b="0"/>
                  <wp:docPr id="365" name="Graphic 36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40BBE23" wp14:editId="718A1077">
                  <wp:extent cx="180000" cy="180000"/>
                  <wp:effectExtent l="0" t="0" r="0" b="0"/>
                  <wp:docPr id="366" name="Graphic 36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8A69792" wp14:editId="0A119D13">
                  <wp:extent cx="180000" cy="180000"/>
                  <wp:effectExtent l="0" t="0" r="0" b="0"/>
                  <wp:docPr id="367" name="Graphic 36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0EB8F304"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0C39DFE" wp14:editId="4B910D0A">
                  <wp:extent cx="180000" cy="180000"/>
                  <wp:effectExtent l="0" t="0" r="0" b="0"/>
                  <wp:docPr id="732" name="Graphic 73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6AE0477" wp14:editId="2CEDF5D0">
                  <wp:extent cx="180000" cy="180000"/>
                  <wp:effectExtent l="0" t="0" r="0" b="0"/>
                  <wp:docPr id="733" name="Graphic 73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4FAA8E"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3FFC0953" wp14:editId="42FE8A0C">
                  <wp:extent cx="180000" cy="180000"/>
                  <wp:effectExtent l="0" t="0" r="0" b="0"/>
                  <wp:docPr id="754" name="Graphic 75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A02C07B" wp14:editId="169F0B86">
                  <wp:extent cx="180000" cy="180000"/>
                  <wp:effectExtent l="0" t="0" r="0" b="0"/>
                  <wp:docPr id="755" name="Graphic 75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E89C92D" wp14:editId="36F7B7B6">
                  <wp:extent cx="180000" cy="180000"/>
                  <wp:effectExtent l="0" t="0" r="0" b="0"/>
                  <wp:docPr id="756" name="Graphic 75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84F9E67" wp14:editId="017CB4BB">
                  <wp:extent cx="180000" cy="180000"/>
                  <wp:effectExtent l="0" t="0" r="0" b="0"/>
                  <wp:docPr id="757" name="Graphic 75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single" w:sz="4" w:space="0" w:color="auto"/>
              <w:right w:val="single" w:sz="4" w:space="0" w:color="auto"/>
            </w:tcBorders>
            <w:shd w:val="clear" w:color="auto" w:fill="7F7F7F"/>
          </w:tcPr>
          <w:p w14:paraId="534EFC13"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82953B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82E1F36" wp14:editId="0C7013B8">
                  <wp:extent cx="180000" cy="180000"/>
                  <wp:effectExtent l="0" t="0" r="0" b="0"/>
                  <wp:docPr id="794" name="Graphic 79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42B12231" wp14:editId="207997AB">
                  <wp:extent cx="180000" cy="180000"/>
                  <wp:effectExtent l="0" t="0" r="0" b="0"/>
                  <wp:docPr id="795" name="Graphic 79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73BC3F74" wp14:editId="17DB3829">
                  <wp:extent cx="180000" cy="180000"/>
                  <wp:effectExtent l="0" t="0" r="0" b="0"/>
                  <wp:docPr id="796" name="Graphic 79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5006297A" wp14:editId="17720A16">
                  <wp:extent cx="180000" cy="180000"/>
                  <wp:effectExtent l="0" t="0" r="0" b="0"/>
                  <wp:docPr id="797" name="Graphic 79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t>*</w:t>
            </w:r>
          </w:p>
        </w:tc>
      </w:tr>
      <w:tr w:rsidR="00CE36F6" w:rsidRPr="00CE36F6" w14:paraId="1DD16CDD" w14:textId="77777777" w:rsidTr="00CE36F6">
        <w:tc>
          <w:tcPr>
            <w:tcW w:w="1696" w:type="dxa"/>
            <w:tcBorders>
              <w:bottom w:val="nil"/>
            </w:tcBorders>
            <w:shd w:val="clear" w:color="auto" w:fill="05557D"/>
          </w:tcPr>
          <w:p w14:paraId="644EE770"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Issue a prescription</w:t>
            </w:r>
          </w:p>
        </w:tc>
        <w:tc>
          <w:tcPr>
            <w:tcW w:w="2268" w:type="dxa"/>
            <w:tcBorders>
              <w:top w:val="single" w:sz="4" w:space="0" w:color="auto"/>
              <w:bottom w:val="single" w:sz="4" w:space="0" w:color="auto"/>
              <w:right w:val="single" w:sz="4" w:space="0" w:color="auto"/>
            </w:tcBorders>
            <w:shd w:val="clear" w:color="auto" w:fill="E7E6E6"/>
          </w:tcPr>
          <w:p w14:paraId="42119E16"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Medical practitioner </w:t>
            </w:r>
          </w:p>
        </w:tc>
        <w:tc>
          <w:tcPr>
            <w:tcW w:w="1701" w:type="dxa"/>
            <w:tcBorders>
              <w:top w:val="single" w:sz="4" w:space="0" w:color="auto"/>
              <w:left w:val="single" w:sz="4" w:space="0" w:color="auto"/>
              <w:bottom w:val="nil"/>
              <w:right w:val="single" w:sz="4" w:space="0" w:color="auto"/>
            </w:tcBorders>
            <w:shd w:val="clear" w:color="auto" w:fill="7F7F7F"/>
          </w:tcPr>
          <w:p w14:paraId="38EA8922"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189BC0B6" w14:textId="77777777" w:rsidR="00CE36F6" w:rsidRPr="00CE36F6" w:rsidRDefault="00CE36F6" w:rsidP="00CE36F6">
            <w:pPr>
              <w:spacing w:before="0" w:after="0" w:line="240" w:lineRule="auto"/>
              <w:rPr>
                <w:noProof/>
                <w:color w:val="C00000"/>
                <w:szCs w:val="22"/>
              </w:rPr>
            </w:pPr>
            <w:r w:rsidRPr="00CE36F6">
              <w:rPr>
                <w:rFonts w:cs="Arial"/>
                <w:noProof/>
                <w:color w:val="C00000"/>
                <w:szCs w:val="22"/>
              </w:rPr>
              <w:drawing>
                <wp:inline distT="0" distB="0" distL="0" distR="0" wp14:anchorId="0CF99C87" wp14:editId="5EF692CD">
                  <wp:extent cx="180000" cy="180000"/>
                  <wp:effectExtent l="0" t="0" r="0" b="0"/>
                  <wp:docPr id="687" name="Graphic 68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46A9F4F" wp14:editId="796E758F">
                  <wp:extent cx="180000" cy="180000"/>
                  <wp:effectExtent l="0" t="0" r="0" b="0"/>
                  <wp:docPr id="688" name="Graphic 68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DA0E351" wp14:editId="403D5159">
                  <wp:extent cx="180000" cy="180000"/>
                  <wp:effectExtent l="0" t="0" r="0" b="0"/>
                  <wp:docPr id="693" name="Graphic 69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B66A2A5" wp14:editId="7B7A4936">
                  <wp:extent cx="180000" cy="180000"/>
                  <wp:effectExtent l="0" t="0" r="0" b="0"/>
                  <wp:docPr id="699" name="Graphic 69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2A3CB40D"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D57A271" wp14:editId="45FF8C69">
                  <wp:extent cx="180000" cy="180000"/>
                  <wp:effectExtent l="0" t="0" r="0" b="0"/>
                  <wp:docPr id="350" name="Graphic 35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7BA7D4B" wp14:editId="4865AEB1">
                  <wp:extent cx="180000" cy="180000"/>
                  <wp:effectExtent l="0" t="0" r="0" b="0"/>
                  <wp:docPr id="351" name="Graphic 35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7FEB8D4B" wp14:editId="0A988404">
                  <wp:extent cx="180000" cy="180000"/>
                  <wp:effectExtent l="0" t="0" r="0" b="0"/>
                  <wp:docPr id="307" name="Graphic 30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180D340B" wp14:editId="4D925260">
                  <wp:extent cx="180000" cy="180000"/>
                  <wp:effectExtent l="0" t="0" r="0" b="0"/>
                  <wp:docPr id="308" name="Graphic 30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nil"/>
              <w:right w:val="single" w:sz="4" w:space="0" w:color="auto"/>
            </w:tcBorders>
            <w:shd w:val="clear" w:color="auto" w:fill="7F7F7F"/>
          </w:tcPr>
          <w:p w14:paraId="75D41775" w14:textId="77777777" w:rsidR="00CE36F6" w:rsidRPr="00CE36F6" w:rsidRDefault="00CE36F6" w:rsidP="00CE36F6">
            <w:pPr>
              <w:spacing w:before="0" w:after="0" w:line="240" w:lineRule="auto"/>
              <w:rPr>
                <w:rFonts w:cs="Arial"/>
                <w:noProof/>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6494E14E"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E7E6E6"/>
          </w:tcPr>
          <w:p w14:paraId="3E946CA4"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016F188D" wp14:editId="1E0D8D60">
                  <wp:extent cx="180000" cy="180000"/>
                  <wp:effectExtent l="0" t="0" r="0" b="0"/>
                  <wp:docPr id="758" name="Graphic 75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8F55F8A" wp14:editId="485EF0EF">
                  <wp:extent cx="180000" cy="180000"/>
                  <wp:effectExtent l="0" t="0" r="0" b="0"/>
                  <wp:docPr id="759" name="Graphic 75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5F189A5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D4DE111" wp14:editId="2FC04269">
                  <wp:extent cx="180000" cy="180000"/>
                  <wp:effectExtent l="0" t="0" r="0" b="0"/>
                  <wp:docPr id="778" name="Graphic 77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DC08C15" wp14:editId="5ECB0EF1">
                  <wp:extent cx="180000" cy="180000"/>
                  <wp:effectExtent l="0" t="0" r="0" b="0"/>
                  <wp:docPr id="779" name="Graphic 77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F092392" wp14:editId="0CA660B9">
                  <wp:extent cx="180000" cy="180000"/>
                  <wp:effectExtent l="0" t="0" r="0" b="0"/>
                  <wp:docPr id="780" name="Graphic 78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nil"/>
              <w:right w:val="single" w:sz="4" w:space="0" w:color="auto"/>
            </w:tcBorders>
            <w:shd w:val="clear" w:color="auto" w:fill="7F7F7F"/>
          </w:tcPr>
          <w:p w14:paraId="4DE67989" w14:textId="77777777" w:rsidR="00CE36F6" w:rsidRPr="00CE36F6" w:rsidRDefault="00CE36F6" w:rsidP="00CE36F6">
            <w:pPr>
              <w:spacing w:before="0" w:after="0" w:line="240" w:lineRule="auto"/>
              <w:rPr>
                <w:rFonts w:cs="Arial"/>
                <w:color w:val="C00000"/>
                <w:szCs w:val="22"/>
              </w:rPr>
            </w:pPr>
          </w:p>
        </w:tc>
      </w:tr>
      <w:tr w:rsidR="00CE36F6" w:rsidRPr="00CE36F6" w14:paraId="6045C320" w14:textId="77777777" w:rsidTr="00CE36F6">
        <w:tc>
          <w:tcPr>
            <w:tcW w:w="1696" w:type="dxa"/>
            <w:tcBorders>
              <w:top w:val="nil"/>
              <w:bottom w:val="nil"/>
            </w:tcBorders>
            <w:shd w:val="clear" w:color="auto" w:fill="05557D"/>
          </w:tcPr>
          <w:p w14:paraId="064A29F0"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E7E6E6"/>
          </w:tcPr>
          <w:p w14:paraId="663792E2"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701" w:type="dxa"/>
            <w:tcBorders>
              <w:top w:val="nil"/>
              <w:left w:val="single" w:sz="4" w:space="0" w:color="auto"/>
              <w:bottom w:val="nil"/>
              <w:right w:val="single" w:sz="4" w:space="0" w:color="auto"/>
            </w:tcBorders>
            <w:shd w:val="clear" w:color="auto" w:fill="7F7F7F"/>
          </w:tcPr>
          <w:p w14:paraId="7D0AD8DE"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242EA4A7" w14:textId="77777777" w:rsidR="00CE36F6" w:rsidRPr="00CE36F6" w:rsidRDefault="00CE36F6" w:rsidP="00CE36F6">
            <w:pPr>
              <w:spacing w:before="0" w:after="0" w:line="240" w:lineRule="auto"/>
              <w:rPr>
                <w:noProof/>
                <w:color w:val="C00000"/>
                <w:szCs w:val="22"/>
              </w:rPr>
            </w:pPr>
            <w:r w:rsidRPr="00CE36F6">
              <w:rPr>
                <w:rFonts w:cs="Arial"/>
                <w:noProof/>
                <w:color w:val="C00000"/>
                <w:szCs w:val="22"/>
              </w:rPr>
              <w:drawing>
                <wp:inline distT="0" distB="0" distL="0" distR="0" wp14:anchorId="65D95406" wp14:editId="5D795A92">
                  <wp:extent cx="180000" cy="180000"/>
                  <wp:effectExtent l="0" t="0" r="0" b="0"/>
                  <wp:docPr id="689" name="Graphic 68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3947E90" wp14:editId="42C826E4">
                  <wp:extent cx="180000" cy="180000"/>
                  <wp:effectExtent l="0" t="0" r="0" b="0"/>
                  <wp:docPr id="690" name="Graphic 69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388C4BC" wp14:editId="00F013DA">
                  <wp:extent cx="180000" cy="180000"/>
                  <wp:effectExtent l="0" t="0" r="0" b="0"/>
                  <wp:docPr id="694" name="Graphic 69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536447A" wp14:editId="5DEDAB3A">
                  <wp:extent cx="180000" cy="180000"/>
                  <wp:effectExtent l="0" t="0" r="0" b="0"/>
                  <wp:docPr id="701" name="Graphic 70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2C6F52A4"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1CEAA2D" wp14:editId="706330E6">
                  <wp:extent cx="180000" cy="180000"/>
                  <wp:effectExtent l="0" t="0" r="0" b="0"/>
                  <wp:docPr id="352" name="Graphic 35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857DC5F" wp14:editId="4DADF9CF">
                  <wp:extent cx="180000" cy="180000"/>
                  <wp:effectExtent l="0" t="0" r="0" b="0"/>
                  <wp:docPr id="353" name="Graphic 35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655571D" wp14:editId="32FBB001">
                  <wp:extent cx="180000" cy="180000"/>
                  <wp:effectExtent l="0" t="0" r="0" b="0"/>
                  <wp:docPr id="331" name="Graphic 33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C9BE03D" wp14:editId="02F6881D">
                  <wp:extent cx="180000" cy="180000"/>
                  <wp:effectExtent l="0" t="0" r="0" b="0"/>
                  <wp:docPr id="332" name="Graphic 33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45C22B5B"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nil"/>
              <w:right w:val="single" w:sz="4" w:space="0" w:color="auto"/>
            </w:tcBorders>
            <w:shd w:val="clear" w:color="auto" w:fill="7F7F7F"/>
          </w:tcPr>
          <w:p w14:paraId="45060A5D"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E7E6E6"/>
          </w:tcPr>
          <w:p w14:paraId="13C8767E"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46D06F11" wp14:editId="4541B14D">
                  <wp:extent cx="180000" cy="180000"/>
                  <wp:effectExtent l="0" t="0" r="0" b="0"/>
                  <wp:docPr id="761" name="Graphic 76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43BA474" wp14:editId="7F20A292">
                  <wp:extent cx="180000" cy="180000"/>
                  <wp:effectExtent l="0" t="0" r="0" b="0"/>
                  <wp:docPr id="762" name="Graphic 76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0C76780C"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209B03B" wp14:editId="68BA7E34">
                  <wp:extent cx="180000" cy="180000"/>
                  <wp:effectExtent l="0" t="0" r="0" b="0"/>
                  <wp:docPr id="773" name="Graphic 77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58888A0" wp14:editId="71EE4600">
                  <wp:extent cx="180000" cy="180000"/>
                  <wp:effectExtent l="0" t="0" r="0" b="0"/>
                  <wp:docPr id="774" name="Graphic 77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D007312" wp14:editId="754B6A27">
                  <wp:extent cx="180000" cy="180000"/>
                  <wp:effectExtent l="0" t="0" r="0" b="0"/>
                  <wp:docPr id="775" name="Graphic 77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37E827A5" w14:textId="77777777" w:rsidR="00CE36F6" w:rsidRPr="00CE36F6" w:rsidRDefault="00CE36F6" w:rsidP="00CE36F6">
            <w:pPr>
              <w:spacing w:before="0" w:after="0" w:line="240" w:lineRule="auto"/>
              <w:rPr>
                <w:rFonts w:cs="Arial"/>
                <w:color w:val="C00000"/>
                <w:szCs w:val="22"/>
              </w:rPr>
            </w:pPr>
          </w:p>
        </w:tc>
      </w:tr>
      <w:tr w:rsidR="00CE36F6" w:rsidRPr="00CE36F6" w14:paraId="346B9075" w14:textId="77777777" w:rsidTr="00CE36F6">
        <w:tc>
          <w:tcPr>
            <w:tcW w:w="1696" w:type="dxa"/>
            <w:tcBorders>
              <w:top w:val="nil"/>
              <w:bottom w:val="nil"/>
            </w:tcBorders>
            <w:shd w:val="clear" w:color="auto" w:fill="05557D"/>
          </w:tcPr>
          <w:p w14:paraId="6F5B88D3"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E7E6E6"/>
          </w:tcPr>
          <w:p w14:paraId="259CFD91"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701" w:type="dxa"/>
            <w:tcBorders>
              <w:top w:val="nil"/>
              <w:left w:val="single" w:sz="4" w:space="0" w:color="auto"/>
              <w:bottom w:val="nil"/>
              <w:right w:val="single" w:sz="4" w:space="0" w:color="auto"/>
            </w:tcBorders>
            <w:shd w:val="clear" w:color="auto" w:fill="7F7F7F"/>
          </w:tcPr>
          <w:p w14:paraId="12B86158"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467B3340" w14:textId="77777777" w:rsidR="00CE36F6" w:rsidRPr="00CE36F6" w:rsidRDefault="00CE36F6" w:rsidP="00CE36F6">
            <w:pPr>
              <w:spacing w:before="0" w:after="0" w:line="240" w:lineRule="auto"/>
              <w:rPr>
                <w:noProof/>
                <w:color w:val="C00000"/>
                <w:szCs w:val="22"/>
              </w:rPr>
            </w:pPr>
            <w:r w:rsidRPr="00CE36F6">
              <w:rPr>
                <w:rFonts w:cs="Arial"/>
                <w:noProof/>
                <w:color w:val="C00000"/>
                <w:szCs w:val="22"/>
              </w:rPr>
              <w:drawing>
                <wp:inline distT="0" distB="0" distL="0" distR="0" wp14:anchorId="69345A98" wp14:editId="18845FF3">
                  <wp:extent cx="180000" cy="180000"/>
                  <wp:effectExtent l="0" t="0" r="0" b="0"/>
                  <wp:docPr id="691" name="Graphic 69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961A1E1" wp14:editId="218BFBD9">
                  <wp:extent cx="180000" cy="180000"/>
                  <wp:effectExtent l="0" t="0" r="0" b="0"/>
                  <wp:docPr id="692" name="Graphic 69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24975C6" wp14:editId="2737DA6A">
                  <wp:extent cx="180000" cy="180000"/>
                  <wp:effectExtent l="0" t="0" r="0" b="0"/>
                  <wp:docPr id="695" name="Graphic 69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4C2D1CD" wp14:editId="60F76F46">
                  <wp:extent cx="180000" cy="180000"/>
                  <wp:effectExtent l="0" t="0" r="0" b="0"/>
                  <wp:docPr id="700" name="Graphic 70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7F6A069F"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F74CD6A" wp14:editId="0EF90E16">
                  <wp:extent cx="180000" cy="180000"/>
                  <wp:effectExtent l="0" t="0" r="0" b="0"/>
                  <wp:docPr id="354" name="Graphic 35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39E2CC6" wp14:editId="6628660B">
                  <wp:extent cx="180000" cy="180000"/>
                  <wp:effectExtent l="0" t="0" r="0" b="0"/>
                  <wp:docPr id="355" name="Graphic 35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218D02F1"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nil"/>
              <w:right w:val="single" w:sz="4" w:space="0" w:color="auto"/>
            </w:tcBorders>
            <w:shd w:val="clear" w:color="auto" w:fill="7F7F7F"/>
          </w:tcPr>
          <w:p w14:paraId="39B690B9"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E7E6E6"/>
          </w:tcPr>
          <w:p w14:paraId="2BDAD363"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36DFA417" wp14:editId="3CA6D601">
                  <wp:extent cx="180000" cy="180000"/>
                  <wp:effectExtent l="0" t="0" r="0" b="0"/>
                  <wp:docPr id="763" name="Graphic 76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76CC16C" wp14:editId="52453D00">
                  <wp:extent cx="180000" cy="180000"/>
                  <wp:effectExtent l="0" t="0" r="0" b="0"/>
                  <wp:docPr id="764" name="Graphic 76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single" w:sz="4" w:space="0" w:color="auto"/>
              <w:right w:val="single" w:sz="4" w:space="0" w:color="auto"/>
            </w:tcBorders>
            <w:shd w:val="clear" w:color="auto" w:fill="7F7F7F"/>
          </w:tcPr>
          <w:p w14:paraId="04EC5010"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78C83A25" w14:textId="77777777" w:rsidR="00CE36F6" w:rsidRPr="00CE36F6" w:rsidRDefault="00CE36F6" w:rsidP="00CE36F6">
            <w:pPr>
              <w:spacing w:before="0" w:after="0" w:line="240" w:lineRule="auto"/>
              <w:rPr>
                <w:rFonts w:cs="Arial"/>
                <w:color w:val="C00000"/>
                <w:szCs w:val="22"/>
              </w:rPr>
            </w:pPr>
          </w:p>
        </w:tc>
      </w:tr>
      <w:tr w:rsidR="00CE36F6" w:rsidRPr="00CE36F6" w14:paraId="38D1132E" w14:textId="77777777" w:rsidTr="00CE36F6">
        <w:tc>
          <w:tcPr>
            <w:tcW w:w="1696" w:type="dxa"/>
            <w:tcBorders>
              <w:top w:val="nil"/>
              <w:bottom w:val="nil"/>
            </w:tcBorders>
            <w:shd w:val="clear" w:color="auto" w:fill="05557D"/>
          </w:tcPr>
          <w:p w14:paraId="1D91AB74"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E7E6E6"/>
          </w:tcPr>
          <w:p w14:paraId="786B3789"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701" w:type="dxa"/>
            <w:tcBorders>
              <w:top w:val="nil"/>
              <w:left w:val="single" w:sz="4" w:space="0" w:color="auto"/>
              <w:bottom w:val="nil"/>
              <w:right w:val="single" w:sz="4" w:space="0" w:color="auto"/>
            </w:tcBorders>
            <w:shd w:val="clear" w:color="auto" w:fill="7F7F7F"/>
          </w:tcPr>
          <w:p w14:paraId="443E7E07"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2C75A4BE" w14:textId="77777777" w:rsidR="00CE36F6" w:rsidRPr="00CE36F6" w:rsidRDefault="00CE36F6" w:rsidP="00CE36F6">
            <w:pPr>
              <w:spacing w:before="0" w:after="0" w:line="240" w:lineRule="auto"/>
              <w:rPr>
                <w:noProof/>
                <w:color w:val="C00000"/>
                <w:szCs w:val="22"/>
              </w:rPr>
            </w:pPr>
            <w:r w:rsidRPr="00CE36F6">
              <w:rPr>
                <w:rFonts w:cs="Arial"/>
                <w:noProof/>
                <w:color w:val="C00000"/>
                <w:szCs w:val="22"/>
              </w:rPr>
              <w:drawing>
                <wp:inline distT="0" distB="0" distL="0" distR="0" wp14:anchorId="45421100" wp14:editId="12930B56">
                  <wp:extent cx="180000" cy="180000"/>
                  <wp:effectExtent l="0" t="0" r="0" b="0"/>
                  <wp:docPr id="305" name="Graphic 30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E26B005" wp14:editId="1D3B7820">
                  <wp:extent cx="180000" cy="180000"/>
                  <wp:effectExtent l="0" t="0" r="0" b="0"/>
                  <wp:docPr id="306" name="Graphic 30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383DCA77"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D7C21F8" wp14:editId="6E2FDF5D">
                  <wp:extent cx="180000" cy="180000"/>
                  <wp:effectExtent l="0" t="0" r="0" b="0"/>
                  <wp:docPr id="356" name="Graphic 35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D98DC6F" wp14:editId="2C4D6CA9">
                  <wp:extent cx="180000" cy="180000"/>
                  <wp:effectExtent l="0" t="0" r="0" b="0"/>
                  <wp:docPr id="357" name="Graphic 35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14E5D2C" wp14:editId="2659294B">
                  <wp:extent cx="180000" cy="180000"/>
                  <wp:effectExtent l="0" t="0" r="0" b="0"/>
                  <wp:docPr id="329" name="Graphic 32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591E096" wp14:editId="0861B921">
                  <wp:extent cx="180000" cy="180000"/>
                  <wp:effectExtent l="0" t="0" r="0" b="0"/>
                  <wp:docPr id="330" name="Graphic 33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358D0EF9"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nil"/>
              <w:right w:val="single" w:sz="4" w:space="0" w:color="auto"/>
            </w:tcBorders>
            <w:shd w:val="clear" w:color="auto" w:fill="7F7F7F"/>
          </w:tcPr>
          <w:p w14:paraId="7F8434D4"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E7E6E6"/>
          </w:tcPr>
          <w:p w14:paraId="0DEBA912"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2807EA47" wp14:editId="52B35D9D">
                  <wp:extent cx="180000" cy="180000"/>
                  <wp:effectExtent l="0" t="0" r="0" b="0"/>
                  <wp:docPr id="765" name="Graphic 76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61B363D" wp14:editId="1CFC92B6">
                  <wp:extent cx="180000" cy="180000"/>
                  <wp:effectExtent l="0" t="0" r="0" b="0"/>
                  <wp:docPr id="760" name="Graphic 76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24C1DB5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0950DB6" wp14:editId="113BBE6F">
                  <wp:extent cx="180000" cy="180000"/>
                  <wp:effectExtent l="0" t="0" r="0" b="0"/>
                  <wp:docPr id="781" name="Graphic 78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C056E75" wp14:editId="376B58F1">
                  <wp:extent cx="180000" cy="180000"/>
                  <wp:effectExtent l="0" t="0" r="0" b="0"/>
                  <wp:docPr id="782" name="Graphic 78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C3FF89C" wp14:editId="2D313118">
                  <wp:extent cx="180000" cy="180000"/>
                  <wp:effectExtent l="0" t="0" r="0" b="0"/>
                  <wp:docPr id="783" name="Graphic 78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3C08CDEF" w14:textId="77777777" w:rsidR="00CE36F6" w:rsidRPr="00CE36F6" w:rsidRDefault="00CE36F6" w:rsidP="00CE36F6">
            <w:pPr>
              <w:spacing w:before="0" w:after="0" w:line="240" w:lineRule="auto"/>
              <w:rPr>
                <w:rFonts w:cs="Arial"/>
                <w:color w:val="C00000"/>
                <w:szCs w:val="22"/>
              </w:rPr>
            </w:pPr>
          </w:p>
        </w:tc>
      </w:tr>
      <w:tr w:rsidR="00CE36F6" w:rsidRPr="00CE36F6" w14:paraId="7CCD8689" w14:textId="77777777" w:rsidTr="00CE36F6">
        <w:tc>
          <w:tcPr>
            <w:tcW w:w="1696" w:type="dxa"/>
            <w:tcBorders>
              <w:top w:val="nil"/>
              <w:bottom w:val="nil"/>
            </w:tcBorders>
            <w:shd w:val="clear" w:color="auto" w:fill="05557D"/>
          </w:tcPr>
          <w:p w14:paraId="47D99EE2"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E7E6E6"/>
          </w:tcPr>
          <w:p w14:paraId="02B10F69"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701" w:type="dxa"/>
            <w:tcBorders>
              <w:top w:val="nil"/>
              <w:left w:val="single" w:sz="4" w:space="0" w:color="auto"/>
              <w:bottom w:val="nil"/>
              <w:right w:val="single" w:sz="4" w:space="0" w:color="auto"/>
            </w:tcBorders>
            <w:shd w:val="clear" w:color="auto" w:fill="7F7F7F"/>
          </w:tcPr>
          <w:p w14:paraId="5DA8D14F"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3072BD50" w14:textId="77777777" w:rsidR="00CE36F6" w:rsidRPr="00CE36F6" w:rsidRDefault="00CE36F6" w:rsidP="00CE36F6">
            <w:pPr>
              <w:spacing w:before="0" w:after="0" w:line="240" w:lineRule="auto"/>
              <w:rPr>
                <w:noProof/>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3CD568F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33536F1" wp14:editId="3B89917E">
                  <wp:extent cx="180000" cy="180000"/>
                  <wp:effectExtent l="0" t="0" r="0" b="0"/>
                  <wp:docPr id="358" name="Graphic 35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79F75BA" wp14:editId="2B742A14">
                  <wp:extent cx="180000" cy="180000"/>
                  <wp:effectExtent l="0" t="0" r="0" b="0"/>
                  <wp:docPr id="359" name="Graphic 35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6228FA29"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nil"/>
              <w:right w:val="single" w:sz="4" w:space="0" w:color="auto"/>
            </w:tcBorders>
            <w:shd w:val="clear" w:color="auto" w:fill="7F7F7F"/>
          </w:tcPr>
          <w:p w14:paraId="5911F1B3"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20725511" w14:textId="77777777" w:rsidR="00CE36F6" w:rsidRPr="00CE36F6" w:rsidRDefault="00CE36F6" w:rsidP="00CE36F6">
            <w:pPr>
              <w:spacing w:before="0" w:after="0" w:line="240" w:lineRule="auto"/>
              <w:rPr>
                <w:rFonts w:cs="Arial"/>
                <w:noProof/>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5D363C60"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04B7087E" w14:textId="77777777" w:rsidR="00CE36F6" w:rsidRPr="00CE36F6" w:rsidRDefault="00CE36F6" w:rsidP="00CE36F6">
            <w:pPr>
              <w:spacing w:before="0" w:after="0" w:line="240" w:lineRule="auto"/>
              <w:rPr>
                <w:rFonts w:cs="Arial"/>
                <w:color w:val="C00000"/>
                <w:szCs w:val="22"/>
              </w:rPr>
            </w:pPr>
          </w:p>
        </w:tc>
      </w:tr>
      <w:tr w:rsidR="00CE36F6" w:rsidRPr="00CE36F6" w14:paraId="638C8FB0" w14:textId="77777777" w:rsidTr="00CE36F6">
        <w:tc>
          <w:tcPr>
            <w:tcW w:w="1696" w:type="dxa"/>
            <w:tcBorders>
              <w:top w:val="nil"/>
              <w:bottom w:val="nil"/>
            </w:tcBorders>
            <w:shd w:val="clear" w:color="auto" w:fill="05557D"/>
          </w:tcPr>
          <w:p w14:paraId="73AF41E2"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E7E6E6"/>
          </w:tcPr>
          <w:p w14:paraId="257F6EB8"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701" w:type="dxa"/>
            <w:tcBorders>
              <w:top w:val="nil"/>
              <w:left w:val="single" w:sz="4" w:space="0" w:color="auto"/>
              <w:bottom w:val="nil"/>
              <w:right w:val="single" w:sz="4" w:space="0" w:color="auto"/>
            </w:tcBorders>
            <w:shd w:val="clear" w:color="auto" w:fill="7F7F7F"/>
          </w:tcPr>
          <w:p w14:paraId="24C746D0" w14:textId="77777777" w:rsidR="00CE36F6" w:rsidRPr="00CE36F6" w:rsidRDefault="00CE36F6" w:rsidP="00CE36F6">
            <w:pPr>
              <w:spacing w:before="0" w:after="0" w:line="240" w:lineRule="auto"/>
              <w:rPr>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0BF4555C" w14:textId="77777777" w:rsidR="00CE36F6" w:rsidRPr="00CE36F6" w:rsidRDefault="00CE36F6" w:rsidP="00CE36F6">
            <w:pPr>
              <w:spacing w:before="0" w:after="0" w:line="240" w:lineRule="auto"/>
              <w:rPr>
                <w:noProof/>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377B5BF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27EFC03" wp14:editId="7C96C226">
                  <wp:extent cx="180000" cy="180000"/>
                  <wp:effectExtent l="0" t="0" r="0" b="0"/>
                  <wp:docPr id="360" name="Graphic 36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EA31B73" wp14:editId="1260D722">
                  <wp:extent cx="180000" cy="180000"/>
                  <wp:effectExtent l="0" t="0" r="0" b="0"/>
                  <wp:docPr id="361" name="Graphic 36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p>
        </w:tc>
        <w:tc>
          <w:tcPr>
            <w:tcW w:w="1202" w:type="dxa"/>
            <w:tcBorders>
              <w:top w:val="nil"/>
              <w:left w:val="single" w:sz="4" w:space="0" w:color="auto"/>
              <w:bottom w:val="nil"/>
              <w:right w:val="single" w:sz="4" w:space="0" w:color="auto"/>
            </w:tcBorders>
            <w:shd w:val="clear" w:color="auto" w:fill="7F7F7F"/>
          </w:tcPr>
          <w:p w14:paraId="12835598"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nil"/>
              <w:right w:val="single" w:sz="4" w:space="0" w:color="auto"/>
            </w:tcBorders>
            <w:shd w:val="clear" w:color="auto" w:fill="7F7F7F"/>
          </w:tcPr>
          <w:p w14:paraId="5377534D"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E7E6E6"/>
          </w:tcPr>
          <w:p w14:paraId="23C39BD3"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2829EA5A" wp14:editId="6B103E9B">
                  <wp:extent cx="180000" cy="180000"/>
                  <wp:effectExtent l="0" t="0" r="0" b="0"/>
                  <wp:docPr id="767" name="Graphic 76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93EBE30" wp14:editId="27131746">
                  <wp:extent cx="180000" cy="180000"/>
                  <wp:effectExtent l="0" t="0" r="0" b="0"/>
                  <wp:docPr id="768" name="Graphic 76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nil"/>
              <w:left w:val="single" w:sz="4" w:space="0" w:color="auto"/>
              <w:bottom w:val="single" w:sz="4" w:space="0" w:color="auto"/>
              <w:right w:val="single" w:sz="4" w:space="0" w:color="auto"/>
            </w:tcBorders>
            <w:shd w:val="clear" w:color="auto" w:fill="7F7F7F"/>
          </w:tcPr>
          <w:p w14:paraId="223DA1E1"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3177FF5E" w14:textId="77777777" w:rsidR="00CE36F6" w:rsidRPr="00CE36F6" w:rsidRDefault="00CE36F6" w:rsidP="00CE36F6">
            <w:pPr>
              <w:spacing w:before="0" w:after="0" w:line="240" w:lineRule="auto"/>
              <w:rPr>
                <w:rFonts w:cs="Arial"/>
                <w:color w:val="C00000"/>
                <w:szCs w:val="22"/>
              </w:rPr>
            </w:pPr>
          </w:p>
        </w:tc>
      </w:tr>
      <w:tr w:rsidR="00CE36F6" w:rsidRPr="00CE36F6" w14:paraId="21B9AED4" w14:textId="77777777" w:rsidTr="00CE36F6">
        <w:tc>
          <w:tcPr>
            <w:tcW w:w="1696" w:type="dxa"/>
            <w:tcBorders>
              <w:top w:val="nil"/>
              <w:bottom w:val="single" w:sz="4" w:space="0" w:color="auto"/>
            </w:tcBorders>
            <w:shd w:val="clear" w:color="auto" w:fill="05557D"/>
          </w:tcPr>
          <w:p w14:paraId="22714B46"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E7E6E6"/>
          </w:tcPr>
          <w:p w14:paraId="6F618B54"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701" w:type="dxa"/>
            <w:tcBorders>
              <w:top w:val="nil"/>
              <w:left w:val="single" w:sz="4" w:space="0" w:color="auto"/>
              <w:bottom w:val="single" w:sz="4" w:space="0" w:color="auto"/>
              <w:right w:val="single" w:sz="4" w:space="0" w:color="auto"/>
            </w:tcBorders>
            <w:shd w:val="clear" w:color="auto" w:fill="7F7F7F"/>
          </w:tcPr>
          <w:p w14:paraId="0C2AF9A0" w14:textId="77777777" w:rsidR="00CE36F6" w:rsidRPr="00CE36F6" w:rsidRDefault="00CE36F6" w:rsidP="00CE36F6">
            <w:pPr>
              <w:spacing w:before="0" w:after="0" w:line="240" w:lineRule="auto"/>
              <w:rPr>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67B71603" w14:textId="77777777" w:rsidR="00CE36F6" w:rsidRPr="00CE36F6" w:rsidRDefault="00CE36F6" w:rsidP="00CE36F6">
            <w:pPr>
              <w:spacing w:before="0" w:after="0" w:line="240" w:lineRule="auto"/>
              <w:rPr>
                <w:noProof/>
                <w:color w:val="C00000"/>
                <w:szCs w:val="22"/>
              </w:rPr>
            </w:pPr>
            <w:r w:rsidRPr="00CE36F6">
              <w:rPr>
                <w:rFonts w:cs="Arial"/>
                <w:noProof/>
                <w:color w:val="C00000"/>
                <w:szCs w:val="22"/>
              </w:rPr>
              <w:drawing>
                <wp:inline distT="0" distB="0" distL="0" distR="0" wp14:anchorId="2270981F" wp14:editId="54889FDF">
                  <wp:extent cx="180000" cy="180000"/>
                  <wp:effectExtent l="0" t="0" r="0" b="0"/>
                  <wp:docPr id="696" name="Graphic 69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86A1A36" wp14:editId="397C482F">
                  <wp:extent cx="180000" cy="180000"/>
                  <wp:effectExtent l="0" t="0" r="0" b="0"/>
                  <wp:docPr id="697" name="Graphic 69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FEA003F" wp14:editId="7F187488">
                  <wp:extent cx="180000" cy="180000"/>
                  <wp:effectExtent l="0" t="0" r="0" b="0"/>
                  <wp:docPr id="698" name="Graphic 69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83B8B27" wp14:editId="4F5639D9">
                  <wp:extent cx="180000" cy="180000"/>
                  <wp:effectExtent l="0" t="0" r="0" b="0"/>
                  <wp:docPr id="702" name="Graphic 70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75D45557"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9F61C23" wp14:editId="31A2508B">
                  <wp:extent cx="180000" cy="180000"/>
                  <wp:effectExtent l="0" t="0" r="0" b="0"/>
                  <wp:docPr id="362" name="Graphic 36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AF8B891" wp14:editId="72CD64DF">
                  <wp:extent cx="180000" cy="180000"/>
                  <wp:effectExtent l="0" t="0" r="0" b="0"/>
                  <wp:docPr id="363" name="Graphic 36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CA3A2D1" wp14:editId="3CAA03AB">
                  <wp:extent cx="180000" cy="180000"/>
                  <wp:effectExtent l="0" t="0" r="0" b="0"/>
                  <wp:docPr id="333" name="Graphic 3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15B857F" wp14:editId="0F1D32D4">
                  <wp:extent cx="180000" cy="180000"/>
                  <wp:effectExtent l="0" t="0" r="0" b="0"/>
                  <wp:docPr id="339" name="Graphic 33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202" w:type="dxa"/>
            <w:tcBorders>
              <w:top w:val="nil"/>
              <w:left w:val="single" w:sz="4" w:space="0" w:color="auto"/>
              <w:bottom w:val="single" w:sz="4" w:space="0" w:color="auto"/>
              <w:right w:val="single" w:sz="4" w:space="0" w:color="auto"/>
            </w:tcBorders>
            <w:shd w:val="clear" w:color="auto" w:fill="7F7F7F"/>
          </w:tcPr>
          <w:p w14:paraId="6DDAEC27" w14:textId="77777777" w:rsidR="00CE36F6" w:rsidRPr="00CE36F6" w:rsidRDefault="00CE36F6" w:rsidP="00CE36F6">
            <w:pPr>
              <w:spacing w:before="0" w:after="0" w:line="240" w:lineRule="auto"/>
              <w:rPr>
                <w:rFonts w:cs="Arial"/>
                <w:noProof/>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02A2969F" w14:textId="77777777" w:rsidR="00CE36F6" w:rsidRPr="00CE36F6" w:rsidRDefault="00CE36F6" w:rsidP="00CE36F6">
            <w:pPr>
              <w:spacing w:before="0" w:after="0" w:line="240" w:lineRule="auto"/>
              <w:rPr>
                <w:rFonts w:cs="Arial"/>
                <w:noProof/>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E7E6E6"/>
          </w:tcPr>
          <w:p w14:paraId="32790E61"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6E33B2C0" wp14:editId="505D5162">
                  <wp:extent cx="180000" cy="180000"/>
                  <wp:effectExtent l="0" t="0" r="0" b="0"/>
                  <wp:docPr id="769" name="Graphic 76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707EA27" wp14:editId="75AEB3EE">
                  <wp:extent cx="180000" cy="180000"/>
                  <wp:effectExtent l="0" t="0" r="0" b="0"/>
                  <wp:docPr id="770" name="Graphic 77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1" w:type="dxa"/>
            <w:tcBorders>
              <w:top w:val="single" w:sz="4" w:space="0" w:color="auto"/>
              <w:left w:val="single" w:sz="4" w:space="0" w:color="auto"/>
              <w:bottom w:val="single" w:sz="4" w:space="0" w:color="auto"/>
              <w:right w:val="single" w:sz="4" w:space="0" w:color="auto"/>
            </w:tcBorders>
            <w:shd w:val="clear" w:color="auto" w:fill="E7E6E6"/>
          </w:tcPr>
          <w:p w14:paraId="6929770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A39A287" wp14:editId="201CF2A1">
                  <wp:extent cx="180000" cy="180000"/>
                  <wp:effectExtent l="0" t="0" r="0" b="0"/>
                  <wp:docPr id="776" name="Graphic 77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194DF4F" wp14:editId="1747A4DB">
                  <wp:extent cx="180000" cy="180000"/>
                  <wp:effectExtent l="0" t="0" r="0" b="0"/>
                  <wp:docPr id="777" name="Graphic 77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202" w:type="dxa"/>
            <w:tcBorders>
              <w:top w:val="nil"/>
              <w:left w:val="single" w:sz="4" w:space="0" w:color="auto"/>
              <w:bottom w:val="single" w:sz="4" w:space="0" w:color="auto"/>
              <w:right w:val="single" w:sz="4" w:space="0" w:color="auto"/>
            </w:tcBorders>
            <w:shd w:val="clear" w:color="auto" w:fill="7F7F7F"/>
          </w:tcPr>
          <w:p w14:paraId="76C9406E" w14:textId="77777777" w:rsidR="00CE36F6" w:rsidRPr="00CE36F6" w:rsidRDefault="00CE36F6" w:rsidP="00CE36F6">
            <w:pPr>
              <w:spacing w:before="0" w:after="0" w:line="240" w:lineRule="auto"/>
              <w:rPr>
                <w:rFonts w:cs="Arial"/>
                <w:color w:val="C00000"/>
                <w:szCs w:val="22"/>
              </w:rPr>
            </w:pPr>
          </w:p>
        </w:tc>
      </w:tr>
      <w:tr w:rsidR="00CE36F6" w:rsidRPr="00CE36F6" w14:paraId="7DEF7EF3" w14:textId="77777777" w:rsidTr="00CE36F6">
        <w:tc>
          <w:tcPr>
            <w:tcW w:w="1696" w:type="dxa"/>
            <w:tcBorders>
              <w:top w:val="single" w:sz="4" w:space="0" w:color="auto"/>
              <w:bottom w:val="nil"/>
            </w:tcBorders>
            <w:shd w:val="clear" w:color="auto" w:fill="05557D"/>
          </w:tcPr>
          <w:p w14:paraId="6B74C006"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Other*</w:t>
            </w:r>
          </w:p>
        </w:tc>
        <w:tc>
          <w:tcPr>
            <w:tcW w:w="2268" w:type="dxa"/>
            <w:tcBorders>
              <w:top w:val="single" w:sz="4" w:space="0" w:color="auto"/>
              <w:bottom w:val="single" w:sz="4" w:space="0" w:color="auto"/>
              <w:right w:val="single" w:sz="4" w:space="0" w:color="auto"/>
            </w:tcBorders>
            <w:shd w:val="clear" w:color="auto" w:fill="auto"/>
          </w:tcPr>
          <w:p w14:paraId="78F78B2E"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BA35E3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28C2027" wp14:editId="44BA53A8">
                  <wp:extent cx="180000" cy="180000"/>
                  <wp:effectExtent l="0" t="0" r="0" b="0"/>
                  <wp:docPr id="591" name="Graphic 59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single" w:sz="4" w:space="0" w:color="auto"/>
              <w:left w:val="single" w:sz="4" w:space="0" w:color="auto"/>
              <w:bottom w:val="nil"/>
              <w:right w:val="single" w:sz="4" w:space="0" w:color="auto"/>
            </w:tcBorders>
            <w:shd w:val="clear" w:color="auto" w:fill="7F7F7F"/>
          </w:tcPr>
          <w:p w14:paraId="55626395"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3A9331C8"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nil"/>
              <w:right w:val="single" w:sz="4" w:space="0" w:color="auto"/>
            </w:tcBorders>
            <w:shd w:val="clear" w:color="auto" w:fill="7F7F7F"/>
          </w:tcPr>
          <w:p w14:paraId="3BE999A7"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0BB866E6"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nil"/>
              <w:right w:val="single" w:sz="4" w:space="0" w:color="auto"/>
            </w:tcBorders>
            <w:shd w:val="clear" w:color="auto" w:fill="7F7F7F"/>
          </w:tcPr>
          <w:p w14:paraId="3C50471E"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6EC5214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B28258E" wp14:editId="0E35840B">
                  <wp:extent cx="180000" cy="180000"/>
                  <wp:effectExtent l="0" t="0" r="0" b="0"/>
                  <wp:docPr id="784" name="Graphic 78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6174A1A" wp14:editId="36829273">
                  <wp:extent cx="180000" cy="180000"/>
                  <wp:effectExtent l="0" t="0" r="0" b="0"/>
                  <wp:docPr id="785" name="Graphic 78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B99FF9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A3918CC" wp14:editId="0B792DD8">
                  <wp:extent cx="180000" cy="180000"/>
                  <wp:effectExtent l="0" t="0" r="0" b="0"/>
                  <wp:docPr id="822" name="Graphic 82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2E061E1" wp14:editId="3517C73C">
                  <wp:extent cx="180000" cy="180000"/>
                  <wp:effectExtent l="0" t="0" r="0" b="0"/>
                  <wp:docPr id="823" name="Graphic 82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C43221C" wp14:editId="668079CA">
                  <wp:extent cx="180000" cy="180000"/>
                  <wp:effectExtent l="0" t="0" r="0" b="0"/>
                  <wp:docPr id="824" name="Graphic 82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9CD30B1" wp14:editId="7FD1EF3B">
                  <wp:extent cx="180000" cy="180000"/>
                  <wp:effectExtent l="0" t="0" r="0" b="0"/>
                  <wp:docPr id="257" name="Graphic 25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r>
      <w:tr w:rsidR="00CE36F6" w:rsidRPr="00CE36F6" w14:paraId="06A19AD5" w14:textId="77777777" w:rsidTr="00CE36F6">
        <w:tc>
          <w:tcPr>
            <w:tcW w:w="1696" w:type="dxa"/>
            <w:tcBorders>
              <w:top w:val="nil"/>
              <w:bottom w:val="nil"/>
            </w:tcBorders>
            <w:shd w:val="clear" w:color="auto" w:fill="05557D"/>
          </w:tcPr>
          <w:p w14:paraId="67E61F78"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02522DB7"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B0874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3D3B115" wp14:editId="5B3D35D7">
                  <wp:extent cx="180000" cy="180000"/>
                  <wp:effectExtent l="0" t="0" r="0" b="0"/>
                  <wp:docPr id="609" name="Graphic 60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nil"/>
              <w:left w:val="single" w:sz="4" w:space="0" w:color="auto"/>
              <w:bottom w:val="nil"/>
              <w:right w:val="single" w:sz="4" w:space="0" w:color="auto"/>
            </w:tcBorders>
            <w:shd w:val="clear" w:color="auto" w:fill="7F7F7F"/>
          </w:tcPr>
          <w:p w14:paraId="004227FB"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05047E5C"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18704F6A"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27A35C01"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410D5264"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371E951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6475052" wp14:editId="08E1441E">
                  <wp:extent cx="180000" cy="180000"/>
                  <wp:effectExtent l="0" t="0" r="0" b="0"/>
                  <wp:docPr id="788" name="Graphic 78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4FEDCB5" wp14:editId="0065F33C">
                  <wp:extent cx="180000" cy="180000"/>
                  <wp:effectExtent l="0" t="0" r="0" b="0"/>
                  <wp:docPr id="789" name="Graphic 78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4B665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230F25A" wp14:editId="0ACE5153">
                  <wp:extent cx="180000" cy="180000"/>
                  <wp:effectExtent l="0" t="0" r="0" b="0"/>
                  <wp:docPr id="831" name="Graphic 83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8128ADC" wp14:editId="6A65EC1E">
                  <wp:extent cx="180000" cy="180000"/>
                  <wp:effectExtent l="0" t="0" r="0" b="0"/>
                  <wp:docPr id="832" name="Graphic 83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3201EB3" wp14:editId="6246B721">
                  <wp:extent cx="180000" cy="180000"/>
                  <wp:effectExtent l="0" t="0" r="0" b="0"/>
                  <wp:docPr id="833" name="Graphic 8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DEC61BA" wp14:editId="006DF644">
                  <wp:extent cx="180000" cy="180000"/>
                  <wp:effectExtent l="0" t="0" r="0" b="0"/>
                  <wp:docPr id="189" name="Graphic 18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t>*</w:t>
            </w:r>
          </w:p>
        </w:tc>
      </w:tr>
      <w:tr w:rsidR="00CE36F6" w:rsidRPr="00CE36F6" w14:paraId="4E4384FF" w14:textId="77777777" w:rsidTr="00CE36F6">
        <w:tc>
          <w:tcPr>
            <w:tcW w:w="1696" w:type="dxa"/>
            <w:tcBorders>
              <w:top w:val="nil"/>
              <w:bottom w:val="nil"/>
            </w:tcBorders>
            <w:shd w:val="clear" w:color="auto" w:fill="05557D"/>
          </w:tcPr>
          <w:p w14:paraId="00BD8997"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02541FC7"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701" w:type="dxa"/>
            <w:tcBorders>
              <w:top w:val="nil"/>
              <w:left w:val="single" w:sz="4" w:space="0" w:color="auto"/>
              <w:bottom w:val="single" w:sz="4" w:space="0" w:color="auto"/>
              <w:right w:val="single" w:sz="4" w:space="0" w:color="auto"/>
            </w:tcBorders>
            <w:shd w:val="clear" w:color="auto" w:fill="7F7F7F"/>
          </w:tcPr>
          <w:p w14:paraId="7053D86D"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5BA2CFB5"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100738E2"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001DFFAF"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19E69E4A"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3F533BD3"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772AE5AC"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single" w:sz="4" w:space="0" w:color="auto"/>
              <w:right w:val="single" w:sz="4" w:space="0" w:color="auto"/>
            </w:tcBorders>
            <w:shd w:val="clear" w:color="auto" w:fill="7F7F7F"/>
          </w:tcPr>
          <w:p w14:paraId="43B9E99A" w14:textId="77777777" w:rsidR="00CE36F6" w:rsidRPr="00CE36F6" w:rsidRDefault="00CE36F6" w:rsidP="00CE36F6">
            <w:pPr>
              <w:spacing w:before="0" w:after="0" w:line="240" w:lineRule="auto"/>
              <w:rPr>
                <w:rFonts w:cs="Arial"/>
                <w:color w:val="C00000"/>
                <w:szCs w:val="22"/>
              </w:rPr>
            </w:pPr>
          </w:p>
        </w:tc>
      </w:tr>
      <w:tr w:rsidR="00CE36F6" w:rsidRPr="00CE36F6" w14:paraId="0078F307" w14:textId="77777777" w:rsidTr="00CE36F6">
        <w:tc>
          <w:tcPr>
            <w:tcW w:w="1696" w:type="dxa"/>
            <w:tcBorders>
              <w:top w:val="nil"/>
              <w:bottom w:val="nil"/>
            </w:tcBorders>
            <w:shd w:val="clear" w:color="auto" w:fill="05557D"/>
          </w:tcPr>
          <w:p w14:paraId="0F52127E" w14:textId="77777777" w:rsidR="00CE36F6" w:rsidRPr="00CE36F6" w:rsidRDefault="00CE36F6" w:rsidP="00CE36F6">
            <w:pPr>
              <w:spacing w:before="0" w:after="0" w:line="240" w:lineRule="auto"/>
              <w:rPr>
                <w:rFonts w:cs="Arial"/>
                <w:b/>
                <w:bCs/>
                <w:color w:val="auto"/>
                <w:szCs w:val="22"/>
              </w:rPr>
            </w:pPr>
          </w:p>
        </w:tc>
        <w:tc>
          <w:tcPr>
            <w:tcW w:w="2268" w:type="dxa"/>
            <w:tcBorders>
              <w:bottom w:val="single" w:sz="4" w:space="0" w:color="auto"/>
              <w:right w:val="single" w:sz="4" w:space="0" w:color="auto"/>
            </w:tcBorders>
            <w:shd w:val="clear" w:color="auto" w:fill="auto"/>
          </w:tcPr>
          <w:p w14:paraId="5A9C15CF"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FD7C3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58D2C14" wp14:editId="63E0B689">
                  <wp:extent cx="180000" cy="180000"/>
                  <wp:effectExtent l="0" t="0" r="0" b="0"/>
                  <wp:docPr id="652" name="Graphic 65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201" w:type="dxa"/>
            <w:tcBorders>
              <w:top w:val="nil"/>
              <w:left w:val="single" w:sz="4" w:space="0" w:color="auto"/>
              <w:bottom w:val="nil"/>
              <w:right w:val="single" w:sz="4" w:space="0" w:color="auto"/>
            </w:tcBorders>
            <w:shd w:val="clear" w:color="auto" w:fill="7F7F7F"/>
          </w:tcPr>
          <w:p w14:paraId="079337E7"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35D45E4D"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2F329175"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4202F50B"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067F820A"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64AC615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EC77EBF" wp14:editId="065646CC">
                  <wp:extent cx="180000" cy="180000"/>
                  <wp:effectExtent l="0" t="0" r="0" b="0"/>
                  <wp:docPr id="786" name="Graphic 78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6E6B8AE" wp14:editId="4C47CA5F">
                  <wp:extent cx="180000" cy="180000"/>
                  <wp:effectExtent l="0" t="0" r="0" b="0"/>
                  <wp:docPr id="787" name="Graphic 78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41F512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92B6C36" wp14:editId="11E33B52">
                  <wp:extent cx="180000" cy="180000"/>
                  <wp:effectExtent l="0" t="0" r="0" b="0"/>
                  <wp:docPr id="825" name="Graphic 82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5677B40" wp14:editId="7DF02482">
                  <wp:extent cx="180000" cy="180000"/>
                  <wp:effectExtent l="0" t="0" r="0" b="0"/>
                  <wp:docPr id="826" name="Graphic 82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0B57C67" wp14:editId="4D72218E">
                  <wp:extent cx="180000" cy="180000"/>
                  <wp:effectExtent l="0" t="0" r="0" b="0"/>
                  <wp:docPr id="827" name="Graphic 82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E7E2FE3" wp14:editId="39FFDA9A">
                  <wp:extent cx="180000" cy="180000"/>
                  <wp:effectExtent l="0" t="0" r="0" b="0"/>
                  <wp:docPr id="260" name="Graphic 26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r>
      <w:tr w:rsidR="00CE36F6" w:rsidRPr="00CE36F6" w14:paraId="7B9C3A34" w14:textId="77777777" w:rsidTr="00CE36F6">
        <w:tc>
          <w:tcPr>
            <w:tcW w:w="1696" w:type="dxa"/>
            <w:tcBorders>
              <w:top w:val="nil"/>
              <w:bottom w:val="nil"/>
            </w:tcBorders>
            <w:shd w:val="clear" w:color="auto" w:fill="05557D"/>
          </w:tcPr>
          <w:p w14:paraId="3B100D50"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71DB91A0"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701" w:type="dxa"/>
            <w:tcBorders>
              <w:top w:val="single" w:sz="4" w:space="0" w:color="auto"/>
              <w:left w:val="single" w:sz="4" w:space="0" w:color="auto"/>
              <w:bottom w:val="nil"/>
              <w:right w:val="single" w:sz="4" w:space="0" w:color="auto"/>
            </w:tcBorders>
            <w:shd w:val="clear" w:color="auto" w:fill="7F7F7F"/>
          </w:tcPr>
          <w:p w14:paraId="0F6E8B15"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1EDA6418"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3B3EC0CA"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7176D794"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77392C91"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676FB4C7"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nil"/>
              <w:right w:val="single" w:sz="4" w:space="0" w:color="auto"/>
            </w:tcBorders>
            <w:shd w:val="clear" w:color="auto" w:fill="7F7F7F"/>
          </w:tcPr>
          <w:p w14:paraId="43772B1B"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4DBD8B77" w14:textId="77777777" w:rsidR="00CE36F6" w:rsidRPr="00CE36F6" w:rsidRDefault="00CE36F6" w:rsidP="00CE36F6">
            <w:pPr>
              <w:spacing w:before="0" w:after="0" w:line="240" w:lineRule="auto"/>
              <w:rPr>
                <w:rFonts w:cs="Arial"/>
                <w:color w:val="C00000"/>
                <w:szCs w:val="22"/>
              </w:rPr>
            </w:pPr>
          </w:p>
        </w:tc>
      </w:tr>
      <w:tr w:rsidR="00CE36F6" w:rsidRPr="00CE36F6" w14:paraId="2A51A75A" w14:textId="77777777" w:rsidTr="00CE36F6">
        <w:trPr>
          <w:trHeight w:val="70"/>
        </w:trPr>
        <w:tc>
          <w:tcPr>
            <w:tcW w:w="1696" w:type="dxa"/>
            <w:tcBorders>
              <w:top w:val="nil"/>
              <w:bottom w:val="nil"/>
            </w:tcBorders>
            <w:shd w:val="clear" w:color="auto" w:fill="05557D"/>
          </w:tcPr>
          <w:p w14:paraId="3371E543"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bottom w:val="single" w:sz="4" w:space="0" w:color="auto"/>
              <w:right w:val="single" w:sz="4" w:space="0" w:color="auto"/>
            </w:tcBorders>
            <w:shd w:val="clear" w:color="auto" w:fill="auto"/>
          </w:tcPr>
          <w:p w14:paraId="3375054C"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701" w:type="dxa"/>
            <w:tcBorders>
              <w:top w:val="nil"/>
              <w:left w:val="single" w:sz="4" w:space="0" w:color="auto"/>
              <w:bottom w:val="nil"/>
              <w:right w:val="single" w:sz="4" w:space="0" w:color="auto"/>
            </w:tcBorders>
            <w:shd w:val="clear" w:color="auto" w:fill="7F7F7F"/>
          </w:tcPr>
          <w:p w14:paraId="2B58F2CD"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0E67732C"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31BA2A83"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4DFDC106"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nil"/>
              <w:right w:val="single" w:sz="4" w:space="0" w:color="auto"/>
            </w:tcBorders>
            <w:shd w:val="clear" w:color="auto" w:fill="7F7F7F"/>
          </w:tcPr>
          <w:p w14:paraId="1AE2F06D"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nil"/>
              <w:right w:val="single" w:sz="4" w:space="0" w:color="auto"/>
            </w:tcBorders>
            <w:shd w:val="clear" w:color="auto" w:fill="7F7F7F"/>
          </w:tcPr>
          <w:p w14:paraId="0F2E58FF"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0018E87C" w14:textId="77777777" w:rsidR="00CE36F6" w:rsidRPr="00CE36F6" w:rsidRDefault="00CE36F6" w:rsidP="00CE36F6">
            <w:pPr>
              <w:spacing w:before="0" w:after="0" w:line="240" w:lineRule="auto"/>
              <w:rPr>
                <w:rFonts w:cs="Arial"/>
                <w:color w:val="C00000"/>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7F7F7F"/>
          </w:tcPr>
          <w:p w14:paraId="569B9937" w14:textId="77777777" w:rsidR="00CE36F6" w:rsidRPr="00CE36F6" w:rsidRDefault="00CE36F6" w:rsidP="00CE36F6">
            <w:pPr>
              <w:spacing w:before="0" w:after="0" w:line="240" w:lineRule="auto"/>
              <w:rPr>
                <w:rFonts w:cs="Arial"/>
                <w:color w:val="C00000"/>
                <w:szCs w:val="22"/>
              </w:rPr>
            </w:pPr>
          </w:p>
        </w:tc>
      </w:tr>
      <w:tr w:rsidR="00CE36F6" w:rsidRPr="00CE36F6" w14:paraId="16B5C796" w14:textId="77777777" w:rsidTr="00CE36F6">
        <w:tc>
          <w:tcPr>
            <w:tcW w:w="1696" w:type="dxa"/>
            <w:tcBorders>
              <w:top w:val="nil"/>
            </w:tcBorders>
            <w:shd w:val="clear" w:color="auto" w:fill="05557D"/>
          </w:tcPr>
          <w:p w14:paraId="198DFD0B" w14:textId="77777777" w:rsidR="00CE36F6" w:rsidRPr="00CE36F6" w:rsidRDefault="00CE36F6" w:rsidP="00CE36F6">
            <w:pPr>
              <w:spacing w:before="0" w:after="0" w:line="240" w:lineRule="auto"/>
              <w:rPr>
                <w:rFonts w:cs="Arial"/>
                <w:b/>
                <w:bCs/>
                <w:color w:val="auto"/>
                <w:szCs w:val="22"/>
              </w:rPr>
            </w:pPr>
          </w:p>
        </w:tc>
        <w:tc>
          <w:tcPr>
            <w:tcW w:w="2268" w:type="dxa"/>
            <w:tcBorders>
              <w:top w:val="single" w:sz="4" w:space="0" w:color="auto"/>
              <w:right w:val="single" w:sz="4" w:space="0" w:color="auto"/>
            </w:tcBorders>
            <w:shd w:val="clear" w:color="auto" w:fill="auto"/>
          </w:tcPr>
          <w:p w14:paraId="77313E33"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701" w:type="dxa"/>
            <w:tcBorders>
              <w:top w:val="nil"/>
              <w:left w:val="single" w:sz="4" w:space="0" w:color="auto"/>
              <w:bottom w:val="single" w:sz="4" w:space="0" w:color="auto"/>
              <w:right w:val="single" w:sz="4" w:space="0" w:color="auto"/>
            </w:tcBorders>
            <w:shd w:val="clear" w:color="auto" w:fill="7F7F7F"/>
          </w:tcPr>
          <w:p w14:paraId="372C1500"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312E7F30"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5FD21446"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single" w:sz="4" w:space="0" w:color="auto"/>
              <w:right w:val="single" w:sz="4" w:space="0" w:color="auto"/>
            </w:tcBorders>
            <w:shd w:val="clear" w:color="auto" w:fill="7F7F7F"/>
          </w:tcPr>
          <w:p w14:paraId="1960B858" w14:textId="77777777" w:rsidR="00CE36F6" w:rsidRPr="00CE36F6" w:rsidRDefault="00CE36F6" w:rsidP="00CE36F6">
            <w:pPr>
              <w:spacing w:before="0" w:after="0" w:line="240" w:lineRule="auto"/>
              <w:rPr>
                <w:rFonts w:cs="Arial"/>
                <w:color w:val="C00000"/>
                <w:szCs w:val="22"/>
              </w:rPr>
            </w:pPr>
          </w:p>
        </w:tc>
        <w:tc>
          <w:tcPr>
            <w:tcW w:w="1201" w:type="dxa"/>
            <w:tcBorders>
              <w:top w:val="nil"/>
              <w:left w:val="single" w:sz="4" w:space="0" w:color="auto"/>
              <w:bottom w:val="single" w:sz="4" w:space="0" w:color="auto"/>
              <w:right w:val="single" w:sz="4" w:space="0" w:color="auto"/>
            </w:tcBorders>
            <w:shd w:val="clear" w:color="auto" w:fill="7F7F7F"/>
          </w:tcPr>
          <w:p w14:paraId="2E8CC590" w14:textId="77777777" w:rsidR="00CE36F6" w:rsidRPr="00CE36F6" w:rsidRDefault="00CE36F6" w:rsidP="00CE36F6">
            <w:pPr>
              <w:spacing w:before="0" w:after="0" w:line="240" w:lineRule="auto"/>
              <w:rPr>
                <w:rFonts w:cs="Arial"/>
                <w:color w:val="C00000"/>
                <w:szCs w:val="22"/>
              </w:rPr>
            </w:pPr>
          </w:p>
        </w:tc>
        <w:tc>
          <w:tcPr>
            <w:tcW w:w="1202" w:type="dxa"/>
            <w:tcBorders>
              <w:top w:val="nil"/>
              <w:left w:val="single" w:sz="4" w:space="0" w:color="auto"/>
              <w:bottom w:val="single" w:sz="4" w:space="0" w:color="auto"/>
              <w:right w:val="single" w:sz="4" w:space="0" w:color="auto"/>
            </w:tcBorders>
            <w:shd w:val="clear" w:color="auto" w:fill="7F7F7F"/>
          </w:tcPr>
          <w:p w14:paraId="6983E4A0" w14:textId="77777777" w:rsidR="00CE36F6" w:rsidRPr="00CE36F6" w:rsidRDefault="00CE36F6" w:rsidP="00CE36F6">
            <w:pPr>
              <w:spacing w:before="0" w:after="0" w:line="240" w:lineRule="auto"/>
              <w:rPr>
                <w:rFonts w:cs="Arial"/>
                <w:color w:val="C00000"/>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03E6BAA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7721632" wp14:editId="5ECA443E">
                  <wp:extent cx="180000" cy="180000"/>
                  <wp:effectExtent l="0" t="0" r="0" b="0"/>
                  <wp:docPr id="790" name="Graphic 79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0A8F4B0" wp14:editId="3CBFC893">
                  <wp:extent cx="180000" cy="180000"/>
                  <wp:effectExtent l="0" t="0" r="0" b="0"/>
                  <wp:docPr id="791" name="Graphic 79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92403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47E7191" wp14:editId="21D78A10">
                  <wp:extent cx="180000" cy="180000"/>
                  <wp:effectExtent l="0" t="0" r="0" b="0"/>
                  <wp:docPr id="828" name="Graphic 82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4D85F1A" wp14:editId="5BC559BC">
                  <wp:extent cx="180000" cy="180000"/>
                  <wp:effectExtent l="0" t="0" r="0" b="0"/>
                  <wp:docPr id="829" name="Graphic 82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D1073B6" wp14:editId="3B33F4F8">
                  <wp:extent cx="180000" cy="180000"/>
                  <wp:effectExtent l="0" t="0" r="0" b="0"/>
                  <wp:docPr id="830" name="Graphic 83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3499E7E" wp14:editId="4A521DCA">
                  <wp:extent cx="180000" cy="180000"/>
                  <wp:effectExtent l="0" t="0" r="0" b="0"/>
                  <wp:docPr id="256" name="Graphic 25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t>*</w:t>
            </w:r>
          </w:p>
        </w:tc>
      </w:tr>
    </w:tbl>
    <w:p w14:paraId="56B67DEA" w14:textId="77777777" w:rsidR="00CE36F6" w:rsidRPr="00CE36F6" w:rsidRDefault="00CE36F6" w:rsidP="00CE36F6">
      <w:pPr>
        <w:spacing w:before="0" w:line="259" w:lineRule="auto"/>
        <w:rPr>
          <w:rFonts w:eastAsia="Arial" w:cs="Arial"/>
          <w:color w:val="auto"/>
          <w:kern w:val="2"/>
          <w:szCs w:val="22"/>
          <w14:ligatures w14:val="standardContextual"/>
        </w:rPr>
      </w:pPr>
    </w:p>
    <w:p w14:paraId="32094B3B" w14:textId="77777777" w:rsidR="00CE36F6" w:rsidRPr="00CE36F6" w:rsidRDefault="00CE36F6" w:rsidP="00CE36F6">
      <w:pPr>
        <w:spacing w:before="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 Other includes the following activities, aligned to the relevant jurisdictions: </w:t>
      </w:r>
    </w:p>
    <w:p w14:paraId="2997EC61" w14:textId="77777777" w:rsidR="00CE36F6" w:rsidRPr="00CE36F6" w:rsidRDefault="00CE36F6" w:rsidP="00CE36F6">
      <w:pPr>
        <w:spacing w:before="0" w:after="160" w:line="360" w:lineRule="auto"/>
        <w:ind w:left="720"/>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[1] ACT – ‘apply for an approval to prescribe’ and ‘apply for an endorsement to prescribe’. </w:t>
      </w:r>
    </w:p>
    <w:p w14:paraId="445405D4" w14:textId="77777777" w:rsidR="00CE36F6" w:rsidRPr="00CE36F6" w:rsidRDefault="00CE36F6" w:rsidP="00CE36F6">
      <w:pPr>
        <w:spacing w:before="0" w:after="160" w:line="360" w:lineRule="auto"/>
        <w:ind w:left="720"/>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[2] VIC – ‘prescription’ and ‘issue verbal instructions to supply’. </w:t>
      </w:r>
    </w:p>
    <w:p w14:paraId="66705F85" w14:textId="77777777" w:rsidR="00CE36F6" w:rsidRPr="00CE36F6" w:rsidRDefault="00CE36F6" w:rsidP="00CE36F6">
      <w:pPr>
        <w:spacing w:before="0" w:after="160" w:line="259" w:lineRule="auto"/>
        <w:ind w:left="720"/>
        <w:rPr>
          <w:rFonts w:eastAsia="Arial" w:cs="Arial"/>
          <w:b/>
          <w:bCs/>
          <w:color w:val="auto"/>
          <w:kern w:val="2"/>
          <w:szCs w:val="22"/>
          <w14:ligatures w14:val="standardContextual"/>
        </w:rPr>
      </w:pPr>
      <w:r w:rsidRPr="00CE36F6">
        <w:rPr>
          <w:rFonts w:eastAsia="Arial" w:cs="Arial"/>
          <w:color w:val="auto"/>
          <w:kern w:val="2"/>
          <w:szCs w:val="22"/>
          <w14:ligatures w14:val="standardContextual"/>
        </w:rPr>
        <w:t>[3] WA – ‘give a direction for supply’</w:t>
      </w:r>
      <w:r w:rsidRPr="00CE36F6">
        <w:rPr>
          <w:rFonts w:eastAsia="Arial" w:cs="Arial"/>
          <w:b/>
          <w:bCs/>
          <w:color w:val="auto"/>
          <w:kern w:val="2"/>
          <w:szCs w:val="22"/>
          <w14:ligatures w14:val="standardContextual"/>
        </w:rPr>
        <w:t xml:space="preserve">. </w:t>
      </w:r>
    </w:p>
    <w:p w14:paraId="000D526D"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In Victoria, note section 14 of the Act which requires a health practitioner to comply with any limitations on dealing with medicines imposed by a relevant National Board.</w:t>
      </w:r>
    </w:p>
    <w:p w14:paraId="1A1FE2A9"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For note: </w:t>
      </w:r>
    </w:p>
    <w:p w14:paraId="544736AD" w14:textId="4E4E9B9C" w:rsidR="00CE36F6" w:rsidRPr="00CE36F6" w:rsidRDefault="00CE36F6">
      <w:pPr>
        <w:numPr>
          <w:ilvl w:val="0"/>
          <w:numId w:val="38"/>
        </w:numPr>
        <w:spacing w:before="0" w:after="160" w:line="259" w:lineRule="auto"/>
        <w:contextualSpacing/>
        <w:rPr>
          <w:rFonts w:eastAsia="Arial" w:cs="Arial"/>
          <w:color w:val="auto"/>
          <w:szCs w:val="22"/>
        </w:rPr>
      </w:pPr>
      <w:r w:rsidRPr="00CE36F6">
        <w:rPr>
          <w:rFonts w:eastAsia="Arial" w:cs="Arial"/>
          <w:color w:val="auto"/>
          <w:szCs w:val="22"/>
        </w:rPr>
        <w:t>Whilst ‘a person’ is not noted as a profession in</w:t>
      </w:r>
      <w:r w:rsidRPr="00DD59B6">
        <w:rPr>
          <w:rFonts w:eastAsia="Arial" w:cs="Arial"/>
          <w:color w:val="auto"/>
          <w:szCs w:val="22"/>
        </w:rPr>
        <w:t xml:space="preserve"> </w:t>
      </w:r>
      <w:r w:rsidRPr="00DD59B6">
        <w:rPr>
          <w:rFonts w:eastAsia="Arial" w:cs="Arial"/>
          <w:color w:val="auto"/>
          <w:szCs w:val="22"/>
          <w:highlight w:val="yellow"/>
        </w:rPr>
        <w:fldChar w:fldCharType="begin"/>
      </w:r>
      <w:r w:rsidRPr="00DD59B6">
        <w:rPr>
          <w:rFonts w:eastAsia="Arial" w:cs="Arial"/>
          <w:color w:val="auto"/>
          <w:szCs w:val="22"/>
        </w:rPr>
        <w:instrText xml:space="preserve"> REF _Ref164087382 \h </w:instrText>
      </w:r>
      <w:r w:rsidR="00DD59B6">
        <w:rPr>
          <w:rFonts w:eastAsia="Arial" w:cs="Arial"/>
          <w:color w:val="auto"/>
          <w:szCs w:val="22"/>
          <w:highlight w:val="yellow"/>
        </w:rPr>
        <w:instrText xml:space="preserve"> \* MERGEFORMAT </w:instrText>
      </w:r>
      <w:r w:rsidRPr="00DD59B6">
        <w:rPr>
          <w:rFonts w:eastAsia="Arial" w:cs="Arial"/>
          <w:color w:val="auto"/>
          <w:szCs w:val="22"/>
          <w:highlight w:val="yellow"/>
        </w:rPr>
      </w:r>
      <w:r w:rsidRPr="00DD59B6">
        <w:rPr>
          <w:rFonts w:eastAsia="Arial" w:cs="Arial"/>
          <w:color w:val="auto"/>
          <w:szCs w:val="22"/>
          <w:highlight w:val="yellow"/>
        </w:rPr>
        <w:fldChar w:fldCharType="separate"/>
      </w:r>
      <w:r w:rsidR="00D861F5" w:rsidRPr="00D861F5">
        <w:rPr>
          <w:b/>
          <w:color w:val="009DBB"/>
          <w:kern w:val="2"/>
          <w:szCs w:val="22"/>
          <w14:ligatures w14:val="standardContextual"/>
        </w:rPr>
        <w:t xml:space="preserve">Table </w:t>
      </w:r>
      <w:r w:rsidR="00D861F5" w:rsidRPr="00D861F5">
        <w:rPr>
          <w:b/>
          <w:noProof/>
          <w:color w:val="009DBB"/>
          <w:kern w:val="2"/>
          <w:szCs w:val="22"/>
          <w14:ligatures w14:val="standardContextual"/>
        </w:rPr>
        <w:t>6</w:t>
      </w:r>
      <w:r w:rsidRPr="00DD59B6">
        <w:rPr>
          <w:rFonts w:eastAsia="Arial" w:cs="Arial"/>
          <w:color w:val="auto"/>
          <w:szCs w:val="22"/>
          <w:highlight w:val="yellow"/>
        </w:rPr>
        <w:fldChar w:fldCharType="end"/>
      </w:r>
      <w:r w:rsidRPr="00CE36F6">
        <w:rPr>
          <w:rFonts w:eastAsia="Arial" w:cs="Arial"/>
          <w:color w:val="auto"/>
          <w:szCs w:val="22"/>
        </w:rPr>
        <w:t xml:space="preserve">, the Drugs and Poisons mapping exercise demonstrated that in various jurisdictions, ‘a person’ may be authorised to ‘prescribe’ medicines under specific circumstances, commonly following authorisation and licensing from a relevant Minister or Secretary. For example, some provisions permit ‘a person’ who holds a substance authority to carry out ‘regulated’ activities with a ‘regulated’ substance, if licensed to do so by a Minister </w:t>
      </w:r>
      <w:r w:rsidRPr="00CE36F6">
        <w:rPr>
          <w:rFonts w:eastAsia="Arial" w:cs="Arial"/>
          <w:i/>
          <w:iCs/>
          <w:color w:val="auto"/>
          <w:szCs w:val="22"/>
        </w:rPr>
        <w:t>(South Australia).</w:t>
      </w:r>
      <w:r w:rsidRPr="00CE36F6">
        <w:rPr>
          <w:rFonts w:eastAsia="Arial" w:cs="Arial"/>
          <w:color w:val="auto"/>
          <w:szCs w:val="22"/>
        </w:rPr>
        <w:t xml:space="preserve"> </w:t>
      </w:r>
    </w:p>
    <w:p w14:paraId="4B0964B4" w14:textId="77777777" w:rsidR="00CE36F6" w:rsidRPr="00CE36F6" w:rsidRDefault="00CE36F6">
      <w:pPr>
        <w:numPr>
          <w:ilvl w:val="0"/>
          <w:numId w:val="38"/>
        </w:numPr>
        <w:spacing w:before="0" w:after="160" w:line="259" w:lineRule="auto"/>
        <w:contextualSpacing/>
        <w:rPr>
          <w:rFonts w:eastAsia="Arial" w:cs="Arial"/>
          <w:color w:val="auto"/>
          <w:szCs w:val="22"/>
        </w:rPr>
        <w:sectPr w:rsidR="00CE36F6" w:rsidRPr="00CE36F6" w:rsidSect="00DE25DA">
          <w:headerReference w:type="default" r:id="rId61"/>
          <w:pgSz w:w="16838" w:h="11906" w:orient="landscape"/>
          <w:pgMar w:top="1440" w:right="1440" w:bottom="1440" w:left="1440" w:header="708" w:footer="708" w:gutter="0"/>
          <w:cols w:space="708"/>
          <w:docGrid w:linePitch="360"/>
        </w:sectPr>
      </w:pPr>
      <w:r w:rsidRPr="00CE36F6">
        <w:rPr>
          <w:rFonts w:eastAsia="Arial" w:cs="Arial"/>
          <w:color w:val="auto"/>
          <w:szCs w:val="22"/>
        </w:rPr>
        <w:lastRenderedPageBreak/>
        <w:t>For consideration when interpreting the Northern Territory jurisdiction: whilst not noted explicitly under the profession column, various provisions appear, in being limited to ‘NT’ health practitioners in the legislation and regulation, to prevent a health practitioner from another jurisdiction being authorised in the NT to partake in certain activities for different scheduled substances. This requires further consideration / statutory interpretation</w:t>
      </w:r>
      <w:r w:rsidRPr="00CE36F6">
        <w:rPr>
          <w:rFonts w:eastAsia="Arial"/>
          <w:color w:val="auto"/>
          <w:szCs w:val="22"/>
        </w:rPr>
        <w:t xml:space="preserve">. </w:t>
      </w:r>
    </w:p>
    <w:p w14:paraId="42693D8F" w14:textId="551440BF" w:rsidR="00CE36F6" w:rsidRPr="00CE36F6" w:rsidRDefault="00CE36F6" w:rsidP="00CE36F6">
      <w:pPr>
        <w:keepNext/>
        <w:keepLines/>
        <w:spacing w:before="40" w:after="0" w:line="259" w:lineRule="auto"/>
        <w:outlineLvl w:val="2"/>
        <w:rPr>
          <w:b/>
          <w:color w:val="009DBB"/>
          <w:kern w:val="2"/>
          <w:sz w:val="32"/>
          <w14:ligatures w14:val="standardContextual"/>
        </w:rPr>
      </w:pPr>
      <w:bookmarkStart w:id="75" w:name="_Ref164087576"/>
      <w:r w:rsidRPr="00CE36F6">
        <w:rPr>
          <w:b/>
          <w:color w:val="009DBB"/>
          <w:kern w:val="2"/>
          <w:sz w:val="32"/>
          <w14:ligatures w14:val="standardContextual"/>
        </w:rPr>
        <w:lastRenderedPageBreak/>
        <w:t xml:space="preserve">Table </w:t>
      </w:r>
      <w:r w:rsidRPr="00CE36F6">
        <w:rPr>
          <w:b/>
          <w:color w:val="009DBB"/>
          <w:kern w:val="2"/>
          <w:sz w:val="32"/>
          <w14:ligatures w14:val="standardContextual"/>
        </w:rPr>
        <w:fldChar w:fldCharType="begin"/>
      </w:r>
      <w:r w:rsidRPr="00CE36F6">
        <w:rPr>
          <w:b/>
          <w:color w:val="009DBB"/>
          <w:kern w:val="2"/>
          <w:sz w:val="32"/>
          <w14:ligatures w14:val="standardContextual"/>
        </w:rPr>
        <w:instrText xml:space="preserve"> SEQ Table \* ARABIC </w:instrText>
      </w:r>
      <w:r w:rsidRPr="00CE36F6">
        <w:rPr>
          <w:b/>
          <w:color w:val="009DBB"/>
          <w:kern w:val="2"/>
          <w:sz w:val="32"/>
          <w14:ligatures w14:val="standardContextual"/>
        </w:rPr>
        <w:fldChar w:fldCharType="separate"/>
      </w:r>
      <w:r w:rsidR="00D861F5">
        <w:rPr>
          <w:b/>
          <w:noProof/>
          <w:color w:val="009DBB"/>
          <w:kern w:val="2"/>
          <w:sz w:val="32"/>
          <w14:ligatures w14:val="standardContextual"/>
        </w:rPr>
        <w:t>7</w:t>
      </w:r>
      <w:r w:rsidRPr="00CE36F6">
        <w:rPr>
          <w:b/>
          <w:noProof/>
          <w:color w:val="009DBB"/>
          <w:kern w:val="2"/>
          <w:sz w:val="32"/>
          <w14:ligatures w14:val="standardContextual"/>
        </w:rPr>
        <w:fldChar w:fldCharType="end"/>
      </w:r>
      <w:bookmarkEnd w:id="75"/>
      <w:r w:rsidRPr="00CE36F6">
        <w:rPr>
          <w:b/>
          <w:color w:val="009DBB"/>
          <w:kern w:val="2"/>
          <w:sz w:val="32"/>
          <w14:ligatures w14:val="standardContextual"/>
        </w:rPr>
        <w:t>: Possessing</w:t>
      </w:r>
    </w:p>
    <w:p w14:paraId="5A6B6D91"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purpose of mapping drugs and poisons legislation for this Review was to identify how primary health practitioners are enabled (or hindered) from participating in four different domains of competency in respect of drugs and poisons in each state and territory. The relevant domain of competency for this table is: </w:t>
      </w:r>
    </w:p>
    <w:p w14:paraId="66572C9D" w14:textId="77777777" w:rsidR="00CE36F6" w:rsidRPr="00CE36F6" w:rsidRDefault="00CE36F6" w:rsidP="00CE36F6">
      <w:pPr>
        <w:spacing w:line="259" w:lineRule="auto"/>
        <w:ind w:left="360"/>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possessing a scheduled / regulated substance (i.e. a medicine).</w:t>
      </w:r>
    </w:p>
    <w:p w14:paraId="3957742D"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This mapping sets out extracts from relevant legislation including: </w:t>
      </w:r>
    </w:p>
    <w:p w14:paraId="6B10C6D3" w14:textId="77777777" w:rsidR="00CE36F6" w:rsidRPr="00CE36F6" w:rsidRDefault="00CE36F6" w:rsidP="00CE36F6">
      <w:pPr>
        <w:spacing w:line="259" w:lineRule="auto"/>
        <w:ind w:left="360"/>
        <w:rPr>
          <w:rFonts w:eastAsia="Arial" w:cs="Arial"/>
          <w:color w:val="auto"/>
          <w:kern w:val="2"/>
          <w:szCs w:val="22"/>
          <w14:ligatures w14:val="standardContextual"/>
        </w:rPr>
      </w:pPr>
      <w:r w:rsidRPr="00CE36F6">
        <w:rPr>
          <w:rFonts w:eastAsia="Arial" w:cs="Arial"/>
          <w:color w:val="auto"/>
          <w:kern w:val="2"/>
          <w:szCs w:val="22"/>
          <w14:ligatures w14:val="standardContextual"/>
        </w:rPr>
        <w:t>(A) the relevant tasks included under ‘possessing a scheduled / regulated substance’;</w:t>
      </w:r>
    </w:p>
    <w:p w14:paraId="7DA87CBE" w14:textId="77777777" w:rsidR="00CE36F6" w:rsidRPr="00CE36F6" w:rsidRDefault="00CE36F6" w:rsidP="00CE36F6">
      <w:pPr>
        <w:spacing w:line="259" w:lineRule="auto"/>
        <w:ind w:left="360"/>
        <w:rPr>
          <w:rFonts w:eastAsia="Arial" w:cs="Arial"/>
          <w:color w:val="auto"/>
          <w:kern w:val="2"/>
          <w:szCs w:val="22"/>
          <w14:ligatures w14:val="standardContextual"/>
        </w:rPr>
      </w:pPr>
      <w:r w:rsidRPr="00CE36F6">
        <w:rPr>
          <w:rFonts w:eastAsia="Arial" w:cs="Arial"/>
          <w:color w:val="auto"/>
          <w:kern w:val="2"/>
          <w:szCs w:val="22"/>
          <w14:ligatures w14:val="standardContextual"/>
        </w:rPr>
        <w:t>(B) whether the relevant health practitioner(s) have statutory authority to perform activities within a domain of competency;</w:t>
      </w:r>
    </w:p>
    <w:p w14:paraId="43C67B09" w14:textId="77777777" w:rsidR="00CE36F6" w:rsidRPr="00CE36F6" w:rsidRDefault="00CE36F6" w:rsidP="00CE36F6">
      <w:pPr>
        <w:spacing w:before="0" w:after="160" w:line="259" w:lineRule="auto"/>
        <w:ind w:left="360"/>
        <w:rPr>
          <w:rFonts w:eastAsia="Arial" w:cs="Arial"/>
          <w:b/>
          <w:bCs/>
          <w:color w:val="auto"/>
          <w:kern w:val="2"/>
          <w:szCs w:val="22"/>
          <w14:ligatures w14:val="standardContextual"/>
        </w:rPr>
      </w:pPr>
      <w:r w:rsidRPr="00CE36F6">
        <w:rPr>
          <w:rFonts w:eastAsia="Arial" w:cs="Arial"/>
          <w:color w:val="auto"/>
          <w:kern w:val="2"/>
          <w:szCs w:val="22"/>
          <w14:ligatures w14:val="standardContextual"/>
        </w:rPr>
        <w:t>(C) if there is statutory authority, which substances (by Schedule) are captured.</w:t>
      </w:r>
    </w:p>
    <w:p w14:paraId="306AE568"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Key:</w:t>
      </w:r>
    </w:p>
    <w:p w14:paraId="0FEF9828"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noProof/>
          <w:color w:val="auto"/>
          <w:kern w:val="2"/>
          <w:szCs w:val="22"/>
          <w14:ligatures w14:val="standardContextual"/>
        </w:rPr>
        <w:drawing>
          <wp:inline distT="0" distB="0" distL="0" distR="0" wp14:anchorId="4B4DBC4D" wp14:editId="003DC1B9">
            <wp:extent cx="720000" cy="720000"/>
            <wp:effectExtent l="0" t="0" r="0" b="0"/>
            <wp:docPr id="1091" name="Graphic 1091"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5C3D9153" wp14:editId="40FD030E">
            <wp:extent cx="720000" cy="720000"/>
            <wp:effectExtent l="0" t="0" r="0" b="0"/>
            <wp:docPr id="1092" name="Graphic 109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456B1983" wp14:editId="38BE7FDF">
            <wp:extent cx="720000" cy="720000"/>
            <wp:effectExtent l="0" t="0" r="0" b="0"/>
            <wp:docPr id="1093" name="Graphic 109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7F3C5A36" wp14:editId="495DBF67">
            <wp:extent cx="720000" cy="720000"/>
            <wp:effectExtent l="0" t="0" r="0" b="0"/>
            <wp:docPr id="1094" name="Graphic 109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2C84C0F0" wp14:editId="7BEA8DF3">
            <wp:extent cx="720000" cy="720000"/>
            <wp:effectExtent l="0" t="0" r="0" b="0"/>
            <wp:docPr id="1095" name="Graphic 109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720000" cy="720000"/>
                    </a:xfrm>
                    <a:prstGeom prst="rect">
                      <a:avLst/>
                    </a:prstGeom>
                  </pic:spPr>
                </pic:pic>
              </a:graphicData>
            </a:graphic>
          </wp:inline>
        </w:drawing>
      </w:r>
    </w:p>
    <w:p w14:paraId="75ACF40B" w14:textId="77777777" w:rsidR="00CE36F6" w:rsidRPr="00CE36F6" w:rsidRDefault="00CE36F6" w:rsidP="00CE36F6">
      <w:pPr>
        <w:spacing w:before="0" w:after="160" w:line="259" w:lineRule="auto"/>
        <w:rPr>
          <w:rFonts w:eastAsia="Arial" w:cs="Arial"/>
          <w:color w:val="auto"/>
          <w:kern w:val="2"/>
          <w:szCs w:val="22"/>
          <w14:ligatures w14:val="standardContextual"/>
        </w:rPr>
      </w:pPr>
    </w:p>
    <w:p w14:paraId="071B4F13"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 xml:space="preserve">[A] </w:t>
      </w:r>
      <w:r w:rsidRPr="00CE36F6">
        <w:rPr>
          <w:rFonts w:eastAsia="Arial" w:cs="Arial"/>
          <w:color w:val="auto"/>
          <w:kern w:val="2"/>
          <w:szCs w:val="22"/>
          <w14:ligatures w14:val="standardContextual"/>
        </w:rPr>
        <w:t>The numbers above refer to the relevant Schedule of the same number under the Commonwealth Poisons Standard, as adopted in each state and territory. For example, '2' represents 'Schedule 2 - Pharmacy Medicines' under the Poisons Standard, as applied in the relevant jurisdiction.</w:t>
      </w:r>
    </w:p>
    <w:p w14:paraId="3DB52FCB"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[B]</w:t>
      </w:r>
      <w:r w:rsidRPr="00CE36F6">
        <w:rPr>
          <w:rFonts w:eastAsia="Arial" w:cs="Arial"/>
          <w:color w:val="auto"/>
          <w:kern w:val="2"/>
          <w:szCs w:val="22"/>
          <w14:ligatures w14:val="standardContextual"/>
        </w:rPr>
        <w:t xml:space="preserve"> Where a number is highlighted in </w:t>
      </w:r>
      <w:r w:rsidRPr="00CE36F6">
        <w:rPr>
          <w:rFonts w:eastAsia="Arial" w:cs="Arial"/>
          <w:b/>
          <w:bCs/>
          <w:color w:val="05557D"/>
          <w:kern w:val="2"/>
          <w:szCs w:val="22"/>
          <w14:ligatures w14:val="standardContextual"/>
        </w:rPr>
        <w:t>‘blue’</w:t>
      </w:r>
      <w:r w:rsidRPr="00CE36F6">
        <w:rPr>
          <w:rFonts w:eastAsia="Arial" w:cs="Arial"/>
          <w:color w:val="auto"/>
          <w:kern w:val="2"/>
          <w:szCs w:val="22"/>
          <w14:ligatures w14:val="standardContextual"/>
        </w:rPr>
        <w:t xml:space="preserve">, this demonstrates that the relevant health practitioner requires an endorsement or other statutory authorisation to ‘possess’ the drugs listed under the schedule. </w:t>
      </w:r>
    </w:p>
    <w:p w14:paraId="6AF758CF"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[C]</w:t>
      </w:r>
      <w:r w:rsidRPr="00CE36F6">
        <w:rPr>
          <w:rFonts w:eastAsia="Arial" w:cs="Arial"/>
          <w:color w:val="auto"/>
          <w:kern w:val="2"/>
          <w:szCs w:val="22"/>
          <w14:ligatures w14:val="standardContextual"/>
        </w:rPr>
        <w:t xml:space="preserve"> Where a cell is blocked out in </w:t>
      </w:r>
      <w:r w:rsidRPr="00CE36F6">
        <w:rPr>
          <w:rFonts w:eastAsia="Arial" w:cs="Arial"/>
          <w:b/>
          <w:bCs/>
          <w:color w:val="6D6E71"/>
          <w:kern w:val="2"/>
          <w:szCs w:val="22"/>
          <w14:ligatures w14:val="standardContextual"/>
        </w:rPr>
        <w:t>‘dark grey’</w:t>
      </w:r>
      <w:r w:rsidRPr="00CE36F6">
        <w:rPr>
          <w:rFonts w:eastAsia="Arial" w:cs="Arial"/>
          <w:color w:val="auto"/>
          <w:kern w:val="2"/>
          <w:szCs w:val="22"/>
          <w14:ligatures w14:val="standardContextual"/>
        </w:rPr>
        <w:t>, this demonstrates that the task is not applicable to the health professional within the identified jurisdiction.</w:t>
      </w:r>
    </w:p>
    <w:p w14:paraId="2E16E3C7" w14:textId="77777777" w:rsidR="00CE36F6" w:rsidRPr="00CE36F6" w:rsidRDefault="00CE36F6" w:rsidP="00CE36F6">
      <w:pPr>
        <w:spacing w:before="0" w:after="160" w:line="259" w:lineRule="auto"/>
        <w:rPr>
          <w:rFonts w:eastAsia="Arial" w:cs="Arial"/>
          <w:color w:val="auto"/>
          <w:kern w:val="2"/>
          <w:szCs w:val="22"/>
          <w14:ligatures w14:val="standardContextual"/>
        </w:rPr>
        <w:sectPr w:rsidR="00CE36F6" w:rsidRPr="00CE36F6" w:rsidSect="00DE25DA">
          <w:headerReference w:type="default" r:id="rId62"/>
          <w:footerReference w:type="default" r:id="rId63"/>
          <w:pgSz w:w="11906" w:h="16838"/>
          <w:pgMar w:top="1440" w:right="1440" w:bottom="1440" w:left="1440" w:header="708" w:footer="708" w:gutter="0"/>
          <w:cols w:space="708"/>
          <w:docGrid w:linePitch="360"/>
        </w:sectPr>
      </w:pPr>
      <w:r w:rsidRPr="00CE36F6">
        <w:rPr>
          <w:rFonts w:eastAsia="Arial" w:cs="Arial"/>
          <w:color w:val="C00000"/>
          <w:kern w:val="2"/>
          <w:szCs w:val="22"/>
          <w14:ligatures w14:val="standardContextual"/>
        </w:rPr>
        <w:t>*</w:t>
      </w:r>
      <w:r w:rsidRPr="00CE36F6">
        <w:rPr>
          <w:rFonts w:eastAsia="Arial" w:cs="Arial"/>
          <w:color w:val="FF0000"/>
          <w:kern w:val="2"/>
          <w:szCs w:val="22"/>
          <w14:ligatures w14:val="standardContextual"/>
        </w:rPr>
        <w:t xml:space="preserve"> </w:t>
      </w:r>
      <w:r w:rsidRPr="00CE36F6">
        <w:rPr>
          <w:rFonts w:eastAsia="Arial" w:cs="Arial"/>
          <w:color w:val="auto"/>
          <w:kern w:val="2"/>
          <w:szCs w:val="22"/>
          <w14:ligatures w14:val="standardContextual"/>
        </w:rPr>
        <w:t>Means there are further conditions, other than endorsement, that restrict the possess of drugs and poisons under the Schedule.</w:t>
      </w:r>
    </w:p>
    <w:tbl>
      <w:tblPr>
        <w:tblStyle w:val="TableGrid1"/>
        <w:tblW w:w="14711" w:type="dxa"/>
        <w:tblLook w:val="04A0" w:firstRow="1" w:lastRow="0" w:firstColumn="1" w:lastColumn="0" w:noHBand="0" w:noVBand="1"/>
      </w:tblPr>
      <w:tblGrid>
        <w:gridCol w:w="1823"/>
        <w:gridCol w:w="1956"/>
        <w:gridCol w:w="1544"/>
        <w:gridCol w:w="1140"/>
        <w:gridCol w:w="1315"/>
        <w:gridCol w:w="1588"/>
        <w:gridCol w:w="1354"/>
        <w:gridCol w:w="1353"/>
        <w:gridCol w:w="1319"/>
        <w:gridCol w:w="1319"/>
      </w:tblGrid>
      <w:tr w:rsidR="00CE36F6" w:rsidRPr="00CE36F6" w14:paraId="7D8CA4B2" w14:textId="77777777" w:rsidTr="00CE36F6">
        <w:tc>
          <w:tcPr>
            <w:tcW w:w="1823" w:type="dxa"/>
            <w:tcBorders>
              <w:top w:val="single" w:sz="4" w:space="0" w:color="auto"/>
              <w:bottom w:val="nil"/>
            </w:tcBorders>
            <w:shd w:val="clear" w:color="auto" w:fill="05557D"/>
          </w:tcPr>
          <w:p w14:paraId="3F2D1665"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lastRenderedPageBreak/>
              <w:t xml:space="preserve">Task </w:t>
            </w:r>
          </w:p>
          <w:p w14:paraId="3FC0F702" w14:textId="77777777" w:rsidR="00CE36F6" w:rsidRPr="00CE36F6" w:rsidRDefault="00CE36F6" w:rsidP="00CE36F6">
            <w:pPr>
              <w:spacing w:before="0" w:after="0" w:line="240" w:lineRule="auto"/>
              <w:rPr>
                <w:rFonts w:cs="Arial"/>
                <w:b/>
                <w:bCs/>
                <w:color w:val="FFFFFF"/>
                <w:szCs w:val="22"/>
              </w:rPr>
            </w:pPr>
          </w:p>
        </w:tc>
        <w:tc>
          <w:tcPr>
            <w:tcW w:w="1956" w:type="dxa"/>
            <w:tcBorders>
              <w:top w:val="single" w:sz="4" w:space="0" w:color="auto"/>
              <w:bottom w:val="nil"/>
            </w:tcBorders>
            <w:shd w:val="clear" w:color="auto" w:fill="05557D"/>
          </w:tcPr>
          <w:p w14:paraId="68D0EB27"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Profession</w:t>
            </w:r>
          </w:p>
        </w:tc>
        <w:tc>
          <w:tcPr>
            <w:tcW w:w="1544" w:type="dxa"/>
            <w:tcBorders>
              <w:top w:val="single" w:sz="4" w:space="0" w:color="auto"/>
              <w:bottom w:val="single" w:sz="4" w:space="0" w:color="auto"/>
              <w:right w:val="nil"/>
            </w:tcBorders>
            <w:shd w:val="clear" w:color="auto" w:fill="05557D"/>
          </w:tcPr>
          <w:p w14:paraId="31DA38C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Enabled by legislative authority</w:t>
            </w:r>
          </w:p>
        </w:tc>
        <w:tc>
          <w:tcPr>
            <w:tcW w:w="1140" w:type="dxa"/>
            <w:tcBorders>
              <w:top w:val="single" w:sz="4" w:space="0" w:color="auto"/>
              <w:left w:val="nil"/>
              <w:bottom w:val="single" w:sz="4" w:space="0" w:color="auto"/>
              <w:right w:val="nil"/>
            </w:tcBorders>
            <w:shd w:val="clear" w:color="auto" w:fill="05557D"/>
          </w:tcPr>
          <w:p w14:paraId="1BC1A6BB" w14:textId="77777777" w:rsidR="00CE36F6" w:rsidRPr="00CE36F6" w:rsidRDefault="00CE36F6" w:rsidP="00CE36F6">
            <w:pPr>
              <w:spacing w:before="0" w:after="0" w:line="240" w:lineRule="auto"/>
              <w:rPr>
                <w:rFonts w:cs="Arial"/>
                <w:b/>
                <w:bCs/>
                <w:color w:val="FFFFFF"/>
                <w:szCs w:val="22"/>
              </w:rPr>
            </w:pPr>
          </w:p>
        </w:tc>
        <w:tc>
          <w:tcPr>
            <w:tcW w:w="1315" w:type="dxa"/>
            <w:tcBorders>
              <w:top w:val="single" w:sz="4" w:space="0" w:color="auto"/>
              <w:left w:val="nil"/>
              <w:bottom w:val="single" w:sz="4" w:space="0" w:color="auto"/>
              <w:right w:val="nil"/>
            </w:tcBorders>
            <w:shd w:val="clear" w:color="auto" w:fill="05557D"/>
          </w:tcPr>
          <w:p w14:paraId="6F260562" w14:textId="77777777" w:rsidR="00CE36F6" w:rsidRPr="00CE36F6" w:rsidRDefault="00CE36F6" w:rsidP="00CE36F6">
            <w:pPr>
              <w:spacing w:before="0" w:after="0" w:line="240" w:lineRule="auto"/>
              <w:rPr>
                <w:rFonts w:cs="Arial"/>
                <w:b/>
                <w:bCs/>
                <w:color w:val="FFFFFF"/>
                <w:szCs w:val="22"/>
              </w:rPr>
            </w:pPr>
          </w:p>
        </w:tc>
        <w:tc>
          <w:tcPr>
            <w:tcW w:w="1588" w:type="dxa"/>
            <w:tcBorders>
              <w:top w:val="single" w:sz="4" w:space="0" w:color="auto"/>
              <w:left w:val="nil"/>
              <w:bottom w:val="single" w:sz="4" w:space="0" w:color="auto"/>
              <w:right w:val="nil"/>
            </w:tcBorders>
            <w:shd w:val="clear" w:color="auto" w:fill="05557D"/>
          </w:tcPr>
          <w:p w14:paraId="20A97C4F" w14:textId="77777777" w:rsidR="00CE36F6" w:rsidRPr="00CE36F6" w:rsidRDefault="00CE36F6" w:rsidP="00CE36F6">
            <w:pPr>
              <w:spacing w:before="0" w:after="0" w:line="240" w:lineRule="auto"/>
              <w:rPr>
                <w:rFonts w:cs="Arial"/>
                <w:b/>
                <w:bCs/>
                <w:color w:val="FFFFFF"/>
                <w:szCs w:val="22"/>
              </w:rPr>
            </w:pPr>
          </w:p>
        </w:tc>
        <w:tc>
          <w:tcPr>
            <w:tcW w:w="1354" w:type="dxa"/>
            <w:tcBorders>
              <w:top w:val="single" w:sz="4" w:space="0" w:color="auto"/>
              <w:left w:val="nil"/>
              <w:bottom w:val="single" w:sz="4" w:space="0" w:color="auto"/>
              <w:right w:val="nil"/>
            </w:tcBorders>
            <w:shd w:val="clear" w:color="auto" w:fill="05557D"/>
          </w:tcPr>
          <w:p w14:paraId="2112B858" w14:textId="77777777" w:rsidR="00CE36F6" w:rsidRPr="00CE36F6" w:rsidRDefault="00CE36F6" w:rsidP="00CE36F6">
            <w:pPr>
              <w:spacing w:before="0" w:after="0" w:line="240" w:lineRule="auto"/>
              <w:rPr>
                <w:rFonts w:cs="Arial"/>
                <w:b/>
                <w:bCs/>
                <w:color w:val="FFFFFF"/>
                <w:szCs w:val="22"/>
              </w:rPr>
            </w:pPr>
          </w:p>
        </w:tc>
        <w:tc>
          <w:tcPr>
            <w:tcW w:w="1353" w:type="dxa"/>
            <w:tcBorders>
              <w:top w:val="single" w:sz="4" w:space="0" w:color="auto"/>
              <w:left w:val="nil"/>
              <w:bottom w:val="single" w:sz="4" w:space="0" w:color="auto"/>
              <w:right w:val="nil"/>
            </w:tcBorders>
            <w:shd w:val="clear" w:color="auto" w:fill="05557D"/>
          </w:tcPr>
          <w:p w14:paraId="6636D30B" w14:textId="77777777" w:rsidR="00CE36F6" w:rsidRPr="00CE36F6" w:rsidRDefault="00CE36F6" w:rsidP="00CE36F6">
            <w:pPr>
              <w:spacing w:before="0" w:after="0" w:line="240" w:lineRule="auto"/>
              <w:rPr>
                <w:rFonts w:cs="Arial"/>
                <w:b/>
                <w:bCs/>
                <w:color w:val="FFFFFF"/>
                <w:szCs w:val="22"/>
              </w:rPr>
            </w:pPr>
          </w:p>
        </w:tc>
        <w:tc>
          <w:tcPr>
            <w:tcW w:w="1319" w:type="dxa"/>
            <w:tcBorders>
              <w:top w:val="single" w:sz="4" w:space="0" w:color="auto"/>
              <w:left w:val="nil"/>
              <w:bottom w:val="single" w:sz="4" w:space="0" w:color="auto"/>
              <w:right w:val="nil"/>
            </w:tcBorders>
            <w:shd w:val="clear" w:color="auto" w:fill="05557D"/>
          </w:tcPr>
          <w:p w14:paraId="604B4D59" w14:textId="77777777" w:rsidR="00CE36F6" w:rsidRPr="00CE36F6" w:rsidRDefault="00CE36F6" w:rsidP="00CE36F6">
            <w:pPr>
              <w:spacing w:before="0" w:after="0" w:line="240" w:lineRule="auto"/>
              <w:rPr>
                <w:rFonts w:cs="Arial"/>
                <w:b/>
                <w:bCs/>
                <w:color w:val="FFFFFF"/>
                <w:szCs w:val="22"/>
              </w:rPr>
            </w:pPr>
          </w:p>
        </w:tc>
        <w:tc>
          <w:tcPr>
            <w:tcW w:w="1319" w:type="dxa"/>
            <w:tcBorders>
              <w:top w:val="single" w:sz="4" w:space="0" w:color="auto"/>
              <w:left w:val="nil"/>
              <w:bottom w:val="single" w:sz="4" w:space="0" w:color="auto"/>
            </w:tcBorders>
            <w:shd w:val="clear" w:color="auto" w:fill="05557D"/>
          </w:tcPr>
          <w:p w14:paraId="43E32EF1" w14:textId="77777777" w:rsidR="00CE36F6" w:rsidRPr="00CE36F6" w:rsidRDefault="00CE36F6" w:rsidP="00CE36F6">
            <w:pPr>
              <w:spacing w:before="0" w:after="0" w:line="240" w:lineRule="auto"/>
              <w:rPr>
                <w:rFonts w:cs="Arial"/>
                <w:b/>
                <w:bCs/>
                <w:color w:val="FFFFFF"/>
                <w:szCs w:val="22"/>
              </w:rPr>
            </w:pPr>
          </w:p>
        </w:tc>
      </w:tr>
      <w:tr w:rsidR="00CE36F6" w:rsidRPr="00CE36F6" w14:paraId="65B1CEF3" w14:textId="77777777" w:rsidTr="00CE36F6">
        <w:tc>
          <w:tcPr>
            <w:tcW w:w="1823" w:type="dxa"/>
            <w:tcBorders>
              <w:top w:val="nil"/>
              <w:bottom w:val="single" w:sz="4" w:space="0" w:color="auto"/>
            </w:tcBorders>
            <w:shd w:val="clear" w:color="auto" w:fill="05557D"/>
          </w:tcPr>
          <w:p w14:paraId="17973601" w14:textId="77777777" w:rsidR="00CE36F6" w:rsidRPr="00CE36F6" w:rsidRDefault="00CE36F6" w:rsidP="00CE36F6">
            <w:pPr>
              <w:spacing w:before="0" w:after="0" w:line="240" w:lineRule="auto"/>
              <w:rPr>
                <w:rFonts w:cs="Arial"/>
                <w:b/>
                <w:bCs/>
                <w:color w:val="FFFFFF"/>
                <w:szCs w:val="22"/>
              </w:rPr>
            </w:pPr>
          </w:p>
        </w:tc>
        <w:tc>
          <w:tcPr>
            <w:tcW w:w="1956" w:type="dxa"/>
            <w:tcBorders>
              <w:top w:val="nil"/>
              <w:bottom w:val="single" w:sz="4" w:space="0" w:color="auto"/>
            </w:tcBorders>
            <w:shd w:val="clear" w:color="auto" w:fill="05557D"/>
          </w:tcPr>
          <w:p w14:paraId="1EFF893A" w14:textId="77777777" w:rsidR="00CE36F6" w:rsidRPr="00CE36F6" w:rsidRDefault="00CE36F6" w:rsidP="00CE36F6">
            <w:pPr>
              <w:spacing w:before="0" w:after="0" w:line="240" w:lineRule="auto"/>
              <w:rPr>
                <w:rFonts w:cs="Arial"/>
                <w:b/>
                <w:bCs/>
                <w:color w:val="FFFFFF"/>
                <w:szCs w:val="22"/>
              </w:rPr>
            </w:pPr>
          </w:p>
        </w:tc>
        <w:tc>
          <w:tcPr>
            <w:tcW w:w="1544" w:type="dxa"/>
            <w:tcBorders>
              <w:bottom w:val="single" w:sz="4" w:space="0" w:color="auto"/>
            </w:tcBorders>
            <w:shd w:val="clear" w:color="auto" w:fill="05557D"/>
          </w:tcPr>
          <w:p w14:paraId="4C4026C6"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ACT**</w:t>
            </w:r>
          </w:p>
        </w:tc>
        <w:tc>
          <w:tcPr>
            <w:tcW w:w="1140" w:type="dxa"/>
            <w:tcBorders>
              <w:bottom w:val="single" w:sz="4" w:space="0" w:color="auto"/>
            </w:tcBorders>
            <w:shd w:val="clear" w:color="auto" w:fill="05557D"/>
          </w:tcPr>
          <w:p w14:paraId="541C5651"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NSW</w:t>
            </w:r>
          </w:p>
        </w:tc>
        <w:tc>
          <w:tcPr>
            <w:tcW w:w="1315" w:type="dxa"/>
            <w:tcBorders>
              <w:bottom w:val="single" w:sz="4" w:space="0" w:color="auto"/>
            </w:tcBorders>
            <w:shd w:val="clear" w:color="auto" w:fill="05557D"/>
          </w:tcPr>
          <w:p w14:paraId="5E2839D7"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NT</w:t>
            </w:r>
          </w:p>
        </w:tc>
        <w:tc>
          <w:tcPr>
            <w:tcW w:w="1588" w:type="dxa"/>
            <w:tcBorders>
              <w:bottom w:val="single" w:sz="4" w:space="0" w:color="auto"/>
            </w:tcBorders>
            <w:shd w:val="clear" w:color="auto" w:fill="05557D"/>
          </w:tcPr>
          <w:p w14:paraId="483FD3D5"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QLD</w:t>
            </w:r>
          </w:p>
        </w:tc>
        <w:tc>
          <w:tcPr>
            <w:tcW w:w="1354" w:type="dxa"/>
            <w:tcBorders>
              <w:bottom w:val="single" w:sz="4" w:space="0" w:color="auto"/>
            </w:tcBorders>
            <w:shd w:val="clear" w:color="auto" w:fill="05557D"/>
          </w:tcPr>
          <w:p w14:paraId="53AE6D57"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SA***</w:t>
            </w:r>
          </w:p>
        </w:tc>
        <w:tc>
          <w:tcPr>
            <w:tcW w:w="1353" w:type="dxa"/>
            <w:tcBorders>
              <w:bottom w:val="single" w:sz="4" w:space="0" w:color="auto"/>
            </w:tcBorders>
            <w:shd w:val="clear" w:color="auto" w:fill="05557D"/>
          </w:tcPr>
          <w:p w14:paraId="65A59013"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TAS</w:t>
            </w:r>
          </w:p>
        </w:tc>
        <w:tc>
          <w:tcPr>
            <w:tcW w:w="1319" w:type="dxa"/>
            <w:tcBorders>
              <w:bottom w:val="single" w:sz="4" w:space="0" w:color="auto"/>
            </w:tcBorders>
            <w:shd w:val="clear" w:color="auto" w:fill="05557D"/>
          </w:tcPr>
          <w:p w14:paraId="1B951134"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VIC</w:t>
            </w:r>
          </w:p>
        </w:tc>
        <w:tc>
          <w:tcPr>
            <w:tcW w:w="1319" w:type="dxa"/>
            <w:tcBorders>
              <w:bottom w:val="single" w:sz="4" w:space="0" w:color="auto"/>
            </w:tcBorders>
            <w:shd w:val="clear" w:color="auto" w:fill="05557D"/>
          </w:tcPr>
          <w:p w14:paraId="40C1CBB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WA</w:t>
            </w:r>
          </w:p>
        </w:tc>
      </w:tr>
      <w:tr w:rsidR="00CE36F6" w:rsidRPr="00CE36F6" w14:paraId="513316F9" w14:textId="77777777" w:rsidTr="00CE36F6">
        <w:tc>
          <w:tcPr>
            <w:tcW w:w="1823" w:type="dxa"/>
            <w:tcBorders>
              <w:bottom w:val="nil"/>
            </w:tcBorders>
            <w:shd w:val="clear" w:color="auto" w:fill="05557D"/>
          </w:tcPr>
          <w:p w14:paraId="715D3071"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Possess</w:t>
            </w:r>
          </w:p>
        </w:tc>
        <w:tc>
          <w:tcPr>
            <w:tcW w:w="1956" w:type="dxa"/>
            <w:tcBorders>
              <w:top w:val="single" w:sz="4" w:space="0" w:color="auto"/>
              <w:bottom w:val="single" w:sz="4" w:space="0" w:color="auto"/>
              <w:right w:val="single" w:sz="4" w:space="0" w:color="auto"/>
            </w:tcBorders>
            <w:shd w:val="clear" w:color="auto" w:fill="auto"/>
          </w:tcPr>
          <w:p w14:paraId="1F185C09"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Medical practitioner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048F77DA" w14:textId="77777777" w:rsidR="00CE36F6" w:rsidRPr="00CE36F6" w:rsidRDefault="00CE36F6" w:rsidP="00CE36F6">
            <w:pPr>
              <w:spacing w:before="0" w:after="0" w:line="240" w:lineRule="auto"/>
              <w:rPr>
                <w:rFonts w:cs="Arial"/>
                <w:noProof/>
                <w:color w:val="C00000"/>
                <w:szCs w:val="22"/>
              </w:rPr>
            </w:pPr>
            <w:r w:rsidRPr="00CE36F6">
              <w:rPr>
                <w:noProof/>
                <w:color w:val="C00000"/>
                <w:szCs w:val="22"/>
              </w:rPr>
              <w:drawing>
                <wp:inline distT="0" distB="0" distL="0" distR="0" wp14:anchorId="7054B084" wp14:editId="7C04A0ED">
                  <wp:extent cx="182880" cy="182880"/>
                  <wp:effectExtent l="0" t="0" r="7620" b="7620"/>
                  <wp:docPr id="1096" name="Picture 109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drawing>
                <wp:inline distT="0" distB="0" distL="0" distR="0" wp14:anchorId="589E905E" wp14:editId="5615521E">
                  <wp:extent cx="180000" cy="180000"/>
                  <wp:effectExtent l="0" t="0" r="0" b="0"/>
                  <wp:docPr id="1097" name="Graphic 109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AFC3F4A" wp14:editId="0A14AD10">
                  <wp:extent cx="180000" cy="180000"/>
                  <wp:effectExtent l="0" t="0" r="0" b="0"/>
                  <wp:docPr id="1098" name="Graphic 109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63FF49C" wp14:editId="6E97EE8B">
                  <wp:extent cx="180000" cy="180000"/>
                  <wp:effectExtent l="0" t="0" r="0" b="0"/>
                  <wp:docPr id="1099" name="Graphic 109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EF58A9D"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5A73D96" wp14:editId="0BF27D56">
                  <wp:extent cx="180000" cy="180000"/>
                  <wp:effectExtent l="0" t="0" r="0" b="0"/>
                  <wp:docPr id="1100" name="Graphic 110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CD3672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0BEF78C" wp14:editId="692BB59C">
                  <wp:extent cx="180000" cy="180000"/>
                  <wp:effectExtent l="0" t="0" r="0" b="0"/>
                  <wp:docPr id="1101" name="Graphic 110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CE31656" wp14:editId="3EDCB3F7">
                  <wp:extent cx="180000" cy="180000"/>
                  <wp:effectExtent l="0" t="0" r="0" b="0"/>
                  <wp:docPr id="1102" name="Graphic 110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3F0D296" wp14:editId="38CBA5C0">
                  <wp:extent cx="180000" cy="180000"/>
                  <wp:effectExtent l="0" t="0" r="0" b="0"/>
                  <wp:docPr id="1103" name="Graphic 110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5290CE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7A287BF" wp14:editId="313E91CA">
                  <wp:extent cx="180000" cy="180000"/>
                  <wp:effectExtent l="0" t="0" r="0" b="0"/>
                  <wp:docPr id="1104" name="Graphic 110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86BBF55" wp14:editId="68980E9F">
                  <wp:extent cx="180000" cy="180000"/>
                  <wp:effectExtent l="0" t="0" r="0" b="0"/>
                  <wp:docPr id="1105" name="Graphic 110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2E0A33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C75D56F" wp14:editId="3F89DDD7">
                  <wp:extent cx="180000" cy="180000"/>
                  <wp:effectExtent l="0" t="0" r="0" b="0"/>
                  <wp:docPr id="1106" name="Graphic 110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EE1DEF4"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271044C4" wp14:editId="362AEDDE">
                  <wp:extent cx="180000" cy="180000"/>
                  <wp:effectExtent l="0" t="0" r="0" b="0"/>
                  <wp:docPr id="1107" name="Graphic 110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7F42F3F" wp14:editId="5DC5564E">
                  <wp:extent cx="180000" cy="180000"/>
                  <wp:effectExtent l="0" t="0" r="0" b="0"/>
                  <wp:docPr id="1108" name="Graphic 110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A33010B"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768CE70B" wp14:editId="168882BD">
                  <wp:extent cx="182880" cy="182880"/>
                  <wp:effectExtent l="0" t="0" r="7620" b="7620"/>
                  <wp:docPr id="1109" name="Picture 110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E0C5C50" wp14:editId="0B3E1FC4">
                  <wp:extent cx="180000" cy="180000"/>
                  <wp:effectExtent l="0" t="0" r="0" b="0"/>
                  <wp:docPr id="1110" name="Graphic 111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955463E" wp14:editId="0774A087">
                  <wp:extent cx="180000" cy="180000"/>
                  <wp:effectExtent l="0" t="0" r="0" b="0"/>
                  <wp:docPr id="1111" name="Graphic 111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03F1304" wp14:editId="2EC94E3B">
                  <wp:extent cx="180000" cy="180000"/>
                  <wp:effectExtent l="0" t="0" r="0" b="0"/>
                  <wp:docPr id="1112" name="Graphic 111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1BBEAF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BCAF5BC" wp14:editId="3442385D">
                  <wp:extent cx="180000" cy="180000"/>
                  <wp:effectExtent l="0" t="0" r="0" b="0"/>
                  <wp:docPr id="1113" name="Graphic 111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B79266B" wp14:editId="21C3C086">
                  <wp:extent cx="180000" cy="180000"/>
                  <wp:effectExtent l="0" t="0" r="0" b="0"/>
                  <wp:docPr id="1114" name="Graphic 111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3509552D" w14:textId="77777777" w:rsidTr="00CE36F6">
        <w:tc>
          <w:tcPr>
            <w:tcW w:w="1823" w:type="dxa"/>
            <w:tcBorders>
              <w:top w:val="nil"/>
              <w:bottom w:val="nil"/>
            </w:tcBorders>
            <w:shd w:val="clear" w:color="auto" w:fill="05557D"/>
          </w:tcPr>
          <w:p w14:paraId="30051C4F"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auto"/>
          </w:tcPr>
          <w:p w14:paraId="4F1BD1F9"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9531E09"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6DBD8CA6" wp14:editId="1BC9B072">
                  <wp:extent cx="182880" cy="182880"/>
                  <wp:effectExtent l="0" t="0" r="7620" b="7620"/>
                  <wp:docPr id="1115" name="Picture 111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drawing>
                <wp:inline distT="0" distB="0" distL="0" distR="0" wp14:anchorId="2382CDDF" wp14:editId="6C20B049">
                  <wp:extent cx="180000" cy="180000"/>
                  <wp:effectExtent l="0" t="0" r="0" b="0"/>
                  <wp:docPr id="1116" name="Graphic 111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D17DD47" wp14:editId="5790B0E7">
                  <wp:extent cx="180000" cy="180000"/>
                  <wp:effectExtent l="0" t="0" r="0" b="0"/>
                  <wp:docPr id="1117" name="Graphic 111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4DF6C07" wp14:editId="6A4027C6">
                  <wp:extent cx="180000" cy="180000"/>
                  <wp:effectExtent l="0" t="0" r="0" b="0"/>
                  <wp:docPr id="1118" name="Graphic 111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4B444A5" w14:textId="12EA5C5D" w:rsidR="00CE36F6" w:rsidRPr="00CE36F6" w:rsidRDefault="00CE36F6" w:rsidP="00CE36F6">
            <w:pPr>
              <w:spacing w:before="0" w:after="0" w:line="240" w:lineRule="auto"/>
              <w:rPr>
                <w:rFonts w:cs="Arial"/>
                <w:color w:val="C00000"/>
                <w:szCs w:val="22"/>
              </w:rPr>
            </w:pPr>
            <w:r w:rsidRPr="00CE36F6">
              <w:rPr>
                <w:iCs/>
                <w:noProof/>
                <w:color w:val="auto"/>
                <w:szCs w:val="22"/>
              </w:rPr>
              <w:drawing>
                <wp:inline distT="0" distB="0" distL="0" distR="0" wp14:anchorId="73C18124" wp14:editId="06EB7B6B">
                  <wp:extent cx="177800" cy="177800"/>
                  <wp:effectExtent l="0" t="0" r="0" b="0"/>
                  <wp:docPr id="374" name="Picture 374"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stretch>
                            <a:fillRect/>
                          </a:stretch>
                        </pic:blipFill>
                        <pic:spPr>
                          <a:xfrm>
                            <a:off x="0" y="0"/>
                            <a:ext cx="177800" cy="177800"/>
                          </a:xfrm>
                          <a:prstGeom prst="rect">
                            <a:avLst/>
                          </a:prstGeom>
                        </pic:spPr>
                      </pic:pic>
                    </a:graphicData>
                  </a:graphic>
                </wp:inline>
              </w:drawing>
            </w:r>
            <w:r w:rsidRPr="00CE36F6">
              <w:rPr>
                <w:rFonts w:cs="Arial"/>
                <w:noProof/>
                <w:color w:val="C00000"/>
                <w:szCs w:val="22"/>
              </w:rPr>
              <w:drawing>
                <wp:inline distT="0" distB="0" distL="0" distR="0" wp14:anchorId="3A42D1F6" wp14:editId="307DADF3">
                  <wp:extent cx="180000" cy="180000"/>
                  <wp:effectExtent l="0" t="0" r="0" b="0"/>
                  <wp:docPr id="1120" name="Graphic 112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087061D" wp14:editId="37026146">
                  <wp:extent cx="180000" cy="180000"/>
                  <wp:effectExtent l="0" t="0" r="0" b="0"/>
                  <wp:docPr id="1121" name="Graphic 112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15A92FE" wp14:editId="3AC60EF0">
                  <wp:extent cx="180000" cy="180000"/>
                  <wp:effectExtent l="0" t="0" r="0" b="0"/>
                  <wp:docPr id="1122" name="Graphic 112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B37DFFB" wp14:editId="09989560">
                  <wp:extent cx="180000" cy="180000"/>
                  <wp:effectExtent l="0" t="0" r="0" b="0"/>
                  <wp:docPr id="1123" name="Graphic 112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2BA2DB5" w14:textId="77777777" w:rsidR="00CE36F6" w:rsidRPr="00CE36F6" w:rsidRDefault="00CE36F6" w:rsidP="00CE36F6">
            <w:pPr>
              <w:spacing w:before="0" w:after="0" w:line="240" w:lineRule="auto"/>
              <w:rPr>
                <w:rFonts w:cs="Arial"/>
                <w:b/>
                <w:bCs/>
                <w:color w:val="C00000"/>
                <w:szCs w:val="22"/>
              </w:rPr>
            </w:pPr>
            <w:r w:rsidRPr="00CE36F6">
              <w:rPr>
                <w:rFonts w:cs="Arial"/>
                <w:noProof/>
                <w:color w:val="C00000"/>
                <w:szCs w:val="22"/>
              </w:rPr>
              <w:drawing>
                <wp:inline distT="0" distB="0" distL="0" distR="0" wp14:anchorId="3DA73AA6" wp14:editId="5381C3AD">
                  <wp:extent cx="180000" cy="180000"/>
                  <wp:effectExtent l="0" t="0" r="0" b="0"/>
                  <wp:docPr id="1124" name="Graphic 112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43CA7BA" wp14:editId="15FB6948">
                  <wp:extent cx="180000" cy="180000"/>
                  <wp:effectExtent l="0" t="0" r="0" b="0"/>
                  <wp:docPr id="1125" name="Graphic 112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B78425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902B968" wp14:editId="288FCB36">
                  <wp:extent cx="180000" cy="180000"/>
                  <wp:effectExtent l="0" t="0" r="0" b="0"/>
                  <wp:docPr id="1126" name="Graphic 112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F7396D5" wp14:editId="006E3669">
                  <wp:extent cx="180000" cy="180000"/>
                  <wp:effectExtent l="0" t="0" r="0" b="0"/>
                  <wp:docPr id="1127" name="Graphic 112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F959EF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F2A0322" wp14:editId="29C6F08B">
                  <wp:extent cx="180000" cy="180000"/>
                  <wp:effectExtent l="0" t="0" r="0" b="0"/>
                  <wp:docPr id="1128" name="Graphic 112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9FFDBF2"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5006C486" wp14:editId="2EAE1778">
                  <wp:extent cx="180000" cy="180000"/>
                  <wp:effectExtent l="0" t="0" r="0" b="0"/>
                  <wp:docPr id="1129" name="Graphic 112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7C71D06" wp14:editId="5CB1657D">
                  <wp:extent cx="180000" cy="180000"/>
                  <wp:effectExtent l="0" t="0" r="0" b="0"/>
                  <wp:docPr id="1130" name="Graphic 113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7A59C91"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C8F6559" wp14:editId="442FC140">
                  <wp:extent cx="180000" cy="180000"/>
                  <wp:effectExtent l="0" t="0" r="0" b="0"/>
                  <wp:docPr id="1131" name="Graphic 113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7159DBF" wp14:editId="13519F00">
                  <wp:extent cx="180000" cy="180000"/>
                  <wp:effectExtent l="0" t="0" r="0" b="0"/>
                  <wp:docPr id="1132" name="Graphic 113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D4D8B28" wp14:editId="62E0544C">
                  <wp:extent cx="180000" cy="180000"/>
                  <wp:effectExtent l="0" t="0" r="0" b="0"/>
                  <wp:docPr id="1133" name="Graphic 11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30ECE7C" wp14:editId="7A1453F1">
                  <wp:extent cx="180000" cy="180000"/>
                  <wp:effectExtent l="0" t="0" r="0" b="0"/>
                  <wp:docPr id="1134" name="Graphic 113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77455B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8E55024" wp14:editId="10405E35">
                  <wp:extent cx="180000" cy="180000"/>
                  <wp:effectExtent l="0" t="0" r="0" b="0"/>
                  <wp:docPr id="1135" name="Graphic 113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06AC4BD" wp14:editId="6B0A43F3">
                  <wp:extent cx="180000" cy="180000"/>
                  <wp:effectExtent l="0" t="0" r="0" b="0"/>
                  <wp:docPr id="1136" name="Graphic 113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r>
      <w:tr w:rsidR="00CE36F6" w:rsidRPr="00CE36F6" w14:paraId="49F6DE5F" w14:textId="77777777" w:rsidTr="00CE36F6">
        <w:tc>
          <w:tcPr>
            <w:tcW w:w="1823" w:type="dxa"/>
            <w:tcBorders>
              <w:top w:val="nil"/>
              <w:bottom w:val="nil"/>
            </w:tcBorders>
            <w:shd w:val="clear" w:color="auto" w:fill="05557D"/>
          </w:tcPr>
          <w:p w14:paraId="42157750"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auto"/>
          </w:tcPr>
          <w:p w14:paraId="4C8F1B58"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918CC4C"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3DDB173" wp14:editId="6AED391B">
                  <wp:extent cx="182880" cy="182880"/>
                  <wp:effectExtent l="0" t="0" r="7620" b="7620"/>
                  <wp:docPr id="1141" name="Picture 114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drawing>
                <wp:inline distT="0" distB="0" distL="0" distR="0" wp14:anchorId="29B4A0B8" wp14:editId="11867981">
                  <wp:extent cx="180000" cy="180000"/>
                  <wp:effectExtent l="0" t="0" r="0" b="0"/>
                  <wp:docPr id="1142" name="Graphic 114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EF0085A" wp14:editId="097D5145">
                  <wp:extent cx="180000" cy="180000"/>
                  <wp:effectExtent l="0" t="0" r="0" b="0"/>
                  <wp:docPr id="1143" name="Graphic 114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7A37F30" wp14:editId="465313FA">
                  <wp:extent cx="180000" cy="180000"/>
                  <wp:effectExtent l="0" t="0" r="0" b="0"/>
                  <wp:docPr id="1144" name="Graphic 114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7624478"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7C3238DB" wp14:editId="2DBC1E00">
                  <wp:extent cx="180000" cy="180000"/>
                  <wp:effectExtent l="0" t="0" r="0" b="0"/>
                  <wp:docPr id="266" name="Graphic 266"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4D7A3F8" wp14:editId="7FBA1CE2">
                  <wp:extent cx="180000" cy="180000"/>
                  <wp:effectExtent l="0" t="0" r="0" b="0"/>
                  <wp:docPr id="1146" name="Graphic 114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1F3085C" wp14:editId="03946773">
                  <wp:extent cx="180000" cy="180000"/>
                  <wp:effectExtent l="0" t="0" r="0" b="0"/>
                  <wp:docPr id="1147" name="Graphic 114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F5158D4" wp14:editId="1EC9A3BF">
                  <wp:extent cx="180000" cy="180000"/>
                  <wp:effectExtent l="0" t="0" r="0" b="0"/>
                  <wp:docPr id="1148" name="Graphic 114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89B8B10" wp14:editId="4232B2E3">
                  <wp:extent cx="180000" cy="180000"/>
                  <wp:effectExtent l="0" t="0" r="0" b="0"/>
                  <wp:docPr id="1149" name="Graphic 114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E986A9"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E0592A5" wp14:editId="26D7982A">
                  <wp:extent cx="180000" cy="180000"/>
                  <wp:effectExtent l="0" t="0" r="0" b="0"/>
                  <wp:docPr id="1150" name="Graphic 115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7F53D07" wp14:editId="5633111B">
                  <wp:extent cx="180000" cy="180000"/>
                  <wp:effectExtent l="0" t="0" r="0" b="0"/>
                  <wp:docPr id="1151" name="Graphic 115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CDFDDC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024114E" wp14:editId="02B87E4F">
                  <wp:extent cx="180000" cy="180000"/>
                  <wp:effectExtent l="0" t="0" r="0" b="0"/>
                  <wp:docPr id="1152" name="Graphic 115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AD24D2D" wp14:editId="70E7B390">
                  <wp:extent cx="180000" cy="180000"/>
                  <wp:effectExtent l="0" t="0" r="0" b="0"/>
                  <wp:docPr id="1153" name="Graphic 115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34C1A12"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3E0A1D0" wp14:editId="5BAC5DD6">
                  <wp:extent cx="180000" cy="180000"/>
                  <wp:effectExtent l="0" t="0" r="0" b="0"/>
                  <wp:docPr id="1154" name="Graphic 115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9910B44"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7E98BA33" wp14:editId="442C201A">
                  <wp:extent cx="180000" cy="180000"/>
                  <wp:effectExtent l="0" t="0" r="0" b="0"/>
                  <wp:docPr id="1155" name="Graphic 115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BD85CBC" wp14:editId="666A8996">
                  <wp:extent cx="180000" cy="180000"/>
                  <wp:effectExtent l="0" t="0" r="0" b="0"/>
                  <wp:docPr id="1156" name="Graphic 115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C6A0AA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02D31E9" wp14:editId="00E07923">
                  <wp:extent cx="180000" cy="180000"/>
                  <wp:effectExtent l="0" t="0" r="0" b="0"/>
                  <wp:docPr id="1157" name="Graphic 115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E93DDC0" wp14:editId="49AEE4C5">
                  <wp:extent cx="180000" cy="180000"/>
                  <wp:effectExtent l="0" t="0" r="0" b="0"/>
                  <wp:docPr id="1158" name="Graphic 115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58B2C96" wp14:editId="573A5A38">
                  <wp:extent cx="180000" cy="180000"/>
                  <wp:effectExtent l="0" t="0" r="0" b="0"/>
                  <wp:docPr id="1159" name="Graphic 115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4A40D7A" wp14:editId="54A5FA2E">
                  <wp:extent cx="180000" cy="180000"/>
                  <wp:effectExtent l="0" t="0" r="0" b="0"/>
                  <wp:docPr id="1160" name="Graphic 116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B28093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E7B9019" wp14:editId="655403AB">
                  <wp:extent cx="180000" cy="180000"/>
                  <wp:effectExtent l="0" t="0" r="0" b="0"/>
                  <wp:docPr id="1161" name="Graphic 116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31DA93C" wp14:editId="03F25524">
                  <wp:extent cx="180000" cy="180000"/>
                  <wp:effectExtent l="0" t="0" r="0" b="0"/>
                  <wp:docPr id="1162" name="Graphic 116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r>
      <w:tr w:rsidR="00CE36F6" w:rsidRPr="00CE36F6" w14:paraId="36F94013" w14:textId="77777777" w:rsidTr="00CE36F6">
        <w:tc>
          <w:tcPr>
            <w:tcW w:w="1823" w:type="dxa"/>
            <w:tcBorders>
              <w:top w:val="nil"/>
              <w:bottom w:val="nil"/>
            </w:tcBorders>
            <w:shd w:val="clear" w:color="auto" w:fill="05557D"/>
          </w:tcPr>
          <w:p w14:paraId="1EBDB65C"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auto"/>
          </w:tcPr>
          <w:p w14:paraId="6F09A4B6"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000CA49"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2B9009A" wp14:editId="0E58C21B">
                  <wp:extent cx="182880" cy="182880"/>
                  <wp:effectExtent l="0" t="0" r="7620" b="7620"/>
                  <wp:docPr id="1163" name="Picture 116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drawing>
                <wp:inline distT="0" distB="0" distL="0" distR="0" wp14:anchorId="7E1B3516" wp14:editId="74D0956F">
                  <wp:extent cx="180000" cy="180000"/>
                  <wp:effectExtent l="0" t="0" r="0" b="0"/>
                  <wp:docPr id="1164" name="Graphic 116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101BAB0" wp14:editId="3A63B30D">
                  <wp:extent cx="180000" cy="180000"/>
                  <wp:effectExtent l="0" t="0" r="0" b="0"/>
                  <wp:docPr id="1165" name="Graphic 116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DD8CDA5" wp14:editId="215602AB">
                  <wp:extent cx="180000" cy="180000"/>
                  <wp:effectExtent l="0" t="0" r="0" b="0"/>
                  <wp:docPr id="1166" name="Graphic 116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95D2937"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BB117C9" wp14:editId="53EA66AA">
                  <wp:extent cx="180000" cy="180000"/>
                  <wp:effectExtent l="0" t="0" r="0" b="0"/>
                  <wp:docPr id="1167" name="Graphic 1167"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2717048" wp14:editId="34ED62E8">
                  <wp:extent cx="180000" cy="180000"/>
                  <wp:effectExtent l="0" t="0" r="0" b="0"/>
                  <wp:docPr id="1168" name="Graphic 116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1F83593" wp14:editId="7A2C1354">
                  <wp:extent cx="180000" cy="180000"/>
                  <wp:effectExtent l="0" t="0" r="0" b="0"/>
                  <wp:docPr id="1169" name="Graphic 1169"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7EE6FEF" wp14:editId="6148E563">
                  <wp:extent cx="180000" cy="180000"/>
                  <wp:effectExtent l="0" t="0" r="0" b="0"/>
                  <wp:docPr id="1170" name="Graphic 117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494DE55" wp14:editId="1E2234C7">
                  <wp:extent cx="180000" cy="180000"/>
                  <wp:effectExtent l="0" t="0" r="0" b="0"/>
                  <wp:docPr id="1171" name="Graphic 117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602DC87"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14F7E3A" wp14:editId="01AA38F0">
                  <wp:extent cx="180000" cy="180000"/>
                  <wp:effectExtent l="0" t="0" r="0" b="0"/>
                  <wp:docPr id="1172" name="Graphic 117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A56F5B3" wp14:editId="751CBBCD">
                  <wp:extent cx="180000" cy="180000"/>
                  <wp:effectExtent l="0" t="0" r="0" b="0"/>
                  <wp:docPr id="1173" name="Graphic 117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A5DA2E1" wp14:editId="253E71E0">
                  <wp:extent cx="180000" cy="180000"/>
                  <wp:effectExtent l="0" t="0" r="0" b="0"/>
                  <wp:docPr id="1174" name="Graphic 117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6D2EDB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7A35392" wp14:editId="7FCA06E4">
                  <wp:extent cx="180000" cy="180000"/>
                  <wp:effectExtent l="0" t="0" r="0" b="0"/>
                  <wp:docPr id="1175" name="Graphic 117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4774687" wp14:editId="6ED95985">
                  <wp:extent cx="180000" cy="180000"/>
                  <wp:effectExtent l="0" t="0" r="0" b="0"/>
                  <wp:docPr id="1176" name="Graphic 117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4F5D0E1"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34C312A" wp14:editId="3D06D6D3">
                  <wp:extent cx="180000" cy="180000"/>
                  <wp:effectExtent l="0" t="0" r="0" b="0"/>
                  <wp:docPr id="1177" name="Graphic 117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55B3450"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4A6C29D4" wp14:editId="328D874D">
                  <wp:extent cx="180000" cy="180000"/>
                  <wp:effectExtent l="0" t="0" r="0" b="0"/>
                  <wp:docPr id="269" name="Graphic 26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A8C7447" wp14:editId="7955C9CA">
                  <wp:extent cx="180000" cy="180000"/>
                  <wp:effectExtent l="0" t="0" r="0" b="0"/>
                  <wp:docPr id="270" name="Graphic 27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B2B5047" wp14:editId="77B3A468">
                  <wp:extent cx="180000" cy="180000"/>
                  <wp:effectExtent l="0" t="0" r="0" b="0"/>
                  <wp:docPr id="1178" name="Graphic 117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1B72A49" wp14:editId="2ADDF9C7">
                  <wp:extent cx="180000" cy="180000"/>
                  <wp:effectExtent l="0" t="0" r="0" b="0"/>
                  <wp:docPr id="1179" name="Graphic 117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6F29C2E"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20C4172B" wp14:editId="1DB9983A">
                  <wp:extent cx="182880" cy="182880"/>
                  <wp:effectExtent l="0" t="0" r="7620" b="7620"/>
                  <wp:docPr id="1180" name="Picture 118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411A71C" wp14:editId="6444C64B">
                  <wp:extent cx="180000" cy="180000"/>
                  <wp:effectExtent l="0" t="0" r="0" b="0"/>
                  <wp:docPr id="1181" name="Graphic 118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D782574" wp14:editId="4541B6CC">
                  <wp:extent cx="180000" cy="180000"/>
                  <wp:effectExtent l="0" t="0" r="0" b="0"/>
                  <wp:docPr id="1182" name="Graphic 118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50E79EB" wp14:editId="1767DCA1">
                  <wp:extent cx="180000" cy="180000"/>
                  <wp:effectExtent l="0" t="0" r="0" b="0"/>
                  <wp:docPr id="1183" name="Graphic 118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45E769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687BF12" wp14:editId="20B9B9F5">
                  <wp:extent cx="180000" cy="180000"/>
                  <wp:effectExtent l="0" t="0" r="0" b="0"/>
                  <wp:docPr id="1184" name="Graphic 118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01FAA1F" wp14:editId="29CE30FE">
                  <wp:extent cx="180000" cy="180000"/>
                  <wp:effectExtent l="0" t="0" r="0" b="0"/>
                  <wp:docPr id="1185" name="Graphic 118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33AF74F2" w14:textId="77777777" w:rsidTr="00CE36F6">
        <w:tc>
          <w:tcPr>
            <w:tcW w:w="1823" w:type="dxa"/>
            <w:tcBorders>
              <w:top w:val="nil"/>
              <w:bottom w:val="nil"/>
            </w:tcBorders>
            <w:shd w:val="clear" w:color="auto" w:fill="05557D"/>
          </w:tcPr>
          <w:p w14:paraId="131BE6FB"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auto"/>
          </w:tcPr>
          <w:p w14:paraId="3078E900"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p w14:paraId="298F7939" w14:textId="77777777" w:rsidR="00CE36F6" w:rsidRPr="00CE36F6" w:rsidRDefault="00CE36F6" w:rsidP="00CE36F6">
            <w:pPr>
              <w:spacing w:before="0" w:after="0" w:line="240" w:lineRule="auto"/>
              <w:rPr>
                <w:rFonts w:cs="Arial"/>
                <w:b/>
                <w:bCs/>
                <w:color w:val="auto"/>
                <w:sz w:val="14"/>
                <w:szCs w:val="14"/>
              </w:rPr>
            </w:pPr>
            <w:r w:rsidRPr="00CE36F6">
              <w:rPr>
                <w:rFonts w:cs="Arial"/>
                <w:noProof/>
                <w:color w:val="auto"/>
                <w:sz w:val="14"/>
                <w:szCs w:val="14"/>
              </w:rPr>
              <w:t>*[ambulance officer] not defined under ACT, NSW, SA act or regulations. Possible that it includes paramedic.</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002A397B" w14:textId="77777777" w:rsidR="00CE36F6" w:rsidRPr="00CE36F6" w:rsidRDefault="00CE36F6" w:rsidP="00CE36F6">
            <w:pPr>
              <w:spacing w:before="0" w:after="0" w:line="240" w:lineRule="auto"/>
              <w:rPr>
                <w:rFonts w:cs="Arial"/>
                <w:noProof/>
                <w:color w:val="C00000"/>
                <w:szCs w:val="22"/>
              </w:rPr>
            </w:pPr>
            <w:r w:rsidRPr="00CE36F6">
              <w:rPr>
                <w:noProof/>
                <w:color w:val="C00000"/>
                <w:szCs w:val="22"/>
              </w:rPr>
              <w:drawing>
                <wp:inline distT="0" distB="0" distL="0" distR="0" wp14:anchorId="663A4FEC" wp14:editId="6618EDCB">
                  <wp:extent cx="152400" cy="152400"/>
                  <wp:effectExtent l="0" t="0" r="0" b="0"/>
                  <wp:docPr id="1267" name="Picture 126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52400" cy="152400"/>
                          </a:xfrm>
                          <a:prstGeom prst="rect">
                            <a:avLst/>
                          </a:prstGeom>
                        </pic:spPr>
                      </pic:pic>
                    </a:graphicData>
                  </a:graphic>
                </wp:inline>
              </w:drawing>
            </w:r>
            <w:r w:rsidRPr="00CE36F6">
              <w:rPr>
                <w:rFonts w:cs="Arial"/>
                <w:noProof/>
                <w:color w:val="C00000"/>
                <w:szCs w:val="22"/>
              </w:rPr>
              <w:drawing>
                <wp:inline distT="0" distB="0" distL="0" distR="0" wp14:anchorId="65677583" wp14:editId="4D140A97">
                  <wp:extent cx="180000" cy="180000"/>
                  <wp:effectExtent l="0" t="0" r="0" b="0"/>
                  <wp:docPr id="1186" name="Graphic 118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4E72131" wp14:editId="01F12295">
                  <wp:extent cx="180000" cy="180000"/>
                  <wp:effectExtent l="0" t="0" r="0" b="0"/>
                  <wp:docPr id="1187" name="Graphic 118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AC85013" wp14:editId="11B4A740">
                  <wp:extent cx="180000" cy="180000"/>
                  <wp:effectExtent l="0" t="0" r="0" b="0"/>
                  <wp:docPr id="1188" name="Graphic 118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EEBD8E1" w14:textId="77777777" w:rsidR="00CE36F6" w:rsidRPr="00CE36F6" w:rsidRDefault="00CE36F6" w:rsidP="00CE36F6">
            <w:pPr>
              <w:spacing w:before="0" w:after="0" w:line="240" w:lineRule="auto"/>
              <w:rPr>
                <w:rFonts w:cs="Arial"/>
                <w:noProof/>
                <w:color w:val="C00000"/>
                <w:szCs w:val="22"/>
              </w:rPr>
            </w:pPr>
            <w:r w:rsidRPr="00CE36F6">
              <w:rPr>
                <w:noProof/>
                <w:color w:val="C00000"/>
                <w:szCs w:val="22"/>
              </w:rPr>
              <w:drawing>
                <wp:inline distT="0" distB="0" distL="0" distR="0" wp14:anchorId="5A80EB29" wp14:editId="1ECA647B">
                  <wp:extent cx="182880" cy="182880"/>
                  <wp:effectExtent l="0" t="0" r="7620" b="7620"/>
                  <wp:docPr id="1189" name="Picture 118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557D7B54" wp14:editId="49F12BA5">
                  <wp:extent cx="180000" cy="180000"/>
                  <wp:effectExtent l="0" t="0" r="0" b="0"/>
                  <wp:docPr id="1190" name="Graphic 119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44242285" wp14:editId="394D3064">
                  <wp:extent cx="180000" cy="180000"/>
                  <wp:effectExtent l="0" t="0" r="0" b="0"/>
                  <wp:docPr id="1191" name="Graphic 119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r w:rsidRPr="00CE36F6">
              <w:rPr>
                <w:rFonts w:cs="Arial"/>
                <w:noProof/>
                <w:color w:val="C00000"/>
                <w:szCs w:val="22"/>
              </w:rPr>
              <w:drawing>
                <wp:inline distT="0" distB="0" distL="0" distR="0" wp14:anchorId="614651A1" wp14:editId="61B67D81">
                  <wp:extent cx="180000" cy="180000"/>
                  <wp:effectExtent l="0" t="0" r="0" b="0"/>
                  <wp:docPr id="1192" name="Graphic 119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noProof/>
                <w:color w:val="C00000"/>
                <w:szCs w:val="22"/>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8EC2E97"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0F9ACE9" wp14:editId="756B2176">
                  <wp:extent cx="180000" cy="180000"/>
                  <wp:effectExtent l="0" t="0" r="0" b="0"/>
                  <wp:docPr id="1193" name="Graphic 119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9EF9C43" wp14:editId="684A7B7F">
                  <wp:extent cx="180000" cy="180000"/>
                  <wp:effectExtent l="0" t="0" r="0" b="0"/>
                  <wp:docPr id="1194" name="Graphic 119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588" w:type="dxa"/>
            <w:tcBorders>
              <w:top w:val="single" w:sz="4" w:space="0" w:color="auto"/>
              <w:left w:val="single" w:sz="4" w:space="0" w:color="auto"/>
              <w:bottom w:val="single" w:sz="4" w:space="0" w:color="auto"/>
              <w:right w:val="single" w:sz="4" w:space="0" w:color="auto"/>
            </w:tcBorders>
            <w:shd w:val="clear" w:color="auto" w:fill="7F7F7F"/>
          </w:tcPr>
          <w:p w14:paraId="47C45303" w14:textId="77777777" w:rsidR="00CE36F6" w:rsidRPr="00CE36F6" w:rsidRDefault="00CE36F6" w:rsidP="00CE36F6">
            <w:pPr>
              <w:spacing w:before="0" w:after="0" w:line="240" w:lineRule="auto"/>
              <w:rPr>
                <w:rFonts w:cs="Arial"/>
                <w:color w:val="C00000"/>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1B1731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C70AA15" wp14:editId="59398D2B">
                  <wp:extent cx="180000" cy="180000"/>
                  <wp:effectExtent l="0" t="0" r="0" b="0"/>
                  <wp:docPr id="1195" name="Graphic 119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F99A48F"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0FE9848A" wp14:editId="0C8E546A">
                  <wp:extent cx="180000" cy="180000"/>
                  <wp:effectExtent l="0" t="0" r="0" b="0"/>
                  <wp:docPr id="1196" name="Graphic 119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B49156A" wp14:editId="4DC7521B">
                  <wp:extent cx="180000" cy="180000"/>
                  <wp:effectExtent l="0" t="0" r="0" b="0"/>
                  <wp:docPr id="1197" name="Graphic 119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19" w:type="dxa"/>
            <w:tcBorders>
              <w:top w:val="single" w:sz="4" w:space="0" w:color="auto"/>
              <w:left w:val="single" w:sz="4" w:space="0" w:color="auto"/>
              <w:bottom w:val="single" w:sz="4" w:space="0" w:color="auto"/>
              <w:right w:val="single" w:sz="4" w:space="0" w:color="auto"/>
            </w:tcBorders>
            <w:shd w:val="clear" w:color="auto" w:fill="7F7F7F"/>
          </w:tcPr>
          <w:p w14:paraId="644ABBF1" w14:textId="77777777" w:rsidR="00CE36F6" w:rsidRPr="00CE36F6" w:rsidRDefault="00CE36F6" w:rsidP="00CE36F6">
            <w:pPr>
              <w:spacing w:before="0" w:after="0" w:line="240" w:lineRule="auto"/>
              <w:rPr>
                <w:rFonts w:cs="Arial"/>
                <w:noProof/>
                <w:color w:val="C00000"/>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218FD05"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72A5C466" wp14:editId="5C6C8127">
                  <wp:extent cx="180000" cy="180000"/>
                  <wp:effectExtent l="0" t="0" r="0" b="0"/>
                  <wp:docPr id="1198" name="Graphic 119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9A39800" wp14:editId="240B01E2">
                  <wp:extent cx="180000" cy="180000"/>
                  <wp:effectExtent l="0" t="0" r="0" b="0"/>
                  <wp:docPr id="1199" name="Graphic 119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689D04D4" w14:textId="77777777" w:rsidTr="00CE36F6">
        <w:tc>
          <w:tcPr>
            <w:tcW w:w="1823" w:type="dxa"/>
            <w:tcBorders>
              <w:top w:val="nil"/>
              <w:bottom w:val="nil"/>
            </w:tcBorders>
            <w:shd w:val="clear" w:color="auto" w:fill="05557D"/>
          </w:tcPr>
          <w:p w14:paraId="6D26305E"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auto"/>
          </w:tcPr>
          <w:p w14:paraId="6D1A78C9"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B98B3ED"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5553F253" wp14:editId="10842EF9">
                  <wp:extent cx="182880" cy="182880"/>
                  <wp:effectExtent l="0" t="0" r="7620" b="7620"/>
                  <wp:docPr id="1200" name="Picture 120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C00000"/>
                <w:szCs w:val="22"/>
              </w:rPr>
              <w:drawing>
                <wp:inline distT="0" distB="0" distL="0" distR="0" wp14:anchorId="3A0AD19C" wp14:editId="4C182EA1">
                  <wp:extent cx="180000" cy="180000"/>
                  <wp:effectExtent l="0" t="0" r="0" b="0"/>
                  <wp:docPr id="1201" name="Graphic 120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6C1B1FA" wp14:editId="5FD59557">
                  <wp:extent cx="180000" cy="180000"/>
                  <wp:effectExtent l="0" t="0" r="0" b="0"/>
                  <wp:docPr id="1202" name="Graphic 120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FCF1C6D" wp14:editId="678231B3">
                  <wp:extent cx="180000" cy="180000"/>
                  <wp:effectExtent l="0" t="0" r="0" b="0"/>
                  <wp:docPr id="1203" name="Graphic 120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C3B5D2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8B99166" wp14:editId="520BA2B6">
                  <wp:extent cx="180000" cy="180000"/>
                  <wp:effectExtent l="0" t="0" r="0" b="0"/>
                  <wp:docPr id="1204" name="Graphic 120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712A5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36E03D9" wp14:editId="4E966C9B">
                  <wp:extent cx="180000" cy="180000"/>
                  <wp:effectExtent l="0" t="0" r="0" b="0"/>
                  <wp:docPr id="1205" name="Graphic 120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BD148CD" wp14:editId="26E2E027">
                  <wp:extent cx="180000" cy="180000"/>
                  <wp:effectExtent l="0" t="0" r="0" b="0"/>
                  <wp:docPr id="1206" name="Graphic 120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C70F8B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8BDFF6C" wp14:editId="5BFCC878">
                  <wp:extent cx="180000" cy="180000"/>
                  <wp:effectExtent l="0" t="0" r="0" b="0"/>
                  <wp:docPr id="1207" name="Graphic 120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BA39590" wp14:editId="1DAD735B">
                  <wp:extent cx="180000" cy="180000"/>
                  <wp:effectExtent l="0" t="0" r="0" b="0"/>
                  <wp:docPr id="1208" name="Graphic 120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5011F3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22F2CD2" wp14:editId="06D74810">
                  <wp:extent cx="180000" cy="180000"/>
                  <wp:effectExtent l="0" t="0" r="0" b="0"/>
                  <wp:docPr id="1209" name="Graphic 120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716C842"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0BF44424" wp14:editId="34E6C0A4">
                  <wp:extent cx="180000" cy="180000"/>
                  <wp:effectExtent l="0" t="0" r="0" b="0"/>
                  <wp:docPr id="1210" name="Graphic 121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137929D3" wp14:editId="2A4639C1">
                  <wp:extent cx="180000" cy="180000"/>
                  <wp:effectExtent l="0" t="0" r="0" b="0"/>
                  <wp:docPr id="1211" name="Graphic 121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00D78EC"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63225A22" wp14:editId="37E8ACF5">
                  <wp:extent cx="182880" cy="182880"/>
                  <wp:effectExtent l="0" t="0" r="7620" b="7620"/>
                  <wp:docPr id="1212" name="Picture 121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4400E57" wp14:editId="5873098E">
                  <wp:extent cx="180000" cy="180000"/>
                  <wp:effectExtent l="0" t="0" r="0" b="0"/>
                  <wp:docPr id="1213" name="Graphic 121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042606E" wp14:editId="1D7A3F9E">
                  <wp:extent cx="180000" cy="180000"/>
                  <wp:effectExtent l="0" t="0" r="0" b="0"/>
                  <wp:docPr id="1214" name="Graphic 121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5E75A33" wp14:editId="477C5382">
                  <wp:extent cx="180000" cy="180000"/>
                  <wp:effectExtent l="0" t="0" r="0" b="0"/>
                  <wp:docPr id="1215" name="Graphic 121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FE4D3C5"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79C7B2C" wp14:editId="192DEB67">
                  <wp:extent cx="180000" cy="180000"/>
                  <wp:effectExtent l="0" t="0" r="0" b="0"/>
                  <wp:docPr id="1216" name="Graphic 121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1AC8C89" wp14:editId="23982D80">
                  <wp:extent cx="180000" cy="180000"/>
                  <wp:effectExtent l="0" t="0" r="0" b="0"/>
                  <wp:docPr id="1217" name="Graphic 121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683C19B2" w14:textId="77777777" w:rsidTr="00CE36F6">
        <w:trPr>
          <w:trHeight w:val="58"/>
        </w:trPr>
        <w:tc>
          <w:tcPr>
            <w:tcW w:w="1823" w:type="dxa"/>
            <w:tcBorders>
              <w:top w:val="nil"/>
              <w:bottom w:val="single" w:sz="4" w:space="0" w:color="auto"/>
            </w:tcBorders>
            <w:shd w:val="clear" w:color="auto" w:fill="05557D"/>
          </w:tcPr>
          <w:p w14:paraId="6ACF382B"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auto"/>
          </w:tcPr>
          <w:p w14:paraId="2AAAACD4"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0B5075F" w14:textId="77777777" w:rsidR="00CE36F6" w:rsidRPr="00CE36F6" w:rsidRDefault="00CE36F6" w:rsidP="00CE36F6">
            <w:pPr>
              <w:spacing w:before="0" w:after="0" w:line="240" w:lineRule="auto"/>
              <w:rPr>
                <w:color w:val="C00000"/>
                <w:szCs w:val="22"/>
              </w:rPr>
            </w:pPr>
            <w:r w:rsidRPr="00CE36F6">
              <w:rPr>
                <w:rFonts w:cs="Arial"/>
                <w:noProof/>
                <w:color w:val="C00000"/>
                <w:szCs w:val="22"/>
              </w:rPr>
              <w:drawing>
                <wp:inline distT="0" distB="0" distL="0" distR="0" wp14:anchorId="20165727" wp14:editId="141A29DE">
                  <wp:extent cx="180000" cy="180000"/>
                  <wp:effectExtent l="0" t="0" r="0" b="0"/>
                  <wp:docPr id="1218" name="Graphic 121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color w:val="C00000"/>
                <w:szCs w:val="22"/>
              </w:rPr>
              <w:t>*</w:t>
            </w:r>
            <w:r w:rsidRPr="00CE36F6">
              <w:rPr>
                <w:rFonts w:cs="Arial"/>
                <w:noProof/>
                <w:color w:val="C00000"/>
                <w:szCs w:val="22"/>
              </w:rPr>
              <w:drawing>
                <wp:inline distT="0" distB="0" distL="0" distR="0" wp14:anchorId="4AC4F40D" wp14:editId="00D37EBA">
                  <wp:extent cx="180000" cy="180000"/>
                  <wp:effectExtent l="0" t="0" r="0" b="0"/>
                  <wp:docPr id="1219" name="Graphic 121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color w:val="C00000"/>
                <w:szCs w:val="22"/>
              </w:rPr>
              <w:t>*</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BE8B6DA" w14:textId="77777777" w:rsidR="00CE36F6" w:rsidRPr="00CE36F6" w:rsidRDefault="00CE36F6" w:rsidP="00CE36F6">
            <w:pPr>
              <w:spacing w:before="0" w:after="0" w:line="240" w:lineRule="auto"/>
              <w:rPr>
                <w:rFonts w:cs="Arial"/>
                <w:color w:val="C00000"/>
                <w:szCs w:val="22"/>
              </w:rPr>
            </w:pPr>
            <w:r w:rsidRPr="00CE36F6">
              <w:rPr>
                <w:rFonts w:cs="Arial"/>
                <w:noProof/>
                <w:color w:val="auto"/>
                <w:szCs w:val="22"/>
              </w:rPr>
              <w:drawing>
                <wp:inline distT="0" distB="0" distL="0" distR="0" wp14:anchorId="4CB15D8B" wp14:editId="4B5E6B46">
                  <wp:extent cx="180000" cy="180000"/>
                  <wp:effectExtent l="0" t="0" r="0" b="0"/>
                  <wp:docPr id="267" name="Graphic 267"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0463034" wp14:editId="1FB3F137">
                  <wp:extent cx="180000" cy="180000"/>
                  <wp:effectExtent l="0" t="0" r="0" b="0"/>
                  <wp:docPr id="1221" name="Graphic 122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53998E8" wp14:editId="1DABE0EA">
                  <wp:extent cx="180000" cy="180000"/>
                  <wp:effectExtent l="0" t="0" r="0" b="0"/>
                  <wp:docPr id="1222" name="Graphic 122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5E0224F" wp14:editId="62911E78">
                  <wp:extent cx="180000" cy="180000"/>
                  <wp:effectExtent l="0" t="0" r="0" b="0"/>
                  <wp:docPr id="1223" name="Graphic 122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BC66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44ABF67" wp14:editId="729DBC24">
                  <wp:extent cx="180000" cy="180000"/>
                  <wp:effectExtent l="0" t="0" r="0" b="0"/>
                  <wp:docPr id="1224" name="Graphic 122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847964F" wp14:editId="5D5E1775">
                  <wp:extent cx="180000" cy="180000"/>
                  <wp:effectExtent l="0" t="0" r="0" b="0"/>
                  <wp:docPr id="1225" name="Graphic 122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3B724F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DB6DDA2" wp14:editId="6B6192E6">
                  <wp:extent cx="180000" cy="180000"/>
                  <wp:effectExtent l="0" t="0" r="0" b="0"/>
                  <wp:docPr id="1226" name="Graphic 122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94D75EC" wp14:editId="4BB195A8">
                  <wp:extent cx="180000" cy="180000"/>
                  <wp:effectExtent l="0" t="0" r="0" b="0"/>
                  <wp:docPr id="1227" name="Graphic 122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4125033"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6C72D56" wp14:editId="52233E3E">
                  <wp:extent cx="180000" cy="180000"/>
                  <wp:effectExtent l="0" t="0" r="0" b="0"/>
                  <wp:docPr id="1228" name="Graphic 122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D9BBC5E"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2D17B00F" wp14:editId="00C9F9A2">
                  <wp:extent cx="180000" cy="180000"/>
                  <wp:effectExtent l="0" t="0" r="0" b="0"/>
                  <wp:docPr id="1229" name="Graphic 122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F7A6895" wp14:editId="760B06D3">
                  <wp:extent cx="180000" cy="180000"/>
                  <wp:effectExtent l="0" t="0" r="0" b="0"/>
                  <wp:docPr id="1230" name="Graphic 123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A966E7D"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2011CB22" wp14:editId="65AAA234">
                  <wp:extent cx="182880" cy="182880"/>
                  <wp:effectExtent l="0" t="0" r="7620" b="7620"/>
                  <wp:docPr id="1231" name="Picture 123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E1D9056" wp14:editId="2F371F37">
                  <wp:extent cx="180000" cy="180000"/>
                  <wp:effectExtent l="0" t="0" r="0" b="0"/>
                  <wp:docPr id="1232" name="Graphic 123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0B55100" wp14:editId="76F16CE6">
                  <wp:extent cx="180000" cy="180000"/>
                  <wp:effectExtent l="0" t="0" r="0" b="0"/>
                  <wp:docPr id="1233" name="Graphic 12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6EBB628" wp14:editId="3BB7E716">
                  <wp:extent cx="180000" cy="180000"/>
                  <wp:effectExtent l="0" t="0" r="0" b="0"/>
                  <wp:docPr id="1234" name="Graphic 123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819937D"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9290692" wp14:editId="55EDBEC4">
                  <wp:extent cx="180000" cy="180000"/>
                  <wp:effectExtent l="0" t="0" r="0" b="0"/>
                  <wp:docPr id="1235" name="Graphic 123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1CBC5A18" wp14:editId="00D90BFC">
                  <wp:extent cx="180000" cy="180000"/>
                  <wp:effectExtent l="0" t="0" r="0" b="0"/>
                  <wp:docPr id="1236" name="Graphic 123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1AD7E0B" wp14:editId="17C92805">
                  <wp:extent cx="180000" cy="180000"/>
                  <wp:effectExtent l="0" t="0" r="0" b="0"/>
                  <wp:docPr id="1237" name="Graphic 123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B10F364" wp14:editId="7455FB8F">
                  <wp:extent cx="180000" cy="180000"/>
                  <wp:effectExtent l="0" t="0" r="0" b="0"/>
                  <wp:docPr id="1238" name="Graphic 123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r>
      <w:tr w:rsidR="00CE36F6" w:rsidRPr="00CE36F6" w14:paraId="38C1FE29" w14:textId="77777777" w:rsidTr="00CE36F6">
        <w:tc>
          <w:tcPr>
            <w:tcW w:w="1823" w:type="dxa"/>
            <w:tcBorders>
              <w:top w:val="single" w:sz="4" w:space="0" w:color="auto"/>
              <w:bottom w:val="nil"/>
            </w:tcBorders>
            <w:shd w:val="clear" w:color="auto" w:fill="05557D"/>
          </w:tcPr>
          <w:p w14:paraId="64B2A218" w14:textId="77777777" w:rsidR="00CE36F6" w:rsidRPr="00CE36F6" w:rsidRDefault="00CE36F6" w:rsidP="00CE36F6">
            <w:pPr>
              <w:spacing w:before="0" w:after="0" w:line="240" w:lineRule="auto"/>
              <w:rPr>
                <w:rFonts w:cs="Arial"/>
                <w:b/>
                <w:bCs/>
                <w:color w:val="auto"/>
                <w:szCs w:val="22"/>
              </w:rPr>
            </w:pPr>
            <w:r w:rsidRPr="00CE36F6">
              <w:rPr>
                <w:rFonts w:cs="Arial"/>
                <w:b/>
                <w:bCs/>
                <w:color w:val="FFFFFF"/>
                <w:szCs w:val="22"/>
              </w:rPr>
              <w:t>Deal*</w:t>
            </w:r>
          </w:p>
        </w:tc>
        <w:tc>
          <w:tcPr>
            <w:tcW w:w="1956" w:type="dxa"/>
            <w:tcBorders>
              <w:top w:val="single" w:sz="4" w:space="0" w:color="auto"/>
              <w:bottom w:val="single" w:sz="4" w:space="0" w:color="auto"/>
              <w:right w:val="single" w:sz="4" w:space="0" w:color="auto"/>
            </w:tcBorders>
            <w:shd w:val="clear" w:color="auto" w:fill="E7E6E6"/>
          </w:tcPr>
          <w:p w14:paraId="34016A28"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3552488A"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21A0964C" wp14:editId="28B2AEB6">
                  <wp:extent cx="182880" cy="182880"/>
                  <wp:effectExtent l="0" t="0" r="7620" b="7620"/>
                  <wp:docPr id="1239" name="Picture 123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auto"/>
                <w:szCs w:val="22"/>
              </w:rPr>
              <w:drawing>
                <wp:inline distT="0" distB="0" distL="0" distR="0" wp14:anchorId="69E5526F" wp14:editId="1D984FC2">
                  <wp:extent cx="180000" cy="180000"/>
                  <wp:effectExtent l="0" t="0" r="0" b="0"/>
                  <wp:docPr id="1240" name="Graphic 124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7387A5F" wp14:editId="4CBB97DB">
                  <wp:extent cx="180000" cy="180000"/>
                  <wp:effectExtent l="0" t="0" r="0" b="0"/>
                  <wp:docPr id="1241" name="Graphic 124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3BD8473" wp14:editId="288F0C17">
                  <wp:extent cx="180000" cy="180000"/>
                  <wp:effectExtent l="0" t="0" r="0" b="0"/>
                  <wp:docPr id="1242" name="Graphic 124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single" w:sz="4" w:space="0" w:color="auto"/>
              <w:left w:val="single" w:sz="4" w:space="0" w:color="auto"/>
              <w:bottom w:val="nil"/>
              <w:right w:val="single" w:sz="4" w:space="0" w:color="auto"/>
            </w:tcBorders>
            <w:shd w:val="clear" w:color="auto" w:fill="7F7F7F"/>
          </w:tcPr>
          <w:p w14:paraId="30B59EF7" w14:textId="77777777" w:rsidR="00CE36F6" w:rsidRPr="00CE36F6" w:rsidRDefault="00CE36F6" w:rsidP="00CE36F6">
            <w:pPr>
              <w:spacing w:before="0" w:after="0" w:line="240" w:lineRule="auto"/>
              <w:rPr>
                <w:rFonts w:cs="Arial"/>
                <w:color w:val="auto"/>
                <w:szCs w:val="22"/>
              </w:rPr>
            </w:pPr>
          </w:p>
        </w:tc>
        <w:tc>
          <w:tcPr>
            <w:tcW w:w="1315" w:type="dxa"/>
            <w:tcBorders>
              <w:top w:val="single" w:sz="4" w:space="0" w:color="auto"/>
              <w:left w:val="single" w:sz="4" w:space="0" w:color="auto"/>
              <w:bottom w:val="nil"/>
              <w:right w:val="single" w:sz="4" w:space="0" w:color="auto"/>
            </w:tcBorders>
            <w:shd w:val="clear" w:color="auto" w:fill="7F7F7F"/>
          </w:tcPr>
          <w:p w14:paraId="42A0327C" w14:textId="77777777" w:rsidR="00CE36F6" w:rsidRPr="00CE36F6" w:rsidRDefault="00CE36F6" w:rsidP="00CE36F6">
            <w:pPr>
              <w:spacing w:before="0" w:after="0" w:line="240" w:lineRule="auto"/>
              <w:rPr>
                <w:rFonts w:cs="Arial"/>
                <w:color w:val="auto"/>
                <w:szCs w:val="22"/>
              </w:rPr>
            </w:pPr>
          </w:p>
        </w:tc>
        <w:tc>
          <w:tcPr>
            <w:tcW w:w="1588" w:type="dxa"/>
            <w:tcBorders>
              <w:top w:val="single" w:sz="4" w:space="0" w:color="auto"/>
              <w:left w:val="single" w:sz="4" w:space="0" w:color="auto"/>
              <w:bottom w:val="nil"/>
              <w:right w:val="single" w:sz="4" w:space="0" w:color="auto"/>
            </w:tcBorders>
            <w:shd w:val="clear" w:color="auto" w:fill="7F7F7F"/>
          </w:tcPr>
          <w:p w14:paraId="16BDA733" w14:textId="77777777" w:rsidR="00CE36F6" w:rsidRPr="00CE36F6" w:rsidRDefault="00CE36F6" w:rsidP="00CE36F6">
            <w:pPr>
              <w:spacing w:before="0" w:after="0" w:line="240" w:lineRule="auto"/>
              <w:rPr>
                <w:rFonts w:cs="Arial"/>
                <w:color w:val="auto"/>
                <w:szCs w:val="22"/>
              </w:rPr>
            </w:pPr>
          </w:p>
        </w:tc>
        <w:tc>
          <w:tcPr>
            <w:tcW w:w="1354" w:type="dxa"/>
            <w:tcBorders>
              <w:top w:val="single" w:sz="4" w:space="0" w:color="auto"/>
              <w:left w:val="single" w:sz="4" w:space="0" w:color="auto"/>
              <w:bottom w:val="nil"/>
              <w:right w:val="single" w:sz="4" w:space="0" w:color="auto"/>
            </w:tcBorders>
            <w:shd w:val="clear" w:color="auto" w:fill="7F7F7F"/>
          </w:tcPr>
          <w:p w14:paraId="04C41570" w14:textId="77777777" w:rsidR="00CE36F6" w:rsidRPr="00CE36F6" w:rsidRDefault="00CE36F6" w:rsidP="00CE36F6">
            <w:pPr>
              <w:spacing w:before="0" w:after="0" w:line="240" w:lineRule="auto"/>
              <w:rPr>
                <w:rFonts w:cs="Arial"/>
                <w:color w:val="auto"/>
                <w:szCs w:val="22"/>
              </w:rPr>
            </w:pPr>
          </w:p>
        </w:tc>
        <w:tc>
          <w:tcPr>
            <w:tcW w:w="1353" w:type="dxa"/>
            <w:tcBorders>
              <w:top w:val="single" w:sz="4" w:space="0" w:color="auto"/>
              <w:left w:val="single" w:sz="4" w:space="0" w:color="auto"/>
              <w:bottom w:val="nil"/>
              <w:right w:val="single" w:sz="4" w:space="0" w:color="auto"/>
            </w:tcBorders>
            <w:shd w:val="clear" w:color="auto" w:fill="7F7F7F"/>
          </w:tcPr>
          <w:p w14:paraId="71772F38" w14:textId="77777777" w:rsidR="00CE36F6" w:rsidRPr="00CE36F6" w:rsidRDefault="00CE36F6" w:rsidP="00CE36F6">
            <w:pPr>
              <w:spacing w:before="0" w:after="0" w:line="240" w:lineRule="auto"/>
              <w:rPr>
                <w:rFonts w:cs="Arial"/>
                <w:color w:val="auto"/>
                <w:szCs w:val="22"/>
              </w:rPr>
            </w:pPr>
          </w:p>
        </w:tc>
        <w:tc>
          <w:tcPr>
            <w:tcW w:w="1319" w:type="dxa"/>
            <w:tcBorders>
              <w:top w:val="single" w:sz="4" w:space="0" w:color="auto"/>
              <w:left w:val="single" w:sz="4" w:space="0" w:color="auto"/>
              <w:bottom w:val="nil"/>
              <w:right w:val="single" w:sz="4" w:space="0" w:color="auto"/>
            </w:tcBorders>
            <w:shd w:val="clear" w:color="auto" w:fill="7F7F7F"/>
          </w:tcPr>
          <w:p w14:paraId="045B66C4" w14:textId="77777777" w:rsidR="00CE36F6" w:rsidRPr="00CE36F6" w:rsidRDefault="00CE36F6" w:rsidP="00CE36F6">
            <w:pPr>
              <w:spacing w:before="0" w:after="0" w:line="240" w:lineRule="auto"/>
              <w:rPr>
                <w:rFonts w:cs="Arial"/>
                <w:color w:val="auto"/>
                <w:szCs w:val="22"/>
              </w:rPr>
            </w:pPr>
          </w:p>
        </w:tc>
        <w:tc>
          <w:tcPr>
            <w:tcW w:w="1319" w:type="dxa"/>
            <w:tcBorders>
              <w:top w:val="single" w:sz="4" w:space="0" w:color="auto"/>
              <w:left w:val="single" w:sz="4" w:space="0" w:color="auto"/>
              <w:bottom w:val="nil"/>
              <w:right w:val="single" w:sz="4" w:space="0" w:color="auto"/>
            </w:tcBorders>
            <w:shd w:val="clear" w:color="auto" w:fill="7F7F7F"/>
          </w:tcPr>
          <w:p w14:paraId="41822493" w14:textId="77777777" w:rsidR="00CE36F6" w:rsidRPr="00CE36F6" w:rsidRDefault="00CE36F6" w:rsidP="00CE36F6">
            <w:pPr>
              <w:spacing w:before="0" w:after="0" w:line="240" w:lineRule="auto"/>
              <w:rPr>
                <w:rFonts w:cs="Arial"/>
                <w:color w:val="auto"/>
                <w:szCs w:val="22"/>
              </w:rPr>
            </w:pPr>
          </w:p>
        </w:tc>
      </w:tr>
      <w:tr w:rsidR="00CE36F6" w:rsidRPr="00CE36F6" w14:paraId="5D7D8C11" w14:textId="77777777" w:rsidTr="00CE36F6">
        <w:tc>
          <w:tcPr>
            <w:tcW w:w="1823" w:type="dxa"/>
            <w:tcBorders>
              <w:top w:val="nil"/>
              <w:bottom w:val="nil"/>
            </w:tcBorders>
            <w:shd w:val="clear" w:color="auto" w:fill="05557D"/>
          </w:tcPr>
          <w:p w14:paraId="05402DCF"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E7E6E6"/>
          </w:tcPr>
          <w:p w14:paraId="0A2A198C"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0C22BDF2"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12CF9FCE" wp14:editId="42326652">
                  <wp:extent cx="152400" cy="152400"/>
                  <wp:effectExtent l="0" t="0" r="0" b="0"/>
                  <wp:docPr id="1243" name="Picture 124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52400" cy="152400"/>
                          </a:xfrm>
                          <a:prstGeom prst="rect">
                            <a:avLst/>
                          </a:prstGeom>
                        </pic:spPr>
                      </pic:pic>
                    </a:graphicData>
                  </a:graphic>
                </wp:inline>
              </w:drawing>
            </w:r>
            <w:r w:rsidRPr="00CE36F6">
              <w:rPr>
                <w:rFonts w:cs="Arial"/>
                <w:noProof/>
                <w:color w:val="auto"/>
                <w:szCs w:val="22"/>
              </w:rPr>
              <w:drawing>
                <wp:inline distT="0" distB="0" distL="0" distR="0" wp14:anchorId="228C3261" wp14:editId="77757DDD">
                  <wp:extent cx="180000" cy="180000"/>
                  <wp:effectExtent l="0" t="0" r="0" b="0"/>
                  <wp:docPr id="1244" name="Graphic 124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16A8430" wp14:editId="1E5E1DDA">
                  <wp:extent cx="180000" cy="180000"/>
                  <wp:effectExtent l="0" t="0" r="0" b="0"/>
                  <wp:docPr id="1245" name="Graphic 124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1BABE3C7" wp14:editId="2C4E09E2">
                  <wp:extent cx="180000" cy="180000"/>
                  <wp:effectExtent l="0" t="0" r="0" b="0"/>
                  <wp:docPr id="1246" name="Graphic 124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nil"/>
              <w:left w:val="single" w:sz="4" w:space="0" w:color="auto"/>
              <w:bottom w:val="nil"/>
              <w:right w:val="single" w:sz="4" w:space="0" w:color="auto"/>
            </w:tcBorders>
            <w:shd w:val="clear" w:color="auto" w:fill="7F7F7F"/>
          </w:tcPr>
          <w:p w14:paraId="2BDD953A" w14:textId="77777777" w:rsidR="00CE36F6" w:rsidRPr="00CE36F6" w:rsidRDefault="00CE36F6" w:rsidP="00CE36F6">
            <w:pPr>
              <w:spacing w:before="0" w:after="0" w:line="240" w:lineRule="auto"/>
              <w:rPr>
                <w:rFonts w:cs="Arial"/>
                <w:color w:val="auto"/>
                <w:szCs w:val="22"/>
              </w:rPr>
            </w:pPr>
          </w:p>
        </w:tc>
        <w:tc>
          <w:tcPr>
            <w:tcW w:w="1315" w:type="dxa"/>
            <w:tcBorders>
              <w:top w:val="nil"/>
              <w:left w:val="single" w:sz="4" w:space="0" w:color="auto"/>
              <w:bottom w:val="nil"/>
              <w:right w:val="single" w:sz="4" w:space="0" w:color="auto"/>
            </w:tcBorders>
            <w:shd w:val="clear" w:color="auto" w:fill="7F7F7F"/>
          </w:tcPr>
          <w:p w14:paraId="6EB2A144" w14:textId="77777777" w:rsidR="00CE36F6" w:rsidRPr="00CE36F6" w:rsidRDefault="00CE36F6" w:rsidP="00CE36F6">
            <w:pPr>
              <w:spacing w:before="0" w:after="0" w:line="240" w:lineRule="auto"/>
              <w:rPr>
                <w:rFonts w:cs="Arial"/>
                <w:color w:val="auto"/>
                <w:szCs w:val="22"/>
              </w:rPr>
            </w:pPr>
          </w:p>
        </w:tc>
        <w:tc>
          <w:tcPr>
            <w:tcW w:w="1588" w:type="dxa"/>
            <w:tcBorders>
              <w:top w:val="nil"/>
              <w:left w:val="single" w:sz="4" w:space="0" w:color="auto"/>
              <w:bottom w:val="nil"/>
              <w:right w:val="single" w:sz="4" w:space="0" w:color="auto"/>
            </w:tcBorders>
            <w:shd w:val="clear" w:color="auto" w:fill="7F7F7F"/>
          </w:tcPr>
          <w:p w14:paraId="55E1ADAE" w14:textId="77777777" w:rsidR="00CE36F6" w:rsidRPr="00CE36F6" w:rsidRDefault="00CE36F6" w:rsidP="00CE36F6">
            <w:pPr>
              <w:spacing w:before="0" w:after="0" w:line="240" w:lineRule="auto"/>
              <w:rPr>
                <w:rFonts w:cs="Arial"/>
                <w:color w:val="auto"/>
                <w:szCs w:val="22"/>
              </w:rPr>
            </w:pPr>
          </w:p>
        </w:tc>
        <w:tc>
          <w:tcPr>
            <w:tcW w:w="1354" w:type="dxa"/>
            <w:tcBorders>
              <w:top w:val="nil"/>
              <w:left w:val="single" w:sz="4" w:space="0" w:color="auto"/>
              <w:bottom w:val="nil"/>
              <w:right w:val="single" w:sz="4" w:space="0" w:color="auto"/>
            </w:tcBorders>
            <w:shd w:val="clear" w:color="auto" w:fill="7F7F7F"/>
          </w:tcPr>
          <w:p w14:paraId="4DD0CF57" w14:textId="77777777" w:rsidR="00CE36F6" w:rsidRPr="00CE36F6" w:rsidRDefault="00CE36F6" w:rsidP="00CE36F6">
            <w:pPr>
              <w:spacing w:before="0" w:after="0" w:line="240" w:lineRule="auto"/>
              <w:rPr>
                <w:rFonts w:cs="Arial"/>
                <w:color w:val="auto"/>
                <w:szCs w:val="22"/>
              </w:rPr>
            </w:pPr>
          </w:p>
        </w:tc>
        <w:tc>
          <w:tcPr>
            <w:tcW w:w="1353" w:type="dxa"/>
            <w:tcBorders>
              <w:top w:val="nil"/>
              <w:left w:val="single" w:sz="4" w:space="0" w:color="auto"/>
              <w:bottom w:val="nil"/>
              <w:right w:val="single" w:sz="4" w:space="0" w:color="auto"/>
            </w:tcBorders>
            <w:shd w:val="clear" w:color="auto" w:fill="7F7F7F"/>
          </w:tcPr>
          <w:p w14:paraId="5EAF225B" w14:textId="77777777" w:rsidR="00CE36F6" w:rsidRPr="00CE36F6" w:rsidRDefault="00CE36F6" w:rsidP="00CE36F6">
            <w:pPr>
              <w:spacing w:before="0" w:after="0" w:line="240" w:lineRule="auto"/>
              <w:rPr>
                <w:rFonts w:cs="Arial"/>
                <w:noProof/>
                <w:color w:val="auto"/>
                <w:szCs w:val="22"/>
              </w:rPr>
            </w:pPr>
          </w:p>
        </w:tc>
        <w:tc>
          <w:tcPr>
            <w:tcW w:w="1319" w:type="dxa"/>
            <w:tcBorders>
              <w:top w:val="nil"/>
              <w:left w:val="single" w:sz="4" w:space="0" w:color="auto"/>
              <w:bottom w:val="nil"/>
              <w:right w:val="single" w:sz="4" w:space="0" w:color="auto"/>
            </w:tcBorders>
            <w:shd w:val="clear" w:color="auto" w:fill="7F7F7F"/>
          </w:tcPr>
          <w:p w14:paraId="7FC5F085"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67A91AFF" w14:textId="77777777" w:rsidR="00CE36F6" w:rsidRPr="00CE36F6" w:rsidRDefault="00CE36F6" w:rsidP="00CE36F6">
            <w:pPr>
              <w:spacing w:before="0" w:after="0" w:line="240" w:lineRule="auto"/>
              <w:rPr>
                <w:rFonts w:cs="Arial"/>
                <w:color w:val="auto"/>
                <w:szCs w:val="22"/>
              </w:rPr>
            </w:pPr>
          </w:p>
        </w:tc>
      </w:tr>
      <w:tr w:rsidR="00CE36F6" w:rsidRPr="00CE36F6" w14:paraId="45667CD5" w14:textId="77777777" w:rsidTr="00CE36F6">
        <w:tc>
          <w:tcPr>
            <w:tcW w:w="1823" w:type="dxa"/>
            <w:tcBorders>
              <w:top w:val="nil"/>
              <w:bottom w:val="nil"/>
            </w:tcBorders>
            <w:shd w:val="clear" w:color="auto" w:fill="05557D"/>
          </w:tcPr>
          <w:p w14:paraId="34734371"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E7E6E6"/>
          </w:tcPr>
          <w:p w14:paraId="44EF02AB"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204631F0"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48DDEC9B" wp14:editId="04CAD76B">
                  <wp:extent cx="152400" cy="152400"/>
                  <wp:effectExtent l="0" t="0" r="0" b="0"/>
                  <wp:docPr id="1247" name="Picture 124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52400" cy="152400"/>
                          </a:xfrm>
                          <a:prstGeom prst="rect">
                            <a:avLst/>
                          </a:prstGeom>
                        </pic:spPr>
                      </pic:pic>
                    </a:graphicData>
                  </a:graphic>
                </wp:inline>
              </w:drawing>
            </w:r>
            <w:r w:rsidRPr="00CE36F6">
              <w:rPr>
                <w:rFonts w:cs="Arial"/>
                <w:noProof/>
                <w:color w:val="auto"/>
                <w:szCs w:val="22"/>
              </w:rPr>
              <w:drawing>
                <wp:inline distT="0" distB="0" distL="0" distR="0" wp14:anchorId="74B6E6EE" wp14:editId="27C6281B">
                  <wp:extent cx="180000" cy="180000"/>
                  <wp:effectExtent l="0" t="0" r="0" b="0"/>
                  <wp:docPr id="1248" name="Graphic 124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7FD6028" wp14:editId="4E5EE241">
                  <wp:extent cx="180000" cy="180000"/>
                  <wp:effectExtent l="0" t="0" r="0" b="0"/>
                  <wp:docPr id="1249" name="Graphic 124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91ABE0B" wp14:editId="01F96B17">
                  <wp:extent cx="180000" cy="180000"/>
                  <wp:effectExtent l="0" t="0" r="0" b="0"/>
                  <wp:docPr id="1250" name="Graphic 125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nil"/>
              <w:left w:val="single" w:sz="4" w:space="0" w:color="auto"/>
              <w:bottom w:val="nil"/>
              <w:right w:val="single" w:sz="4" w:space="0" w:color="auto"/>
            </w:tcBorders>
            <w:shd w:val="clear" w:color="auto" w:fill="7F7F7F"/>
          </w:tcPr>
          <w:p w14:paraId="3FF69988" w14:textId="77777777" w:rsidR="00CE36F6" w:rsidRPr="00CE36F6" w:rsidRDefault="00CE36F6" w:rsidP="00CE36F6">
            <w:pPr>
              <w:spacing w:before="0" w:after="0" w:line="240" w:lineRule="auto"/>
              <w:rPr>
                <w:rFonts w:cs="Arial"/>
                <w:color w:val="auto"/>
                <w:szCs w:val="22"/>
              </w:rPr>
            </w:pPr>
          </w:p>
        </w:tc>
        <w:tc>
          <w:tcPr>
            <w:tcW w:w="1315" w:type="dxa"/>
            <w:tcBorders>
              <w:top w:val="nil"/>
              <w:left w:val="single" w:sz="4" w:space="0" w:color="auto"/>
              <w:bottom w:val="nil"/>
              <w:right w:val="single" w:sz="4" w:space="0" w:color="auto"/>
            </w:tcBorders>
            <w:shd w:val="clear" w:color="auto" w:fill="7F7F7F"/>
          </w:tcPr>
          <w:p w14:paraId="726CCBF9" w14:textId="77777777" w:rsidR="00CE36F6" w:rsidRPr="00CE36F6" w:rsidRDefault="00CE36F6" w:rsidP="00CE36F6">
            <w:pPr>
              <w:spacing w:before="0" w:after="0" w:line="240" w:lineRule="auto"/>
              <w:rPr>
                <w:rFonts w:cs="Arial"/>
                <w:color w:val="auto"/>
                <w:szCs w:val="22"/>
              </w:rPr>
            </w:pPr>
          </w:p>
        </w:tc>
        <w:tc>
          <w:tcPr>
            <w:tcW w:w="1588" w:type="dxa"/>
            <w:tcBorders>
              <w:top w:val="nil"/>
              <w:left w:val="single" w:sz="4" w:space="0" w:color="auto"/>
              <w:bottom w:val="nil"/>
              <w:right w:val="single" w:sz="4" w:space="0" w:color="auto"/>
            </w:tcBorders>
            <w:shd w:val="clear" w:color="auto" w:fill="7F7F7F"/>
          </w:tcPr>
          <w:p w14:paraId="52D9F9EE" w14:textId="77777777" w:rsidR="00CE36F6" w:rsidRPr="00CE36F6" w:rsidRDefault="00CE36F6" w:rsidP="00CE36F6">
            <w:pPr>
              <w:spacing w:before="0" w:after="0" w:line="240" w:lineRule="auto"/>
              <w:rPr>
                <w:rFonts w:cs="Arial"/>
                <w:color w:val="auto"/>
                <w:szCs w:val="22"/>
              </w:rPr>
            </w:pPr>
          </w:p>
        </w:tc>
        <w:tc>
          <w:tcPr>
            <w:tcW w:w="1354" w:type="dxa"/>
            <w:tcBorders>
              <w:top w:val="nil"/>
              <w:left w:val="single" w:sz="4" w:space="0" w:color="auto"/>
              <w:bottom w:val="nil"/>
              <w:right w:val="single" w:sz="4" w:space="0" w:color="auto"/>
            </w:tcBorders>
            <w:shd w:val="clear" w:color="auto" w:fill="7F7F7F"/>
          </w:tcPr>
          <w:p w14:paraId="0F55FDA6" w14:textId="77777777" w:rsidR="00CE36F6" w:rsidRPr="00CE36F6" w:rsidRDefault="00CE36F6" w:rsidP="00CE36F6">
            <w:pPr>
              <w:spacing w:before="0" w:after="0" w:line="240" w:lineRule="auto"/>
              <w:rPr>
                <w:rFonts w:cs="Arial"/>
                <w:color w:val="auto"/>
                <w:szCs w:val="22"/>
              </w:rPr>
            </w:pPr>
          </w:p>
        </w:tc>
        <w:tc>
          <w:tcPr>
            <w:tcW w:w="1353" w:type="dxa"/>
            <w:tcBorders>
              <w:top w:val="nil"/>
              <w:left w:val="single" w:sz="4" w:space="0" w:color="auto"/>
              <w:bottom w:val="nil"/>
              <w:right w:val="single" w:sz="4" w:space="0" w:color="auto"/>
            </w:tcBorders>
            <w:shd w:val="clear" w:color="auto" w:fill="7F7F7F"/>
          </w:tcPr>
          <w:p w14:paraId="70F08924"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56CA20FD"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23606DF1" w14:textId="77777777" w:rsidR="00CE36F6" w:rsidRPr="00CE36F6" w:rsidRDefault="00CE36F6" w:rsidP="00CE36F6">
            <w:pPr>
              <w:spacing w:before="0" w:after="0" w:line="240" w:lineRule="auto"/>
              <w:rPr>
                <w:rFonts w:cs="Arial"/>
                <w:color w:val="auto"/>
                <w:szCs w:val="22"/>
              </w:rPr>
            </w:pPr>
          </w:p>
        </w:tc>
      </w:tr>
      <w:tr w:rsidR="00CE36F6" w:rsidRPr="00CE36F6" w14:paraId="4DEE0633" w14:textId="77777777" w:rsidTr="00CE36F6">
        <w:tc>
          <w:tcPr>
            <w:tcW w:w="1823" w:type="dxa"/>
            <w:tcBorders>
              <w:top w:val="nil"/>
              <w:bottom w:val="nil"/>
            </w:tcBorders>
            <w:shd w:val="clear" w:color="auto" w:fill="05557D"/>
          </w:tcPr>
          <w:p w14:paraId="07CFDFC2"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E7E6E6"/>
          </w:tcPr>
          <w:p w14:paraId="4CC7C9ED"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279A68A2"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588E0295" wp14:editId="5B05F4EE">
                  <wp:extent cx="182880" cy="182880"/>
                  <wp:effectExtent l="0" t="0" r="7620" b="7620"/>
                  <wp:docPr id="1251" name="Picture 125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auto"/>
                <w:szCs w:val="22"/>
              </w:rPr>
              <w:drawing>
                <wp:inline distT="0" distB="0" distL="0" distR="0" wp14:anchorId="0E924766" wp14:editId="1CC9CDFA">
                  <wp:extent cx="180000" cy="180000"/>
                  <wp:effectExtent l="0" t="0" r="0" b="0"/>
                  <wp:docPr id="1252" name="Graphic 125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4EFB2F6" wp14:editId="7AB13140">
                  <wp:extent cx="180000" cy="180000"/>
                  <wp:effectExtent l="0" t="0" r="0" b="0"/>
                  <wp:docPr id="1253" name="Graphic 125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ABB52B1" wp14:editId="7F60469C">
                  <wp:extent cx="180000" cy="180000"/>
                  <wp:effectExtent l="0" t="0" r="0" b="0"/>
                  <wp:docPr id="1254" name="Graphic 125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nil"/>
              <w:left w:val="single" w:sz="4" w:space="0" w:color="auto"/>
              <w:bottom w:val="nil"/>
              <w:right w:val="single" w:sz="4" w:space="0" w:color="auto"/>
            </w:tcBorders>
            <w:shd w:val="clear" w:color="auto" w:fill="7F7F7F"/>
          </w:tcPr>
          <w:p w14:paraId="69ACD907" w14:textId="77777777" w:rsidR="00CE36F6" w:rsidRPr="00CE36F6" w:rsidRDefault="00CE36F6" w:rsidP="00CE36F6">
            <w:pPr>
              <w:spacing w:before="0" w:after="0" w:line="240" w:lineRule="auto"/>
              <w:rPr>
                <w:rFonts w:cs="Arial"/>
                <w:color w:val="auto"/>
                <w:szCs w:val="22"/>
              </w:rPr>
            </w:pPr>
          </w:p>
        </w:tc>
        <w:tc>
          <w:tcPr>
            <w:tcW w:w="1315" w:type="dxa"/>
            <w:tcBorders>
              <w:top w:val="nil"/>
              <w:left w:val="single" w:sz="4" w:space="0" w:color="auto"/>
              <w:bottom w:val="nil"/>
              <w:right w:val="single" w:sz="4" w:space="0" w:color="auto"/>
            </w:tcBorders>
            <w:shd w:val="clear" w:color="auto" w:fill="7F7F7F"/>
          </w:tcPr>
          <w:p w14:paraId="270EDB01" w14:textId="77777777" w:rsidR="00CE36F6" w:rsidRPr="00CE36F6" w:rsidRDefault="00CE36F6" w:rsidP="00CE36F6">
            <w:pPr>
              <w:spacing w:before="0" w:after="0" w:line="240" w:lineRule="auto"/>
              <w:rPr>
                <w:rFonts w:cs="Arial"/>
                <w:color w:val="auto"/>
                <w:szCs w:val="22"/>
              </w:rPr>
            </w:pPr>
          </w:p>
        </w:tc>
        <w:tc>
          <w:tcPr>
            <w:tcW w:w="1588" w:type="dxa"/>
            <w:tcBorders>
              <w:top w:val="nil"/>
              <w:left w:val="single" w:sz="4" w:space="0" w:color="auto"/>
              <w:bottom w:val="nil"/>
              <w:right w:val="single" w:sz="4" w:space="0" w:color="auto"/>
            </w:tcBorders>
            <w:shd w:val="clear" w:color="auto" w:fill="7F7F7F"/>
          </w:tcPr>
          <w:p w14:paraId="7FF479B2" w14:textId="77777777" w:rsidR="00CE36F6" w:rsidRPr="00CE36F6" w:rsidRDefault="00CE36F6" w:rsidP="00CE36F6">
            <w:pPr>
              <w:spacing w:before="0" w:after="0" w:line="240" w:lineRule="auto"/>
              <w:rPr>
                <w:rFonts w:cs="Arial"/>
                <w:color w:val="auto"/>
                <w:szCs w:val="22"/>
              </w:rPr>
            </w:pPr>
          </w:p>
        </w:tc>
        <w:tc>
          <w:tcPr>
            <w:tcW w:w="1354" w:type="dxa"/>
            <w:tcBorders>
              <w:top w:val="nil"/>
              <w:left w:val="single" w:sz="4" w:space="0" w:color="auto"/>
              <w:bottom w:val="nil"/>
              <w:right w:val="single" w:sz="4" w:space="0" w:color="auto"/>
            </w:tcBorders>
            <w:shd w:val="clear" w:color="auto" w:fill="7F7F7F"/>
          </w:tcPr>
          <w:p w14:paraId="60ED94AD" w14:textId="77777777" w:rsidR="00CE36F6" w:rsidRPr="00CE36F6" w:rsidRDefault="00CE36F6" w:rsidP="00CE36F6">
            <w:pPr>
              <w:spacing w:before="0" w:after="0" w:line="240" w:lineRule="auto"/>
              <w:rPr>
                <w:rFonts w:cs="Arial"/>
                <w:color w:val="auto"/>
                <w:szCs w:val="22"/>
              </w:rPr>
            </w:pPr>
          </w:p>
        </w:tc>
        <w:tc>
          <w:tcPr>
            <w:tcW w:w="1353" w:type="dxa"/>
            <w:tcBorders>
              <w:top w:val="nil"/>
              <w:left w:val="single" w:sz="4" w:space="0" w:color="auto"/>
              <w:bottom w:val="nil"/>
              <w:right w:val="single" w:sz="4" w:space="0" w:color="auto"/>
            </w:tcBorders>
            <w:shd w:val="clear" w:color="auto" w:fill="7F7F7F"/>
          </w:tcPr>
          <w:p w14:paraId="156DAA29"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2B259D4B"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5D101B23" w14:textId="77777777" w:rsidR="00CE36F6" w:rsidRPr="00CE36F6" w:rsidRDefault="00CE36F6" w:rsidP="00CE36F6">
            <w:pPr>
              <w:spacing w:before="0" w:after="0" w:line="240" w:lineRule="auto"/>
              <w:rPr>
                <w:rFonts w:cs="Arial"/>
                <w:color w:val="auto"/>
                <w:szCs w:val="22"/>
              </w:rPr>
            </w:pPr>
          </w:p>
        </w:tc>
      </w:tr>
      <w:tr w:rsidR="00CE36F6" w:rsidRPr="00CE36F6" w14:paraId="7F4D1FA3" w14:textId="77777777" w:rsidTr="00CE36F6">
        <w:tc>
          <w:tcPr>
            <w:tcW w:w="1823" w:type="dxa"/>
            <w:tcBorders>
              <w:top w:val="nil"/>
              <w:bottom w:val="nil"/>
            </w:tcBorders>
            <w:shd w:val="clear" w:color="auto" w:fill="05557D"/>
          </w:tcPr>
          <w:p w14:paraId="3F70AF5D"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E7E6E6"/>
          </w:tcPr>
          <w:p w14:paraId="61045EA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7FAFD44D"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2B81C7AF" wp14:editId="2CD6458A">
                  <wp:extent cx="152400" cy="152400"/>
                  <wp:effectExtent l="0" t="0" r="0" b="0"/>
                  <wp:docPr id="1255" name="Picture 125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52400" cy="152400"/>
                          </a:xfrm>
                          <a:prstGeom prst="rect">
                            <a:avLst/>
                          </a:prstGeom>
                        </pic:spPr>
                      </pic:pic>
                    </a:graphicData>
                  </a:graphic>
                </wp:inline>
              </w:drawing>
            </w:r>
            <w:r w:rsidRPr="00CE36F6">
              <w:rPr>
                <w:rFonts w:cs="Arial"/>
                <w:noProof/>
                <w:color w:val="auto"/>
                <w:szCs w:val="22"/>
              </w:rPr>
              <w:drawing>
                <wp:inline distT="0" distB="0" distL="0" distR="0" wp14:anchorId="3336851E" wp14:editId="4D9D9C66">
                  <wp:extent cx="180000" cy="180000"/>
                  <wp:effectExtent l="0" t="0" r="0" b="0"/>
                  <wp:docPr id="1256" name="Graphic 125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3285E05A" wp14:editId="54FCBABB">
                  <wp:extent cx="180000" cy="180000"/>
                  <wp:effectExtent l="0" t="0" r="0" b="0"/>
                  <wp:docPr id="1257" name="Graphic 125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E947032" wp14:editId="1FA12D52">
                  <wp:extent cx="180000" cy="180000"/>
                  <wp:effectExtent l="0" t="0" r="0" b="0"/>
                  <wp:docPr id="1258" name="Graphic 125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nil"/>
              <w:left w:val="single" w:sz="4" w:space="0" w:color="auto"/>
              <w:bottom w:val="nil"/>
              <w:right w:val="single" w:sz="4" w:space="0" w:color="auto"/>
            </w:tcBorders>
            <w:shd w:val="clear" w:color="auto" w:fill="7F7F7F"/>
          </w:tcPr>
          <w:p w14:paraId="1770918D" w14:textId="77777777" w:rsidR="00CE36F6" w:rsidRPr="00CE36F6" w:rsidRDefault="00CE36F6" w:rsidP="00CE36F6">
            <w:pPr>
              <w:spacing w:before="0" w:after="0" w:line="240" w:lineRule="auto"/>
              <w:rPr>
                <w:rFonts w:cs="Arial"/>
                <w:color w:val="auto"/>
                <w:szCs w:val="22"/>
              </w:rPr>
            </w:pPr>
          </w:p>
        </w:tc>
        <w:tc>
          <w:tcPr>
            <w:tcW w:w="1315" w:type="dxa"/>
            <w:tcBorders>
              <w:top w:val="nil"/>
              <w:left w:val="single" w:sz="4" w:space="0" w:color="auto"/>
              <w:bottom w:val="nil"/>
              <w:right w:val="single" w:sz="4" w:space="0" w:color="auto"/>
            </w:tcBorders>
            <w:shd w:val="clear" w:color="auto" w:fill="7F7F7F"/>
          </w:tcPr>
          <w:p w14:paraId="548C8033" w14:textId="77777777" w:rsidR="00CE36F6" w:rsidRPr="00CE36F6" w:rsidRDefault="00CE36F6" w:rsidP="00CE36F6">
            <w:pPr>
              <w:spacing w:before="0" w:after="0" w:line="240" w:lineRule="auto"/>
              <w:rPr>
                <w:rFonts w:cs="Arial"/>
                <w:color w:val="auto"/>
                <w:szCs w:val="22"/>
              </w:rPr>
            </w:pPr>
          </w:p>
        </w:tc>
        <w:tc>
          <w:tcPr>
            <w:tcW w:w="1588" w:type="dxa"/>
            <w:tcBorders>
              <w:top w:val="nil"/>
              <w:left w:val="single" w:sz="4" w:space="0" w:color="auto"/>
              <w:bottom w:val="nil"/>
              <w:right w:val="single" w:sz="4" w:space="0" w:color="auto"/>
            </w:tcBorders>
            <w:shd w:val="clear" w:color="auto" w:fill="7F7F7F"/>
          </w:tcPr>
          <w:p w14:paraId="2D1F044A" w14:textId="77777777" w:rsidR="00CE36F6" w:rsidRPr="00CE36F6" w:rsidRDefault="00CE36F6" w:rsidP="00CE36F6">
            <w:pPr>
              <w:spacing w:before="0" w:after="0" w:line="240" w:lineRule="auto"/>
              <w:rPr>
                <w:rFonts w:cs="Arial"/>
                <w:color w:val="auto"/>
                <w:szCs w:val="22"/>
              </w:rPr>
            </w:pPr>
          </w:p>
        </w:tc>
        <w:tc>
          <w:tcPr>
            <w:tcW w:w="1354" w:type="dxa"/>
            <w:tcBorders>
              <w:top w:val="nil"/>
              <w:left w:val="single" w:sz="4" w:space="0" w:color="auto"/>
              <w:bottom w:val="nil"/>
              <w:right w:val="single" w:sz="4" w:space="0" w:color="auto"/>
            </w:tcBorders>
            <w:shd w:val="clear" w:color="auto" w:fill="7F7F7F"/>
          </w:tcPr>
          <w:p w14:paraId="19F4439B" w14:textId="77777777" w:rsidR="00CE36F6" w:rsidRPr="00CE36F6" w:rsidRDefault="00CE36F6" w:rsidP="00CE36F6">
            <w:pPr>
              <w:spacing w:before="0" w:after="0" w:line="240" w:lineRule="auto"/>
              <w:rPr>
                <w:rFonts w:cs="Arial"/>
                <w:color w:val="auto"/>
                <w:szCs w:val="22"/>
              </w:rPr>
            </w:pPr>
          </w:p>
        </w:tc>
        <w:tc>
          <w:tcPr>
            <w:tcW w:w="1353" w:type="dxa"/>
            <w:tcBorders>
              <w:top w:val="nil"/>
              <w:left w:val="single" w:sz="4" w:space="0" w:color="auto"/>
              <w:bottom w:val="nil"/>
              <w:right w:val="single" w:sz="4" w:space="0" w:color="auto"/>
            </w:tcBorders>
            <w:shd w:val="clear" w:color="auto" w:fill="7F7F7F"/>
          </w:tcPr>
          <w:p w14:paraId="4AD2580A"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02886375"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455C4197" w14:textId="77777777" w:rsidR="00CE36F6" w:rsidRPr="00CE36F6" w:rsidRDefault="00CE36F6" w:rsidP="00CE36F6">
            <w:pPr>
              <w:spacing w:before="0" w:after="0" w:line="240" w:lineRule="auto"/>
              <w:rPr>
                <w:rFonts w:cs="Arial"/>
                <w:color w:val="auto"/>
                <w:szCs w:val="22"/>
              </w:rPr>
            </w:pPr>
          </w:p>
        </w:tc>
      </w:tr>
      <w:tr w:rsidR="00CE36F6" w:rsidRPr="00CE36F6" w14:paraId="4CD80B11" w14:textId="77777777" w:rsidTr="00CE36F6">
        <w:trPr>
          <w:trHeight w:val="54"/>
        </w:trPr>
        <w:tc>
          <w:tcPr>
            <w:tcW w:w="1823" w:type="dxa"/>
            <w:tcBorders>
              <w:top w:val="nil"/>
              <w:bottom w:val="nil"/>
            </w:tcBorders>
            <w:shd w:val="clear" w:color="auto" w:fill="05557D"/>
          </w:tcPr>
          <w:p w14:paraId="4CC3A2A1"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E7E6E6"/>
          </w:tcPr>
          <w:p w14:paraId="0842E26B"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08F4D3E1"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05545FB6" wp14:editId="10E87015">
                  <wp:extent cx="152400" cy="152400"/>
                  <wp:effectExtent l="0" t="0" r="0" b="0"/>
                  <wp:docPr id="1259" name="Picture 125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52400" cy="152400"/>
                          </a:xfrm>
                          <a:prstGeom prst="rect">
                            <a:avLst/>
                          </a:prstGeom>
                        </pic:spPr>
                      </pic:pic>
                    </a:graphicData>
                  </a:graphic>
                </wp:inline>
              </w:drawing>
            </w:r>
            <w:r w:rsidRPr="00CE36F6">
              <w:rPr>
                <w:rFonts w:cs="Arial"/>
                <w:noProof/>
                <w:color w:val="auto"/>
                <w:szCs w:val="22"/>
              </w:rPr>
              <w:drawing>
                <wp:inline distT="0" distB="0" distL="0" distR="0" wp14:anchorId="40209A7D" wp14:editId="3DD3847A">
                  <wp:extent cx="180000" cy="180000"/>
                  <wp:effectExtent l="0" t="0" r="0" b="0"/>
                  <wp:docPr id="1260" name="Graphic 126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768E18B4" wp14:editId="4456B02B">
                  <wp:extent cx="180000" cy="180000"/>
                  <wp:effectExtent l="0" t="0" r="0" b="0"/>
                  <wp:docPr id="1261" name="Graphic 126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CB14859" wp14:editId="4831594B">
                  <wp:extent cx="180000" cy="180000"/>
                  <wp:effectExtent l="0" t="0" r="0" b="0"/>
                  <wp:docPr id="1262" name="Graphic 126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nil"/>
              <w:left w:val="single" w:sz="4" w:space="0" w:color="auto"/>
              <w:bottom w:val="nil"/>
              <w:right w:val="single" w:sz="4" w:space="0" w:color="auto"/>
            </w:tcBorders>
            <w:shd w:val="clear" w:color="auto" w:fill="7F7F7F"/>
          </w:tcPr>
          <w:p w14:paraId="33710A46" w14:textId="77777777" w:rsidR="00CE36F6" w:rsidRPr="00CE36F6" w:rsidRDefault="00CE36F6" w:rsidP="00CE36F6">
            <w:pPr>
              <w:spacing w:before="0" w:after="0" w:line="240" w:lineRule="auto"/>
              <w:rPr>
                <w:rFonts w:cs="Arial"/>
                <w:color w:val="auto"/>
                <w:szCs w:val="22"/>
              </w:rPr>
            </w:pPr>
          </w:p>
        </w:tc>
        <w:tc>
          <w:tcPr>
            <w:tcW w:w="1315" w:type="dxa"/>
            <w:tcBorders>
              <w:top w:val="nil"/>
              <w:left w:val="single" w:sz="4" w:space="0" w:color="auto"/>
              <w:bottom w:val="nil"/>
              <w:right w:val="single" w:sz="4" w:space="0" w:color="auto"/>
            </w:tcBorders>
            <w:shd w:val="clear" w:color="auto" w:fill="7F7F7F"/>
          </w:tcPr>
          <w:p w14:paraId="12A3E75D" w14:textId="77777777" w:rsidR="00CE36F6" w:rsidRPr="00CE36F6" w:rsidRDefault="00CE36F6" w:rsidP="00CE36F6">
            <w:pPr>
              <w:spacing w:before="0" w:after="0" w:line="240" w:lineRule="auto"/>
              <w:rPr>
                <w:rFonts w:cs="Arial"/>
                <w:color w:val="auto"/>
                <w:szCs w:val="22"/>
              </w:rPr>
            </w:pPr>
          </w:p>
        </w:tc>
        <w:tc>
          <w:tcPr>
            <w:tcW w:w="1588" w:type="dxa"/>
            <w:tcBorders>
              <w:top w:val="nil"/>
              <w:left w:val="single" w:sz="4" w:space="0" w:color="auto"/>
              <w:bottom w:val="nil"/>
              <w:right w:val="single" w:sz="4" w:space="0" w:color="auto"/>
            </w:tcBorders>
            <w:shd w:val="clear" w:color="auto" w:fill="7F7F7F"/>
          </w:tcPr>
          <w:p w14:paraId="34EF9CA6" w14:textId="77777777" w:rsidR="00CE36F6" w:rsidRPr="00CE36F6" w:rsidRDefault="00CE36F6" w:rsidP="00CE36F6">
            <w:pPr>
              <w:spacing w:before="0" w:after="0" w:line="240" w:lineRule="auto"/>
              <w:rPr>
                <w:rFonts w:cs="Arial"/>
                <w:color w:val="auto"/>
                <w:szCs w:val="22"/>
              </w:rPr>
            </w:pPr>
          </w:p>
        </w:tc>
        <w:tc>
          <w:tcPr>
            <w:tcW w:w="1354" w:type="dxa"/>
            <w:tcBorders>
              <w:top w:val="nil"/>
              <w:left w:val="single" w:sz="4" w:space="0" w:color="auto"/>
              <w:bottom w:val="nil"/>
              <w:right w:val="single" w:sz="4" w:space="0" w:color="auto"/>
            </w:tcBorders>
            <w:shd w:val="clear" w:color="auto" w:fill="7F7F7F"/>
          </w:tcPr>
          <w:p w14:paraId="6759592E" w14:textId="77777777" w:rsidR="00CE36F6" w:rsidRPr="00CE36F6" w:rsidRDefault="00CE36F6" w:rsidP="00CE36F6">
            <w:pPr>
              <w:spacing w:before="0" w:after="0" w:line="240" w:lineRule="auto"/>
              <w:rPr>
                <w:rFonts w:cs="Arial"/>
                <w:color w:val="auto"/>
                <w:szCs w:val="22"/>
              </w:rPr>
            </w:pPr>
          </w:p>
        </w:tc>
        <w:tc>
          <w:tcPr>
            <w:tcW w:w="1353" w:type="dxa"/>
            <w:tcBorders>
              <w:top w:val="nil"/>
              <w:left w:val="single" w:sz="4" w:space="0" w:color="auto"/>
              <w:bottom w:val="nil"/>
              <w:right w:val="single" w:sz="4" w:space="0" w:color="auto"/>
            </w:tcBorders>
            <w:shd w:val="clear" w:color="auto" w:fill="7F7F7F"/>
          </w:tcPr>
          <w:p w14:paraId="69BF217C"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647481D7"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nil"/>
              <w:right w:val="single" w:sz="4" w:space="0" w:color="auto"/>
            </w:tcBorders>
            <w:shd w:val="clear" w:color="auto" w:fill="7F7F7F"/>
          </w:tcPr>
          <w:p w14:paraId="64A5EF3E" w14:textId="77777777" w:rsidR="00CE36F6" w:rsidRPr="00CE36F6" w:rsidRDefault="00CE36F6" w:rsidP="00CE36F6">
            <w:pPr>
              <w:spacing w:before="0" w:after="0" w:line="240" w:lineRule="auto"/>
              <w:rPr>
                <w:rFonts w:cs="Arial"/>
                <w:color w:val="auto"/>
                <w:szCs w:val="22"/>
              </w:rPr>
            </w:pPr>
          </w:p>
        </w:tc>
      </w:tr>
      <w:tr w:rsidR="00CE36F6" w:rsidRPr="00CE36F6" w14:paraId="736EC903" w14:textId="77777777" w:rsidTr="00CE36F6">
        <w:tc>
          <w:tcPr>
            <w:tcW w:w="1823" w:type="dxa"/>
            <w:tcBorders>
              <w:top w:val="nil"/>
            </w:tcBorders>
            <w:shd w:val="clear" w:color="auto" w:fill="05557D"/>
          </w:tcPr>
          <w:p w14:paraId="172D7A72" w14:textId="77777777" w:rsidR="00CE36F6" w:rsidRPr="00CE36F6" w:rsidRDefault="00CE36F6" w:rsidP="00CE36F6">
            <w:pPr>
              <w:spacing w:before="0" w:after="0" w:line="240" w:lineRule="auto"/>
              <w:rPr>
                <w:rFonts w:cs="Arial"/>
                <w:b/>
                <w:bCs/>
                <w:color w:val="auto"/>
                <w:szCs w:val="22"/>
              </w:rPr>
            </w:pPr>
          </w:p>
        </w:tc>
        <w:tc>
          <w:tcPr>
            <w:tcW w:w="1956" w:type="dxa"/>
            <w:tcBorders>
              <w:top w:val="single" w:sz="4" w:space="0" w:color="auto"/>
              <w:bottom w:val="single" w:sz="4" w:space="0" w:color="auto"/>
              <w:right w:val="single" w:sz="4" w:space="0" w:color="auto"/>
            </w:tcBorders>
            <w:shd w:val="clear" w:color="auto" w:fill="E7E6E6"/>
          </w:tcPr>
          <w:p w14:paraId="46BF3723"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544" w:type="dxa"/>
            <w:tcBorders>
              <w:top w:val="single" w:sz="4" w:space="0" w:color="auto"/>
              <w:left w:val="single" w:sz="4" w:space="0" w:color="auto"/>
              <w:bottom w:val="single" w:sz="4" w:space="0" w:color="auto"/>
              <w:right w:val="single" w:sz="4" w:space="0" w:color="auto"/>
            </w:tcBorders>
            <w:shd w:val="clear" w:color="auto" w:fill="E7E6E6"/>
          </w:tcPr>
          <w:p w14:paraId="30B31DBF"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283B7FB8" wp14:editId="0D9F77C9">
                  <wp:extent cx="182880" cy="182880"/>
                  <wp:effectExtent l="0" t="0" r="7620" b="7620"/>
                  <wp:docPr id="1263" name="Picture 126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2880" cy="182880"/>
                          </a:xfrm>
                          <a:prstGeom prst="rect">
                            <a:avLst/>
                          </a:prstGeom>
                        </pic:spPr>
                      </pic:pic>
                    </a:graphicData>
                  </a:graphic>
                </wp:inline>
              </w:drawing>
            </w:r>
            <w:r w:rsidRPr="00CE36F6">
              <w:rPr>
                <w:rFonts w:cs="Arial"/>
                <w:noProof/>
                <w:color w:val="auto"/>
                <w:szCs w:val="22"/>
              </w:rPr>
              <w:drawing>
                <wp:inline distT="0" distB="0" distL="0" distR="0" wp14:anchorId="39C30780" wp14:editId="0A039D29">
                  <wp:extent cx="180000" cy="180000"/>
                  <wp:effectExtent l="0" t="0" r="0" b="0"/>
                  <wp:docPr id="1264" name="Graphic 126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47B0D156" wp14:editId="655BA6DB">
                  <wp:extent cx="180000" cy="180000"/>
                  <wp:effectExtent l="0" t="0" r="0" b="0"/>
                  <wp:docPr id="1265" name="Graphic 126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81D1EDE" wp14:editId="6035CF10">
                  <wp:extent cx="180000" cy="180000"/>
                  <wp:effectExtent l="0" t="0" r="0" b="0"/>
                  <wp:docPr id="1266" name="Graphic 126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140" w:type="dxa"/>
            <w:tcBorders>
              <w:top w:val="nil"/>
              <w:left w:val="single" w:sz="4" w:space="0" w:color="auto"/>
              <w:bottom w:val="single" w:sz="4" w:space="0" w:color="auto"/>
              <w:right w:val="single" w:sz="4" w:space="0" w:color="auto"/>
            </w:tcBorders>
            <w:shd w:val="clear" w:color="auto" w:fill="7F7F7F"/>
          </w:tcPr>
          <w:p w14:paraId="6288EEAB" w14:textId="77777777" w:rsidR="00CE36F6" w:rsidRPr="00CE36F6" w:rsidRDefault="00CE36F6" w:rsidP="00CE36F6">
            <w:pPr>
              <w:spacing w:before="0" w:after="0" w:line="240" w:lineRule="auto"/>
              <w:rPr>
                <w:rFonts w:cs="Arial"/>
                <w:color w:val="auto"/>
                <w:szCs w:val="22"/>
              </w:rPr>
            </w:pPr>
          </w:p>
        </w:tc>
        <w:tc>
          <w:tcPr>
            <w:tcW w:w="1315" w:type="dxa"/>
            <w:tcBorders>
              <w:top w:val="nil"/>
              <w:left w:val="single" w:sz="4" w:space="0" w:color="auto"/>
              <w:bottom w:val="single" w:sz="4" w:space="0" w:color="auto"/>
              <w:right w:val="single" w:sz="4" w:space="0" w:color="auto"/>
            </w:tcBorders>
            <w:shd w:val="clear" w:color="auto" w:fill="7F7F7F"/>
          </w:tcPr>
          <w:p w14:paraId="3A38FE7F" w14:textId="77777777" w:rsidR="00CE36F6" w:rsidRPr="00CE36F6" w:rsidRDefault="00CE36F6" w:rsidP="00CE36F6">
            <w:pPr>
              <w:spacing w:before="0" w:after="0" w:line="240" w:lineRule="auto"/>
              <w:rPr>
                <w:rFonts w:cs="Arial"/>
                <w:color w:val="auto"/>
                <w:szCs w:val="22"/>
              </w:rPr>
            </w:pPr>
          </w:p>
        </w:tc>
        <w:tc>
          <w:tcPr>
            <w:tcW w:w="1588" w:type="dxa"/>
            <w:tcBorders>
              <w:top w:val="nil"/>
              <w:left w:val="single" w:sz="4" w:space="0" w:color="auto"/>
              <w:bottom w:val="single" w:sz="4" w:space="0" w:color="auto"/>
              <w:right w:val="single" w:sz="4" w:space="0" w:color="auto"/>
            </w:tcBorders>
            <w:shd w:val="clear" w:color="auto" w:fill="7F7F7F"/>
          </w:tcPr>
          <w:p w14:paraId="378828F3" w14:textId="77777777" w:rsidR="00CE36F6" w:rsidRPr="00CE36F6" w:rsidRDefault="00CE36F6" w:rsidP="00CE36F6">
            <w:pPr>
              <w:spacing w:before="0" w:after="0" w:line="240" w:lineRule="auto"/>
              <w:rPr>
                <w:rFonts w:cs="Arial"/>
                <w:color w:val="auto"/>
                <w:szCs w:val="22"/>
              </w:rPr>
            </w:pPr>
          </w:p>
        </w:tc>
        <w:tc>
          <w:tcPr>
            <w:tcW w:w="1354" w:type="dxa"/>
            <w:tcBorders>
              <w:top w:val="nil"/>
              <w:left w:val="single" w:sz="4" w:space="0" w:color="auto"/>
              <w:bottom w:val="single" w:sz="4" w:space="0" w:color="auto"/>
              <w:right w:val="single" w:sz="4" w:space="0" w:color="auto"/>
            </w:tcBorders>
            <w:shd w:val="clear" w:color="auto" w:fill="7F7F7F"/>
          </w:tcPr>
          <w:p w14:paraId="7D97D1CF" w14:textId="77777777" w:rsidR="00CE36F6" w:rsidRPr="00CE36F6" w:rsidRDefault="00CE36F6" w:rsidP="00CE36F6">
            <w:pPr>
              <w:spacing w:before="0" w:after="0" w:line="240" w:lineRule="auto"/>
              <w:rPr>
                <w:rFonts w:cs="Arial"/>
                <w:color w:val="auto"/>
                <w:szCs w:val="22"/>
              </w:rPr>
            </w:pPr>
          </w:p>
        </w:tc>
        <w:tc>
          <w:tcPr>
            <w:tcW w:w="1353" w:type="dxa"/>
            <w:tcBorders>
              <w:top w:val="nil"/>
              <w:left w:val="single" w:sz="4" w:space="0" w:color="auto"/>
              <w:bottom w:val="single" w:sz="4" w:space="0" w:color="auto"/>
              <w:right w:val="single" w:sz="4" w:space="0" w:color="auto"/>
            </w:tcBorders>
            <w:shd w:val="clear" w:color="auto" w:fill="7F7F7F"/>
          </w:tcPr>
          <w:p w14:paraId="4458E2BE"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single" w:sz="4" w:space="0" w:color="auto"/>
              <w:right w:val="single" w:sz="4" w:space="0" w:color="auto"/>
            </w:tcBorders>
            <w:shd w:val="clear" w:color="auto" w:fill="7F7F7F"/>
          </w:tcPr>
          <w:p w14:paraId="20FF6645" w14:textId="77777777" w:rsidR="00CE36F6" w:rsidRPr="00CE36F6" w:rsidRDefault="00CE36F6" w:rsidP="00CE36F6">
            <w:pPr>
              <w:spacing w:before="0" w:after="0" w:line="240" w:lineRule="auto"/>
              <w:rPr>
                <w:rFonts w:cs="Arial"/>
                <w:color w:val="auto"/>
                <w:szCs w:val="22"/>
              </w:rPr>
            </w:pPr>
          </w:p>
        </w:tc>
        <w:tc>
          <w:tcPr>
            <w:tcW w:w="1319" w:type="dxa"/>
            <w:tcBorders>
              <w:top w:val="nil"/>
              <w:left w:val="single" w:sz="4" w:space="0" w:color="auto"/>
              <w:bottom w:val="single" w:sz="4" w:space="0" w:color="auto"/>
              <w:right w:val="single" w:sz="4" w:space="0" w:color="auto"/>
            </w:tcBorders>
            <w:shd w:val="clear" w:color="auto" w:fill="7F7F7F"/>
          </w:tcPr>
          <w:p w14:paraId="01033758" w14:textId="77777777" w:rsidR="00CE36F6" w:rsidRPr="00CE36F6" w:rsidRDefault="00CE36F6" w:rsidP="00CE36F6">
            <w:pPr>
              <w:spacing w:before="0" w:after="0" w:line="240" w:lineRule="auto"/>
              <w:rPr>
                <w:rFonts w:cs="Arial"/>
                <w:color w:val="auto"/>
                <w:szCs w:val="22"/>
              </w:rPr>
            </w:pPr>
          </w:p>
        </w:tc>
      </w:tr>
    </w:tbl>
    <w:p w14:paraId="7C227212" w14:textId="77777777" w:rsidR="00CE36F6" w:rsidRPr="00CE36F6" w:rsidRDefault="00CE36F6" w:rsidP="00CE36F6">
      <w:pPr>
        <w:spacing w:before="0" w:after="160" w:line="259" w:lineRule="auto"/>
        <w:rPr>
          <w:rFonts w:eastAsia="Arial" w:cs="Arial"/>
          <w:color w:val="auto"/>
          <w:kern w:val="2"/>
          <w:szCs w:val="22"/>
          <w14:ligatures w14:val="standardContextual"/>
        </w:rPr>
      </w:pPr>
    </w:p>
    <w:p w14:paraId="507F1D31" w14:textId="530EF9B9"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lastRenderedPageBreak/>
        <w:t xml:space="preserve">* See </w:t>
      </w: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_Ref164085799 \h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CE36F6">
        <w:t>Part 3 - Definition Analysis Drugs and Poisons</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for the definition of ‘deal’ in each jurisdiction.</w:t>
      </w:r>
    </w:p>
    <w:p w14:paraId="378FB5FF"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 Note for ACT – there is a general condition placed upon the professions to ‘possess’ within the scope of their employment.  </w:t>
      </w:r>
    </w:p>
    <w:p w14:paraId="1F45BF45"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 Note for South Australia - </w:t>
      </w:r>
      <w:r w:rsidRPr="00CE36F6">
        <w:rPr>
          <w:rFonts w:eastAsia="Arial" w:cs="Arial"/>
          <w:i/>
          <w:iCs/>
          <w:color w:val="auto"/>
          <w:kern w:val="2"/>
          <w:szCs w:val="22"/>
          <w14:ligatures w14:val="standardContextual"/>
        </w:rPr>
        <w:t xml:space="preserve">health practitioners are authorised to ‘possess’ for the purpose of ‘supplying’. See the ‘Supply’ table for further details. </w:t>
      </w:r>
    </w:p>
    <w:p w14:paraId="51C7866B"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For note: </w:t>
      </w:r>
    </w:p>
    <w:p w14:paraId="6E7C943B" w14:textId="4766C5F2" w:rsidR="00CE36F6" w:rsidRPr="00CE36F6" w:rsidRDefault="00CE36F6">
      <w:pPr>
        <w:numPr>
          <w:ilvl w:val="0"/>
          <w:numId w:val="39"/>
        </w:numPr>
        <w:spacing w:before="0" w:after="160" w:line="259" w:lineRule="auto"/>
        <w:ind w:left="720"/>
        <w:contextualSpacing/>
        <w:rPr>
          <w:rFonts w:eastAsia="Arial" w:cs="Arial"/>
          <w:color w:val="auto"/>
          <w:szCs w:val="22"/>
        </w:rPr>
      </w:pPr>
      <w:r w:rsidRPr="00CE36F6">
        <w:rPr>
          <w:rFonts w:eastAsia="Arial" w:cs="Arial"/>
          <w:color w:val="auto"/>
          <w:szCs w:val="22"/>
        </w:rPr>
        <w:t xml:space="preserve">Whilst ‘a person’ is not noted as a profession in </w:t>
      </w:r>
      <w:r w:rsidRPr="00DD59B6">
        <w:rPr>
          <w:rFonts w:eastAsia="Arial" w:cs="Arial"/>
          <w:color w:val="auto"/>
          <w:szCs w:val="22"/>
          <w:highlight w:val="yellow"/>
        </w:rPr>
        <w:fldChar w:fldCharType="begin"/>
      </w:r>
      <w:r w:rsidRPr="00DD59B6">
        <w:rPr>
          <w:rFonts w:eastAsia="Arial" w:cs="Arial"/>
          <w:color w:val="auto"/>
          <w:szCs w:val="22"/>
        </w:rPr>
        <w:instrText xml:space="preserve"> REF _Ref164087576 \h </w:instrText>
      </w:r>
      <w:r w:rsidR="00DD59B6">
        <w:rPr>
          <w:rFonts w:eastAsia="Arial" w:cs="Arial"/>
          <w:color w:val="auto"/>
          <w:szCs w:val="22"/>
          <w:highlight w:val="yellow"/>
        </w:rPr>
        <w:instrText xml:space="preserve"> \* MERGEFORMAT </w:instrText>
      </w:r>
      <w:r w:rsidRPr="00DD59B6">
        <w:rPr>
          <w:rFonts w:eastAsia="Arial" w:cs="Arial"/>
          <w:color w:val="auto"/>
          <w:szCs w:val="22"/>
          <w:highlight w:val="yellow"/>
        </w:rPr>
      </w:r>
      <w:r w:rsidRPr="00DD59B6">
        <w:rPr>
          <w:rFonts w:eastAsia="Arial" w:cs="Arial"/>
          <w:color w:val="auto"/>
          <w:szCs w:val="22"/>
          <w:highlight w:val="yellow"/>
        </w:rPr>
        <w:fldChar w:fldCharType="separate"/>
      </w:r>
      <w:r w:rsidR="00D861F5" w:rsidRPr="00D861F5">
        <w:rPr>
          <w:b/>
          <w:color w:val="009DBB"/>
          <w:kern w:val="2"/>
          <w:szCs w:val="22"/>
          <w14:ligatures w14:val="standardContextual"/>
        </w:rPr>
        <w:t xml:space="preserve">Table </w:t>
      </w:r>
      <w:r w:rsidR="00D861F5" w:rsidRPr="00D861F5">
        <w:rPr>
          <w:b/>
          <w:noProof/>
          <w:color w:val="009DBB"/>
          <w:kern w:val="2"/>
          <w:szCs w:val="22"/>
          <w14:ligatures w14:val="standardContextual"/>
        </w:rPr>
        <w:t>7</w:t>
      </w:r>
      <w:r w:rsidRPr="00DD59B6">
        <w:rPr>
          <w:rFonts w:eastAsia="Arial" w:cs="Arial"/>
          <w:color w:val="auto"/>
          <w:szCs w:val="22"/>
          <w:highlight w:val="yellow"/>
        </w:rPr>
        <w:fldChar w:fldCharType="end"/>
      </w:r>
      <w:r w:rsidRPr="00CE36F6">
        <w:rPr>
          <w:rFonts w:eastAsia="Arial" w:cs="Arial"/>
          <w:color w:val="auto"/>
          <w:szCs w:val="22"/>
        </w:rPr>
        <w:t>, the Drugs and Poisons mapping exercise demonstrated that in various jurisdictions, ‘a person’ may be authorised to ‘possess’ medicines under specific circumstances, commonly following authorisation and licensing from a relevant Minister or Secretary.</w:t>
      </w:r>
    </w:p>
    <w:p w14:paraId="3C4F81B6" w14:textId="77777777" w:rsidR="00CE36F6" w:rsidRPr="00CE36F6" w:rsidRDefault="00CE36F6">
      <w:pPr>
        <w:numPr>
          <w:ilvl w:val="0"/>
          <w:numId w:val="39"/>
        </w:numPr>
        <w:spacing w:before="0" w:after="160" w:line="259" w:lineRule="auto"/>
        <w:ind w:left="720"/>
        <w:contextualSpacing/>
        <w:rPr>
          <w:rFonts w:eastAsia="Arial" w:cs="Arial"/>
          <w:color w:val="auto"/>
          <w:szCs w:val="22"/>
        </w:rPr>
      </w:pPr>
      <w:r w:rsidRPr="00CE36F6">
        <w:rPr>
          <w:rFonts w:eastAsia="Arial" w:cs="Arial"/>
          <w:color w:val="auto"/>
          <w:szCs w:val="22"/>
        </w:rPr>
        <w:t>For consideration when interpreting the Northern Territory jurisdiction: whilst not noted explicitly under the profession column, various provisions appear, in being limited to ‘NT’ health practitioners in the legislation and regulation, to prevent a health practitioner from another jurisdiction being authorised in the NT to partake in certain activities for different scheduled substances. This requires further consideration / statutory interpretation.</w:t>
      </w:r>
    </w:p>
    <w:p w14:paraId="512FFAB5" w14:textId="77777777" w:rsidR="00CE36F6" w:rsidRPr="00CE36F6" w:rsidRDefault="00CE36F6" w:rsidP="00CE36F6">
      <w:pPr>
        <w:spacing w:before="0" w:after="160" w:line="259" w:lineRule="auto"/>
        <w:rPr>
          <w:rFonts w:eastAsia="Arial" w:cs="Arial"/>
          <w:color w:val="auto"/>
          <w:kern w:val="2"/>
          <w:szCs w:val="22"/>
          <w14:ligatures w14:val="standardContextual"/>
        </w:rPr>
      </w:pPr>
    </w:p>
    <w:p w14:paraId="38B1D88E" w14:textId="77777777" w:rsidR="00CE36F6" w:rsidRPr="00CE36F6" w:rsidRDefault="00CE36F6" w:rsidP="00CE36F6">
      <w:pPr>
        <w:spacing w:before="0" w:after="160" w:line="259" w:lineRule="auto"/>
        <w:rPr>
          <w:rFonts w:eastAsia="Arial"/>
          <w:b/>
          <w:color w:val="auto"/>
          <w:kern w:val="2"/>
          <w:szCs w:val="22"/>
          <w14:ligatures w14:val="standardContextual"/>
        </w:rPr>
        <w:sectPr w:rsidR="00CE36F6" w:rsidRPr="00CE36F6" w:rsidSect="00DE25DA">
          <w:headerReference w:type="default" r:id="rId64"/>
          <w:pgSz w:w="16838" w:h="11906" w:orient="landscape"/>
          <w:pgMar w:top="1440" w:right="1440" w:bottom="1440" w:left="1440" w:header="708" w:footer="708" w:gutter="0"/>
          <w:cols w:space="708"/>
          <w:docGrid w:linePitch="360"/>
        </w:sectPr>
      </w:pPr>
    </w:p>
    <w:p w14:paraId="19CDA185" w14:textId="5594B16D" w:rsidR="00CE36F6" w:rsidRPr="00CE36F6" w:rsidRDefault="00CE36F6" w:rsidP="00CE36F6">
      <w:pPr>
        <w:keepNext/>
        <w:keepLines/>
        <w:spacing w:before="40" w:after="0" w:line="259" w:lineRule="auto"/>
        <w:outlineLvl w:val="2"/>
        <w:rPr>
          <w:b/>
          <w:color w:val="009DBB"/>
          <w:kern w:val="2"/>
          <w:sz w:val="32"/>
          <w14:ligatures w14:val="standardContextual"/>
        </w:rPr>
      </w:pPr>
      <w:r w:rsidRPr="00CE36F6">
        <w:rPr>
          <w:b/>
          <w:color w:val="009DBB"/>
          <w:kern w:val="2"/>
          <w:sz w:val="32"/>
          <w14:ligatures w14:val="standardContextual"/>
        </w:rPr>
        <w:lastRenderedPageBreak/>
        <w:t xml:space="preserve">Table </w:t>
      </w:r>
      <w:r w:rsidRPr="00CE36F6">
        <w:rPr>
          <w:b/>
          <w:color w:val="009DBB"/>
          <w:kern w:val="2"/>
          <w:sz w:val="32"/>
          <w14:ligatures w14:val="standardContextual"/>
        </w:rPr>
        <w:fldChar w:fldCharType="begin"/>
      </w:r>
      <w:r w:rsidRPr="00CE36F6">
        <w:rPr>
          <w:b/>
          <w:color w:val="009DBB"/>
          <w:kern w:val="2"/>
          <w:sz w:val="32"/>
          <w14:ligatures w14:val="standardContextual"/>
        </w:rPr>
        <w:instrText xml:space="preserve"> SEQ Table \* ARABIC </w:instrText>
      </w:r>
      <w:r w:rsidRPr="00CE36F6">
        <w:rPr>
          <w:b/>
          <w:color w:val="009DBB"/>
          <w:kern w:val="2"/>
          <w:sz w:val="32"/>
          <w14:ligatures w14:val="standardContextual"/>
        </w:rPr>
        <w:fldChar w:fldCharType="separate"/>
      </w:r>
      <w:r w:rsidR="00D861F5">
        <w:rPr>
          <w:b/>
          <w:noProof/>
          <w:color w:val="009DBB"/>
          <w:kern w:val="2"/>
          <w:sz w:val="32"/>
          <w14:ligatures w14:val="standardContextual"/>
        </w:rPr>
        <w:t>8</w:t>
      </w:r>
      <w:r w:rsidRPr="00CE36F6">
        <w:rPr>
          <w:b/>
          <w:color w:val="009DBB"/>
          <w:kern w:val="2"/>
          <w:sz w:val="32"/>
          <w14:ligatures w14:val="standardContextual"/>
        </w:rPr>
        <w:fldChar w:fldCharType="end"/>
      </w:r>
      <w:r w:rsidRPr="00CE36F6">
        <w:rPr>
          <w:b/>
          <w:color w:val="009DBB"/>
          <w:kern w:val="2"/>
          <w:sz w:val="32"/>
          <w14:ligatures w14:val="standardContextual"/>
        </w:rPr>
        <w:t>: Administering</w:t>
      </w:r>
    </w:p>
    <w:p w14:paraId="00BA2E4E"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The purpose of mapping drugs and poisons legislation for this Review was to identify how primary health practitioners are enabled (or hindered) from participating in four different domains of competency in respect of drugs and poisons in each state and territory. The relevant domain of competency for this table is: </w:t>
      </w:r>
    </w:p>
    <w:p w14:paraId="018F28A7" w14:textId="77777777" w:rsidR="00CE36F6" w:rsidRPr="00CE36F6" w:rsidRDefault="00CE36F6" w:rsidP="00CE36F6">
      <w:pPr>
        <w:spacing w:line="259" w:lineRule="auto"/>
        <w:ind w:left="360"/>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 xml:space="preserve">administering a scheduled / regulated substance (i.e. a medicine). </w:t>
      </w:r>
    </w:p>
    <w:p w14:paraId="6C1738A0"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This mapping sets out extracts from relevant legislation including: </w:t>
      </w:r>
    </w:p>
    <w:p w14:paraId="51E45309" w14:textId="77777777" w:rsidR="00CE36F6" w:rsidRPr="00CE36F6" w:rsidRDefault="00CE36F6" w:rsidP="00CE36F6">
      <w:pPr>
        <w:spacing w:line="259" w:lineRule="auto"/>
        <w:ind w:left="360"/>
        <w:rPr>
          <w:rFonts w:eastAsia="Arial" w:cs="Arial"/>
          <w:color w:val="auto"/>
          <w:kern w:val="2"/>
          <w:szCs w:val="22"/>
          <w14:ligatures w14:val="standardContextual"/>
        </w:rPr>
      </w:pPr>
      <w:r w:rsidRPr="00CE36F6">
        <w:rPr>
          <w:rFonts w:eastAsia="Arial" w:cs="Arial"/>
          <w:color w:val="auto"/>
          <w:kern w:val="2"/>
          <w:szCs w:val="22"/>
          <w14:ligatures w14:val="standardContextual"/>
        </w:rPr>
        <w:t>(A) the relevant tasks included under ‘administering a scheduled / regulated substance’;</w:t>
      </w:r>
    </w:p>
    <w:p w14:paraId="3F5269FE" w14:textId="77777777" w:rsidR="00CE36F6" w:rsidRPr="00CE36F6" w:rsidRDefault="00CE36F6" w:rsidP="00CE36F6">
      <w:pPr>
        <w:spacing w:line="259" w:lineRule="auto"/>
        <w:ind w:left="360"/>
        <w:rPr>
          <w:rFonts w:eastAsia="Arial" w:cs="Arial"/>
          <w:color w:val="auto"/>
          <w:kern w:val="2"/>
          <w:szCs w:val="22"/>
          <w14:ligatures w14:val="standardContextual"/>
        </w:rPr>
      </w:pPr>
      <w:r w:rsidRPr="00CE36F6">
        <w:rPr>
          <w:rFonts w:eastAsia="Arial" w:cs="Arial"/>
          <w:color w:val="auto"/>
          <w:kern w:val="2"/>
          <w:szCs w:val="22"/>
          <w14:ligatures w14:val="standardContextual"/>
        </w:rPr>
        <w:t>(B) whether the relevant health practitioner(s) have statutory authority to perform activities within a domain of competency;</w:t>
      </w:r>
    </w:p>
    <w:p w14:paraId="57B91A6D" w14:textId="77777777" w:rsidR="00CE36F6" w:rsidRPr="00CE36F6" w:rsidRDefault="00CE36F6" w:rsidP="00CE36F6">
      <w:pPr>
        <w:spacing w:before="0" w:after="160" w:line="259" w:lineRule="auto"/>
        <w:ind w:left="360"/>
        <w:rPr>
          <w:rFonts w:eastAsia="Arial" w:cs="Arial"/>
          <w:b/>
          <w:bCs/>
          <w:color w:val="auto"/>
          <w:kern w:val="2"/>
          <w:szCs w:val="22"/>
          <w14:ligatures w14:val="standardContextual"/>
        </w:rPr>
      </w:pPr>
      <w:r w:rsidRPr="00CE36F6">
        <w:rPr>
          <w:rFonts w:eastAsia="Arial" w:cs="Arial"/>
          <w:color w:val="auto"/>
          <w:kern w:val="2"/>
          <w:szCs w:val="22"/>
          <w14:ligatures w14:val="standardContextual"/>
        </w:rPr>
        <w:t>(C) if there is statutory authority, which substances (by Schedule) are captured.</w:t>
      </w:r>
    </w:p>
    <w:p w14:paraId="7337A9AD"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Key:</w:t>
      </w:r>
    </w:p>
    <w:p w14:paraId="39754922"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noProof/>
          <w:color w:val="auto"/>
          <w:kern w:val="2"/>
          <w:szCs w:val="22"/>
          <w14:ligatures w14:val="standardContextual"/>
        </w:rPr>
        <w:drawing>
          <wp:inline distT="0" distB="0" distL="0" distR="0" wp14:anchorId="0B557D4B" wp14:editId="69B46FF9">
            <wp:extent cx="720000" cy="720000"/>
            <wp:effectExtent l="0" t="0" r="0" b="0"/>
            <wp:docPr id="58" name="Graphic 58"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4A389978" wp14:editId="78646DA7">
            <wp:extent cx="720000" cy="720000"/>
            <wp:effectExtent l="0" t="0" r="0" b="0"/>
            <wp:docPr id="67" name="Graphic 6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3FCF906F" wp14:editId="18E4DA67">
            <wp:extent cx="720000" cy="720000"/>
            <wp:effectExtent l="0" t="0" r="0" b="0"/>
            <wp:docPr id="68" name="Graphic 6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1E9B605C" wp14:editId="49CC7313">
            <wp:extent cx="720000" cy="720000"/>
            <wp:effectExtent l="0" t="0" r="0" b="0"/>
            <wp:docPr id="87" name="Graphic 8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720000" cy="720000"/>
                    </a:xfrm>
                    <a:prstGeom prst="rect">
                      <a:avLst/>
                    </a:prstGeom>
                  </pic:spPr>
                </pic:pic>
              </a:graphicData>
            </a:graphic>
          </wp:inline>
        </w:drawing>
      </w:r>
      <w:r w:rsidRPr="00CE36F6">
        <w:rPr>
          <w:rFonts w:eastAsia="Arial" w:cs="Arial"/>
          <w:noProof/>
          <w:color w:val="auto"/>
          <w:kern w:val="2"/>
          <w:szCs w:val="22"/>
          <w14:ligatures w14:val="standardContextual"/>
        </w:rPr>
        <w:drawing>
          <wp:inline distT="0" distB="0" distL="0" distR="0" wp14:anchorId="43678EF2" wp14:editId="76E3BB18">
            <wp:extent cx="720000" cy="720000"/>
            <wp:effectExtent l="0" t="0" r="0" b="0"/>
            <wp:docPr id="109" name="Graphic 10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720000" cy="720000"/>
                    </a:xfrm>
                    <a:prstGeom prst="rect">
                      <a:avLst/>
                    </a:prstGeom>
                  </pic:spPr>
                </pic:pic>
              </a:graphicData>
            </a:graphic>
          </wp:inline>
        </w:drawing>
      </w:r>
    </w:p>
    <w:p w14:paraId="63837DC8"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 xml:space="preserve">[A] </w:t>
      </w:r>
      <w:r w:rsidRPr="00CE36F6">
        <w:rPr>
          <w:rFonts w:eastAsia="Arial" w:cs="Arial"/>
          <w:color w:val="auto"/>
          <w:kern w:val="2"/>
          <w:szCs w:val="22"/>
          <w14:ligatures w14:val="standardContextual"/>
        </w:rPr>
        <w:t>The numbers above refer to the relevant Schedule of the same number under the Commonwealth Poisons Standard, as adopted in each state and territory. For example, '2' represents 'Schedule 2 - Pharmacy Medicines' under the Poisons Standard, as applied in the relevant jurisdiction.</w:t>
      </w:r>
    </w:p>
    <w:p w14:paraId="467D5918"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[B]</w:t>
      </w:r>
      <w:r w:rsidRPr="00CE36F6">
        <w:rPr>
          <w:rFonts w:eastAsia="Arial" w:cs="Arial"/>
          <w:color w:val="auto"/>
          <w:kern w:val="2"/>
          <w:szCs w:val="22"/>
          <w14:ligatures w14:val="standardContextual"/>
        </w:rPr>
        <w:t xml:space="preserve"> Where a number is highlighted in </w:t>
      </w:r>
      <w:r w:rsidRPr="00CE36F6">
        <w:rPr>
          <w:rFonts w:eastAsia="Arial" w:cs="Arial"/>
          <w:b/>
          <w:bCs/>
          <w:color w:val="076DA0"/>
          <w:kern w:val="2"/>
          <w:szCs w:val="22"/>
          <w14:ligatures w14:val="standardContextual"/>
        </w:rPr>
        <w:t>‘</w:t>
      </w:r>
      <w:r w:rsidRPr="00CE36F6">
        <w:rPr>
          <w:rFonts w:eastAsia="Arial" w:cs="Arial"/>
          <w:b/>
          <w:bCs/>
          <w:color w:val="055177"/>
          <w:kern w:val="2"/>
          <w:szCs w:val="22"/>
          <w14:ligatures w14:val="standardContextual"/>
        </w:rPr>
        <w:t>blue’</w:t>
      </w:r>
      <w:r w:rsidRPr="00CE36F6">
        <w:rPr>
          <w:rFonts w:eastAsia="Arial" w:cs="Arial"/>
          <w:color w:val="auto"/>
          <w:kern w:val="2"/>
          <w:szCs w:val="22"/>
          <w14:ligatures w14:val="standardContextual"/>
        </w:rPr>
        <w:t xml:space="preserve">, this demonstrates that the relevant health practitioner requires an endorsement or other statutory authorisation to ‘administer’ the drugs listed under the schedule. </w:t>
      </w:r>
    </w:p>
    <w:p w14:paraId="51CFB5B9"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[C]</w:t>
      </w:r>
      <w:r w:rsidRPr="00CE36F6">
        <w:rPr>
          <w:rFonts w:eastAsia="Arial" w:cs="Arial"/>
          <w:color w:val="auto"/>
          <w:kern w:val="2"/>
          <w:szCs w:val="22"/>
          <w14:ligatures w14:val="standardContextual"/>
        </w:rPr>
        <w:t xml:space="preserve"> Where a cell is blocked out in </w:t>
      </w:r>
      <w:r w:rsidRPr="00CE36F6">
        <w:rPr>
          <w:rFonts w:eastAsia="Arial" w:cs="Arial"/>
          <w:b/>
          <w:bCs/>
          <w:color w:val="6D6E71"/>
          <w:kern w:val="2"/>
          <w:szCs w:val="22"/>
          <w14:ligatures w14:val="standardContextual"/>
        </w:rPr>
        <w:t>‘dark grey’</w:t>
      </w:r>
      <w:r w:rsidRPr="00CE36F6">
        <w:rPr>
          <w:rFonts w:eastAsia="Arial" w:cs="Arial"/>
          <w:color w:val="auto"/>
          <w:kern w:val="2"/>
          <w:szCs w:val="22"/>
          <w14:ligatures w14:val="standardContextual"/>
        </w:rPr>
        <w:t>, this demonstrates that the task is not applicable to the health professional within the identified jurisdiction.</w:t>
      </w:r>
    </w:p>
    <w:p w14:paraId="287B6967" w14:textId="77777777" w:rsidR="00CE36F6" w:rsidRPr="00CE36F6" w:rsidRDefault="00CE36F6" w:rsidP="00CE36F6">
      <w:pPr>
        <w:spacing w:line="259" w:lineRule="auto"/>
        <w:rPr>
          <w:rFonts w:eastAsia="Arial" w:cs="Arial"/>
          <w:color w:val="auto"/>
          <w:kern w:val="2"/>
          <w:szCs w:val="22"/>
          <w14:ligatures w14:val="standardContextual"/>
        </w:rPr>
      </w:pPr>
      <w:r w:rsidRPr="00CE36F6">
        <w:rPr>
          <w:rFonts w:eastAsia="Arial" w:cs="Arial"/>
          <w:b/>
          <w:bCs/>
          <w:color w:val="auto"/>
          <w:kern w:val="2"/>
          <w:szCs w:val="22"/>
          <w14:ligatures w14:val="standardContextual"/>
        </w:rPr>
        <w:t>[D]</w:t>
      </w:r>
      <w:r w:rsidRPr="00CE36F6">
        <w:rPr>
          <w:rFonts w:eastAsia="Arial" w:cs="Arial"/>
          <w:color w:val="auto"/>
          <w:kern w:val="2"/>
          <w:szCs w:val="22"/>
          <w14:ligatures w14:val="standardContextual"/>
        </w:rPr>
        <w:t xml:space="preserve"> Where a cell is blocked out </w:t>
      </w:r>
      <w:r w:rsidRPr="00CE36F6">
        <w:rPr>
          <w:rFonts w:eastAsia="Arial" w:cs="Arial"/>
          <w:b/>
          <w:bCs/>
          <w:color w:val="008000"/>
          <w:kern w:val="2"/>
          <w:szCs w:val="22"/>
          <w14:ligatures w14:val="standardContextual"/>
        </w:rPr>
        <w:t>‘green’</w:t>
      </w:r>
      <w:r w:rsidRPr="00CE36F6">
        <w:rPr>
          <w:rFonts w:eastAsia="Arial" w:cs="Arial"/>
          <w:color w:val="auto"/>
          <w:kern w:val="2"/>
          <w:szCs w:val="22"/>
          <w14:ligatures w14:val="standardContextual"/>
        </w:rPr>
        <w:t>, this indicates that the task is included in the definition of supply. For example, ‘supply’ in Tasmania includes ‘dispense’ and ‘administer’.</w:t>
      </w:r>
    </w:p>
    <w:p w14:paraId="21875D2D" w14:textId="77777777" w:rsidR="00CE36F6" w:rsidRPr="00CE36F6" w:rsidRDefault="00CE36F6" w:rsidP="00CE36F6">
      <w:pPr>
        <w:spacing w:line="259" w:lineRule="auto"/>
        <w:rPr>
          <w:rFonts w:eastAsia="Arial" w:cs="Arial"/>
          <w:color w:val="auto"/>
          <w:kern w:val="2"/>
          <w:szCs w:val="22"/>
          <w14:ligatures w14:val="standardContextual"/>
        </w:rPr>
        <w:sectPr w:rsidR="00CE36F6" w:rsidRPr="00CE36F6" w:rsidSect="00DE25DA">
          <w:headerReference w:type="default" r:id="rId65"/>
          <w:footerReference w:type="default" r:id="rId66"/>
          <w:pgSz w:w="11906" w:h="16838"/>
          <w:pgMar w:top="1440" w:right="1440" w:bottom="1440" w:left="1440" w:header="708" w:footer="708" w:gutter="0"/>
          <w:cols w:space="708"/>
          <w:docGrid w:linePitch="360"/>
        </w:sectPr>
      </w:pPr>
      <w:r w:rsidRPr="00CE36F6">
        <w:rPr>
          <w:rFonts w:eastAsia="Arial" w:cs="Arial"/>
          <w:color w:val="C00000"/>
          <w:kern w:val="2"/>
          <w:szCs w:val="22"/>
          <w14:ligatures w14:val="standardContextual"/>
        </w:rPr>
        <w:t>*</w:t>
      </w:r>
      <w:r w:rsidRPr="00CE36F6">
        <w:rPr>
          <w:rFonts w:eastAsia="Arial" w:cs="Arial"/>
          <w:color w:val="FF0000"/>
          <w:kern w:val="2"/>
          <w:szCs w:val="22"/>
          <w14:ligatures w14:val="standardContextual"/>
        </w:rPr>
        <w:t xml:space="preserve"> </w:t>
      </w:r>
      <w:r w:rsidRPr="00CE36F6">
        <w:rPr>
          <w:rFonts w:eastAsia="Arial" w:cs="Arial"/>
          <w:color w:val="auto"/>
          <w:kern w:val="2"/>
          <w:szCs w:val="22"/>
          <w14:ligatures w14:val="standardContextual"/>
        </w:rPr>
        <w:t xml:space="preserve">Means there are further conditions, other than endorsement, that restrict the ‘administration’ of drugs and poisons under the Schedule. </w:t>
      </w:r>
    </w:p>
    <w:p w14:paraId="610E4922" w14:textId="77777777" w:rsidR="00CE36F6" w:rsidRPr="00CE36F6" w:rsidRDefault="00CE36F6" w:rsidP="00CE36F6">
      <w:pPr>
        <w:spacing w:line="259" w:lineRule="auto"/>
        <w:rPr>
          <w:rFonts w:eastAsia="Arial" w:cs="Arial"/>
          <w:color w:val="auto"/>
          <w:kern w:val="2"/>
          <w:szCs w:val="22"/>
          <w14:ligatures w14:val="standardContextual"/>
        </w:rPr>
      </w:pPr>
    </w:p>
    <w:tbl>
      <w:tblPr>
        <w:tblStyle w:val="TableGrid1"/>
        <w:tblW w:w="13600" w:type="dxa"/>
        <w:tblLook w:val="04A0" w:firstRow="1" w:lastRow="0" w:firstColumn="1" w:lastColumn="0" w:noHBand="0" w:noVBand="1"/>
      </w:tblPr>
      <w:tblGrid>
        <w:gridCol w:w="2972"/>
        <w:gridCol w:w="1843"/>
        <w:gridCol w:w="961"/>
        <w:gridCol w:w="1304"/>
        <w:gridCol w:w="1304"/>
        <w:gridCol w:w="1304"/>
        <w:gridCol w:w="1304"/>
        <w:gridCol w:w="1304"/>
        <w:gridCol w:w="1304"/>
      </w:tblGrid>
      <w:tr w:rsidR="00CE36F6" w:rsidRPr="00CE36F6" w14:paraId="2EE71C8E" w14:textId="77777777" w:rsidTr="00CE36F6">
        <w:tc>
          <w:tcPr>
            <w:tcW w:w="2972" w:type="dxa"/>
            <w:tcBorders>
              <w:top w:val="single" w:sz="4" w:space="0" w:color="05557D"/>
              <w:bottom w:val="single" w:sz="4" w:space="0" w:color="auto"/>
              <w:right w:val="nil"/>
            </w:tcBorders>
            <w:shd w:val="clear" w:color="auto" w:fill="05557D"/>
          </w:tcPr>
          <w:p w14:paraId="7C18899F"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Task: Administer</w:t>
            </w:r>
          </w:p>
        </w:tc>
        <w:tc>
          <w:tcPr>
            <w:tcW w:w="1843" w:type="dxa"/>
            <w:tcBorders>
              <w:left w:val="nil"/>
              <w:bottom w:val="single" w:sz="4" w:space="0" w:color="auto"/>
              <w:right w:val="nil"/>
            </w:tcBorders>
            <w:shd w:val="clear" w:color="auto" w:fill="05557D"/>
          </w:tcPr>
          <w:p w14:paraId="546484A8" w14:textId="77777777" w:rsidR="00CE36F6" w:rsidRPr="00CE36F6" w:rsidRDefault="00CE36F6" w:rsidP="00CE36F6">
            <w:pPr>
              <w:spacing w:before="0" w:after="0" w:line="240" w:lineRule="auto"/>
              <w:rPr>
                <w:rFonts w:cs="Arial"/>
                <w:b/>
                <w:bCs/>
                <w:color w:val="FFFFFF"/>
                <w:szCs w:val="22"/>
              </w:rPr>
            </w:pPr>
          </w:p>
        </w:tc>
        <w:tc>
          <w:tcPr>
            <w:tcW w:w="961" w:type="dxa"/>
            <w:tcBorders>
              <w:left w:val="nil"/>
              <w:bottom w:val="single" w:sz="4" w:space="0" w:color="auto"/>
              <w:right w:val="nil"/>
            </w:tcBorders>
            <w:shd w:val="clear" w:color="auto" w:fill="05557D"/>
          </w:tcPr>
          <w:p w14:paraId="2F421073"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147DE971"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3D71497A"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3E1C945A"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69742206"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274A3E83"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tcBorders>
            <w:shd w:val="clear" w:color="auto" w:fill="05557D"/>
          </w:tcPr>
          <w:p w14:paraId="664CE481" w14:textId="77777777" w:rsidR="00CE36F6" w:rsidRPr="00CE36F6" w:rsidRDefault="00CE36F6" w:rsidP="00CE36F6">
            <w:pPr>
              <w:spacing w:before="0" w:after="0" w:line="240" w:lineRule="auto"/>
              <w:rPr>
                <w:rFonts w:cs="Arial"/>
                <w:b/>
                <w:bCs/>
                <w:color w:val="FFFFFF"/>
                <w:szCs w:val="22"/>
              </w:rPr>
            </w:pPr>
          </w:p>
        </w:tc>
      </w:tr>
      <w:tr w:rsidR="00CE36F6" w:rsidRPr="00CE36F6" w14:paraId="12268FB5" w14:textId="77777777" w:rsidTr="00CE36F6">
        <w:tc>
          <w:tcPr>
            <w:tcW w:w="2972" w:type="dxa"/>
            <w:tcBorders>
              <w:top w:val="single" w:sz="4" w:space="0" w:color="auto"/>
              <w:bottom w:val="nil"/>
            </w:tcBorders>
            <w:shd w:val="clear" w:color="auto" w:fill="05557D"/>
          </w:tcPr>
          <w:p w14:paraId="733F3871"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Profession</w:t>
            </w:r>
          </w:p>
        </w:tc>
        <w:tc>
          <w:tcPr>
            <w:tcW w:w="1843" w:type="dxa"/>
            <w:tcBorders>
              <w:bottom w:val="single" w:sz="4" w:space="0" w:color="auto"/>
              <w:right w:val="nil"/>
            </w:tcBorders>
            <w:shd w:val="clear" w:color="auto" w:fill="05557D"/>
          </w:tcPr>
          <w:p w14:paraId="5B65447B"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Enabled by legislative authority</w:t>
            </w:r>
          </w:p>
        </w:tc>
        <w:tc>
          <w:tcPr>
            <w:tcW w:w="961" w:type="dxa"/>
            <w:tcBorders>
              <w:left w:val="nil"/>
              <w:bottom w:val="single" w:sz="4" w:space="0" w:color="auto"/>
              <w:right w:val="nil"/>
            </w:tcBorders>
            <w:shd w:val="clear" w:color="auto" w:fill="05557D"/>
          </w:tcPr>
          <w:p w14:paraId="5700FF38"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5C4BEDB2"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67EAA426"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2FA82185"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601AAB61"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right w:val="nil"/>
            </w:tcBorders>
            <w:shd w:val="clear" w:color="auto" w:fill="05557D"/>
          </w:tcPr>
          <w:p w14:paraId="7A2D8DB0" w14:textId="77777777" w:rsidR="00CE36F6" w:rsidRPr="00CE36F6" w:rsidRDefault="00CE36F6" w:rsidP="00CE36F6">
            <w:pPr>
              <w:spacing w:before="0" w:after="0" w:line="240" w:lineRule="auto"/>
              <w:rPr>
                <w:rFonts w:cs="Arial"/>
                <w:b/>
                <w:bCs/>
                <w:color w:val="FFFFFF"/>
                <w:szCs w:val="22"/>
              </w:rPr>
            </w:pPr>
          </w:p>
        </w:tc>
        <w:tc>
          <w:tcPr>
            <w:tcW w:w="1304" w:type="dxa"/>
            <w:tcBorders>
              <w:left w:val="nil"/>
              <w:bottom w:val="single" w:sz="4" w:space="0" w:color="auto"/>
            </w:tcBorders>
            <w:shd w:val="clear" w:color="auto" w:fill="05557D"/>
          </w:tcPr>
          <w:p w14:paraId="40A196E4" w14:textId="77777777" w:rsidR="00CE36F6" w:rsidRPr="00CE36F6" w:rsidRDefault="00CE36F6" w:rsidP="00CE36F6">
            <w:pPr>
              <w:spacing w:before="0" w:after="0" w:line="240" w:lineRule="auto"/>
              <w:rPr>
                <w:rFonts w:cs="Arial"/>
                <w:b/>
                <w:bCs/>
                <w:color w:val="FFFFFF"/>
                <w:szCs w:val="22"/>
              </w:rPr>
            </w:pPr>
          </w:p>
        </w:tc>
      </w:tr>
      <w:tr w:rsidR="00CE36F6" w:rsidRPr="00CE36F6" w14:paraId="1EFB1FB5" w14:textId="77777777" w:rsidTr="00CE36F6">
        <w:tc>
          <w:tcPr>
            <w:tcW w:w="2972" w:type="dxa"/>
            <w:tcBorders>
              <w:top w:val="nil"/>
              <w:bottom w:val="single" w:sz="4" w:space="0" w:color="auto"/>
            </w:tcBorders>
            <w:shd w:val="clear" w:color="auto" w:fill="05557D"/>
          </w:tcPr>
          <w:p w14:paraId="6C63D54A" w14:textId="77777777" w:rsidR="00CE36F6" w:rsidRPr="00CE36F6" w:rsidRDefault="00CE36F6" w:rsidP="00CE36F6">
            <w:pPr>
              <w:spacing w:before="0" w:after="0" w:line="240" w:lineRule="auto"/>
              <w:rPr>
                <w:rFonts w:cs="Arial"/>
                <w:b/>
                <w:bCs/>
                <w:color w:val="FFFFFF"/>
                <w:szCs w:val="22"/>
              </w:rPr>
            </w:pPr>
          </w:p>
        </w:tc>
        <w:tc>
          <w:tcPr>
            <w:tcW w:w="1843" w:type="dxa"/>
            <w:tcBorders>
              <w:bottom w:val="single" w:sz="4" w:space="0" w:color="auto"/>
            </w:tcBorders>
            <w:shd w:val="clear" w:color="auto" w:fill="05557D"/>
          </w:tcPr>
          <w:p w14:paraId="4CFA5D1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ACT*</w:t>
            </w:r>
          </w:p>
        </w:tc>
        <w:tc>
          <w:tcPr>
            <w:tcW w:w="961" w:type="dxa"/>
            <w:tcBorders>
              <w:bottom w:val="single" w:sz="4" w:space="0" w:color="auto"/>
            </w:tcBorders>
            <w:shd w:val="clear" w:color="auto" w:fill="05557D"/>
          </w:tcPr>
          <w:p w14:paraId="3BD2E44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NSW**</w:t>
            </w:r>
          </w:p>
        </w:tc>
        <w:tc>
          <w:tcPr>
            <w:tcW w:w="1304" w:type="dxa"/>
            <w:tcBorders>
              <w:bottom w:val="single" w:sz="4" w:space="0" w:color="auto"/>
            </w:tcBorders>
            <w:shd w:val="clear" w:color="auto" w:fill="05557D"/>
          </w:tcPr>
          <w:p w14:paraId="248D0B62"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NT</w:t>
            </w:r>
          </w:p>
        </w:tc>
        <w:tc>
          <w:tcPr>
            <w:tcW w:w="1304" w:type="dxa"/>
            <w:tcBorders>
              <w:bottom w:val="single" w:sz="4" w:space="0" w:color="auto"/>
            </w:tcBorders>
            <w:shd w:val="clear" w:color="auto" w:fill="05557D"/>
          </w:tcPr>
          <w:p w14:paraId="51FA64EC"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QLD***</w:t>
            </w:r>
          </w:p>
        </w:tc>
        <w:tc>
          <w:tcPr>
            <w:tcW w:w="1304" w:type="dxa"/>
            <w:tcBorders>
              <w:bottom w:val="single" w:sz="4" w:space="0" w:color="auto"/>
            </w:tcBorders>
            <w:shd w:val="clear" w:color="auto" w:fill="05557D"/>
          </w:tcPr>
          <w:p w14:paraId="0DFEA607"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SA</w:t>
            </w:r>
          </w:p>
        </w:tc>
        <w:tc>
          <w:tcPr>
            <w:tcW w:w="1304" w:type="dxa"/>
            <w:tcBorders>
              <w:bottom w:val="single" w:sz="4" w:space="0" w:color="auto"/>
            </w:tcBorders>
            <w:shd w:val="clear" w:color="auto" w:fill="05557D"/>
          </w:tcPr>
          <w:p w14:paraId="7D340A6B"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TAS****</w:t>
            </w:r>
          </w:p>
        </w:tc>
        <w:tc>
          <w:tcPr>
            <w:tcW w:w="1304" w:type="dxa"/>
            <w:tcBorders>
              <w:bottom w:val="single" w:sz="4" w:space="0" w:color="auto"/>
            </w:tcBorders>
            <w:shd w:val="clear" w:color="auto" w:fill="05557D"/>
          </w:tcPr>
          <w:p w14:paraId="5080ADB2"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VIC</w:t>
            </w:r>
          </w:p>
        </w:tc>
        <w:tc>
          <w:tcPr>
            <w:tcW w:w="1304" w:type="dxa"/>
            <w:tcBorders>
              <w:bottom w:val="single" w:sz="4" w:space="0" w:color="auto"/>
            </w:tcBorders>
            <w:shd w:val="clear" w:color="auto" w:fill="05557D"/>
          </w:tcPr>
          <w:p w14:paraId="73946532" w14:textId="77777777" w:rsidR="00CE36F6" w:rsidRPr="00CE36F6" w:rsidRDefault="00CE36F6" w:rsidP="00CE36F6">
            <w:pPr>
              <w:spacing w:before="0" w:after="0" w:line="240" w:lineRule="auto"/>
              <w:rPr>
                <w:rFonts w:cs="Arial"/>
                <w:b/>
                <w:bCs/>
                <w:color w:val="FFFFFF"/>
                <w:szCs w:val="22"/>
              </w:rPr>
            </w:pPr>
            <w:r w:rsidRPr="00CE36F6">
              <w:rPr>
                <w:rFonts w:cs="Arial"/>
                <w:b/>
                <w:bCs/>
                <w:color w:val="FFFFFF"/>
                <w:szCs w:val="22"/>
              </w:rPr>
              <w:t>WA</w:t>
            </w:r>
          </w:p>
        </w:tc>
      </w:tr>
      <w:tr w:rsidR="00CE36F6" w:rsidRPr="00CE36F6" w14:paraId="4C35D4A4" w14:textId="77777777" w:rsidTr="00CE36F6">
        <w:tc>
          <w:tcPr>
            <w:tcW w:w="2972" w:type="dxa"/>
            <w:tcBorders>
              <w:top w:val="single" w:sz="4" w:space="0" w:color="auto"/>
              <w:bottom w:val="single" w:sz="4" w:space="0" w:color="auto"/>
              <w:right w:val="single" w:sz="4" w:space="0" w:color="auto"/>
            </w:tcBorders>
            <w:shd w:val="clear" w:color="auto" w:fill="auto"/>
            <w:vAlign w:val="center"/>
          </w:tcPr>
          <w:p w14:paraId="22FC3600"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Medical practitioner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B07046" w14:textId="77777777" w:rsidR="00CE36F6" w:rsidRPr="00CE36F6" w:rsidRDefault="00CE36F6" w:rsidP="00CE36F6">
            <w:pPr>
              <w:spacing w:before="0" w:after="0" w:line="240" w:lineRule="auto"/>
              <w:rPr>
                <w:rFonts w:cs="Arial"/>
                <w:noProof/>
                <w:color w:val="auto"/>
                <w:szCs w:val="22"/>
              </w:rPr>
            </w:pPr>
            <w:r w:rsidRPr="00CE36F6">
              <w:rPr>
                <w:noProof/>
                <w:color w:val="auto"/>
                <w:szCs w:val="22"/>
              </w:rPr>
              <w:drawing>
                <wp:inline distT="0" distB="0" distL="0" distR="0" wp14:anchorId="198D781D" wp14:editId="6345B5B1">
                  <wp:extent cx="180340" cy="180340"/>
                  <wp:effectExtent l="0" t="0" r="0" b="0"/>
                  <wp:docPr id="8" name="Picture 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0340" cy="180340"/>
                          </a:xfrm>
                          <a:prstGeom prst="rect">
                            <a:avLst/>
                          </a:prstGeom>
                        </pic:spPr>
                      </pic:pic>
                    </a:graphicData>
                  </a:graphic>
                </wp:inline>
              </w:drawing>
            </w:r>
            <w:r w:rsidRPr="00CE36F6">
              <w:rPr>
                <w:rFonts w:cs="Arial"/>
                <w:noProof/>
                <w:color w:val="auto"/>
                <w:szCs w:val="22"/>
              </w:rPr>
              <w:drawing>
                <wp:inline distT="0" distB="0" distL="0" distR="0" wp14:anchorId="04583A3F" wp14:editId="47BF286D">
                  <wp:extent cx="180000" cy="180000"/>
                  <wp:effectExtent l="0" t="0" r="0" b="0"/>
                  <wp:docPr id="337" name="Graphic 33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B7EB784" wp14:editId="1752F53C">
                  <wp:extent cx="180000" cy="180000"/>
                  <wp:effectExtent l="0" t="0" r="0" b="0"/>
                  <wp:docPr id="6" name="Graphic 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6496ADB3" wp14:editId="0392A0FF">
                  <wp:extent cx="180000" cy="180000"/>
                  <wp:effectExtent l="0" t="0" r="0" b="0"/>
                  <wp:docPr id="7" name="Graphic 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BCFF1D7" w14:textId="77777777" w:rsidR="00CE36F6" w:rsidRPr="00CE36F6" w:rsidRDefault="00CE36F6" w:rsidP="00CE36F6">
            <w:pPr>
              <w:spacing w:before="0" w:after="0" w:line="240" w:lineRule="auto"/>
              <w:rPr>
                <w:rFonts w:cs="Arial"/>
                <w:color w:val="auto"/>
                <w:szCs w:val="22"/>
              </w:rPr>
            </w:pPr>
            <w:r w:rsidRPr="00CE36F6">
              <w:rPr>
                <w:rFonts w:cs="Arial"/>
                <w:noProof/>
                <w:color w:val="C00000"/>
                <w:szCs w:val="22"/>
              </w:rPr>
              <w:drawing>
                <wp:inline distT="0" distB="0" distL="0" distR="0" wp14:anchorId="2B36F882" wp14:editId="76E84A98">
                  <wp:extent cx="180000" cy="180000"/>
                  <wp:effectExtent l="0" t="0" r="0" b="0"/>
                  <wp:docPr id="271" name="Graphic 27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882B256" wp14:editId="590076AA">
                  <wp:extent cx="180000" cy="180000"/>
                  <wp:effectExtent l="0" t="0" r="0" b="0"/>
                  <wp:docPr id="272" name="Graphic 27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37D98B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1D54768" wp14:editId="6E21069E">
                  <wp:extent cx="180000" cy="180000"/>
                  <wp:effectExtent l="0" t="0" r="0" b="0"/>
                  <wp:docPr id="73" name="Graphic 7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407D131" wp14:editId="3AF0FDAC">
                  <wp:extent cx="180000" cy="180000"/>
                  <wp:effectExtent l="0" t="0" r="0" b="0"/>
                  <wp:docPr id="74" name="Graphic 7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A408427" wp14:editId="281AAFC0">
                  <wp:extent cx="180000" cy="180000"/>
                  <wp:effectExtent l="0" t="0" r="0" b="0"/>
                  <wp:docPr id="55" name="Graphic 5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2D51B97" wp14:editId="6490243A">
                  <wp:extent cx="180000" cy="180000"/>
                  <wp:effectExtent l="0" t="0" r="0" b="0"/>
                  <wp:docPr id="56" name="Graphic 5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458E653" w14:textId="59B2DD26" w:rsidR="00CE36F6" w:rsidRPr="00CE36F6" w:rsidRDefault="00CE36F6" w:rsidP="00CE36F6">
            <w:pPr>
              <w:spacing w:before="0" w:after="0" w:line="240" w:lineRule="auto"/>
              <w:rPr>
                <w:rFonts w:cs="Arial"/>
                <w:color w:val="C00000"/>
                <w:szCs w:val="22"/>
              </w:rPr>
            </w:pPr>
            <w:r w:rsidRPr="00CE36F6">
              <w:rPr>
                <w:iCs/>
                <w:noProof/>
                <w:color w:val="C00000"/>
                <w:kern w:val="2"/>
                <w:szCs w:val="22"/>
                <w14:ligatures w14:val="standardContextual"/>
              </w:rPr>
              <w:drawing>
                <wp:inline distT="0" distB="0" distL="0" distR="0" wp14:anchorId="61842A87" wp14:editId="53936C69">
                  <wp:extent cx="152400" cy="152400"/>
                  <wp:effectExtent l="0" t="0" r="0" b="0"/>
                  <wp:docPr id="373" name="Picture 37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adge with solid fill"/>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F6">
              <w:rPr>
                <w:noProof/>
                <w:color w:val="C00000"/>
                <w:szCs w:val="22"/>
              </w:rPr>
              <w:drawing>
                <wp:inline distT="0" distB="0" distL="0" distR="0" wp14:anchorId="08CAC401" wp14:editId="65CE024C">
                  <wp:extent cx="180000" cy="180000"/>
                  <wp:effectExtent l="0" t="0" r="0" b="0"/>
                  <wp:docPr id="88" name="Graphic 8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p>
          <w:p w14:paraId="6188ADF4"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2B3B16B2" wp14:editId="14E27286">
                  <wp:extent cx="180000" cy="180000"/>
                  <wp:effectExtent l="0" t="0" r="0" b="0"/>
                  <wp:docPr id="89" name="Graphic 8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4E503993" wp14:editId="76BD8D66">
                  <wp:extent cx="180000" cy="180000"/>
                  <wp:effectExtent l="0" t="0" r="0" b="0"/>
                  <wp:docPr id="90" name="Graphic 9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386657F"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60E66974" wp14:editId="02687A76">
                  <wp:extent cx="180000" cy="180000"/>
                  <wp:effectExtent l="0" t="0" r="0" b="0"/>
                  <wp:docPr id="115" name="Graphic 11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noProof/>
                <w:color w:val="auto"/>
                <w:szCs w:val="22"/>
              </w:rPr>
              <w:drawing>
                <wp:inline distT="0" distB="0" distL="0" distR="0" wp14:anchorId="7D2EA2E2" wp14:editId="012BA3C8">
                  <wp:extent cx="180000" cy="180000"/>
                  <wp:effectExtent l="0" t="0" r="0" b="0"/>
                  <wp:docPr id="116" name="Graphic 11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E1EED9"/>
          </w:tcPr>
          <w:p w14:paraId="65F09CA4"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t>See ‘Supply’ table</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AB621CF"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236D473" wp14:editId="0C80FA60">
                  <wp:extent cx="180000" cy="180000"/>
                  <wp:effectExtent l="0" t="0" r="0" b="0"/>
                  <wp:docPr id="137" name="Graphic 13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4B11F57F" wp14:editId="0B03F8AE">
                  <wp:extent cx="180000" cy="180000"/>
                  <wp:effectExtent l="0" t="0" r="0" b="0"/>
                  <wp:docPr id="138" name="Graphic 13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3267E907" wp14:editId="576385C3">
                  <wp:extent cx="180000" cy="180000"/>
                  <wp:effectExtent l="0" t="0" r="0" b="0"/>
                  <wp:docPr id="139" name="Graphic 13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83BE110"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200F69FA" wp14:editId="0A615106">
                  <wp:extent cx="180000" cy="180000"/>
                  <wp:effectExtent l="0" t="0" r="0" b="0"/>
                  <wp:docPr id="156" name="Graphic 15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526E054E" wp14:editId="61CE6F07">
                  <wp:extent cx="180000" cy="180000"/>
                  <wp:effectExtent l="0" t="0" r="0" b="0"/>
                  <wp:docPr id="157" name="Graphic 15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252F2D11" w14:textId="77777777">
        <w:tc>
          <w:tcPr>
            <w:tcW w:w="2972" w:type="dxa"/>
            <w:tcBorders>
              <w:top w:val="single" w:sz="4" w:space="0" w:color="auto"/>
              <w:bottom w:val="single" w:sz="4" w:space="0" w:color="auto"/>
              <w:right w:val="single" w:sz="4" w:space="0" w:color="auto"/>
            </w:tcBorders>
            <w:shd w:val="clear" w:color="auto" w:fill="auto"/>
          </w:tcPr>
          <w:p w14:paraId="482B6966"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Midwife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775561"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7865CBF" wp14:editId="08A0F93C">
                  <wp:extent cx="180000" cy="180000"/>
                  <wp:effectExtent l="0" t="0" r="0" b="0"/>
                  <wp:docPr id="19" name="Graphic 1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2863137" wp14:editId="111ACA39">
                  <wp:extent cx="180000" cy="180000"/>
                  <wp:effectExtent l="0" t="0" r="0" b="0"/>
                  <wp:docPr id="20" name="Graphic 2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BCCABDF" wp14:editId="05EA6893">
                  <wp:extent cx="180000" cy="180000"/>
                  <wp:effectExtent l="0" t="0" r="0" b="0"/>
                  <wp:docPr id="21" name="Graphic 2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CBA8BB9" wp14:editId="6B8EF426">
                  <wp:extent cx="180000" cy="180000"/>
                  <wp:effectExtent l="0" t="0" r="0" b="0"/>
                  <wp:docPr id="22" name="Graphic 2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noProof/>
                <w:color w:val="C00000"/>
                <w:szCs w:val="22"/>
              </w:rPr>
              <w:drawing>
                <wp:inline distT="0" distB="0" distL="0" distR="0" wp14:anchorId="66393BA1" wp14:editId="3CB189FF">
                  <wp:extent cx="180340" cy="180340"/>
                  <wp:effectExtent l="0" t="0" r="0" b="0"/>
                  <wp:docPr id="13" name="Picture 1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0340" cy="18034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0207D4CE" wp14:editId="017B9C29">
                  <wp:extent cx="180000" cy="180000"/>
                  <wp:effectExtent l="0" t="0" r="0" b="0"/>
                  <wp:docPr id="14" name="Graphic 1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7E2282A5" wp14:editId="0CFAFC29">
                  <wp:extent cx="180000" cy="180000"/>
                  <wp:effectExtent l="0" t="0" r="0" b="0"/>
                  <wp:docPr id="15" name="Graphic 1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13A859E2" wp14:editId="3C8CF44A">
                  <wp:extent cx="180000" cy="180000"/>
                  <wp:effectExtent l="0" t="0" r="0" b="0"/>
                  <wp:docPr id="16" name="Graphic 1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1135696" w14:textId="77777777" w:rsidR="00CE36F6" w:rsidRPr="00CE36F6" w:rsidRDefault="00CE36F6" w:rsidP="00CE36F6">
            <w:pPr>
              <w:spacing w:before="0" w:after="0" w:line="240" w:lineRule="auto"/>
              <w:rPr>
                <w:rFonts w:cs="Arial"/>
                <w:color w:val="auto"/>
                <w:szCs w:val="22"/>
              </w:rPr>
            </w:pPr>
            <w:r w:rsidRPr="00CE36F6">
              <w:rPr>
                <w:rFonts w:cs="Arial"/>
                <w:noProof/>
                <w:color w:val="C00000"/>
                <w:szCs w:val="22"/>
              </w:rPr>
              <w:drawing>
                <wp:inline distT="0" distB="0" distL="0" distR="0" wp14:anchorId="068495C6" wp14:editId="27728D12">
                  <wp:extent cx="180000" cy="180000"/>
                  <wp:effectExtent l="0" t="0" r="0" b="0"/>
                  <wp:docPr id="273" name="Graphic 27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09AB198" wp14:editId="799C0E0D">
                  <wp:extent cx="180000" cy="180000"/>
                  <wp:effectExtent l="0" t="0" r="0" b="0"/>
                  <wp:docPr id="274" name="Graphic 27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DED84F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2D3F00C" wp14:editId="47ACE8C8">
                  <wp:extent cx="180000" cy="180000"/>
                  <wp:effectExtent l="0" t="0" r="0" b="0"/>
                  <wp:docPr id="75" name="Graphic 7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F6B1433" wp14:editId="59F2D6AC">
                  <wp:extent cx="180000" cy="180000"/>
                  <wp:effectExtent l="0" t="0" r="0" b="0"/>
                  <wp:docPr id="76" name="Graphic 7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54225EC6" wp14:editId="459AA70C">
                  <wp:extent cx="180000" cy="180000"/>
                  <wp:effectExtent l="0" t="0" r="0" b="0"/>
                  <wp:docPr id="59" name="Graphic 5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59075E62" wp14:editId="0ABCCC71">
                  <wp:extent cx="180000" cy="180000"/>
                  <wp:effectExtent l="0" t="0" r="0" b="0"/>
                  <wp:docPr id="60" name="Graphic 6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C13EF93"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7FBC1AD" wp14:editId="6041CD48">
                  <wp:extent cx="177800" cy="177800"/>
                  <wp:effectExtent l="0" t="0" r="0" b="0"/>
                  <wp:docPr id="95" name="Picture 9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adge with solid fill"/>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CE36F6">
              <w:rPr>
                <w:noProof/>
                <w:color w:val="C00000"/>
                <w:szCs w:val="22"/>
              </w:rPr>
              <w:drawing>
                <wp:inline distT="0" distB="0" distL="0" distR="0" wp14:anchorId="576D2F47" wp14:editId="12BB94C2">
                  <wp:extent cx="180000" cy="180000"/>
                  <wp:effectExtent l="0" t="0" r="0" b="0"/>
                  <wp:docPr id="92" name="Graphic 9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p>
          <w:p w14:paraId="13DA9214"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41468169" wp14:editId="48DF760E">
                  <wp:extent cx="180000" cy="180000"/>
                  <wp:effectExtent l="0" t="0" r="0" b="0"/>
                  <wp:docPr id="93" name="Graphic 9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3FC0D9EB" wp14:editId="6474D640">
                  <wp:extent cx="180000" cy="180000"/>
                  <wp:effectExtent l="0" t="0" r="0" b="0"/>
                  <wp:docPr id="94" name="Graphic 9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322BB2B"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714C32D5" wp14:editId="13471090">
                  <wp:extent cx="180000" cy="180000"/>
                  <wp:effectExtent l="0" t="0" r="0" b="0"/>
                  <wp:docPr id="117" name="Graphic 11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673396A"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28532F78" wp14:editId="1A50C931">
                  <wp:extent cx="180000" cy="180000"/>
                  <wp:effectExtent l="0" t="0" r="0" b="0"/>
                  <wp:docPr id="129" name="Graphic 12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84311ED" wp14:editId="3013829F">
                  <wp:extent cx="180000" cy="180000"/>
                  <wp:effectExtent l="0" t="0" r="0" b="0"/>
                  <wp:docPr id="130" name="Graphic 13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786D936" wp14:editId="0B47E974">
                  <wp:extent cx="180000" cy="180000"/>
                  <wp:effectExtent l="0" t="0" r="0" b="0"/>
                  <wp:docPr id="268" name="Graphic 26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60D3ABEE" wp14:editId="3377AA6B">
                  <wp:extent cx="180000" cy="180000"/>
                  <wp:effectExtent l="0" t="0" r="0" b="0"/>
                  <wp:docPr id="127" name="Graphic 12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D6E545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0D1A65D" wp14:editId="55E7E8F1">
                  <wp:extent cx="180000" cy="180000"/>
                  <wp:effectExtent l="0" t="0" r="0" b="0"/>
                  <wp:docPr id="142" name="Graphic 14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CE0575E" wp14:editId="0584879F">
                  <wp:extent cx="180000" cy="180000"/>
                  <wp:effectExtent l="0" t="0" r="0" b="0"/>
                  <wp:docPr id="143" name="Graphic 14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48538367" wp14:editId="46E4D970">
                  <wp:extent cx="180000" cy="180000"/>
                  <wp:effectExtent l="0" t="0" r="0" b="0"/>
                  <wp:docPr id="140" name="Graphic 14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5476816B" wp14:editId="614FB6A4">
                  <wp:extent cx="180000" cy="180000"/>
                  <wp:effectExtent l="0" t="0" r="0" b="0"/>
                  <wp:docPr id="141" name="Graphic 14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CA6C70D"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4A1EAA70" wp14:editId="157D6401">
                  <wp:extent cx="180000" cy="180000"/>
                  <wp:effectExtent l="0" t="0" r="0" b="0"/>
                  <wp:docPr id="158" name="Graphic 15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067241A0" wp14:editId="684C40A2">
                  <wp:extent cx="180000" cy="180000"/>
                  <wp:effectExtent l="0" t="0" r="0" b="0"/>
                  <wp:docPr id="159" name="Graphic 15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197C8762" w14:textId="77777777">
        <w:tc>
          <w:tcPr>
            <w:tcW w:w="2972" w:type="dxa"/>
            <w:tcBorders>
              <w:top w:val="single" w:sz="4" w:space="0" w:color="auto"/>
              <w:bottom w:val="single" w:sz="4" w:space="0" w:color="auto"/>
              <w:right w:val="single" w:sz="4" w:space="0" w:color="auto"/>
            </w:tcBorders>
            <w:shd w:val="clear" w:color="auto" w:fill="auto"/>
          </w:tcPr>
          <w:p w14:paraId="1DE0BC0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9D34C"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505878D1" wp14:editId="6D1FCE54">
                  <wp:extent cx="180340" cy="180340"/>
                  <wp:effectExtent l="0" t="0" r="0" b="0"/>
                  <wp:docPr id="23" name="Picture 2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0340" cy="18034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783B55A3" wp14:editId="1751486D">
                  <wp:extent cx="180000" cy="180000"/>
                  <wp:effectExtent l="0" t="0" r="0" b="0"/>
                  <wp:docPr id="24" name="Graphic 2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24543AF7" wp14:editId="4E66E681">
                  <wp:extent cx="180000" cy="180000"/>
                  <wp:effectExtent l="0" t="0" r="0" b="0"/>
                  <wp:docPr id="25" name="Graphic 2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5CA5B55C" wp14:editId="5C2B63BC">
                  <wp:extent cx="180000" cy="180000"/>
                  <wp:effectExtent l="0" t="0" r="0" b="0"/>
                  <wp:docPr id="26" name="Graphic 2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54BEF64"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079E10EC" wp14:editId="55FBD73E">
                  <wp:extent cx="180000" cy="180000"/>
                  <wp:effectExtent l="0" t="0" r="0" b="0"/>
                  <wp:docPr id="38" name="Graphic 38"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97D577D" wp14:editId="18923AD1">
                  <wp:extent cx="180000" cy="180000"/>
                  <wp:effectExtent l="0" t="0" r="0" b="0"/>
                  <wp:docPr id="39" name="Graphic 3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CE726B0" wp14:editId="0AC401B6">
                  <wp:extent cx="180000" cy="180000"/>
                  <wp:effectExtent l="0" t="0" r="0" b="0"/>
                  <wp:docPr id="45" name="Graphic 4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1C825971" wp14:editId="4FAE11FA">
                  <wp:extent cx="180000" cy="180000"/>
                  <wp:effectExtent l="0" t="0" r="0" b="0"/>
                  <wp:docPr id="46" name="Graphic 4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3F47A10" wp14:editId="34FB9446">
                  <wp:extent cx="180000" cy="180000"/>
                  <wp:effectExtent l="0" t="0" r="0" b="0"/>
                  <wp:docPr id="47" name="Graphic 4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D2B8E92"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27420D1" wp14:editId="2C1BAE2B">
                  <wp:extent cx="180000" cy="180000"/>
                  <wp:effectExtent l="0" t="0" r="0" b="0"/>
                  <wp:docPr id="77" name="Graphic 7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CF582F6" wp14:editId="31ADDAF4">
                  <wp:extent cx="180000" cy="180000"/>
                  <wp:effectExtent l="0" t="0" r="0" b="0"/>
                  <wp:docPr id="78" name="Graphic 7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75B59655" wp14:editId="525536F6">
                  <wp:extent cx="180000" cy="180000"/>
                  <wp:effectExtent l="0" t="0" r="0" b="0"/>
                  <wp:docPr id="61" name="Graphic 6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2A2A4D6A" wp14:editId="33E8B160">
                  <wp:extent cx="180000" cy="180000"/>
                  <wp:effectExtent l="0" t="0" r="0" b="0"/>
                  <wp:docPr id="62" name="Graphic 6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B093635"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0E98FDD" wp14:editId="1B40B88D">
                  <wp:extent cx="177800" cy="177800"/>
                  <wp:effectExtent l="0" t="0" r="0" b="0"/>
                  <wp:docPr id="96" name="Picture 96"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adge with solid fill"/>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CE36F6">
              <w:rPr>
                <w:noProof/>
                <w:color w:val="C00000"/>
                <w:szCs w:val="22"/>
              </w:rPr>
              <w:drawing>
                <wp:inline distT="0" distB="0" distL="0" distR="0" wp14:anchorId="1CF4B398" wp14:editId="729AA04D">
                  <wp:extent cx="180000" cy="180000"/>
                  <wp:effectExtent l="0" t="0" r="0" b="0"/>
                  <wp:docPr id="97" name="Graphic 9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p>
          <w:p w14:paraId="1B714774"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31049682" wp14:editId="180EC415">
                  <wp:extent cx="180000" cy="180000"/>
                  <wp:effectExtent l="0" t="0" r="0" b="0"/>
                  <wp:docPr id="98" name="Graphic 9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09851EB7" wp14:editId="52F81817">
                  <wp:extent cx="180000" cy="180000"/>
                  <wp:effectExtent l="0" t="0" r="0" b="0"/>
                  <wp:docPr id="99" name="Graphic 9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CEE975"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12C0FA62" wp14:editId="105234C8">
                  <wp:extent cx="180000" cy="180000"/>
                  <wp:effectExtent l="0" t="0" r="0" b="0"/>
                  <wp:docPr id="119" name="Graphic 11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3DF0FD0"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3CBF9275" wp14:editId="1C625604">
                  <wp:extent cx="180000" cy="180000"/>
                  <wp:effectExtent l="0" t="0" r="0" b="0"/>
                  <wp:docPr id="131" name="Graphic 13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38AA42F" wp14:editId="78C9528C">
                  <wp:extent cx="180000" cy="180000"/>
                  <wp:effectExtent l="0" t="0" r="0" b="0"/>
                  <wp:docPr id="132" name="Graphic 13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5E70BCE5" wp14:editId="260B76BC">
                  <wp:extent cx="180000" cy="180000"/>
                  <wp:effectExtent l="0" t="0" r="0" b="0"/>
                  <wp:docPr id="125" name="Graphic 12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F6E5E06"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0D6C019" wp14:editId="69944297">
                  <wp:extent cx="180000" cy="180000"/>
                  <wp:effectExtent l="0" t="0" r="0" b="0"/>
                  <wp:docPr id="144" name="Graphic 14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7CB8DF1" wp14:editId="571156C1">
                  <wp:extent cx="180000" cy="180000"/>
                  <wp:effectExtent l="0" t="0" r="0" b="0"/>
                  <wp:docPr id="145" name="Graphic 14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4F39FBDC" wp14:editId="7E800747">
                  <wp:extent cx="180000" cy="180000"/>
                  <wp:effectExtent l="0" t="0" r="0" b="0"/>
                  <wp:docPr id="146" name="Graphic 14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10A41F43" wp14:editId="0350198C">
                  <wp:extent cx="180000" cy="180000"/>
                  <wp:effectExtent l="0" t="0" r="0" b="0"/>
                  <wp:docPr id="147" name="Graphic 14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81A069C" w14:textId="77777777" w:rsidR="00CE36F6" w:rsidRPr="00CE36F6" w:rsidRDefault="00CE36F6" w:rsidP="00CE36F6">
            <w:pPr>
              <w:spacing w:before="0" w:after="0" w:line="240" w:lineRule="auto"/>
              <w:rPr>
                <w:rFonts w:cs="Arial"/>
                <w:color w:val="auto"/>
                <w:szCs w:val="22"/>
              </w:rPr>
            </w:pPr>
            <w:r w:rsidRPr="00CE36F6">
              <w:rPr>
                <w:rFonts w:cs="Arial"/>
                <w:noProof/>
                <w:color w:val="auto"/>
                <w:szCs w:val="22"/>
              </w:rPr>
              <w:drawing>
                <wp:inline distT="0" distB="0" distL="0" distR="0" wp14:anchorId="32F0B8EC" wp14:editId="57F2FDE4">
                  <wp:extent cx="180000" cy="180000"/>
                  <wp:effectExtent l="0" t="0" r="0" b="0"/>
                  <wp:docPr id="160" name="Graphic 16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auto"/>
                <w:szCs w:val="22"/>
              </w:rPr>
              <w:drawing>
                <wp:inline distT="0" distB="0" distL="0" distR="0" wp14:anchorId="2003019A" wp14:editId="2E612865">
                  <wp:extent cx="180000" cy="180000"/>
                  <wp:effectExtent l="0" t="0" r="0" b="0"/>
                  <wp:docPr id="161" name="Graphic 161"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1C8EAF02" w14:textId="77777777" w:rsidTr="00CE36F6">
        <w:tc>
          <w:tcPr>
            <w:tcW w:w="2972" w:type="dxa"/>
            <w:tcBorders>
              <w:top w:val="single" w:sz="4" w:space="0" w:color="auto"/>
              <w:bottom w:val="single" w:sz="4" w:space="0" w:color="auto"/>
              <w:right w:val="single" w:sz="4" w:space="0" w:color="auto"/>
            </w:tcBorders>
            <w:shd w:val="clear" w:color="auto" w:fill="auto"/>
          </w:tcPr>
          <w:p w14:paraId="5962860E"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Nurse Practitioner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BD9D8E"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60576E0D" wp14:editId="1525CDE1">
                  <wp:extent cx="180340" cy="180340"/>
                  <wp:effectExtent l="0" t="0" r="0" b="0"/>
                  <wp:docPr id="27" name="Picture 2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0340" cy="180340"/>
                          </a:xfrm>
                          <a:prstGeom prst="rect">
                            <a:avLst/>
                          </a:prstGeom>
                        </pic:spPr>
                      </pic:pic>
                    </a:graphicData>
                  </a:graphic>
                </wp:inline>
              </w:drawing>
            </w:r>
            <w:r w:rsidRPr="00CE36F6">
              <w:rPr>
                <w:rFonts w:cs="Arial"/>
                <w:noProof/>
                <w:color w:val="C00000"/>
                <w:szCs w:val="22"/>
              </w:rPr>
              <w:drawing>
                <wp:inline distT="0" distB="0" distL="0" distR="0" wp14:anchorId="6657EC74" wp14:editId="5617156D">
                  <wp:extent cx="180000" cy="180000"/>
                  <wp:effectExtent l="0" t="0" r="0" b="0"/>
                  <wp:docPr id="28" name="Graphic 2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E9DD708" wp14:editId="184F1EFB">
                  <wp:extent cx="180000" cy="180000"/>
                  <wp:effectExtent l="0" t="0" r="0" b="0"/>
                  <wp:docPr id="29" name="Graphic 2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E644B31" wp14:editId="58A55FA1">
                  <wp:extent cx="180000" cy="180000"/>
                  <wp:effectExtent l="0" t="0" r="0" b="0"/>
                  <wp:docPr id="30" name="Graphic 3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C521B9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B52929B" wp14:editId="09CF2C76">
                  <wp:extent cx="180000" cy="180000"/>
                  <wp:effectExtent l="0" t="0" r="0" b="0"/>
                  <wp:docPr id="48" name="Graphic 48"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BE970C6" wp14:editId="759847D3">
                  <wp:extent cx="180000" cy="180000"/>
                  <wp:effectExtent l="0" t="0" r="0" b="0"/>
                  <wp:docPr id="49" name="Graphic 4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E085911" wp14:editId="514DE546">
                  <wp:extent cx="180000" cy="180000"/>
                  <wp:effectExtent l="0" t="0" r="0" b="0"/>
                  <wp:docPr id="50" name="Graphic 5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34619143" wp14:editId="1E0E8139">
                  <wp:extent cx="180000" cy="180000"/>
                  <wp:effectExtent l="0" t="0" r="0" b="0"/>
                  <wp:docPr id="51" name="Graphic 5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D801EEE" wp14:editId="272F6548">
                  <wp:extent cx="180000" cy="180000"/>
                  <wp:effectExtent l="0" t="0" r="0" b="0"/>
                  <wp:docPr id="52" name="Graphic 5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4F942E0"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04D464F" wp14:editId="0F8F25A9">
                  <wp:extent cx="180000" cy="180000"/>
                  <wp:effectExtent l="0" t="0" r="0" b="0"/>
                  <wp:docPr id="79" name="Graphic 7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1A47986" wp14:editId="1DD6B4D7">
                  <wp:extent cx="180000" cy="180000"/>
                  <wp:effectExtent l="0" t="0" r="0" b="0"/>
                  <wp:docPr id="80" name="Graphic 8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0E4678F" wp14:editId="6565BAEA">
                  <wp:extent cx="180000" cy="180000"/>
                  <wp:effectExtent l="0" t="0" r="0" b="0"/>
                  <wp:docPr id="71" name="Graphic 7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AC0A2FD" wp14:editId="1B3980AE">
                  <wp:extent cx="180000" cy="180000"/>
                  <wp:effectExtent l="0" t="0" r="0" b="0"/>
                  <wp:docPr id="72" name="Graphic 7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9876F1B"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80A529B" wp14:editId="0F0FAB0D">
                  <wp:extent cx="182880" cy="182880"/>
                  <wp:effectExtent l="0" t="0" r="7620" b="7620"/>
                  <wp:docPr id="103" name="Picture 10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adge with solid fill"/>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E36F6">
              <w:rPr>
                <w:rFonts w:cs="Arial"/>
                <w:color w:val="C00000"/>
                <w:szCs w:val="22"/>
              </w:rPr>
              <w:t>*</w:t>
            </w:r>
            <w:r w:rsidRPr="00CE36F6">
              <w:rPr>
                <w:noProof/>
                <w:color w:val="C00000"/>
                <w:szCs w:val="22"/>
              </w:rPr>
              <w:drawing>
                <wp:inline distT="0" distB="0" distL="0" distR="0" wp14:anchorId="6721C1AD" wp14:editId="150FED48">
                  <wp:extent cx="180000" cy="180000"/>
                  <wp:effectExtent l="0" t="0" r="0" b="0"/>
                  <wp:docPr id="100" name="Graphic 10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p w14:paraId="4BBE2F95"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1F0E980F" wp14:editId="0DEC3412">
                  <wp:extent cx="180000" cy="180000"/>
                  <wp:effectExtent l="0" t="0" r="0" b="0"/>
                  <wp:docPr id="101" name="Graphic 10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399647FE" wp14:editId="5554B09E">
                  <wp:extent cx="180000" cy="180000"/>
                  <wp:effectExtent l="0" t="0" r="0" b="0"/>
                  <wp:docPr id="102" name="Graphic 10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A3439A0"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2D0872F8" wp14:editId="382F5834">
                  <wp:extent cx="180000" cy="180000"/>
                  <wp:effectExtent l="0" t="0" r="0" b="0"/>
                  <wp:docPr id="123" name="Graphic 12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E1EED9"/>
          </w:tcPr>
          <w:p w14:paraId="20938871" w14:textId="77777777" w:rsidR="00CE36F6" w:rsidRPr="00CE36F6" w:rsidRDefault="00CE36F6" w:rsidP="00CE36F6">
            <w:pPr>
              <w:spacing w:before="0" w:after="0" w:line="240" w:lineRule="auto"/>
              <w:rPr>
                <w:rFonts w:cs="Arial"/>
                <w:noProof/>
                <w:color w:val="auto"/>
                <w:szCs w:val="22"/>
              </w:rPr>
            </w:pPr>
            <w:r w:rsidRPr="00CE36F6">
              <w:rPr>
                <w:rFonts w:cs="Arial"/>
                <w:noProof/>
                <w:color w:val="auto"/>
                <w:szCs w:val="22"/>
              </w:rPr>
              <w:t xml:space="preserve">See ‘Supply’ table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61E4E"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B57A101" wp14:editId="3BC85C3C">
                  <wp:extent cx="180000" cy="180000"/>
                  <wp:effectExtent l="0" t="0" r="0" b="0"/>
                  <wp:docPr id="148" name="Graphic 14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10873E78" wp14:editId="2F743ED0">
                  <wp:extent cx="180000" cy="180000"/>
                  <wp:effectExtent l="0" t="0" r="0" b="0"/>
                  <wp:docPr id="149" name="Graphic 14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199A7467" wp14:editId="557047CB">
                  <wp:extent cx="180000" cy="180000"/>
                  <wp:effectExtent l="0" t="0" r="0" b="0"/>
                  <wp:docPr id="150" name="Graphic 15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5258C92"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4F7F0F50" wp14:editId="587B3E5D">
                  <wp:extent cx="180000" cy="180000"/>
                  <wp:effectExtent l="0" t="0" r="0" b="0"/>
                  <wp:docPr id="162" name="Graphic 16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B144882" wp14:editId="242E6B16">
                  <wp:extent cx="180000" cy="180000"/>
                  <wp:effectExtent l="0" t="0" r="0" b="0"/>
                  <wp:docPr id="163" name="Graphic 16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28FE0D08" w14:textId="77777777" w:rsidTr="00CE36F6">
        <w:tc>
          <w:tcPr>
            <w:tcW w:w="2972" w:type="dxa"/>
            <w:tcBorders>
              <w:top w:val="single" w:sz="4" w:space="0" w:color="auto"/>
              <w:bottom w:val="single" w:sz="4" w:space="0" w:color="auto"/>
              <w:right w:val="single" w:sz="4" w:space="0" w:color="auto"/>
            </w:tcBorders>
            <w:shd w:val="clear" w:color="auto" w:fill="auto"/>
          </w:tcPr>
          <w:p w14:paraId="28DC9DC5"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Paramedic </w:t>
            </w:r>
          </w:p>
          <w:p w14:paraId="329D5154" w14:textId="77777777" w:rsidR="00CE36F6" w:rsidRPr="00CE36F6" w:rsidRDefault="00CE36F6" w:rsidP="00CE36F6">
            <w:pPr>
              <w:spacing w:before="0" w:after="0" w:line="240" w:lineRule="auto"/>
              <w:rPr>
                <w:rFonts w:cs="Arial"/>
                <w:b/>
                <w:bCs/>
                <w:color w:val="auto"/>
                <w:szCs w:val="22"/>
              </w:rPr>
            </w:pPr>
            <w:r w:rsidRPr="00CE36F6">
              <w:rPr>
                <w:rFonts w:cs="Arial"/>
                <w:noProof/>
                <w:color w:val="auto"/>
                <w:sz w:val="14"/>
                <w:szCs w:val="14"/>
              </w:rPr>
              <w:t>*[ambulance officer] not defined under ACT act or regulations. Possible that it includes paramedic.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45D749" w14:textId="77777777" w:rsidR="00CE36F6" w:rsidRPr="00CE36F6" w:rsidRDefault="00CE36F6" w:rsidP="00CE36F6">
            <w:pPr>
              <w:spacing w:before="0" w:after="0" w:line="240" w:lineRule="auto"/>
              <w:rPr>
                <w:rFonts w:cs="Arial"/>
                <w:noProof/>
                <w:color w:val="C00000"/>
                <w:szCs w:val="22"/>
              </w:rPr>
            </w:pPr>
            <w:r w:rsidRPr="00CE36F6">
              <w:rPr>
                <w:noProof/>
                <w:color w:val="C00000"/>
                <w:szCs w:val="22"/>
              </w:rPr>
              <w:drawing>
                <wp:inline distT="0" distB="0" distL="0" distR="0" wp14:anchorId="23CEE5E3" wp14:editId="53560676">
                  <wp:extent cx="180340" cy="180340"/>
                  <wp:effectExtent l="0" t="0" r="0" b="0"/>
                  <wp:docPr id="338" name="Picture 33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0340" cy="180340"/>
                          </a:xfrm>
                          <a:prstGeom prst="rect">
                            <a:avLst/>
                          </a:prstGeom>
                        </pic:spPr>
                      </pic:pic>
                    </a:graphicData>
                  </a:graphic>
                </wp:inline>
              </w:drawing>
            </w:r>
            <w:r w:rsidRPr="00CE36F6">
              <w:rPr>
                <w:rFonts w:cs="Arial"/>
                <w:noProof/>
                <w:color w:val="C00000"/>
                <w:szCs w:val="22"/>
              </w:rPr>
              <w:drawing>
                <wp:inline distT="0" distB="0" distL="0" distR="0" wp14:anchorId="2642C445" wp14:editId="6A705804">
                  <wp:extent cx="180000" cy="180000"/>
                  <wp:effectExtent l="0" t="0" r="0" b="0"/>
                  <wp:docPr id="340" name="Graphic 34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2ED8032" wp14:editId="1C5BE9D7">
                  <wp:extent cx="180000" cy="180000"/>
                  <wp:effectExtent l="0" t="0" r="0" b="0"/>
                  <wp:docPr id="349" name="Graphic 34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D269155" wp14:editId="1BA23483">
                  <wp:extent cx="180000" cy="180000"/>
                  <wp:effectExtent l="0" t="0" r="0" b="0"/>
                  <wp:docPr id="372" name="Graphic 372"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A60E836" w14:textId="77777777" w:rsidR="00CE36F6" w:rsidRPr="00CE36F6" w:rsidRDefault="00CE36F6" w:rsidP="00CE36F6">
            <w:pPr>
              <w:spacing w:before="0" w:after="0" w:line="240" w:lineRule="auto"/>
              <w:rPr>
                <w:rFonts w:cs="Arial"/>
                <w:noProof/>
                <w:color w:val="auto"/>
                <w:szCs w:val="22"/>
              </w:rPr>
            </w:pPr>
            <w:r w:rsidRPr="00CE36F6">
              <w:rPr>
                <w:rFonts w:cs="Arial"/>
                <w:noProof/>
                <w:color w:val="C00000"/>
                <w:szCs w:val="22"/>
              </w:rPr>
              <w:drawing>
                <wp:inline distT="0" distB="0" distL="0" distR="0" wp14:anchorId="38C535C5" wp14:editId="00AC988B">
                  <wp:extent cx="180000" cy="180000"/>
                  <wp:effectExtent l="0" t="0" r="0" b="0"/>
                  <wp:docPr id="275" name="Graphic 27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7864B507" wp14:editId="4A81D803">
                  <wp:extent cx="180000" cy="180000"/>
                  <wp:effectExtent l="0" t="0" r="0" b="0"/>
                  <wp:docPr id="276" name="Graphic 27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2B9072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248C3E1" wp14:editId="6C8F71F1">
                  <wp:extent cx="180000" cy="180000"/>
                  <wp:effectExtent l="0" t="0" r="0" b="0"/>
                  <wp:docPr id="81" name="Graphic 8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6131745" wp14:editId="3570A17C">
                  <wp:extent cx="180000" cy="180000"/>
                  <wp:effectExtent l="0" t="0" r="0" b="0"/>
                  <wp:docPr id="82" name="Graphic 8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3CEFEFB5" wp14:editId="5BCBCE8A">
                  <wp:extent cx="180000" cy="180000"/>
                  <wp:effectExtent l="0" t="0" r="0" b="0"/>
                  <wp:docPr id="69" name="Graphic 69"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34BF7187" wp14:editId="2F732960">
                  <wp:extent cx="180000" cy="180000"/>
                  <wp:effectExtent l="0" t="0" r="0" b="0"/>
                  <wp:docPr id="70" name="Graphic 70"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7F7F7F"/>
          </w:tcPr>
          <w:p w14:paraId="4F5545F4" w14:textId="77777777" w:rsidR="00CE36F6" w:rsidRPr="00CE36F6" w:rsidRDefault="00CE36F6" w:rsidP="00CE36F6">
            <w:pPr>
              <w:spacing w:before="0" w:after="0" w:line="240" w:lineRule="auto"/>
              <w:rPr>
                <w:rFonts w:cs="Arial"/>
                <w:color w:val="auto"/>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5697E1B" w14:textId="77777777" w:rsidR="00CE36F6" w:rsidRPr="00CE36F6" w:rsidRDefault="00CE36F6" w:rsidP="00CE36F6">
            <w:pPr>
              <w:spacing w:before="0" w:after="0" w:line="240" w:lineRule="auto"/>
              <w:rPr>
                <w:rFonts w:cs="Arial"/>
                <w:color w:val="auto"/>
                <w:szCs w:val="22"/>
              </w:rPr>
            </w:pPr>
            <w:r w:rsidRPr="00CE36F6">
              <w:rPr>
                <w:noProof/>
                <w:color w:val="auto"/>
                <w:szCs w:val="22"/>
              </w:rPr>
              <w:drawing>
                <wp:inline distT="0" distB="0" distL="0" distR="0" wp14:anchorId="70071FD7" wp14:editId="5C5D5E62">
                  <wp:extent cx="180000" cy="180000"/>
                  <wp:effectExtent l="0" t="0" r="0" b="0"/>
                  <wp:docPr id="121" name="Graphic 12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178AD5" w14:textId="77777777" w:rsidR="00CE36F6" w:rsidRPr="00CE36F6" w:rsidRDefault="00CE36F6" w:rsidP="00CE36F6">
            <w:pPr>
              <w:spacing w:before="0" w:after="0" w:line="240" w:lineRule="auto"/>
              <w:rPr>
                <w:rFonts w:cs="Arial"/>
                <w:noProof/>
                <w:color w:val="auto"/>
                <w:szCs w:val="22"/>
              </w:rPr>
            </w:pPr>
            <w:r w:rsidRPr="00CE36F6">
              <w:rPr>
                <w:noProof/>
                <w:color w:val="auto"/>
                <w:szCs w:val="22"/>
              </w:rPr>
              <w:drawing>
                <wp:inline distT="0" distB="0" distL="0" distR="0" wp14:anchorId="04FAC95F" wp14:editId="240BE6FA">
                  <wp:extent cx="180000" cy="180000"/>
                  <wp:effectExtent l="0" t="0" r="0" b="0"/>
                  <wp:docPr id="133" name="Graphic 1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7F7F7F"/>
          </w:tcPr>
          <w:p w14:paraId="2135C9A0" w14:textId="77777777" w:rsidR="00CE36F6" w:rsidRPr="00CE36F6" w:rsidRDefault="00CE36F6" w:rsidP="00CE36F6">
            <w:pPr>
              <w:spacing w:before="0" w:after="0" w:line="240" w:lineRule="auto"/>
              <w:rPr>
                <w:rFonts w:cs="Arial"/>
                <w:noProof/>
                <w:color w:val="C00000"/>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784B41A"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77A8D7C3" wp14:editId="236A56F7">
                  <wp:extent cx="180000" cy="180000"/>
                  <wp:effectExtent l="0" t="0" r="0" b="0"/>
                  <wp:docPr id="164" name="Graphic 16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419716C6" wp14:editId="5C5189FD">
                  <wp:extent cx="180000" cy="180000"/>
                  <wp:effectExtent l="0" t="0" r="0" b="0"/>
                  <wp:docPr id="165" name="Graphic 165"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0E84DC51" w14:textId="77777777">
        <w:tc>
          <w:tcPr>
            <w:tcW w:w="2972" w:type="dxa"/>
            <w:tcBorders>
              <w:top w:val="single" w:sz="4" w:space="0" w:color="auto"/>
              <w:bottom w:val="single" w:sz="4" w:space="0" w:color="auto"/>
              <w:right w:val="single" w:sz="4" w:space="0" w:color="auto"/>
            </w:tcBorders>
            <w:shd w:val="clear" w:color="auto" w:fill="auto"/>
          </w:tcPr>
          <w:p w14:paraId="3546BF9A"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Pharmacist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14CA9"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3F278381" wp14:editId="69ECC879">
                  <wp:extent cx="180340" cy="180340"/>
                  <wp:effectExtent l="0" t="0" r="0" b="0"/>
                  <wp:docPr id="31" name="Picture 31"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stretch>
                            <a:fillRect/>
                          </a:stretch>
                        </pic:blipFill>
                        <pic:spPr>
                          <a:xfrm>
                            <a:off x="0" y="0"/>
                            <a:ext cx="180340" cy="180340"/>
                          </a:xfrm>
                          <a:prstGeom prst="rect">
                            <a:avLst/>
                          </a:prstGeom>
                        </pic:spPr>
                      </pic:pic>
                    </a:graphicData>
                  </a:graphic>
                </wp:inline>
              </w:drawing>
            </w:r>
            <w:r w:rsidRPr="00CE36F6">
              <w:rPr>
                <w:rFonts w:cs="Arial"/>
                <w:noProof/>
                <w:color w:val="C00000"/>
                <w:szCs w:val="22"/>
              </w:rPr>
              <w:drawing>
                <wp:inline distT="0" distB="0" distL="0" distR="0" wp14:anchorId="3BD3B747" wp14:editId="442AF928">
                  <wp:extent cx="180000" cy="180000"/>
                  <wp:effectExtent l="0" t="0" r="0" b="0"/>
                  <wp:docPr id="32" name="Graphic 3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FA54F9E" wp14:editId="43EC434E">
                  <wp:extent cx="180000" cy="180000"/>
                  <wp:effectExtent l="0" t="0" r="0" b="0"/>
                  <wp:docPr id="33" name="Graphic 3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9DED82F" wp14:editId="55185C8A">
                  <wp:extent cx="180000" cy="180000"/>
                  <wp:effectExtent l="0" t="0" r="0" b="0"/>
                  <wp:docPr id="34" name="Graphic 3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C56E7C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22A2EF54" wp14:editId="5FC43125">
                  <wp:extent cx="180000" cy="180000"/>
                  <wp:effectExtent l="0" t="0" r="0" b="0"/>
                  <wp:docPr id="53" name="Graphic 53"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049E4B29" wp14:editId="47B61AE4">
                  <wp:extent cx="180000" cy="180000"/>
                  <wp:effectExtent l="0" t="0" r="0" b="0"/>
                  <wp:docPr id="54" name="Graphic 54"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D079FC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3032831B" wp14:editId="1CDC7A54">
                  <wp:extent cx="180000" cy="180000"/>
                  <wp:effectExtent l="0" t="0" r="0" b="0"/>
                  <wp:docPr id="83" name="Graphic 8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514DA1FC" wp14:editId="2A4C269A">
                  <wp:extent cx="180000" cy="180000"/>
                  <wp:effectExtent l="0" t="0" r="0" b="0"/>
                  <wp:docPr id="84" name="Graphic 8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noProof/>
                <w:color w:val="C00000"/>
                <w:szCs w:val="22"/>
              </w:rPr>
              <w:drawing>
                <wp:inline distT="0" distB="0" distL="0" distR="0" wp14:anchorId="4671A48E" wp14:editId="10C2C7C9">
                  <wp:extent cx="180000" cy="180000"/>
                  <wp:effectExtent l="0" t="0" r="0" b="0"/>
                  <wp:docPr id="63" name="Graphic 6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1B772896" wp14:editId="455CCFAB">
                  <wp:extent cx="180000" cy="180000"/>
                  <wp:effectExtent l="0" t="0" r="0" b="0"/>
                  <wp:docPr id="64" name="Graphic 6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8897C3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1497B069" wp14:editId="1A576518">
                  <wp:extent cx="180000" cy="180000"/>
                  <wp:effectExtent l="0" t="0" r="0" b="0"/>
                  <wp:docPr id="104" name="Graphic 10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5CDFEFF" wp14:editId="6ABC35BB">
                  <wp:extent cx="180000" cy="180000"/>
                  <wp:effectExtent l="0" t="0" r="0" b="0"/>
                  <wp:docPr id="105" name="Graphic 10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51663082" wp14:editId="585FC271">
                  <wp:extent cx="180000" cy="180000"/>
                  <wp:effectExtent l="0" t="0" r="0" b="0"/>
                  <wp:docPr id="106" name="Graphic 10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CB3535F" wp14:editId="36925A0D">
                  <wp:extent cx="180000" cy="180000"/>
                  <wp:effectExtent l="0" t="0" r="0" b="0"/>
                  <wp:docPr id="107" name="Graphic 10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D704664"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279565FD" wp14:editId="29765668">
                  <wp:extent cx="180000" cy="180000"/>
                  <wp:effectExtent l="0" t="0" r="0" b="0"/>
                  <wp:docPr id="122" name="Graphic 12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7494B82" w14:textId="77777777" w:rsidR="00CE36F6" w:rsidRPr="00CE36F6" w:rsidRDefault="00CE36F6" w:rsidP="00CE36F6">
            <w:pPr>
              <w:spacing w:before="0" w:after="0" w:line="240" w:lineRule="auto"/>
              <w:rPr>
                <w:rFonts w:cs="Arial"/>
                <w:noProof/>
                <w:color w:val="C00000"/>
                <w:szCs w:val="22"/>
              </w:rPr>
            </w:pPr>
            <w:r w:rsidRPr="00CE36F6">
              <w:rPr>
                <w:noProof/>
                <w:color w:val="C00000"/>
                <w:szCs w:val="22"/>
              </w:rPr>
              <w:drawing>
                <wp:inline distT="0" distB="0" distL="0" distR="0" wp14:anchorId="3BDD8FCD" wp14:editId="3DE271E8">
                  <wp:extent cx="180000" cy="180000"/>
                  <wp:effectExtent l="0" t="0" r="0" b="0"/>
                  <wp:docPr id="126" name="Graphic 12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1E2AAA0"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3338A13B" wp14:editId="1E8E2702">
                  <wp:extent cx="180000" cy="180000"/>
                  <wp:effectExtent l="0" t="0" r="0" b="0"/>
                  <wp:docPr id="151" name="Graphic 15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4E7B31A5" wp14:editId="672C7070">
                  <wp:extent cx="180000" cy="180000"/>
                  <wp:effectExtent l="0" t="0" r="0" b="0"/>
                  <wp:docPr id="152" name="Graphic 152"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2EE26F4D" wp14:editId="3FD4A50E">
                  <wp:extent cx="180000" cy="180000"/>
                  <wp:effectExtent l="0" t="0" r="0" b="0"/>
                  <wp:docPr id="153" name="Graphic 153"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FB85AEB"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5BCCD9E2" wp14:editId="5CCF9E19">
                  <wp:extent cx="180000" cy="180000"/>
                  <wp:effectExtent l="0" t="0" r="0" b="0"/>
                  <wp:docPr id="166" name="Graphic 16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23F10D9C" wp14:editId="71A3DC0E">
                  <wp:extent cx="180000" cy="180000"/>
                  <wp:effectExtent l="0" t="0" r="0" b="0"/>
                  <wp:docPr id="167" name="Graphic 16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r w:rsidR="00CE36F6" w:rsidRPr="00CE36F6" w14:paraId="49171978" w14:textId="77777777">
        <w:tc>
          <w:tcPr>
            <w:tcW w:w="2972" w:type="dxa"/>
            <w:tcBorders>
              <w:top w:val="single" w:sz="4" w:space="0" w:color="auto"/>
              <w:bottom w:val="single" w:sz="4" w:space="0" w:color="auto"/>
              <w:right w:val="single" w:sz="4" w:space="0" w:color="auto"/>
            </w:tcBorders>
            <w:shd w:val="clear" w:color="auto" w:fill="auto"/>
          </w:tcPr>
          <w:p w14:paraId="1A04CC0C" w14:textId="77777777" w:rsidR="00CE36F6" w:rsidRPr="00CE36F6" w:rsidRDefault="00CE36F6" w:rsidP="00CE36F6">
            <w:pPr>
              <w:spacing w:before="0" w:after="0" w:line="240" w:lineRule="auto"/>
              <w:rPr>
                <w:rFonts w:cs="Arial"/>
                <w:b/>
                <w:bCs/>
                <w:color w:val="auto"/>
                <w:szCs w:val="22"/>
              </w:rPr>
            </w:pPr>
            <w:r w:rsidRPr="00CE36F6">
              <w:rPr>
                <w:rFonts w:cs="Arial"/>
                <w:b/>
                <w:bCs/>
                <w:color w:val="auto"/>
                <w:szCs w:val="22"/>
              </w:rPr>
              <w:t xml:space="preserve">Podiatrist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499D0" w14:textId="77777777" w:rsidR="00CE36F6" w:rsidRPr="00CE36F6" w:rsidRDefault="00CE36F6" w:rsidP="00CE36F6">
            <w:pPr>
              <w:spacing w:before="0" w:after="0" w:line="240" w:lineRule="auto"/>
              <w:rPr>
                <w:color w:val="C00000"/>
                <w:szCs w:val="22"/>
              </w:rPr>
            </w:pPr>
            <w:r w:rsidRPr="00CE36F6">
              <w:rPr>
                <w:rFonts w:cs="Arial"/>
                <w:noProof/>
                <w:color w:val="C00000"/>
                <w:szCs w:val="22"/>
              </w:rPr>
              <w:drawing>
                <wp:inline distT="0" distB="0" distL="0" distR="0" wp14:anchorId="363E02BE" wp14:editId="03FBFE08">
                  <wp:extent cx="180000" cy="180000"/>
                  <wp:effectExtent l="0" t="0" r="0" b="0"/>
                  <wp:docPr id="35" name="Graphic 3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754D2590" wp14:editId="2BA6E90B">
                  <wp:extent cx="180000" cy="180000"/>
                  <wp:effectExtent l="0" t="0" r="0" b="0"/>
                  <wp:docPr id="36" name="Graphic 36"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3D471BD8" wp14:editId="6C0406EE">
                  <wp:extent cx="180000" cy="180000"/>
                  <wp:effectExtent l="0" t="0" r="0" b="0"/>
                  <wp:docPr id="37" name="Graphic 37"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r w:rsidRPr="00CE36F6">
              <w:rPr>
                <w:color w:val="C00000"/>
                <w:szCs w:val="22"/>
              </w:rPr>
              <w:t>*</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25D95E8"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18AD404" wp14:editId="75F48B85">
                  <wp:extent cx="180000" cy="180000"/>
                  <wp:effectExtent l="0" t="0" r="0" b="0"/>
                  <wp:docPr id="277" name="Graphic 27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1996713" wp14:editId="35142430">
                  <wp:extent cx="180000" cy="180000"/>
                  <wp:effectExtent l="0" t="0" r="0" b="0"/>
                  <wp:docPr id="278" name="Graphic 278"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B4CBAD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60BD0892" wp14:editId="4EFEBFA6">
                  <wp:extent cx="180000" cy="180000"/>
                  <wp:effectExtent l="0" t="0" r="0" b="0"/>
                  <wp:docPr id="85" name="Graphic 8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1E0B31C0" wp14:editId="2E80628D">
                  <wp:extent cx="180000" cy="180000"/>
                  <wp:effectExtent l="0" t="0" r="0" b="0"/>
                  <wp:docPr id="86" name="Graphic 8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0E517FDC" wp14:editId="67A2DD15">
                  <wp:extent cx="180000" cy="180000"/>
                  <wp:effectExtent l="0" t="0" r="0" b="0"/>
                  <wp:docPr id="65" name="Graphic 6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E085760" wp14:editId="510CFB87">
                  <wp:extent cx="180000" cy="180000"/>
                  <wp:effectExtent l="0" t="0" r="0" b="0"/>
                  <wp:docPr id="66" name="Graphic 66"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9A9014E"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A1A5B68" wp14:editId="60319E2A">
                  <wp:extent cx="180000" cy="180000"/>
                  <wp:effectExtent l="0" t="0" r="0" b="0"/>
                  <wp:docPr id="108" name="Graphic 108"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6A8D94FC" wp14:editId="54997EAF">
                  <wp:extent cx="180000" cy="180000"/>
                  <wp:effectExtent l="0" t="0" r="0" b="0"/>
                  <wp:docPr id="112" name="Graphic 112"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1F9DD213" wp14:editId="0490D5DC">
                  <wp:extent cx="180000" cy="180000"/>
                  <wp:effectExtent l="0" t="0" r="0" b="0"/>
                  <wp:docPr id="113" name="Graphic 113"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368F9D1" wp14:editId="2D4496CD">
                  <wp:extent cx="180000" cy="180000"/>
                  <wp:effectExtent l="0" t="0" r="0" b="0"/>
                  <wp:docPr id="114" name="Graphic 11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3A3EB73"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3B5A0213" wp14:editId="070E774F">
                  <wp:extent cx="180000" cy="180000"/>
                  <wp:effectExtent l="0" t="0" r="0" b="0"/>
                  <wp:docPr id="120" name="Graphic 120"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28C53A7" w14:textId="77777777" w:rsidR="00CE36F6" w:rsidRPr="00CE36F6" w:rsidRDefault="00CE36F6" w:rsidP="00CE36F6">
            <w:pPr>
              <w:spacing w:before="0" w:after="0" w:line="240" w:lineRule="auto"/>
              <w:rPr>
                <w:rFonts w:cs="Arial"/>
                <w:noProof/>
                <w:color w:val="C00000"/>
                <w:szCs w:val="22"/>
              </w:rPr>
            </w:pPr>
            <w:r w:rsidRPr="00CE36F6">
              <w:rPr>
                <w:rFonts w:cs="Arial"/>
                <w:noProof/>
                <w:color w:val="C00000"/>
                <w:szCs w:val="22"/>
              </w:rPr>
              <w:drawing>
                <wp:inline distT="0" distB="0" distL="0" distR="0" wp14:anchorId="5103D476" wp14:editId="1AFA86A4">
                  <wp:extent cx="180000" cy="180000"/>
                  <wp:effectExtent l="0" t="0" r="0" b="0"/>
                  <wp:docPr id="134" name="Graphic 13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180BF7E7" wp14:editId="1E3226D9">
                  <wp:extent cx="180000" cy="180000"/>
                  <wp:effectExtent l="0" t="0" r="0" b="0"/>
                  <wp:docPr id="135" name="Graphic 13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C71DBFA" w14:textId="77777777" w:rsidR="00CE36F6" w:rsidRPr="00CE36F6" w:rsidRDefault="00CE36F6" w:rsidP="00CE36F6">
            <w:pPr>
              <w:spacing w:before="0" w:after="0" w:line="240" w:lineRule="auto"/>
              <w:rPr>
                <w:rFonts w:cs="Arial"/>
                <w:color w:val="C00000"/>
                <w:szCs w:val="22"/>
              </w:rPr>
            </w:pPr>
            <w:r w:rsidRPr="00CE36F6">
              <w:rPr>
                <w:noProof/>
                <w:color w:val="C00000"/>
                <w:szCs w:val="22"/>
              </w:rPr>
              <w:drawing>
                <wp:inline distT="0" distB="0" distL="0" distR="0" wp14:anchorId="050902B7" wp14:editId="45B9DC94">
                  <wp:extent cx="180000" cy="180000"/>
                  <wp:effectExtent l="0" t="0" r="0" b="0"/>
                  <wp:docPr id="154" name="Graphic 15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noProof/>
                <w:color w:val="C00000"/>
                <w:szCs w:val="22"/>
              </w:rPr>
              <w:drawing>
                <wp:inline distT="0" distB="0" distL="0" distR="0" wp14:anchorId="064FF927" wp14:editId="45160969">
                  <wp:extent cx="180000" cy="180000"/>
                  <wp:effectExtent l="0" t="0" r="0" b="0"/>
                  <wp:docPr id="155" name="Graphic 15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710C30A" w14:textId="77777777" w:rsidR="00CE36F6" w:rsidRPr="00CE36F6" w:rsidRDefault="00CE36F6" w:rsidP="00CE36F6">
            <w:pPr>
              <w:spacing w:before="0" w:after="0" w:line="240" w:lineRule="auto"/>
              <w:rPr>
                <w:rFonts w:cs="Arial"/>
                <w:color w:val="C00000"/>
                <w:szCs w:val="22"/>
              </w:rPr>
            </w:pPr>
            <w:r w:rsidRPr="00CE36F6">
              <w:rPr>
                <w:rFonts w:cs="Arial"/>
                <w:noProof/>
                <w:color w:val="C00000"/>
                <w:szCs w:val="22"/>
              </w:rPr>
              <w:drawing>
                <wp:inline distT="0" distB="0" distL="0" distR="0" wp14:anchorId="7973DC7B" wp14:editId="6CDE44A1">
                  <wp:extent cx="180000" cy="180000"/>
                  <wp:effectExtent l="0" t="0" r="0" b="0"/>
                  <wp:docPr id="170" name="Graphic 170"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25FBCEB3" wp14:editId="48356665">
                  <wp:extent cx="180000" cy="180000"/>
                  <wp:effectExtent l="0" t="0" r="0" b="0"/>
                  <wp:docPr id="171" name="Graphic 171"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80000" cy="180000"/>
                          </a:xfrm>
                          <a:prstGeom prst="rect">
                            <a:avLst/>
                          </a:prstGeom>
                        </pic:spPr>
                      </pic:pic>
                    </a:graphicData>
                  </a:graphic>
                </wp:inline>
              </w:drawing>
            </w:r>
            <w:r w:rsidRPr="00CE36F6">
              <w:rPr>
                <w:rFonts w:cs="Arial"/>
                <w:color w:val="C00000"/>
                <w:szCs w:val="22"/>
              </w:rPr>
              <w:t>*</w:t>
            </w:r>
            <w:r w:rsidRPr="00CE36F6">
              <w:rPr>
                <w:rFonts w:cs="Arial"/>
                <w:noProof/>
                <w:color w:val="C00000"/>
                <w:szCs w:val="22"/>
              </w:rPr>
              <w:drawing>
                <wp:inline distT="0" distB="0" distL="0" distR="0" wp14:anchorId="43A60177" wp14:editId="529304BA">
                  <wp:extent cx="180000" cy="180000"/>
                  <wp:effectExtent l="0" t="0" r="0" b="0"/>
                  <wp:docPr id="168" name="Graphic 168"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80000" cy="180000"/>
                          </a:xfrm>
                          <a:prstGeom prst="rect">
                            <a:avLst/>
                          </a:prstGeom>
                        </pic:spPr>
                      </pic:pic>
                    </a:graphicData>
                  </a:graphic>
                </wp:inline>
              </w:drawing>
            </w:r>
            <w:r w:rsidRPr="00CE36F6">
              <w:rPr>
                <w:rFonts w:cs="Arial"/>
                <w:noProof/>
                <w:color w:val="C00000"/>
                <w:szCs w:val="22"/>
              </w:rPr>
              <w:drawing>
                <wp:inline distT="0" distB="0" distL="0" distR="0" wp14:anchorId="6D292CE2" wp14:editId="5FABC7B8">
                  <wp:extent cx="180000" cy="180000"/>
                  <wp:effectExtent l="0" t="0" r="0" b="0"/>
                  <wp:docPr id="169" name="Graphic 16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8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flipH="1">
                            <a:off x="0" y="0"/>
                            <a:ext cx="180000" cy="180000"/>
                          </a:xfrm>
                          <a:prstGeom prst="rect">
                            <a:avLst/>
                          </a:prstGeom>
                        </pic:spPr>
                      </pic:pic>
                    </a:graphicData>
                  </a:graphic>
                </wp:inline>
              </w:drawing>
            </w:r>
          </w:p>
        </w:tc>
      </w:tr>
    </w:tbl>
    <w:p w14:paraId="1638EB56" w14:textId="77777777" w:rsidR="00CE36F6" w:rsidRPr="00CE36F6" w:rsidRDefault="00CE36F6" w:rsidP="00CE36F6">
      <w:pPr>
        <w:spacing w:before="0" w:after="160" w:line="259" w:lineRule="auto"/>
        <w:rPr>
          <w:rFonts w:eastAsia="Arial" w:cs="Arial"/>
          <w:color w:val="auto"/>
          <w:kern w:val="2"/>
          <w:szCs w:val="22"/>
          <w14:ligatures w14:val="standardContextual"/>
        </w:rPr>
      </w:pPr>
    </w:p>
    <w:p w14:paraId="20A8F472" w14:textId="7EB994B2"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In the ACT, section 20 of</w:t>
      </w:r>
      <w:r w:rsidRPr="00CE36F6">
        <w:rPr>
          <w:rFonts w:eastAsia="Arial"/>
          <w:color w:val="auto"/>
          <w:kern w:val="2"/>
          <w:szCs w:val="22"/>
          <w14:ligatures w14:val="standardContextual"/>
        </w:rPr>
        <w:t xml:space="preserve"> </w:t>
      </w:r>
      <w:r w:rsidRPr="00CE36F6">
        <w:rPr>
          <w:rFonts w:eastAsia="Arial" w:cs="Arial"/>
          <w:color w:val="auto"/>
          <w:kern w:val="2"/>
          <w:szCs w:val="22"/>
          <w14:ligatures w14:val="standardContextual"/>
        </w:rPr>
        <w:t xml:space="preserve">Medicines, Poisons and Therapeutic Goods Act 2008 defines what it means to be "authorised" to deal with a medicine (see also </w:t>
      </w:r>
      <w:r w:rsidRPr="00CE36F6">
        <w:rPr>
          <w:rFonts w:eastAsia="Arial" w:cs="Arial"/>
          <w:color w:val="auto"/>
          <w:kern w:val="2"/>
          <w:szCs w:val="22"/>
          <w14:ligatures w14:val="standardContextual"/>
        </w:rPr>
        <w:fldChar w:fldCharType="begin"/>
      </w:r>
      <w:r w:rsidRPr="00CE36F6">
        <w:rPr>
          <w:rFonts w:eastAsia="Arial" w:cs="Arial"/>
          <w:color w:val="auto"/>
          <w:kern w:val="2"/>
          <w:szCs w:val="22"/>
          <w14:ligatures w14:val="standardContextual"/>
        </w:rPr>
        <w:instrText xml:space="preserve"> REF _Ref164085799 \h </w:instrText>
      </w:r>
      <w:r w:rsidRPr="00CE36F6">
        <w:rPr>
          <w:rFonts w:eastAsia="Arial" w:cs="Arial"/>
          <w:color w:val="auto"/>
          <w:kern w:val="2"/>
          <w:szCs w:val="22"/>
          <w14:ligatures w14:val="standardContextual"/>
        </w:rPr>
      </w:r>
      <w:r w:rsidRPr="00CE36F6">
        <w:rPr>
          <w:rFonts w:eastAsia="Arial" w:cs="Arial"/>
          <w:color w:val="auto"/>
          <w:kern w:val="2"/>
          <w:szCs w:val="22"/>
          <w14:ligatures w14:val="standardContextual"/>
        </w:rPr>
        <w:fldChar w:fldCharType="separate"/>
      </w:r>
      <w:r w:rsidR="00D861F5" w:rsidRPr="00CE36F6">
        <w:t>Part 3 - Definition Analysis Drugs and Poisons</w:t>
      </w:r>
      <w:r w:rsidRPr="00CE36F6">
        <w:rPr>
          <w:rFonts w:eastAsia="Arial" w:cs="Arial"/>
          <w:color w:val="auto"/>
          <w:kern w:val="2"/>
          <w:szCs w:val="22"/>
          <w14:ligatures w14:val="standardContextual"/>
        </w:rPr>
        <w:fldChar w:fldCharType="end"/>
      </w:r>
      <w:r w:rsidRPr="00CE36F6">
        <w:rPr>
          <w:rFonts w:eastAsia="Arial" w:cs="Arial"/>
          <w:color w:val="auto"/>
          <w:kern w:val="2"/>
          <w:szCs w:val="22"/>
          <w14:ligatures w14:val="standardContextual"/>
        </w:rPr>
        <w:t xml:space="preserve">). If a self-regulated professional (e.g. dietician) were to hold a relevant licence, or were authorised by the Chief Health Officer under a regulation or otherwise authorised under a regulation to possess medicines, the self-regulated professional would not be in contravention of the ACT Act. </w:t>
      </w:r>
    </w:p>
    <w:p w14:paraId="0CB687B8" w14:textId="77777777"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lastRenderedPageBreak/>
        <w:t xml:space="preserve">** In NSW, to ‘administer’ requires a relevant authorisation and is limited to place of employment. Unlike other jurisdictions, in NSW there appears to be no provision to expressly allow health practitioners to ‘administer’ within the identified scope of this review. </w:t>
      </w:r>
    </w:p>
    <w:p w14:paraId="51814A33" w14:textId="367041CC"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 In Queensland, the definition of “administer” includes “give a treatment dose”. See the “Supply” </w:t>
      </w:r>
      <w:r w:rsidR="00916FDD">
        <w:rPr>
          <w:rFonts w:eastAsia="Arial" w:cs="Arial"/>
          <w:color w:val="auto"/>
          <w:kern w:val="2"/>
          <w:szCs w:val="22"/>
          <w14:ligatures w14:val="standardContextual"/>
        </w:rPr>
        <w:t>table</w:t>
      </w:r>
      <w:r w:rsidRPr="00CE36F6">
        <w:rPr>
          <w:rFonts w:eastAsia="Arial" w:cs="Arial"/>
          <w:color w:val="auto"/>
          <w:kern w:val="2"/>
          <w:szCs w:val="22"/>
          <w14:ligatures w14:val="standardContextual"/>
        </w:rPr>
        <w:t xml:space="preserve"> for more detail on “give a treatment dose”.  </w:t>
      </w:r>
    </w:p>
    <w:p w14:paraId="680874BF" w14:textId="3AC61792" w:rsidR="00CE36F6" w:rsidRPr="00CE36F6" w:rsidRDefault="00CE36F6" w:rsidP="00CE36F6">
      <w:pPr>
        <w:spacing w:before="0" w:after="160" w:line="259" w:lineRule="auto"/>
        <w:rPr>
          <w:rFonts w:eastAsia="Arial" w:cs="Arial"/>
          <w:color w:val="auto"/>
          <w:kern w:val="2"/>
          <w:szCs w:val="22"/>
          <w14:ligatures w14:val="standardContextual"/>
        </w:rPr>
      </w:pPr>
      <w:r w:rsidRPr="00CE36F6">
        <w:rPr>
          <w:rFonts w:eastAsia="Arial" w:cs="Arial"/>
          <w:color w:val="auto"/>
          <w:kern w:val="2"/>
          <w:szCs w:val="22"/>
          <w14:ligatures w14:val="standardContextual"/>
        </w:rPr>
        <w:t xml:space="preserve">**** In Tasmania, "supply" includes "dispense" and "administer”. Section 47A of the </w:t>
      </w:r>
      <w:r w:rsidRPr="00CE36F6">
        <w:rPr>
          <w:rFonts w:eastAsia="Arial" w:cs="Arial"/>
          <w:i/>
          <w:iCs/>
          <w:color w:val="auto"/>
          <w:kern w:val="2"/>
          <w:szCs w:val="22"/>
          <w14:ligatures w14:val="standardContextual"/>
        </w:rPr>
        <w:t>Poisons Act 1971 (the Tas Act)</w:t>
      </w:r>
      <w:r w:rsidRPr="00CE36F6">
        <w:rPr>
          <w:rFonts w:eastAsia="Arial" w:cs="Arial"/>
          <w:color w:val="auto"/>
          <w:kern w:val="2"/>
          <w:szCs w:val="22"/>
          <w14:ligatures w14:val="standardContextual"/>
        </w:rPr>
        <w:t xml:space="preserve"> provides that the regulations can allow for Schedule 2, Schedule 3, Schedule 4 and Schedule 8 medicines to be administered by such persons and in such circumstances as the regulations prescribe (notwithstanding section 26(1)). See the "Supply" t</w:t>
      </w:r>
      <w:r w:rsidR="00916FDD">
        <w:rPr>
          <w:rFonts w:eastAsia="Arial" w:cs="Arial"/>
          <w:color w:val="auto"/>
          <w:kern w:val="2"/>
          <w:szCs w:val="22"/>
          <w14:ligatures w14:val="standardContextual"/>
        </w:rPr>
        <w:t>able</w:t>
      </w:r>
      <w:r w:rsidRPr="00CE36F6">
        <w:rPr>
          <w:rFonts w:eastAsia="Arial" w:cs="Arial"/>
          <w:color w:val="auto"/>
          <w:kern w:val="2"/>
          <w:szCs w:val="22"/>
          <w14:ligatures w14:val="standardContextual"/>
        </w:rPr>
        <w:t xml:space="preserve"> for more.</w:t>
      </w:r>
    </w:p>
    <w:p w14:paraId="2773A4A5" w14:textId="77777777" w:rsidR="00CE36F6" w:rsidRPr="00CE36F6" w:rsidRDefault="00CE36F6" w:rsidP="00CE36F6">
      <w:pPr>
        <w:spacing w:before="0" w:after="160" w:line="259" w:lineRule="auto"/>
        <w:rPr>
          <w:rFonts w:eastAsia="Arial" w:cs="Arial"/>
          <w:b/>
          <w:bCs/>
          <w:color w:val="auto"/>
          <w:kern w:val="2"/>
          <w:szCs w:val="22"/>
          <w14:ligatures w14:val="standardContextual"/>
        </w:rPr>
      </w:pPr>
      <w:r w:rsidRPr="00CE36F6">
        <w:rPr>
          <w:rFonts w:eastAsia="Arial" w:cs="Arial"/>
          <w:b/>
          <w:bCs/>
          <w:color w:val="auto"/>
          <w:kern w:val="2"/>
          <w:szCs w:val="22"/>
          <w14:ligatures w14:val="standardContextual"/>
        </w:rPr>
        <w:t>For note:</w:t>
      </w:r>
    </w:p>
    <w:p w14:paraId="1A801EF1" w14:textId="77777777" w:rsidR="00CE36F6" w:rsidRPr="00CE36F6" w:rsidRDefault="00CE36F6">
      <w:pPr>
        <w:numPr>
          <w:ilvl w:val="0"/>
          <w:numId w:val="40"/>
        </w:numPr>
        <w:spacing w:before="0" w:after="160" w:line="259" w:lineRule="auto"/>
        <w:contextualSpacing/>
        <w:rPr>
          <w:rFonts w:eastAsia="Arial" w:cs="Arial"/>
          <w:color w:val="auto"/>
          <w:szCs w:val="22"/>
        </w:rPr>
      </w:pPr>
      <w:r w:rsidRPr="00CE36F6">
        <w:rPr>
          <w:rFonts w:eastAsia="Arial" w:cs="Arial"/>
          <w:color w:val="auto"/>
          <w:szCs w:val="22"/>
        </w:rPr>
        <w:t>For consideration when interpreting the Northern Territory jurisdiction: whilst not noted explicitly under the profession column, various provisions appear, in being limited to ‘NT’ health practitioners in the legislation and regulation, to prevent a health practitioner from another jurisdiction being authorised in the NT to partake in certain activities for different scheduled substances. This requires further consideration / statutory interpretation.</w:t>
      </w:r>
    </w:p>
    <w:p w14:paraId="27077176" w14:textId="60892CD9" w:rsidR="006F5FF5" w:rsidRPr="006F5FF5" w:rsidRDefault="00CE36F6">
      <w:pPr>
        <w:numPr>
          <w:ilvl w:val="0"/>
          <w:numId w:val="40"/>
        </w:numPr>
        <w:spacing w:before="0" w:after="160" w:line="259" w:lineRule="auto"/>
        <w:contextualSpacing/>
        <w:rPr>
          <w:rFonts w:eastAsia="Arial" w:cs="Arial"/>
          <w:color w:val="auto"/>
          <w:szCs w:val="22"/>
        </w:rPr>
        <w:sectPr w:rsidR="006F5FF5" w:rsidRPr="006F5FF5" w:rsidSect="00DE25DA">
          <w:headerReference w:type="default" r:id="rId70"/>
          <w:pgSz w:w="16838" w:h="11906" w:orient="landscape" w:code="9"/>
          <w:pgMar w:top="1418" w:right="1701" w:bottom="1418" w:left="1418" w:header="709" w:footer="221" w:gutter="0"/>
          <w:cols w:space="708"/>
          <w:docGrid w:linePitch="360"/>
        </w:sectPr>
      </w:pPr>
      <w:r w:rsidRPr="00CE36F6">
        <w:rPr>
          <w:rFonts w:eastAsia="Arial" w:cs="Arial"/>
          <w:color w:val="auto"/>
          <w:szCs w:val="22"/>
        </w:rPr>
        <w:t xml:space="preserve">In the Northern Territory, there are further provisions which may enable the supply, administer and possession of medicines in an ‘emergency authorisation’, which may impact scope of practice for primary health care professions in those cases. See provision Chapter 2, Part 2.3, Division 1 (78) in </w:t>
      </w:r>
      <w:r w:rsidRPr="00CE36F6">
        <w:rPr>
          <w:rFonts w:eastAsia="Arial" w:cs="Arial"/>
          <w:i/>
          <w:iCs/>
          <w:color w:val="auto"/>
          <w:szCs w:val="22"/>
        </w:rPr>
        <w:t>Medicines, Poisons and Therapeutic Goods Act 2012</w:t>
      </w:r>
      <w:r w:rsidRPr="00CE36F6">
        <w:rPr>
          <w:rFonts w:eastAsia="Arial" w:cs="Arial"/>
          <w:color w:val="auto"/>
          <w:szCs w:val="22"/>
        </w:rPr>
        <w:t>.</w:t>
      </w:r>
    </w:p>
    <w:p w14:paraId="76A1001B" w14:textId="0DB77778" w:rsidR="007B7BED" w:rsidRPr="007B7BED" w:rsidRDefault="007B7BED" w:rsidP="00F57928">
      <w:pPr>
        <w:pStyle w:val="BodyText"/>
      </w:pPr>
    </w:p>
    <w:p w14:paraId="76ED8531" w14:textId="77777777" w:rsidR="00205A93" w:rsidRPr="004D1339" w:rsidRDefault="00205A93" w:rsidP="003C24B4">
      <w:pPr>
        <w:pStyle w:val="BodyText"/>
      </w:pPr>
    </w:p>
    <w:sectPr w:rsidR="00205A93" w:rsidRPr="004D1339" w:rsidSect="00DE25DA">
      <w:headerReference w:type="default" r:id="rId71"/>
      <w:footerReference w:type="default" r:id="rId72"/>
      <w:pgSz w:w="11906" w:h="16838" w:code="9"/>
      <w:pgMar w:top="1701" w:right="1418" w:bottom="1418" w:left="1418" w:header="709"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92D5" w14:textId="77777777" w:rsidR="002016E9" w:rsidRDefault="002016E9" w:rsidP="00346C4A">
      <w:r>
        <w:separator/>
      </w:r>
    </w:p>
    <w:p w14:paraId="0422B36C" w14:textId="77777777" w:rsidR="002016E9" w:rsidRDefault="002016E9" w:rsidP="00346C4A"/>
  </w:endnote>
  <w:endnote w:type="continuationSeparator" w:id="0">
    <w:p w14:paraId="2AE22268" w14:textId="77777777" w:rsidR="002016E9" w:rsidRDefault="002016E9" w:rsidP="00346C4A">
      <w:r>
        <w:continuationSeparator/>
      </w:r>
    </w:p>
    <w:p w14:paraId="404ECC78" w14:textId="77777777" w:rsidR="002016E9" w:rsidRDefault="002016E9" w:rsidP="00346C4A"/>
  </w:endnote>
  <w:endnote w:type="continuationNotice" w:id="1">
    <w:p w14:paraId="659FF58F" w14:textId="77777777" w:rsidR="002016E9" w:rsidRDefault="002016E9"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assic4"/>
      <w:tblW w:w="0" w:type="auto"/>
      <w:tblLayout w:type="fixed"/>
      <w:tblLook w:val="06A0" w:firstRow="1" w:lastRow="0" w:firstColumn="1" w:lastColumn="0" w:noHBand="1" w:noVBand="1"/>
    </w:tblPr>
    <w:tblGrid>
      <w:gridCol w:w="3020"/>
      <w:gridCol w:w="3020"/>
      <w:gridCol w:w="3020"/>
    </w:tblGrid>
    <w:tr w:rsidR="32F094E1" w14:paraId="667DF719" w14:textId="77777777" w:rsidTr="0022698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20" w:type="dxa"/>
        </w:tcPr>
        <w:p w14:paraId="65457A09" w14:textId="1FA8FD39" w:rsidR="32F094E1" w:rsidRDefault="32F094E1" w:rsidP="32F094E1">
          <w:pPr>
            <w:pStyle w:val="Header"/>
            <w:ind w:left="-115"/>
          </w:pPr>
        </w:p>
      </w:tc>
      <w:tc>
        <w:tcPr>
          <w:tcW w:w="3020" w:type="dxa"/>
        </w:tcPr>
        <w:p w14:paraId="583C2213" w14:textId="0695BC21" w:rsidR="32F094E1" w:rsidRDefault="32F094E1" w:rsidP="32F094E1">
          <w:pPr>
            <w:pStyle w:val="Header"/>
            <w:jc w:val="center"/>
            <w:cnfStyle w:val="100000000000" w:firstRow="1" w:lastRow="0" w:firstColumn="0" w:lastColumn="0" w:oddVBand="0" w:evenVBand="0" w:oddHBand="0" w:evenHBand="0" w:firstRowFirstColumn="0" w:firstRowLastColumn="0" w:lastRowFirstColumn="0" w:lastRowLastColumn="0"/>
          </w:pPr>
        </w:p>
      </w:tc>
      <w:tc>
        <w:tcPr>
          <w:tcW w:w="3020" w:type="dxa"/>
        </w:tcPr>
        <w:p w14:paraId="7E5C64B8" w14:textId="0A39E2A1" w:rsidR="32F094E1" w:rsidRDefault="32F094E1" w:rsidP="32F094E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456AB39" w14:textId="6C2D30F4" w:rsidR="007B492A" w:rsidRDefault="007B49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83710"/>
      <w:docPartObj>
        <w:docPartGallery w:val="Page Numbers (Bottom of Page)"/>
        <w:docPartUnique/>
      </w:docPartObj>
    </w:sdtPr>
    <w:sdtEndPr>
      <w:rPr>
        <w:noProof/>
      </w:rPr>
    </w:sdtEndPr>
    <w:sdtContent>
      <w:p w14:paraId="39E2FAD0" w14:textId="77777777" w:rsidR="00CE36F6" w:rsidRDefault="00CE36F6">
        <w:pPr>
          <w:pStyle w:val="Footer"/>
          <w:ind w:right="-188"/>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8964" w14:textId="124385E6" w:rsidR="00CD4446" w:rsidRDefault="00CD4446" w:rsidP="00CD4446">
    <w:pPr>
      <w:pStyle w:val="Foote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5CB"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0814" w14:textId="251C5D30" w:rsidR="00FD072E" w:rsidRDefault="00FD072E">
    <w:pPr>
      <w:pStyle w:val="Footer"/>
    </w:pPr>
    <w:r>
      <w:fldChar w:fldCharType="begin"/>
    </w:r>
    <w:r>
      <w:instrText xml:space="preserve"> PAGE   \* MERGEFORMAT </w:instrText>
    </w:r>
    <w:r>
      <w:fldChar w:fldCharType="separate"/>
    </w:r>
    <w:r w:rsidR="00700DAC">
      <w:t>ii</w:t>
    </w:r>
    <w:r>
      <w:fldChar w:fldCharType="end"/>
    </w:r>
  </w:p>
  <w:p w14:paraId="2B4C9F77" w14:textId="4DAA39EF" w:rsidR="00236073" w:rsidRPr="00FD072E" w:rsidRDefault="00236073" w:rsidP="00FD072E">
    <w:pPr>
      <w:pStyle w:val="Footer"/>
      <w:tabs>
        <w:tab w:val="clear" w:pos="0"/>
        <w:tab w:val="clear" w:pos="9026"/>
      </w:tabs>
      <w:ind w:left="-993" w:right="-711"/>
      <w:jc w:val="left"/>
      <w:rPr>
        <w:b/>
        <w:bCs/>
        <w:color w:val="FFFFFF" w:themeColor="background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7476160F"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869717"/>
      <w:docPartObj>
        <w:docPartGallery w:val="Page Numbers (Bottom of Page)"/>
        <w:docPartUnique/>
      </w:docPartObj>
    </w:sdtPr>
    <w:sdtEndPr>
      <w:rPr>
        <w:noProof/>
      </w:rPr>
    </w:sdtEndPr>
    <w:sdtContent>
      <w:p w14:paraId="3CDFC140" w14:textId="77777777" w:rsidR="00834203" w:rsidRDefault="00834203" w:rsidP="00F968D8">
        <w:pPr>
          <w:pStyle w:val="Footer"/>
          <w:spacing w:after="240"/>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946"/>
      <w:docPartObj>
        <w:docPartGallery w:val="Page Numbers (Bottom of Page)"/>
        <w:docPartUnique/>
      </w:docPartObj>
    </w:sdtPr>
    <w:sdtEndPr>
      <w:rPr>
        <w:noProof/>
      </w:rPr>
    </w:sdtEndPr>
    <w:sdtContent>
      <w:p w14:paraId="49B826BA" w14:textId="77777777" w:rsidR="00CE36F6" w:rsidRDefault="00CE36F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83608"/>
      <w:docPartObj>
        <w:docPartGallery w:val="Page Numbers (Bottom of Page)"/>
        <w:docPartUnique/>
      </w:docPartObj>
    </w:sdtPr>
    <w:sdtEndPr>
      <w:rPr>
        <w:noProof/>
      </w:rPr>
    </w:sdtEndPr>
    <w:sdtContent>
      <w:p w14:paraId="43EF0CA8" w14:textId="77777777" w:rsidR="00CE36F6" w:rsidRDefault="00CE36F6">
        <w:pPr>
          <w:pStyle w:val="Footer"/>
          <w:ind w:right="797"/>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54612"/>
      <w:docPartObj>
        <w:docPartGallery w:val="Page Numbers (Bottom of Page)"/>
        <w:docPartUnique/>
      </w:docPartObj>
    </w:sdtPr>
    <w:sdtEndPr>
      <w:rPr>
        <w:noProof/>
      </w:rPr>
    </w:sdtEndPr>
    <w:sdtContent>
      <w:p w14:paraId="67538665" w14:textId="77777777" w:rsidR="00CE36F6" w:rsidRDefault="00CE36F6">
        <w:pPr>
          <w:pStyle w:val="Footer"/>
          <w:ind w:right="-188"/>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7525"/>
      <w:docPartObj>
        <w:docPartGallery w:val="Page Numbers (Bottom of Page)"/>
        <w:docPartUnique/>
      </w:docPartObj>
    </w:sdtPr>
    <w:sdtEndPr>
      <w:rPr>
        <w:noProof/>
      </w:rPr>
    </w:sdtEndPr>
    <w:sdtContent>
      <w:p w14:paraId="7BA0D2B6" w14:textId="77777777" w:rsidR="00CE36F6" w:rsidRDefault="00CE36F6">
        <w:pPr>
          <w:pStyle w:val="Footer"/>
          <w:ind w:right="-188"/>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2C00" w14:textId="77777777" w:rsidR="002016E9" w:rsidRDefault="002016E9" w:rsidP="00346C4A">
      <w:r>
        <w:separator/>
      </w:r>
    </w:p>
    <w:p w14:paraId="1505C761" w14:textId="77777777" w:rsidR="002016E9" w:rsidRDefault="002016E9" w:rsidP="00346C4A"/>
  </w:footnote>
  <w:footnote w:type="continuationSeparator" w:id="0">
    <w:p w14:paraId="419C58C9" w14:textId="77777777" w:rsidR="002016E9" w:rsidRDefault="002016E9" w:rsidP="00346C4A">
      <w:r>
        <w:continuationSeparator/>
      </w:r>
    </w:p>
    <w:p w14:paraId="2606E9AB" w14:textId="77777777" w:rsidR="002016E9" w:rsidRDefault="002016E9" w:rsidP="00346C4A"/>
  </w:footnote>
  <w:footnote w:type="continuationNotice" w:id="1">
    <w:p w14:paraId="76D6601A" w14:textId="77777777" w:rsidR="002016E9" w:rsidRDefault="002016E9" w:rsidP="00346C4A"/>
  </w:footnote>
  <w:footnote w:id="2">
    <w:p w14:paraId="624F1DDF" w14:textId="2C7E5D73" w:rsidR="00C423F6" w:rsidRDefault="00C423F6" w:rsidP="00932215">
      <w:pPr>
        <w:pStyle w:val="FootnoteText"/>
      </w:pPr>
      <w:r w:rsidRPr="00B122A2">
        <w:rPr>
          <w:rStyle w:val="FootnoteReference"/>
          <w:sz w:val="16"/>
          <w:szCs w:val="16"/>
        </w:rPr>
        <w:footnoteRef/>
      </w:r>
      <w:r w:rsidRPr="00B122A2">
        <w:rPr>
          <w:sz w:val="16"/>
          <w:szCs w:val="16"/>
        </w:rPr>
        <w:t xml:space="preserve"> World Health Organization. Framework for action on interprofessional education and collaborative practice. </w:t>
      </w:r>
      <w:r w:rsidR="30CE4301" w:rsidRPr="00B122A2">
        <w:rPr>
          <w:sz w:val="16"/>
          <w:szCs w:val="16"/>
        </w:rPr>
        <w:t xml:space="preserve">2010. </w:t>
      </w:r>
      <w:r w:rsidRPr="00B122A2">
        <w:rPr>
          <w:sz w:val="16"/>
          <w:szCs w:val="16"/>
        </w:rPr>
        <w:t xml:space="preserve">Accessed from: </w:t>
      </w:r>
      <w:hyperlink r:id="rId1" w:history="1">
        <w:r w:rsidRPr="00B122A2">
          <w:rPr>
            <w:rStyle w:val="Hyperlink"/>
            <w:sz w:val="16"/>
            <w:szCs w:val="16"/>
          </w:rPr>
          <w:t>https://www.who.int/publications/i/item/framework-for-action-on-interprofessional-education-collaborative-practice</w:t>
        </w:r>
      </w:hyperlink>
      <w:r w:rsidRPr="00B122A2">
        <w:rPr>
          <w:sz w:val="16"/>
          <w:szCs w:val="16"/>
        </w:rPr>
        <w:t xml:space="preserve">. </w:t>
      </w:r>
    </w:p>
  </w:footnote>
  <w:footnote w:id="3">
    <w:p w14:paraId="67EEC6F4" w14:textId="4BA1F97A" w:rsidR="6BB4E866" w:rsidRDefault="6BB4E866" w:rsidP="1813B41E">
      <w:pPr>
        <w:pStyle w:val="FootnoteText"/>
        <w:rPr>
          <w:sz w:val="16"/>
          <w:szCs w:val="16"/>
        </w:rPr>
      </w:pPr>
      <w:r w:rsidRPr="1813B41E">
        <w:rPr>
          <w:rStyle w:val="FootnoteReference"/>
          <w:sz w:val="16"/>
          <w:szCs w:val="16"/>
        </w:rPr>
        <w:footnoteRef/>
      </w:r>
      <w:r w:rsidR="374BA242" w:rsidRPr="00D0377D">
        <w:rPr>
          <w:sz w:val="16"/>
          <w:szCs w:val="16"/>
        </w:rPr>
        <w:t xml:space="preserve"> Royal Australasian College of General Practitioners (</w:t>
      </w:r>
      <w:r w:rsidR="67FCDAE3" w:rsidRPr="00D0377D">
        <w:rPr>
          <w:sz w:val="16"/>
          <w:szCs w:val="16"/>
        </w:rPr>
        <w:t xml:space="preserve">RACGP) Accreditation </w:t>
      </w:r>
      <w:r w:rsidR="57114687" w:rsidRPr="00D0377D">
        <w:rPr>
          <w:sz w:val="16"/>
          <w:szCs w:val="16"/>
        </w:rPr>
        <w:t>standards</w:t>
      </w:r>
      <w:r w:rsidR="67FCDAE3" w:rsidRPr="00D0377D">
        <w:rPr>
          <w:sz w:val="16"/>
          <w:szCs w:val="16"/>
        </w:rPr>
        <w:t xml:space="preserve"> for </w:t>
      </w:r>
      <w:r w:rsidR="57114687" w:rsidRPr="00D0377D">
        <w:rPr>
          <w:sz w:val="16"/>
          <w:szCs w:val="16"/>
        </w:rPr>
        <w:t>general practices.</w:t>
      </w:r>
      <w:r w:rsidR="6B6F59FF" w:rsidRPr="00D0377D">
        <w:rPr>
          <w:sz w:val="16"/>
          <w:szCs w:val="16"/>
        </w:rPr>
        <w:t>Glossary. Accessed from: https://www.racgp.org.au/running-a-practice/practice-standards/standards-5th-edition/standards-for-general-practices-5th-ed/glossary</w:t>
      </w:r>
    </w:p>
  </w:footnote>
  <w:footnote w:id="4">
    <w:p w14:paraId="1D92ECDE" w14:textId="77777777" w:rsidR="00B673F5" w:rsidRDefault="00B673F5" w:rsidP="00B673F5">
      <w:pPr>
        <w:pStyle w:val="FootnoteText"/>
        <w:rPr>
          <w:sz w:val="16"/>
          <w:szCs w:val="16"/>
        </w:rPr>
      </w:pPr>
      <w:r w:rsidRPr="1AE6D886">
        <w:rPr>
          <w:rStyle w:val="FootnoteReference"/>
          <w:sz w:val="16"/>
          <w:szCs w:val="16"/>
        </w:rPr>
        <w:footnoteRef/>
      </w:r>
      <w:r w:rsidRPr="005C2A23">
        <w:rPr>
          <w:sz w:val="16"/>
          <w:szCs w:val="16"/>
        </w:rPr>
        <w:t xml:space="preserve"> Australian Government Department of Health and Aged Care. Health Ministers’ Meeting (HMM). Accessed from: https://www.health.gov.au/committees-and-groups/health-ministers-meeting-hmm#:~:text=The%20Health%20Ministers%20Meeting%20(HMM,for%20Health%20and%20Aged%20Care.</w:t>
      </w:r>
    </w:p>
  </w:footnote>
  <w:footnote w:id="5">
    <w:p w14:paraId="217A296E" w14:textId="638AA096" w:rsidR="2690C6E4" w:rsidRDefault="2690C6E4" w:rsidP="2690C6E4">
      <w:pPr>
        <w:pStyle w:val="FootnoteText"/>
      </w:pPr>
      <w:r w:rsidRPr="2690C6E4">
        <w:rPr>
          <w:rStyle w:val="FootnoteReference"/>
          <w:sz w:val="16"/>
          <w:szCs w:val="16"/>
        </w:rPr>
        <w:footnoteRef/>
      </w:r>
      <w:r w:rsidRPr="2690C6E4">
        <w:rPr>
          <w:sz w:val="16"/>
          <w:szCs w:val="16"/>
        </w:rPr>
        <w:t xml:space="preserve"> Adapted from: World Health Organization. Framework for action on interprofessional education and collaborative practice. </w:t>
      </w:r>
      <w:r w:rsidR="7DD7CBCA" w:rsidRPr="2690C6E4">
        <w:rPr>
          <w:sz w:val="16"/>
          <w:szCs w:val="16"/>
        </w:rPr>
        <w:t xml:space="preserve">2010. </w:t>
      </w:r>
      <w:r w:rsidRPr="2690C6E4">
        <w:rPr>
          <w:sz w:val="16"/>
          <w:szCs w:val="16"/>
        </w:rPr>
        <w:t xml:space="preserve">Accessed from: </w:t>
      </w:r>
      <w:hyperlink r:id="rId2">
        <w:r w:rsidRPr="2690C6E4">
          <w:rPr>
            <w:rStyle w:val="Hyperlink"/>
            <w:sz w:val="16"/>
            <w:szCs w:val="16"/>
          </w:rPr>
          <w:t>https://www.who.int/publications/i/item/framework-for-action-on-interprofessional-education-collaborative-practice</w:t>
        </w:r>
      </w:hyperlink>
      <w:r w:rsidRPr="2690C6E4">
        <w:rPr>
          <w:sz w:val="16"/>
          <w:szCs w:val="16"/>
        </w:rPr>
        <w:t>.</w:t>
      </w:r>
    </w:p>
  </w:footnote>
  <w:footnote w:id="6">
    <w:p w14:paraId="43C99DFD" w14:textId="77777777" w:rsidR="00A75B6A" w:rsidRDefault="00A75B6A" w:rsidP="00A75B6A">
      <w:pPr>
        <w:pStyle w:val="FootnoteText"/>
        <w:rPr>
          <w:sz w:val="16"/>
          <w:szCs w:val="16"/>
        </w:rPr>
      </w:pPr>
      <w:r w:rsidRPr="20D534B9">
        <w:rPr>
          <w:rStyle w:val="FootnoteReference"/>
          <w:sz w:val="16"/>
          <w:szCs w:val="16"/>
        </w:rPr>
        <w:footnoteRef/>
      </w:r>
      <w:r w:rsidRPr="005C2A23">
        <w:rPr>
          <w:sz w:val="16"/>
          <w:szCs w:val="16"/>
        </w:rPr>
        <w:t xml:space="preserve"> Adapted from: Nursing and Midwifery Board. Practice Standards. Accessed from: https://www.nursingmidwiferyboard.gov.au/Codes-Guidelines-Statements/Professional-standards.aspx#</w:t>
      </w:r>
    </w:p>
  </w:footnote>
  <w:footnote w:id="7">
    <w:p w14:paraId="145FFA1D" w14:textId="2047A9D7" w:rsidR="00C423F6" w:rsidRDefault="00C423F6" w:rsidP="00932215">
      <w:pPr>
        <w:pStyle w:val="FootnoteText"/>
        <w:rPr>
          <w:sz w:val="16"/>
          <w:szCs w:val="16"/>
        </w:rPr>
      </w:pPr>
      <w:r w:rsidRPr="00B122A2">
        <w:rPr>
          <w:rStyle w:val="FootnoteReference"/>
          <w:sz w:val="16"/>
          <w:szCs w:val="16"/>
        </w:rPr>
        <w:footnoteRef/>
      </w:r>
      <w:r w:rsidRPr="00B122A2">
        <w:rPr>
          <w:sz w:val="16"/>
          <w:szCs w:val="16"/>
        </w:rPr>
        <w:t xml:space="preserve"> Australian Government</w:t>
      </w:r>
      <w:r w:rsidR="080679F9" w:rsidRPr="00B122A2">
        <w:rPr>
          <w:sz w:val="16"/>
          <w:szCs w:val="16"/>
        </w:rPr>
        <w:t xml:space="preserve">. Australian Institute of Health and </w:t>
      </w:r>
      <w:r w:rsidR="06BD815F" w:rsidRPr="00B122A2">
        <w:rPr>
          <w:sz w:val="16"/>
          <w:szCs w:val="16"/>
        </w:rPr>
        <w:t xml:space="preserve">Welfare. Primary Health Care in </w:t>
      </w:r>
      <w:r w:rsidR="5F39E17F" w:rsidRPr="00B122A2">
        <w:rPr>
          <w:sz w:val="16"/>
          <w:szCs w:val="16"/>
        </w:rPr>
        <w:t xml:space="preserve">Australia. Accessed from: </w:t>
      </w:r>
      <w:r w:rsidR="5F39E17F" w:rsidRPr="5F39E17F">
        <w:rPr>
          <w:sz w:val="16"/>
          <w:szCs w:val="16"/>
        </w:rPr>
        <w:t>https://www.aihw.gov.au/reports/primary-health-care/primary-health-care-in-australia/contents/summary</w:t>
      </w:r>
    </w:p>
  </w:footnote>
  <w:footnote w:id="8">
    <w:p w14:paraId="659D3D09" w14:textId="77777777" w:rsidR="00E74814" w:rsidRDefault="00E74814">
      <w:pPr>
        <w:pStyle w:val="FootnoteText"/>
        <w:rPr>
          <w:sz w:val="16"/>
          <w:szCs w:val="16"/>
        </w:rPr>
      </w:pPr>
      <w:r w:rsidRPr="33AA1468">
        <w:rPr>
          <w:rStyle w:val="FootnoteReference"/>
          <w:sz w:val="16"/>
          <w:szCs w:val="16"/>
        </w:rPr>
        <w:footnoteRef/>
      </w:r>
      <w:r w:rsidRPr="005C2A23">
        <w:rPr>
          <w:sz w:val="16"/>
          <w:szCs w:val="16"/>
        </w:rPr>
        <w:t xml:space="preserve"> Adapted from: Ahpra and National Boards. Paramedic professional capabilities released. 2020. Accessed from: https://www.ahpra.gov.au/News/2020-09-14-Paramedic-professional-capabilities-released.aspx</w:t>
      </w:r>
    </w:p>
  </w:footnote>
  <w:footnote w:id="9">
    <w:p w14:paraId="336CE800" w14:textId="77777777" w:rsidR="00C044B1" w:rsidRDefault="00C044B1" w:rsidP="00C044B1">
      <w:pPr>
        <w:pStyle w:val="FootnoteText"/>
        <w:rPr>
          <w:sz w:val="16"/>
          <w:szCs w:val="16"/>
        </w:rPr>
      </w:pPr>
      <w:r w:rsidRPr="0BBD9B93">
        <w:rPr>
          <w:rStyle w:val="FootnoteReference"/>
          <w:sz w:val="16"/>
          <w:szCs w:val="16"/>
        </w:rPr>
        <w:footnoteRef/>
      </w:r>
      <w:r w:rsidRPr="005C2A23">
        <w:rPr>
          <w:sz w:val="16"/>
          <w:szCs w:val="16"/>
        </w:rPr>
        <w:t xml:space="preserve"> Adapted from: Queensland Nursing Council Scope of Practice Framework</w:t>
      </w:r>
      <w:r w:rsidRPr="0BBD9B93">
        <w:rPr>
          <w:sz w:val="16"/>
          <w:szCs w:val="16"/>
        </w:rPr>
        <w:t xml:space="preserve"> for nurses and midwives</w:t>
      </w:r>
      <w:r w:rsidRPr="005C2A23">
        <w:rPr>
          <w:sz w:val="16"/>
          <w:szCs w:val="16"/>
        </w:rPr>
        <w:t>. 2005. Accessed from: https://www.health.qld.gov.au/__data/assets/pdf_file/0034/372868/nursingscprac.pdf</w:t>
      </w:r>
    </w:p>
  </w:footnote>
  <w:footnote w:id="10">
    <w:p w14:paraId="0A571B3D" w14:textId="1B8E75FC" w:rsidR="00E74814" w:rsidRDefault="00E74814" w:rsidP="1F56CFBC">
      <w:pPr>
        <w:pStyle w:val="FootnoteText"/>
        <w:rPr>
          <w:sz w:val="16"/>
          <w:szCs w:val="16"/>
        </w:rPr>
      </w:pPr>
      <w:r w:rsidRPr="1F56CFBC">
        <w:rPr>
          <w:rStyle w:val="FootnoteReference"/>
          <w:sz w:val="16"/>
          <w:szCs w:val="16"/>
        </w:rPr>
        <w:footnoteRef/>
      </w:r>
      <w:r w:rsidRPr="1F56CFBC">
        <w:rPr>
          <w:sz w:val="16"/>
          <w:szCs w:val="16"/>
        </w:rPr>
        <w:t xml:space="preserve"> Mitchell, P., M. Wynia, R. Golden, B. McNellis, S. Okun, C.E. Webb, V. Rohrbach, and I. Von Kohorn. 2012. Core principles &amp; values of effective team-based health care. Discussion Paper, Institute of Medicine, Washington, DC. www.iom.edu/tbc.</w:t>
      </w:r>
    </w:p>
  </w:footnote>
  <w:footnote w:id="11">
    <w:p w14:paraId="7B62D40B" w14:textId="14167BDB" w:rsidR="5C6E618B" w:rsidRDefault="5C6E618B" w:rsidP="5C6E618B">
      <w:pPr>
        <w:pStyle w:val="FootnoteText"/>
      </w:pPr>
      <w:r w:rsidRPr="5C6E618B">
        <w:rPr>
          <w:rStyle w:val="FootnoteReference"/>
          <w:sz w:val="16"/>
          <w:szCs w:val="16"/>
        </w:rPr>
        <w:footnoteRef/>
      </w:r>
      <w:r w:rsidR="30348FD7" w:rsidRPr="5C6E618B">
        <w:rPr>
          <w:sz w:val="16"/>
          <w:szCs w:val="16"/>
        </w:rPr>
        <w:t xml:space="preserve"> </w:t>
      </w:r>
      <w:r w:rsidR="30348FD7" w:rsidRPr="5C6E618B">
        <w:rPr>
          <w:rFonts w:eastAsia="Arial" w:cs="Arial"/>
          <w:sz w:val="16"/>
          <w:szCs w:val="16"/>
        </w:rPr>
        <w:t xml:space="preserve">World Health Organization. Framework for Action on Interprofessional Education and Collaborative Practice. 2010. Accessed from: </w:t>
      </w:r>
      <w:hyperlink r:id="rId3">
        <w:r w:rsidR="30348FD7" w:rsidRPr="5C6E618B">
          <w:rPr>
            <w:rStyle w:val="Hyperlink"/>
            <w:rFonts w:eastAsia="Arial" w:cs="Arial"/>
            <w:sz w:val="16"/>
            <w:szCs w:val="16"/>
          </w:rPr>
          <w:t>https://iris.who.int/bitstream/handle/10665/70185/WHO_HRH_HPN_10.3_eng.pdf?sequence=1</w:t>
        </w:r>
      </w:hyperlink>
    </w:p>
  </w:footnote>
  <w:footnote w:id="12">
    <w:p w14:paraId="10626B86" w14:textId="1CF97842" w:rsidR="00B0598E" w:rsidRPr="00574853" w:rsidRDefault="00B0598E" w:rsidP="5D322A60">
      <w:pPr>
        <w:spacing w:line="259" w:lineRule="auto"/>
        <w:rPr>
          <w:rStyle w:val="FootnoteReference"/>
          <w:sz w:val="16"/>
          <w:szCs w:val="16"/>
        </w:rPr>
      </w:pPr>
      <w:r w:rsidRPr="00574853">
        <w:rPr>
          <w:rStyle w:val="FootnoteReference"/>
          <w:sz w:val="16"/>
          <w:szCs w:val="16"/>
        </w:rPr>
        <w:footnoteRef/>
      </w:r>
      <w:r w:rsidRPr="00574853">
        <w:rPr>
          <w:sz w:val="16"/>
          <w:szCs w:val="16"/>
        </w:rPr>
        <w:t xml:space="preserve"> </w:t>
      </w:r>
      <w:r w:rsidR="11EA8009" w:rsidRPr="00574853">
        <w:rPr>
          <w:sz w:val="16"/>
          <w:szCs w:val="16"/>
        </w:rPr>
        <w:t xml:space="preserve">Covidence </w:t>
      </w:r>
      <w:r w:rsidR="48CB2D43" w:rsidRPr="00574853">
        <w:rPr>
          <w:sz w:val="16"/>
          <w:szCs w:val="16"/>
        </w:rPr>
        <w:t xml:space="preserve">Veritas Health </w:t>
      </w:r>
      <w:r w:rsidR="5D322A60" w:rsidRPr="00574853">
        <w:rPr>
          <w:sz w:val="16"/>
          <w:szCs w:val="16"/>
        </w:rPr>
        <w:t>Innovation Ltd.</w:t>
      </w:r>
      <w:r w:rsidR="2C818937" w:rsidRPr="00574853">
        <w:rPr>
          <w:sz w:val="16"/>
          <w:szCs w:val="16"/>
        </w:rPr>
        <w:t xml:space="preserve"> </w:t>
      </w:r>
      <w:r w:rsidR="11EA8009" w:rsidRPr="5D322A60">
        <w:rPr>
          <w:rStyle w:val="FootnoteReference"/>
          <w:sz w:val="16"/>
          <w:szCs w:val="16"/>
          <w:vertAlign w:val="baseline"/>
        </w:rPr>
        <w:t>Available</w:t>
      </w:r>
      <w:r w:rsidR="00653A3D" w:rsidRPr="5D322A60">
        <w:rPr>
          <w:rStyle w:val="FootnoteReference"/>
          <w:sz w:val="16"/>
          <w:szCs w:val="16"/>
          <w:vertAlign w:val="baseline"/>
        </w:rPr>
        <w:t xml:space="preserve"> from: https://www.covidence.org/</w:t>
      </w:r>
    </w:p>
  </w:footnote>
  <w:footnote w:id="13">
    <w:p w14:paraId="3027B28E" w14:textId="3F1BE59B" w:rsidR="2690C6E4" w:rsidRPr="00860E68" w:rsidRDefault="2690C6E4" w:rsidP="2690C6E4">
      <w:pPr>
        <w:pStyle w:val="FootnoteText"/>
        <w:rPr>
          <w:sz w:val="16"/>
          <w:szCs w:val="16"/>
        </w:rPr>
      </w:pPr>
      <w:r w:rsidRPr="00860E68">
        <w:rPr>
          <w:rStyle w:val="FootnoteReference"/>
          <w:sz w:val="16"/>
          <w:szCs w:val="16"/>
        </w:rPr>
        <w:footnoteRef/>
      </w:r>
      <w:r w:rsidRPr="00860E68">
        <w:rPr>
          <w:sz w:val="16"/>
          <w:szCs w:val="16"/>
        </w:rPr>
        <w:t xml:space="preserve"> </w:t>
      </w:r>
      <w:r w:rsidR="000E118E" w:rsidRPr="00860E68">
        <w:rPr>
          <w:sz w:val="16"/>
          <w:szCs w:val="16"/>
        </w:rPr>
        <w:t xml:space="preserve">Scott, F. (2010). Independent review of the requirement to have insurance or indemnity as a condition of registration as a healthcare professional. [online] </w:t>
      </w:r>
      <w:r w:rsidR="30348FD7" w:rsidRPr="00860E68">
        <w:rPr>
          <w:sz w:val="16"/>
          <w:szCs w:val="16"/>
        </w:rPr>
        <w:t>Accessed from</w:t>
      </w:r>
      <w:r w:rsidR="000E118E" w:rsidRPr="00860E68">
        <w:rPr>
          <w:sz w:val="16"/>
          <w:szCs w:val="16"/>
        </w:rPr>
        <w:t xml:space="preserve">: https://assets.publishing.service.gov.uk/media/5a75bf77e5274a4368299aa3/dh_117457.pdf. </w:t>
      </w:r>
    </w:p>
  </w:footnote>
  <w:footnote w:id="14">
    <w:p w14:paraId="5EE29575" w14:textId="08C611A7" w:rsidR="2690C6E4" w:rsidRPr="00860E68" w:rsidRDefault="2690C6E4" w:rsidP="2690C6E4">
      <w:pPr>
        <w:pStyle w:val="FootnoteText"/>
        <w:rPr>
          <w:sz w:val="16"/>
          <w:szCs w:val="16"/>
          <w:highlight w:val="yellow"/>
        </w:rPr>
      </w:pPr>
      <w:r w:rsidRPr="00860E68">
        <w:rPr>
          <w:rStyle w:val="FootnoteReference"/>
          <w:sz w:val="16"/>
          <w:szCs w:val="16"/>
        </w:rPr>
        <w:footnoteRef/>
      </w:r>
      <w:r w:rsidRPr="00860E68">
        <w:rPr>
          <w:sz w:val="16"/>
          <w:szCs w:val="16"/>
        </w:rPr>
        <w:t xml:space="preserve"> </w:t>
      </w:r>
      <w:r w:rsidR="00860E68" w:rsidRPr="00860E68">
        <w:rPr>
          <w:sz w:val="16"/>
          <w:szCs w:val="16"/>
        </w:rPr>
        <w:t xml:space="preserve">McMichael, Benjamin J.. "Shifting Liability with Licensing: An Empirical Analysis of Medical Malpractice and Scope-of-Practice Laws " </w:t>
      </w:r>
      <w:r w:rsidR="00860E68" w:rsidRPr="00860E68">
        <w:rPr>
          <w:i/>
          <w:iCs/>
          <w:sz w:val="16"/>
          <w:szCs w:val="16"/>
        </w:rPr>
        <w:t>Journal of Tort Law</w:t>
      </w:r>
      <w:r w:rsidR="00860E68" w:rsidRPr="00860E68">
        <w:rPr>
          <w:sz w:val="16"/>
          <w:szCs w:val="16"/>
        </w:rPr>
        <w:t xml:space="preserve">, vol. 12, no. 2, 2019, pp. 213-253. </w:t>
      </w:r>
      <w:r w:rsidR="75C62FDC" w:rsidRPr="00860E68">
        <w:rPr>
          <w:sz w:val="16"/>
          <w:szCs w:val="16"/>
        </w:rPr>
        <w:t>Accessed from:</w:t>
      </w:r>
      <w:r w:rsidR="6CFDD9A3" w:rsidRPr="00860E68">
        <w:rPr>
          <w:sz w:val="16"/>
          <w:szCs w:val="16"/>
        </w:rPr>
        <w:t xml:space="preserve"> </w:t>
      </w:r>
      <w:hyperlink r:id="rId4" w:history="1">
        <w:r w:rsidR="00860E68" w:rsidRPr="00860E68">
          <w:rPr>
            <w:rStyle w:val="Hyperlink"/>
            <w:sz w:val="16"/>
            <w:szCs w:val="16"/>
          </w:rPr>
          <w:t>https://doi.org/10.1515/jtl-2019-0028</w:t>
        </w:r>
      </w:hyperlink>
    </w:p>
  </w:footnote>
  <w:footnote w:id="15">
    <w:p w14:paraId="193EA94A" w14:textId="3ADB0F27" w:rsidR="2690C6E4" w:rsidRDefault="2690C6E4" w:rsidP="2690C6E4">
      <w:pPr>
        <w:pStyle w:val="FootnoteText"/>
      </w:pPr>
      <w:r w:rsidRPr="00860E68">
        <w:rPr>
          <w:rStyle w:val="FootnoteReference"/>
          <w:sz w:val="16"/>
          <w:szCs w:val="16"/>
        </w:rPr>
        <w:footnoteRef/>
      </w:r>
      <w:r w:rsidRPr="00860E68">
        <w:rPr>
          <w:sz w:val="16"/>
          <w:szCs w:val="16"/>
        </w:rPr>
        <w:t xml:space="preserve"> Ibid </w:t>
      </w:r>
    </w:p>
  </w:footnote>
  <w:footnote w:id="16">
    <w:p w14:paraId="68319009" w14:textId="77777777" w:rsidR="0044748A" w:rsidRPr="00D57B7B" w:rsidRDefault="0044748A" w:rsidP="0044748A">
      <w:pPr>
        <w:spacing w:before="0" w:after="0"/>
        <w:textAlignment w:val="center"/>
        <w:rPr>
          <w:rFonts w:cs="Arial"/>
          <w:color w:val="000000"/>
          <w:sz w:val="16"/>
          <w:szCs w:val="16"/>
        </w:rPr>
      </w:pPr>
      <w:r w:rsidRPr="00860E68">
        <w:rPr>
          <w:rStyle w:val="FootnoteReference"/>
          <w:sz w:val="16"/>
          <w:szCs w:val="16"/>
        </w:rPr>
        <w:footnoteRef/>
      </w:r>
      <w:r w:rsidRPr="00860E68">
        <w:rPr>
          <w:sz w:val="16"/>
          <w:szCs w:val="16"/>
        </w:rPr>
        <w:t xml:space="preserve"> </w:t>
      </w:r>
      <w:r w:rsidRPr="00860E68">
        <w:rPr>
          <w:rFonts w:cs="Arial"/>
          <w:color w:val="000000"/>
          <w:sz w:val="16"/>
          <w:szCs w:val="16"/>
        </w:rPr>
        <w:t>Nancarrow, S. and A. Borthwick (2021). The support workforce within the allied health division of labour. The Allied Health Professions, Policy Press: 131-150.</w:t>
      </w:r>
    </w:p>
  </w:footnote>
  <w:footnote w:id="17">
    <w:p w14:paraId="506F8C06" w14:textId="77777777" w:rsidR="0044748A" w:rsidRPr="00791A21" w:rsidRDefault="0044748A" w:rsidP="0044748A">
      <w:pPr>
        <w:spacing w:before="0" w:after="0"/>
        <w:textAlignment w:val="center"/>
        <w:rPr>
          <w:rFonts w:cs="Arial"/>
          <w:sz w:val="16"/>
          <w:szCs w:val="16"/>
        </w:rPr>
      </w:pPr>
      <w:r w:rsidRPr="00860E68">
        <w:rPr>
          <w:rStyle w:val="FootnoteReference"/>
          <w:sz w:val="16"/>
          <w:szCs w:val="16"/>
        </w:rPr>
        <w:footnoteRef/>
      </w:r>
      <w:r w:rsidRPr="00860E68">
        <w:rPr>
          <w:sz w:val="16"/>
          <w:szCs w:val="16"/>
        </w:rPr>
        <w:t xml:space="preserve"> </w:t>
      </w:r>
      <w:r w:rsidRPr="00860E68">
        <w:rPr>
          <w:rFonts w:cs="Arial"/>
          <w:sz w:val="16"/>
          <w:szCs w:val="16"/>
        </w:rPr>
        <w:t xml:space="preserve">Kleinpell, R., Myers, C. R., &amp; Schorn, M. N. (2023). Addressing Barriers to APRN Practice: Policy and Regulatory Implications During COVID-19. </w:t>
      </w:r>
      <w:r w:rsidRPr="00860E68">
        <w:rPr>
          <w:rFonts w:cs="Arial"/>
          <w:i/>
          <w:sz w:val="16"/>
          <w:szCs w:val="16"/>
        </w:rPr>
        <w:t>Journal of Nursing Regulation</w:t>
      </w:r>
      <w:r w:rsidRPr="00860E68">
        <w:rPr>
          <w:rFonts w:cs="Arial"/>
          <w:sz w:val="16"/>
          <w:szCs w:val="16"/>
        </w:rPr>
        <w:t xml:space="preserve">, 14(1), 13–20. Accessed from: </w:t>
      </w:r>
      <w:hyperlink r:id="rId5" w:history="1">
        <w:r w:rsidRPr="639A8C8B">
          <w:rPr>
            <w:rStyle w:val="Hyperlink"/>
            <w:rFonts w:eastAsiaTheme="minorEastAsia" w:cs="Arial"/>
            <w:kern w:val="2"/>
            <w:sz w:val="16"/>
            <w:szCs w:val="16"/>
            <w:lang w:val="en-US"/>
            <w14:ligatures w14:val="standardContextual"/>
          </w:rPr>
          <w:t>https://doi.org/10.1016/S2155-8256(23)00064-9</w:t>
        </w:r>
      </w:hyperlink>
    </w:p>
  </w:footnote>
  <w:footnote w:id="18">
    <w:p w14:paraId="625BAB74" w14:textId="77777777" w:rsidR="0044748A" w:rsidRPr="00791A21" w:rsidRDefault="0044748A" w:rsidP="0044748A">
      <w:pPr>
        <w:spacing w:before="0" w:after="0" w:line="240" w:lineRule="auto"/>
        <w:textAlignment w:val="center"/>
        <w:rPr>
          <w:rStyle w:val="FootnoteReference"/>
          <w:rFonts w:cs="Arial"/>
          <w:sz w:val="16"/>
          <w:szCs w:val="16"/>
        </w:rPr>
      </w:pPr>
      <w:r w:rsidRPr="30348FD7">
        <w:rPr>
          <w:rStyle w:val="FootnoteReference"/>
          <w:rFonts w:cs="Arial"/>
          <w:sz w:val="16"/>
          <w:szCs w:val="16"/>
        </w:rPr>
        <w:footnoteRef/>
      </w:r>
      <w:r w:rsidRPr="30348FD7">
        <w:rPr>
          <w:rStyle w:val="FootnoteReference"/>
          <w:rFonts w:cs="Arial"/>
          <w:sz w:val="16"/>
          <w:szCs w:val="16"/>
        </w:rPr>
        <w:t xml:space="preserve"> </w:t>
      </w:r>
      <w:r w:rsidRPr="00F15976">
        <w:rPr>
          <w:rStyle w:val="FootnoteReference"/>
          <w:rFonts w:cs="Arial"/>
          <w:sz w:val="16"/>
          <w:szCs w:val="16"/>
          <w:vertAlign w:val="baseline"/>
        </w:rPr>
        <w:t>Neal, J. L., Carlson, N. S., Phillippi, J. C., Tilden, E. L., Smith, D. C., Breman, R. B., Dietrich, M. S., &amp; Lowe, N. K. (2019). Midwifery presence in United States medical centers and labor care and birth outcomes among low</w:t>
      </w:r>
      <w:r w:rsidRPr="00F15976">
        <w:rPr>
          <w:rStyle w:val="FootnoteReference"/>
          <w:rFonts w:ascii="Cambria Math" w:hAnsi="Cambria Math" w:cs="Cambria Math"/>
          <w:sz w:val="16"/>
          <w:szCs w:val="16"/>
          <w:vertAlign w:val="baseline"/>
        </w:rPr>
        <w:t>‐</w:t>
      </w:r>
      <w:r w:rsidRPr="00F15976">
        <w:rPr>
          <w:rStyle w:val="FootnoteReference"/>
          <w:rFonts w:cs="Arial"/>
          <w:sz w:val="16"/>
          <w:szCs w:val="16"/>
          <w:vertAlign w:val="baseline"/>
        </w:rPr>
        <w:t xml:space="preserve">risk nulliparous women: A Consortium on Safe Labor study. Birth, 46(3), 475–486. Accessed from: </w:t>
      </w:r>
      <w:hyperlink r:id="rId6" w:history="1">
        <w:r w:rsidRPr="00F15976">
          <w:rPr>
            <w:rStyle w:val="FootnoteReference"/>
            <w:rFonts w:cs="Arial"/>
            <w:sz w:val="16"/>
            <w:szCs w:val="16"/>
            <w:vertAlign w:val="baseline"/>
          </w:rPr>
          <w:t>https://doi.org/10.1111/birt.12407</w:t>
        </w:r>
      </w:hyperlink>
      <w:r w:rsidRPr="30348FD7">
        <w:rPr>
          <w:rStyle w:val="FootnoteReference"/>
          <w:rFonts w:cs="Arial"/>
          <w:sz w:val="16"/>
          <w:szCs w:val="16"/>
        </w:rPr>
        <w:t> </w:t>
      </w:r>
    </w:p>
  </w:footnote>
  <w:footnote w:id="19">
    <w:p w14:paraId="71CD62D8" w14:textId="77777777" w:rsidR="0044748A" w:rsidRPr="00134511" w:rsidRDefault="0044748A" w:rsidP="0044748A">
      <w:pPr>
        <w:spacing w:before="0" w:after="0"/>
        <w:textAlignment w:val="center"/>
        <w:rPr>
          <w:rFonts w:cs="Arial"/>
          <w:color w:val="000000"/>
          <w:sz w:val="16"/>
          <w:szCs w:val="16"/>
        </w:rPr>
      </w:pPr>
      <w:r w:rsidRPr="00860E68">
        <w:rPr>
          <w:rStyle w:val="FootnoteReference"/>
          <w:sz w:val="16"/>
          <w:szCs w:val="16"/>
        </w:rPr>
        <w:footnoteRef/>
      </w:r>
      <w:r w:rsidRPr="00860E68">
        <w:rPr>
          <w:sz w:val="16"/>
          <w:szCs w:val="16"/>
        </w:rPr>
        <w:t xml:space="preserve"> </w:t>
      </w:r>
      <w:r w:rsidRPr="00860E68">
        <w:rPr>
          <w:rFonts w:cs="Arial"/>
          <w:color w:val="000000"/>
          <w:sz w:val="16"/>
          <w:szCs w:val="16"/>
        </w:rPr>
        <w:t xml:space="preserve">Thumm, E. B., Smith, D. C., Squires, A. P., Breedlove, G., &amp; Meek, P. M. (2022). Burnout of the US midwifery workforce and the role of practice environment. </w:t>
      </w:r>
      <w:r w:rsidRPr="00860E68">
        <w:rPr>
          <w:rFonts w:cs="Arial"/>
          <w:i/>
          <w:color w:val="000000"/>
          <w:sz w:val="16"/>
          <w:szCs w:val="16"/>
        </w:rPr>
        <w:t>Health Services Research</w:t>
      </w:r>
      <w:r w:rsidRPr="00860E68">
        <w:rPr>
          <w:rFonts w:cs="Arial"/>
          <w:color w:val="000000"/>
          <w:sz w:val="16"/>
          <w:szCs w:val="16"/>
        </w:rPr>
        <w:t xml:space="preserve">, </w:t>
      </w:r>
      <w:r w:rsidRPr="00860E68">
        <w:rPr>
          <w:rFonts w:cs="Arial"/>
          <w:i/>
          <w:color w:val="000000"/>
          <w:sz w:val="16"/>
          <w:szCs w:val="16"/>
        </w:rPr>
        <w:t>57</w:t>
      </w:r>
      <w:r w:rsidRPr="00860E68">
        <w:rPr>
          <w:rFonts w:cs="Arial"/>
          <w:color w:val="000000"/>
          <w:sz w:val="16"/>
          <w:szCs w:val="16"/>
        </w:rPr>
        <w:t xml:space="preserve">(2), 351–363. Accessed from: </w:t>
      </w:r>
      <w:hyperlink r:id="rId7" w:history="1">
        <w:r w:rsidRPr="00860E68">
          <w:rPr>
            <w:rStyle w:val="Hyperlink"/>
            <w:rFonts w:cs="Arial"/>
            <w:sz w:val="16"/>
            <w:szCs w:val="16"/>
          </w:rPr>
          <w:t>https://doi.org/10.1111/1475-6773.13922</w:t>
        </w:r>
      </w:hyperlink>
      <w:r w:rsidRPr="00860E68">
        <w:rPr>
          <w:rFonts w:cs="Arial"/>
          <w:color w:val="000000"/>
          <w:sz w:val="16"/>
          <w:szCs w:val="16"/>
        </w:rPr>
        <w:t xml:space="preserve"> </w:t>
      </w:r>
    </w:p>
  </w:footnote>
  <w:footnote w:id="20">
    <w:p w14:paraId="1E74D0A4" w14:textId="5CB38785" w:rsidR="0043669F" w:rsidRPr="00B35E1A" w:rsidRDefault="0043669F" w:rsidP="0043669F">
      <w:pPr>
        <w:pStyle w:val="FootnoteText"/>
        <w:rPr>
          <w:rStyle w:val="FootnoteReference"/>
          <w:sz w:val="16"/>
          <w:szCs w:val="16"/>
          <w:vertAlign w:val="baseline"/>
        </w:rPr>
      </w:pPr>
      <w:r w:rsidRPr="00F15976">
        <w:rPr>
          <w:rStyle w:val="FootnoteReference"/>
          <w:sz w:val="16"/>
          <w:szCs w:val="16"/>
        </w:rPr>
        <w:footnoteRef/>
      </w:r>
      <w:r w:rsidRPr="003431D4">
        <w:rPr>
          <w:rStyle w:val="FootnoteReference"/>
          <w:sz w:val="16"/>
          <w:szCs w:val="16"/>
          <w:vertAlign w:val="baseline"/>
        </w:rPr>
        <w:t xml:space="preserve"> Angeles, M. R., Crosland, P., &amp; Hensher, M. (2023). Challenges for Medicare and universal health care in Australia since 2000. Med J Aust, 218(7), 322-329. </w:t>
      </w:r>
      <w:r w:rsidR="10375EC6" w:rsidRPr="003431D4">
        <w:rPr>
          <w:rStyle w:val="FootnoteReference"/>
          <w:sz w:val="16"/>
          <w:szCs w:val="16"/>
          <w:vertAlign w:val="baseline"/>
        </w:rPr>
        <w:t xml:space="preserve">Accessed from: </w:t>
      </w:r>
      <w:hyperlink r:id="rId8" w:history="1">
        <w:r w:rsidRPr="003431D4">
          <w:rPr>
            <w:rStyle w:val="FootnoteReference"/>
            <w:sz w:val="16"/>
            <w:szCs w:val="16"/>
            <w:vertAlign w:val="baseline"/>
          </w:rPr>
          <w:t>https://doi.org/10.5694/mja2.51844</w:t>
        </w:r>
      </w:hyperlink>
      <w:r w:rsidRPr="003431D4">
        <w:rPr>
          <w:rStyle w:val="FootnoteReference"/>
          <w:sz w:val="16"/>
          <w:szCs w:val="16"/>
          <w:vertAlign w:val="baseline"/>
        </w:rPr>
        <w:t xml:space="preserve"> </w:t>
      </w:r>
    </w:p>
  </w:footnote>
  <w:footnote w:id="21">
    <w:p w14:paraId="0274DF86" w14:textId="77777777" w:rsidR="0043669F" w:rsidRPr="00B35E1A" w:rsidRDefault="0043669F" w:rsidP="0043669F">
      <w:pPr>
        <w:pStyle w:val="FootnoteText"/>
        <w:rPr>
          <w:rStyle w:val="FootnoteReference"/>
          <w:sz w:val="16"/>
          <w:szCs w:val="16"/>
          <w:vertAlign w:val="baseline"/>
        </w:rPr>
      </w:pPr>
      <w:r w:rsidRPr="00F15976">
        <w:rPr>
          <w:rStyle w:val="FootnoteReference"/>
          <w:sz w:val="16"/>
          <w:szCs w:val="16"/>
        </w:rPr>
        <w:footnoteRef/>
      </w:r>
      <w:r w:rsidRPr="003431D4">
        <w:rPr>
          <w:rStyle w:val="FootnoteReference"/>
          <w:sz w:val="16"/>
          <w:szCs w:val="16"/>
          <w:vertAlign w:val="baseline"/>
        </w:rPr>
        <w:t xml:space="preserve"> Duckett, S., Swerissen, H., and Moran, G. (2017). Building better foundations for primary care. Grattan Institute. </w:t>
      </w:r>
    </w:p>
  </w:footnote>
  <w:footnote w:id="22">
    <w:p w14:paraId="06CFE83C" w14:textId="110104BE" w:rsidR="0043669F" w:rsidRDefault="0043669F" w:rsidP="00237920">
      <w:pPr>
        <w:pStyle w:val="FootnoteText"/>
        <w:rPr>
          <w:rFonts w:eastAsia="Arial" w:cs="Arial"/>
          <w:color w:val="000000" w:themeColor="text1"/>
          <w:sz w:val="16"/>
          <w:szCs w:val="16"/>
        </w:rPr>
      </w:pPr>
      <w:r w:rsidRPr="00F15976">
        <w:rPr>
          <w:rStyle w:val="FootnoteReference"/>
          <w:sz w:val="16"/>
          <w:szCs w:val="16"/>
        </w:rPr>
        <w:footnoteRef/>
      </w:r>
      <w:r w:rsidR="5998B322" w:rsidRPr="003431D4">
        <w:rPr>
          <w:rStyle w:val="FootnoteReference"/>
          <w:sz w:val="16"/>
          <w:szCs w:val="16"/>
          <w:vertAlign w:val="baseline"/>
        </w:rPr>
        <w:t xml:space="preserve"> </w:t>
      </w:r>
      <w:r w:rsidR="53BC1650" w:rsidRPr="5998B322">
        <w:rPr>
          <w:rFonts w:eastAsia="Arial" w:cs="Arial"/>
          <w:color w:val="000000" w:themeColor="text1"/>
          <w:sz w:val="16"/>
          <w:szCs w:val="16"/>
        </w:rPr>
        <w:t xml:space="preserve">OECD (2015), OECD Reviews of Health Care Quality: Australia 2015: Raising Standards, OECD Reviews of Health Care Quality, OECD Publishing, Paris, </w:t>
      </w:r>
      <w:r w:rsidR="57E61844" w:rsidRPr="57E61844">
        <w:rPr>
          <w:rFonts w:eastAsia="Arial" w:cs="Arial"/>
          <w:color w:val="000000" w:themeColor="text1"/>
          <w:sz w:val="16"/>
          <w:szCs w:val="16"/>
        </w:rPr>
        <w:t>Accessed from</w:t>
      </w:r>
      <w:r w:rsidR="4022CF10" w:rsidRPr="4022CF10">
        <w:rPr>
          <w:rFonts w:eastAsia="Arial" w:cs="Arial"/>
          <w:color w:val="000000" w:themeColor="text1"/>
          <w:sz w:val="16"/>
          <w:szCs w:val="16"/>
        </w:rPr>
        <w:t>:</w:t>
      </w:r>
      <w:r w:rsidR="57E61844" w:rsidRPr="57E61844">
        <w:rPr>
          <w:rFonts w:eastAsia="Arial" w:cs="Arial"/>
          <w:color w:val="000000" w:themeColor="text1"/>
          <w:sz w:val="16"/>
          <w:szCs w:val="16"/>
        </w:rPr>
        <w:t xml:space="preserve"> </w:t>
      </w:r>
      <w:hyperlink r:id="rId9" w:history="1">
        <w:r w:rsidR="2FE86498" w:rsidRPr="3BDFA4BF">
          <w:rPr>
            <w:rStyle w:val="Hyperlink"/>
            <w:rFonts w:eastAsia="Arial" w:cs="Arial"/>
            <w:sz w:val="16"/>
            <w:szCs w:val="16"/>
          </w:rPr>
          <w:t>https://doi.org/10.1787/9789264233836-en</w:t>
        </w:r>
      </w:hyperlink>
      <w:r w:rsidR="53BC1650" w:rsidRPr="5998B322">
        <w:rPr>
          <w:rFonts w:eastAsia="Arial" w:cs="Arial"/>
          <w:color w:val="000000" w:themeColor="text1"/>
          <w:sz w:val="16"/>
          <w:szCs w:val="16"/>
        </w:rPr>
        <w:t>.</w:t>
      </w:r>
    </w:p>
  </w:footnote>
  <w:footnote w:id="23">
    <w:p w14:paraId="6CDD7A83" w14:textId="77777777" w:rsidR="0043669F" w:rsidRPr="003431D4" w:rsidRDefault="0043669F" w:rsidP="0043669F">
      <w:pPr>
        <w:pStyle w:val="FootnoteText"/>
        <w:rPr>
          <w:rStyle w:val="FootnoteReference"/>
          <w:sz w:val="22"/>
          <w:szCs w:val="22"/>
          <w:vertAlign w:val="baseline"/>
        </w:rPr>
      </w:pPr>
      <w:r w:rsidRPr="00F15976">
        <w:rPr>
          <w:rStyle w:val="FootnoteReference"/>
          <w:sz w:val="16"/>
          <w:szCs w:val="16"/>
        </w:rPr>
        <w:footnoteRef/>
      </w:r>
      <w:r w:rsidRPr="003431D4">
        <w:rPr>
          <w:rStyle w:val="FootnoteReference"/>
          <w:sz w:val="16"/>
          <w:szCs w:val="16"/>
          <w:vertAlign w:val="baseline"/>
        </w:rPr>
        <w:t xml:space="preserve"> Oliver-Baxter, L., &amp; Brown, L. (2013). Primary health care funding models. PHCRIS Research RoundUP (33).</w:t>
      </w:r>
      <w:r w:rsidRPr="003431D4">
        <w:rPr>
          <w:rStyle w:val="FootnoteReference"/>
          <w:sz w:val="22"/>
          <w:szCs w:val="22"/>
          <w:vertAlign w:val="baseline"/>
        </w:rPr>
        <w:t xml:space="preserve"> </w:t>
      </w:r>
    </w:p>
  </w:footnote>
  <w:footnote w:id="24">
    <w:p w14:paraId="4D700C1F" w14:textId="2EE8CA3B" w:rsidR="0043669F" w:rsidRPr="003431D4" w:rsidRDefault="0043669F" w:rsidP="0043669F">
      <w:pPr>
        <w:pStyle w:val="FootnoteText"/>
        <w:rPr>
          <w:rStyle w:val="FootnoteReference"/>
          <w:sz w:val="22"/>
          <w:szCs w:val="22"/>
          <w:vertAlign w:val="baseline"/>
        </w:rPr>
      </w:pPr>
      <w:r w:rsidRPr="00F15976">
        <w:rPr>
          <w:rStyle w:val="FootnoteReference"/>
          <w:sz w:val="16"/>
          <w:szCs w:val="16"/>
        </w:rPr>
        <w:footnoteRef/>
      </w:r>
      <w:r w:rsidRPr="003431D4">
        <w:rPr>
          <w:rStyle w:val="FootnoteReference"/>
          <w:sz w:val="16"/>
          <w:szCs w:val="16"/>
          <w:vertAlign w:val="baseline"/>
        </w:rPr>
        <w:t xml:space="preserve"> Wranik, D. W., &amp; Durier-Copp, M. (2010). Physician remuneration methods for family physicians in Canada: expected outcomes and lessons learned. Health Care Anal, 18(1), 35-59. </w:t>
      </w:r>
      <w:hyperlink r:id="rId10" w:history="1">
        <w:r w:rsidRPr="003431D4">
          <w:rPr>
            <w:rStyle w:val="FootnoteReference"/>
            <w:sz w:val="16"/>
            <w:szCs w:val="16"/>
            <w:vertAlign w:val="baseline"/>
          </w:rPr>
          <w:t>https://doi.org/10.1007/s10728-008-0105-9</w:t>
        </w:r>
      </w:hyperlink>
    </w:p>
  </w:footnote>
  <w:footnote w:id="25">
    <w:p w14:paraId="5E8DD9D3" w14:textId="77777777" w:rsidR="0043669F" w:rsidRPr="003431D4" w:rsidRDefault="0043669F" w:rsidP="0043669F">
      <w:pPr>
        <w:pStyle w:val="FootnoteText"/>
        <w:rPr>
          <w:rStyle w:val="FootnoteReference"/>
          <w:sz w:val="16"/>
          <w:szCs w:val="16"/>
          <w:vertAlign w:val="baseline"/>
        </w:rPr>
      </w:pPr>
      <w:r w:rsidRPr="0043669F">
        <w:rPr>
          <w:rStyle w:val="FootnoteReference"/>
          <w:sz w:val="16"/>
          <w:szCs w:val="16"/>
        </w:rPr>
        <w:footnoteRef/>
      </w:r>
      <w:r w:rsidRPr="003431D4">
        <w:rPr>
          <w:rStyle w:val="FootnoteReference"/>
          <w:sz w:val="16"/>
          <w:szCs w:val="16"/>
          <w:vertAlign w:val="baseline"/>
        </w:rPr>
        <w:t xml:space="preserve"> Adams, S., &amp; Carryer, J. (2023). The Evolution and Future of Nurse Practitioners in New Zealand. In Nurse Practitioners and Nurse Anesthetists: The Evolution of the Global Roles (pp. 255-262). </w:t>
      </w:r>
      <w:hyperlink r:id="rId11" w:history="1">
        <w:r w:rsidRPr="003431D4">
          <w:rPr>
            <w:rStyle w:val="FootnoteReference"/>
            <w:sz w:val="16"/>
            <w:szCs w:val="16"/>
            <w:vertAlign w:val="baseline"/>
          </w:rPr>
          <w:t>https://doi.org/10.1007/978-3-031-20762-4_19</w:t>
        </w:r>
      </w:hyperlink>
      <w:r w:rsidRPr="003431D4">
        <w:rPr>
          <w:rStyle w:val="FootnoteReference"/>
          <w:sz w:val="16"/>
          <w:szCs w:val="16"/>
          <w:vertAlign w:val="baseline"/>
        </w:rPr>
        <w:t xml:space="preserve"> </w:t>
      </w:r>
    </w:p>
    <w:p w14:paraId="02EA6852" w14:textId="77777777" w:rsidR="0043669F" w:rsidRDefault="0043669F" w:rsidP="0043669F">
      <w:pPr>
        <w:pStyle w:val="FootnoteText"/>
      </w:pPr>
    </w:p>
  </w:footnote>
  <w:footnote w:id="26">
    <w:p w14:paraId="44F023C0" w14:textId="77777777" w:rsidR="00961C80" w:rsidRPr="00B92023" w:rsidRDefault="7050B2D4" w:rsidP="00961C80">
      <w:pPr>
        <w:ind w:left="284" w:hanging="284"/>
        <w:textAlignment w:val="center"/>
        <w:rPr>
          <w:rFonts w:cs="Arial"/>
          <w:sz w:val="16"/>
          <w:szCs w:val="16"/>
        </w:rPr>
      </w:pPr>
      <w:r w:rsidRPr="7050B2D4">
        <w:rPr>
          <w:rStyle w:val="FootnoteReference"/>
          <w:sz w:val="16"/>
          <w:szCs w:val="16"/>
        </w:rPr>
        <w:footnoteRef/>
      </w:r>
      <w:r w:rsidR="45CB585F" w:rsidRPr="07F04CD3">
        <w:rPr>
          <w:sz w:val="16"/>
          <w:szCs w:val="16"/>
        </w:rPr>
        <w:t xml:space="preserve"> </w:t>
      </w:r>
      <w:r w:rsidR="00961C80" w:rsidRPr="623C0A72">
        <w:rPr>
          <w:rFonts w:cs="Arial"/>
          <w:sz w:val="16"/>
          <w:szCs w:val="16"/>
        </w:rPr>
        <w:t xml:space="preserve">Itchhaporia, D. (2021). The evolution of the Quintuple Aim: Health equity, health outcomes, and the economy. </w:t>
      </w:r>
      <w:r w:rsidR="00961C80" w:rsidRPr="623C0A72">
        <w:rPr>
          <w:rFonts w:cs="Arial"/>
          <w:i/>
          <w:sz w:val="16"/>
          <w:szCs w:val="16"/>
        </w:rPr>
        <w:t>Journal of the American College of Cardiology</w:t>
      </w:r>
      <w:r w:rsidR="00961C80" w:rsidRPr="623C0A72">
        <w:rPr>
          <w:rFonts w:cs="Arial"/>
          <w:sz w:val="16"/>
          <w:szCs w:val="16"/>
        </w:rPr>
        <w:t xml:space="preserve">, 77(18), 2262-2264. </w:t>
      </w:r>
      <w:hyperlink r:id="rId12" w:history="1">
        <w:r w:rsidR="00961C80" w:rsidRPr="623C0A72">
          <w:rPr>
            <w:rStyle w:val="Hyperlink"/>
            <w:rFonts w:cs="Arial"/>
            <w:sz w:val="16"/>
            <w:szCs w:val="16"/>
          </w:rPr>
          <w:t>https://doi.org/10.1016/j.jacc.2021.03.191</w:t>
        </w:r>
      </w:hyperlink>
    </w:p>
    <w:p w14:paraId="67DE1386" w14:textId="4B984C8C" w:rsidR="7050B2D4" w:rsidRDefault="7050B2D4" w:rsidP="7050B2D4">
      <w:pPr>
        <w:pStyle w:val="FootnoteText"/>
        <w:rPr>
          <w:sz w:val="16"/>
          <w:szCs w:val="16"/>
        </w:rPr>
      </w:pPr>
    </w:p>
  </w:footnote>
  <w:footnote w:id="27">
    <w:p w14:paraId="777E426B" w14:textId="77777777" w:rsidR="00D402F5" w:rsidRDefault="00D402F5" w:rsidP="00D402F5">
      <w:pPr>
        <w:pStyle w:val="FootnoteText"/>
        <w:rPr>
          <w:sz w:val="16"/>
          <w:szCs w:val="16"/>
        </w:rPr>
      </w:pPr>
      <w:r w:rsidRPr="44F25C51">
        <w:rPr>
          <w:rStyle w:val="FootnoteReference"/>
          <w:sz w:val="16"/>
          <w:szCs w:val="16"/>
        </w:rPr>
        <w:footnoteRef/>
      </w:r>
      <w:r w:rsidRPr="44F25C51">
        <w:rPr>
          <w:sz w:val="16"/>
          <w:szCs w:val="16"/>
        </w:rPr>
        <w:t xml:space="preserve"> Australian Commission on Quality and Safety in Health Care. National Safety and Quality Primary and Community Healthcare Standards. Sydney: ACSQHC; 2021 Accessed from: </w:t>
      </w:r>
      <w:hyperlink r:id="rId13">
        <w:r w:rsidRPr="44F25C51">
          <w:rPr>
            <w:rStyle w:val="Hyperlink"/>
            <w:sz w:val="16"/>
            <w:szCs w:val="16"/>
          </w:rPr>
          <w:t>https://www.safetyandquality.gov.au/sites/default/files/2021-10/national_safety_and_quality_primary_and_community_healthcare_standards.pdf</w:t>
        </w:r>
      </w:hyperlink>
      <w:r w:rsidRPr="44F25C51">
        <w:rPr>
          <w:sz w:val="16"/>
          <w:szCs w:val="16"/>
        </w:rPr>
        <w:t xml:space="preserve"> </w:t>
      </w:r>
    </w:p>
  </w:footnote>
  <w:footnote w:id="28">
    <w:p w14:paraId="7D3B3F01" w14:textId="7E3C5C10" w:rsidR="67BDF8A8" w:rsidRDefault="67BDF8A8" w:rsidP="00B35E1A">
      <w:pPr>
        <w:pStyle w:val="EndnoteText"/>
      </w:pPr>
      <w:r w:rsidRPr="67BDF8A8">
        <w:rPr>
          <w:rStyle w:val="FootnoteReference"/>
          <w:sz w:val="16"/>
          <w:szCs w:val="16"/>
        </w:rPr>
        <w:footnoteRef/>
      </w:r>
      <w:r w:rsidRPr="67BDF8A8">
        <w:rPr>
          <w:sz w:val="16"/>
          <w:szCs w:val="16"/>
        </w:rPr>
        <w:t xml:space="preserve"> Greater Northern Australia Regional Training Network. Project Report: Rural and Remote Generalist - Allied Health Project. 2013. </w:t>
      </w:r>
      <w:r w:rsidR="065D0547" w:rsidRPr="67BDF8A8">
        <w:rPr>
          <w:sz w:val="16"/>
          <w:szCs w:val="16"/>
        </w:rPr>
        <w:t>Accessed</w:t>
      </w:r>
      <w:r w:rsidRPr="67BDF8A8">
        <w:rPr>
          <w:sz w:val="16"/>
          <w:szCs w:val="16"/>
        </w:rPr>
        <w:t xml:space="preserve"> from: </w:t>
      </w:r>
      <w:hyperlink r:id="rId14">
        <w:r w:rsidRPr="67BDF8A8">
          <w:rPr>
            <w:rStyle w:val="Hyperlink"/>
            <w:sz w:val="16"/>
            <w:szCs w:val="16"/>
          </w:rPr>
          <w:t>https://www.health.qld.gov.au/__data/assets/pdf_file/0025/656035/GNARTN-project-report.pdf</w:t>
        </w:r>
      </w:hyperlink>
    </w:p>
  </w:footnote>
  <w:footnote w:id="29">
    <w:p w14:paraId="20807BF6" w14:textId="77470601" w:rsidR="67BDF8A8" w:rsidRDefault="67BDF8A8" w:rsidP="67BDF8A8">
      <w:pPr>
        <w:pStyle w:val="FootnoteText"/>
        <w:rPr>
          <w:sz w:val="16"/>
          <w:szCs w:val="16"/>
        </w:rPr>
      </w:pPr>
      <w:r w:rsidRPr="67BDF8A8">
        <w:rPr>
          <w:rStyle w:val="FootnoteReference"/>
          <w:sz w:val="16"/>
          <w:szCs w:val="16"/>
        </w:rPr>
        <w:footnoteRef/>
      </w:r>
      <w:r w:rsidRPr="67BDF8A8">
        <w:rPr>
          <w:sz w:val="16"/>
          <w:szCs w:val="16"/>
        </w:rPr>
        <w:t xml:space="preserve"> Queensland Health. Allied Health Rural Generalist Education Framework (version 4.0). </w:t>
      </w:r>
      <w:r w:rsidR="408EAE71" w:rsidRPr="67BDF8A8">
        <w:rPr>
          <w:sz w:val="16"/>
          <w:szCs w:val="16"/>
        </w:rPr>
        <w:t>Accessed</w:t>
      </w:r>
      <w:r w:rsidRPr="67BDF8A8">
        <w:rPr>
          <w:sz w:val="16"/>
          <w:szCs w:val="16"/>
        </w:rPr>
        <w:t xml:space="preserve"> from: </w:t>
      </w:r>
      <w:hyperlink r:id="rId15">
        <w:r w:rsidRPr="67BDF8A8">
          <w:rPr>
            <w:rStyle w:val="Hyperlink"/>
            <w:sz w:val="16"/>
            <w:szCs w:val="16"/>
          </w:rPr>
          <w:t>https://www.health.qld.gov.au/__data/assets/pdf_file/0032/695390/AHRG-Education-Framework.pdf</w:t>
        </w:r>
      </w:hyperlink>
      <w:r w:rsidRPr="67BDF8A8">
        <w:rPr>
          <w:sz w:val="16"/>
          <w:szCs w:val="16"/>
        </w:rPr>
        <w:t xml:space="preserve"> </w:t>
      </w:r>
    </w:p>
  </w:footnote>
  <w:footnote w:id="30">
    <w:p w14:paraId="33BBE265" w14:textId="77777777" w:rsidR="00C84A72" w:rsidRDefault="00C84A72" w:rsidP="00C84A72">
      <w:pPr>
        <w:pStyle w:val="FootnoteText"/>
        <w:rPr>
          <w:sz w:val="16"/>
          <w:szCs w:val="16"/>
        </w:rPr>
      </w:pPr>
      <w:r w:rsidRPr="439E6AA2">
        <w:rPr>
          <w:rStyle w:val="FootnoteReference"/>
          <w:sz w:val="16"/>
          <w:szCs w:val="16"/>
        </w:rPr>
        <w:footnoteRef/>
      </w:r>
      <w:r w:rsidRPr="439E6AA2">
        <w:rPr>
          <w:sz w:val="16"/>
          <w:szCs w:val="16"/>
        </w:rPr>
        <w:t xml:space="preserve"> </w:t>
      </w:r>
      <w:r w:rsidRPr="5EBDE8A2">
        <w:rPr>
          <w:rFonts w:eastAsia="Arial" w:cs="Arial"/>
          <w:sz w:val="16"/>
          <w:szCs w:val="16"/>
        </w:rPr>
        <w:t xml:space="preserve">World Health Organization. Framework for Action on Interprofessional Education and Collaborative Practice. 2010. Accessed from: </w:t>
      </w:r>
      <w:hyperlink r:id="rId16">
        <w:r w:rsidRPr="5EBDE8A2">
          <w:rPr>
            <w:rStyle w:val="Hyperlink"/>
            <w:rFonts w:eastAsia="Arial" w:cs="Arial"/>
            <w:sz w:val="16"/>
            <w:szCs w:val="16"/>
          </w:rPr>
          <w:t>https://iris.who.int/bitstream/handle/10665/70185/WHO_HRH_HPN_10.3_eng.pdf?sequence=1</w:t>
        </w:r>
      </w:hyperlink>
    </w:p>
  </w:footnote>
  <w:footnote w:id="31">
    <w:p w14:paraId="49E9030C" w14:textId="77777777" w:rsidR="00C84A72" w:rsidRDefault="00C84A72" w:rsidP="00C84A72">
      <w:pPr>
        <w:pStyle w:val="FootnoteText"/>
        <w:rPr>
          <w:sz w:val="16"/>
          <w:szCs w:val="16"/>
        </w:rPr>
      </w:pPr>
      <w:r w:rsidRPr="439E6AA2">
        <w:rPr>
          <w:rStyle w:val="FootnoteReference"/>
          <w:sz w:val="16"/>
          <w:szCs w:val="16"/>
        </w:rPr>
        <w:footnoteRef/>
      </w:r>
      <w:r w:rsidRPr="439E6AA2">
        <w:rPr>
          <w:sz w:val="16"/>
          <w:szCs w:val="16"/>
        </w:rPr>
        <w:t xml:space="preserve"> </w:t>
      </w:r>
      <w:r w:rsidRPr="5EBDE8A2">
        <w:rPr>
          <w:rFonts w:eastAsia="Arial" w:cs="Arial"/>
          <w:sz w:val="16"/>
          <w:szCs w:val="16"/>
        </w:rPr>
        <w:t xml:space="preserve">Interprofessional Education: Report on the findings of a survey of HPAC Forum members (2020) Accessed from: </w:t>
      </w:r>
      <w:hyperlink r:id="rId17">
        <w:r w:rsidRPr="5EBDE8A2">
          <w:rPr>
            <w:rStyle w:val="Hyperlink"/>
            <w:rFonts w:eastAsia="Arial" w:cs="Arial"/>
            <w:color w:val="6D6D70"/>
            <w:sz w:val="16"/>
            <w:szCs w:val="16"/>
          </w:rPr>
          <w:t>http://hpacf.org.au/wp-content/uploads/2022/05/Final-report-HPAC-IPE-survey-1.pdf</w:t>
        </w:r>
      </w:hyperlink>
    </w:p>
  </w:footnote>
  <w:footnote w:id="32">
    <w:p w14:paraId="0B26D2B5" w14:textId="77777777" w:rsidR="00C84A72" w:rsidRDefault="00C84A72" w:rsidP="00C84A72">
      <w:pPr>
        <w:pStyle w:val="FootnoteText"/>
        <w:rPr>
          <w:sz w:val="16"/>
          <w:szCs w:val="16"/>
        </w:rPr>
      </w:pPr>
      <w:r w:rsidRPr="1DEE8426">
        <w:rPr>
          <w:rStyle w:val="FootnoteReference"/>
          <w:sz w:val="16"/>
          <w:szCs w:val="16"/>
        </w:rPr>
        <w:footnoteRef/>
      </w:r>
      <w:r w:rsidRPr="1DEE8426">
        <w:rPr>
          <w:sz w:val="16"/>
          <w:szCs w:val="16"/>
        </w:rPr>
        <w:t xml:space="preserve"> </w:t>
      </w:r>
      <w:r w:rsidRPr="5EBDE8A2">
        <w:rPr>
          <w:rFonts w:eastAsia="Arial" w:cs="Arial"/>
          <w:sz w:val="16"/>
          <w:szCs w:val="16"/>
        </w:rPr>
        <w:t xml:space="preserve">Ahpra Accreditation Committee Interprofessional Collaborative Practice Statement of Intent. Accessed from: </w:t>
      </w:r>
      <w:hyperlink r:id="rId18">
        <w:r w:rsidRPr="5EBDE8A2">
          <w:rPr>
            <w:rStyle w:val="Hyperlink"/>
            <w:rFonts w:eastAsia="Arial" w:cs="Arial"/>
            <w:color w:val="6D6D70"/>
            <w:sz w:val="16"/>
            <w:szCs w:val="16"/>
          </w:rPr>
          <w:t>https://www.ahpra.gov.au/About-Ahpra/Who-We-Are/Ahpra-Board/Accreditation-Committee/Publications.aspx</w:t>
        </w:r>
      </w:hyperlink>
    </w:p>
  </w:footnote>
  <w:footnote w:id="33">
    <w:p w14:paraId="6B6E1A15" w14:textId="77777777" w:rsidR="00C84A72" w:rsidRDefault="00C84A72" w:rsidP="00C84A72">
      <w:pPr>
        <w:pStyle w:val="FootnoteText"/>
        <w:rPr>
          <w:rFonts w:eastAsia="Arial" w:cs="Arial"/>
          <w:sz w:val="16"/>
          <w:szCs w:val="16"/>
        </w:rPr>
      </w:pPr>
      <w:r w:rsidRPr="1DEE8426">
        <w:rPr>
          <w:rStyle w:val="FootnoteReference"/>
          <w:sz w:val="16"/>
          <w:szCs w:val="16"/>
        </w:rPr>
        <w:footnoteRef/>
      </w:r>
      <w:r w:rsidRPr="1DEE8426">
        <w:rPr>
          <w:sz w:val="16"/>
          <w:szCs w:val="16"/>
        </w:rPr>
        <w:t xml:space="preserve"> </w:t>
      </w:r>
      <w:r w:rsidRPr="299693E1">
        <w:rPr>
          <w:rFonts w:eastAsia="Arial" w:cs="Arial"/>
          <w:sz w:val="16"/>
          <w:szCs w:val="16"/>
        </w:rPr>
        <w:t xml:space="preserve">Kuczawski, M., Ablard, S., Sampson, F., Croft, S., Sutton-Klein, J., &amp; Mason, S. (2024). Exploring advanced clinical practitioner perspectives on training, role identity and competence: a qualitative study. </w:t>
      </w:r>
      <w:r w:rsidRPr="299693E1">
        <w:rPr>
          <w:rFonts w:eastAsia="Arial" w:cs="Arial"/>
          <w:i/>
          <w:iCs/>
          <w:sz w:val="16"/>
          <w:szCs w:val="16"/>
        </w:rPr>
        <w:t>BMC Nurs</w:t>
      </w:r>
      <w:r w:rsidRPr="299693E1">
        <w:rPr>
          <w:rFonts w:eastAsia="Arial" w:cs="Arial"/>
          <w:sz w:val="16"/>
          <w:szCs w:val="16"/>
        </w:rPr>
        <w:t>,</w:t>
      </w:r>
      <w:r w:rsidRPr="299693E1">
        <w:rPr>
          <w:rFonts w:eastAsia="Arial" w:cs="Arial"/>
          <w:i/>
          <w:iCs/>
          <w:sz w:val="16"/>
          <w:szCs w:val="16"/>
        </w:rPr>
        <w:t xml:space="preserve"> 23</w:t>
      </w:r>
      <w:r w:rsidRPr="299693E1">
        <w:rPr>
          <w:rFonts w:eastAsia="Arial" w:cs="Arial"/>
          <w:sz w:val="16"/>
          <w:szCs w:val="16"/>
        </w:rPr>
        <w:t>(1), 185.</w:t>
      </w:r>
      <w:hyperlink r:id="rId19">
        <w:r w:rsidRPr="299693E1">
          <w:rPr>
            <w:rStyle w:val="Hyperlink"/>
            <w:rFonts w:eastAsia="Arial" w:cs="Arial"/>
            <w:color w:val="6D6D70"/>
            <w:sz w:val="16"/>
            <w:szCs w:val="16"/>
          </w:rPr>
          <w:t xml:space="preserve"> https://do</w:t>
        </w:r>
      </w:hyperlink>
      <w:r w:rsidRPr="299693E1">
        <w:rPr>
          <w:rFonts w:eastAsia="Arial" w:cs="Arial"/>
          <w:sz w:val="16"/>
          <w:szCs w:val="16"/>
        </w:rPr>
        <w:t>i.org/10.1186/s12912-024-01843-x</w:t>
      </w:r>
    </w:p>
  </w:footnote>
  <w:footnote w:id="34">
    <w:p w14:paraId="5F9EBCF3" w14:textId="77777777" w:rsidR="005F22CB" w:rsidRDefault="005F22CB" w:rsidP="005F22CB">
      <w:pPr>
        <w:pStyle w:val="FootnoteText"/>
        <w:rPr>
          <w:sz w:val="16"/>
          <w:szCs w:val="16"/>
        </w:rPr>
      </w:pPr>
      <w:r>
        <w:rPr>
          <w:rStyle w:val="FootnoteReference"/>
        </w:rPr>
        <w:footnoteRef/>
      </w:r>
      <w:r w:rsidRPr="439E6AA2">
        <w:rPr>
          <w:sz w:val="16"/>
          <w:szCs w:val="16"/>
        </w:rPr>
        <w:t xml:space="preserve"> F</w:t>
      </w:r>
      <w:r w:rsidRPr="15FD96BD">
        <w:rPr>
          <w:sz w:val="16"/>
          <w:szCs w:val="16"/>
        </w:rPr>
        <w:t>or</w:t>
      </w:r>
      <w:r w:rsidRPr="00B504C7">
        <w:rPr>
          <w:sz w:val="16"/>
          <w:szCs w:val="16"/>
        </w:rPr>
        <w:t xml:space="preserve"> example, Ministerial Policy Direction 2023-1: Medical college accreditation of training sites (1 September 2023</w:t>
      </w:r>
      <w:r w:rsidRPr="1C18D18A">
        <w:rPr>
          <w:sz w:val="16"/>
          <w:szCs w:val="16"/>
        </w:rPr>
        <w:t>).</w:t>
      </w:r>
      <w:r w:rsidRPr="00B504C7">
        <w:rPr>
          <w:sz w:val="16"/>
          <w:szCs w:val="16"/>
        </w:rPr>
        <w:t xml:space="preserve"> Accessed from: </w:t>
      </w:r>
      <w:hyperlink r:id="rId20" w:history="1">
        <w:r w:rsidRPr="00B504C7">
          <w:rPr>
            <w:rStyle w:val="Hyperlink"/>
            <w:sz w:val="16"/>
            <w:szCs w:val="16"/>
          </w:rPr>
          <w:t>https://www.ahpra.gov.au/About-Ahpra/Ministerial-Directives-and-Communiques/Policy-directions.aspx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60D0" w14:textId="7777777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1D074814" wp14:editId="3B64E203">
          <wp:simplePos x="0" y="0"/>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BA4E" w14:textId="77777777" w:rsidR="00CE36F6" w:rsidRDefault="00CE36F6">
    <w:pPr>
      <w:pStyle w:val="Header"/>
    </w:pPr>
    <w:r>
      <w:rPr>
        <w:noProof/>
      </w:rPr>
      <w:drawing>
        <wp:anchor distT="0" distB="0" distL="114300" distR="114300" simplePos="0" relativeHeight="251658247" behindDoc="1" locked="0" layoutInCell="1" allowOverlap="1" wp14:anchorId="5467E37E" wp14:editId="308F38AC">
          <wp:simplePos x="0" y="0"/>
          <wp:positionH relativeFrom="page">
            <wp:posOffset>228600</wp:posOffset>
          </wp:positionH>
          <wp:positionV relativeFrom="page">
            <wp:posOffset>-3238500</wp:posOffset>
          </wp:positionV>
          <wp:extent cx="10388600" cy="10709275"/>
          <wp:effectExtent l="0" t="0" r="0" b="0"/>
          <wp:wrapNone/>
          <wp:docPr id="181" name="Pictur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43D7" w14:textId="77777777" w:rsidR="00CE36F6" w:rsidRDefault="00CE36F6">
    <w:pPr>
      <w:pStyle w:val="Header"/>
    </w:pPr>
    <w:r>
      <w:rPr>
        <w:noProof/>
      </w:rPr>
      <w:drawing>
        <wp:anchor distT="0" distB="0" distL="114300" distR="114300" simplePos="0" relativeHeight="251658248" behindDoc="1" locked="0" layoutInCell="1" allowOverlap="1" wp14:anchorId="017DFC39" wp14:editId="5941D319">
          <wp:simplePos x="0" y="0"/>
          <wp:positionH relativeFrom="page">
            <wp:posOffset>165100</wp:posOffset>
          </wp:positionH>
          <wp:positionV relativeFrom="page">
            <wp:posOffset>-134620</wp:posOffset>
          </wp:positionV>
          <wp:extent cx="7226300" cy="10709275"/>
          <wp:effectExtent l="0" t="0" r="0" b="0"/>
          <wp:wrapNone/>
          <wp:docPr id="178" name="Pictur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63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0D2C" w14:textId="77777777" w:rsidR="00CE36F6" w:rsidRPr="006448C5" w:rsidRDefault="00CE36F6">
    <w:pPr>
      <w:pStyle w:val="Header"/>
    </w:pPr>
    <w:r>
      <w:rPr>
        <w:noProof/>
      </w:rPr>
      <w:drawing>
        <wp:anchor distT="0" distB="0" distL="114300" distR="114300" simplePos="0" relativeHeight="251658251" behindDoc="1" locked="0" layoutInCell="1" allowOverlap="1" wp14:anchorId="4D4C4F5B" wp14:editId="038D433C">
          <wp:simplePos x="0" y="0"/>
          <wp:positionH relativeFrom="page">
            <wp:posOffset>1828800</wp:posOffset>
          </wp:positionH>
          <wp:positionV relativeFrom="page">
            <wp:posOffset>-38557200</wp:posOffset>
          </wp:positionV>
          <wp:extent cx="7226300" cy="10709275"/>
          <wp:effectExtent l="0" t="0" r="0" b="0"/>
          <wp:wrapNone/>
          <wp:docPr id="190" name="Picture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6300" cy="10709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1" locked="0" layoutInCell="1" allowOverlap="1" wp14:anchorId="5D58FADC" wp14:editId="399CAE40">
          <wp:simplePos x="0" y="0"/>
          <wp:positionH relativeFrom="page">
            <wp:posOffset>190500</wp:posOffset>
          </wp:positionH>
          <wp:positionV relativeFrom="page">
            <wp:posOffset>-3325495</wp:posOffset>
          </wp:positionV>
          <wp:extent cx="10388600" cy="10709275"/>
          <wp:effectExtent l="0" t="0" r="0" b="0"/>
          <wp:wrapNone/>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AD27" w14:textId="77777777" w:rsidR="00CE36F6" w:rsidRPr="006448C5" w:rsidRDefault="00CE36F6">
    <w:pPr>
      <w:pStyle w:val="Header"/>
    </w:pPr>
    <w:r>
      <w:rPr>
        <w:noProof/>
      </w:rPr>
      <w:drawing>
        <wp:anchor distT="0" distB="0" distL="114300" distR="114300" simplePos="0" relativeHeight="251658252" behindDoc="1" locked="0" layoutInCell="1" allowOverlap="1" wp14:anchorId="4AD5AF68" wp14:editId="02B700AD">
          <wp:simplePos x="0" y="0"/>
          <wp:positionH relativeFrom="page">
            <wp:posOffset>215900</wp:posOffset>
          </wp:positionH>
          <wp:positionV relativeFrom="page">
            <wp:posOffset>-179705</wp:posOffset>
          </wp:positionV>
          <wp:extent cx="7226300" cy="10709275"/>
          <wp:effectExtent l="0" t="0" r="0" b="0"/>
          <wp:wrapNone/>
          <wp:docPr id="191" name="Picture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63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1D5" w14:textId="77777777" w:rsidR="00CE36F6" w:rsidRPr="006448C5" w:rsidRDefault="00CE36F6">
    <w:pPr>
      <w:pStyle w:val="Header"/>
    </w:pPr>
    <w:r>
      <w:rPr>
        <w:noProof/>
      </w:rPr>
      <w:drawing>
        <wp:anchor distT="0" distB="0" distL="114300" distR="114300" simplePos="0" relativeHeight="251658253" behindDoc="1" locked="0" layoutInCell="1" allowOverlap="1" wp14:anchorId="41A1A2CC" wp14:editId="70EF3D8E">
          <wp:simplePos x="0" y="0"/>
          <wp:positionH relativeFrom="page">
            <wp:posOffset>152400</wp:posOffset>
          </wp:positionH>
          <wp:positionV relativeFrom="page">
            <wp:posOffset>-3336925</wp:posOffset>
          </wp:positionV>
          <wp:extent cx="10388600" cy="10709275"/>
          <wp:effectExtent l="0" t="0" r="0" b="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0299" w14:textId="77777777" w:rsidR="00CE36F6" w:rsidRPr="006448C5" w:rsidRDefault="00CE36F6">
    <w:pPr>
      <w:pStyle w:val="Header"/>
    </w:pPr>
    <w:r>
      <w:rPr>
        <w:noProof/>
      </w:rPr>
      <w:drawing>
        <wp:anchor distT="0" distB="0" distL="114300" distR="114300" simplePos="0" relativeHeight="251658249" behindDoc="1" locked="0" layoutInCell="1" allowOverlap="1" wp14:anchorId="25197270" wp14:editId="5C480448">
          <wp:simplePos x="0" y="0"/>
          <wp:positionH relativeFrom="page">
            <wp:posOffset>166461</wp:posOffset>
          </wp:positionH>
          <wp:positionV relativeFrom="page">
            <wp:posOffset>-170180</wp:posOffset>
          </wp:positionV>
          <wp:extent cx="7226300" cy="10709275"/>
          <wp:effectExtent l="0" t="0" r="0" b="0"/>
          <wp:wrapNone/>
          <wp:docPr id="179" name="Picture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63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C28E" w14:textId="77777777" w:rsidR="00CE36F6" w:rsidRPr="006448C5" w:rsidRDefault="00CE36F6">
    <w:pPr>
      <w:pStyle w:val="Header"/>
    </w:pPr>
    <w:r>
      <w:rPr>
        <w:noProof/>
      </w:rPr>
      <w:drawing>
        <wp:anchor distT="0" distB="0" distL="114300" distR="114300" simplePos="0" relativeHeight="251658254" behindDoc="1" locked="0" layoutInCell="1" allowOverlap="1" wp14:anchorId="51D936F1" wp14:editId="151D8DE6">
          <wp:simplePos x="0" y="0"/>
          <wp:positionH relativeFrom="page">
            <wp:posOffset>121920</wp:posOffset>
          </wp:positionH>
          <wp:positionV relativeFrom="page">
            <wp:posOffset>-3321685</wp:posOffset>
          </wp:positionV>
          <wp:extent cx="10388600" cy="10709275"/>
          <wp:effectExtent l="0" t="0" r="0" b="0"/>
          <wp:wrapNone/>
          <wp:docPr id="1319" name="Picture 1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C300" w14:textId="77777777" w:rsidR="00CE36F6" w:rsidRPr="006448C5" w:rsidRDefault="00CE36F6">
    <w:pPr>
      <w:pStyle w:val="Header"/>
    </w:pPr>
    <w:r>
      <w:rPr>
        <w:noProof/>
      </w:rPr>
      <w:drawing>
        <wp:anchor distT="0" distB="0" distL="114300" distR="114300" simplePos="0" relativeHeight="251658255" behindDoc="1" locked="0" layoutInCell="1" allowOverlap="1" wp14:anchorId="29D97BEF" wp14:editId="17744F53">
          <wp:simplePos x="0" y="0"/>
          <wp:positionH relativeFrom="page">
            <wp:posOffset>198120</wp:posOffset>
          </wp:positionH>
          <wp:positionV relativeFrom="page">
            <wp:posOffset>-191135</wp:posOffset>
          </wp:positionV>
          <wp:extent cx="7226300" cy="10709275"/>
          <wp:effectExtent l="0" t="0" r="0" b="0"/>
          <wp:wrapNone/>
          <wp:docPr id="1321" name="Picture 1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63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DF7D" w14:textId="16AEF4F2" w:rsidR="006F5FF5" w:rsidRPr="006448C5" w:rsidRDefault="006F5FF5">
    <w:pPr>
      <w:pStyle w:val="Header"/>
    </w:pPr>
    <w:r>
      <w:rPr>
        <w:noProof/>
      </w:rPr>
      <w:drawing>
        <wp:anchor distT="0" distB="0" distL="114300" distR="114300" simplePos="0" relativeHeight="251658258" behindDoc="1" locked="0" layoutInCell="1" allowOverlap="1" wp14:anchorId="50F7A9B3" wp14:editId="5477F7CE">
          <wp:simplePos x="0" y="0"/>
          <wp:positionH relativeFrom="page">
            <wp:align>center</wp:align>
          </wp:positionH>
          <wp:positionV relativeFrom="page">
            <wp:posOffset>-3030220</wp:posOffset>
          </wp:positionV>
          <wp:extent cx="10388600" cy="10709275"/>
          <wp:effectExtent l="0" t="0" r="0" b="0"/>
          <wp:wrapNone/>
          <wp:docPr id="379" name="Picture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8DBE" w14:textId="77777777" w:rsidR="00A34530" w:rsidRDefault="00530796">
    <w:pPr>
      <w:pStyle w:val="Header"/>
    </w:pPr>
    <w:r>
      <w:rPr>
        <w:noProof/>
      </w:rPr>
      <w:drawing>
        <wp:anchor distT="0" distB="0" distL="114300" distR="114300" simplePos="0" relativeHeight="251658241" behindDoc="1" locked="0" layoutInCell="1" allowOverlap="1" wp14:anchorId="0984B048" wp14:editId="0D280B4A">
          <wp:simplePos x="0" y="0"/>
          <wp:positionH relativeFrom="page">
            <wp:align>left</wp:align>
          </wp:positionH>
          <wp:positionV relativeFrom="page">
            <wp:align>top</wp:align>
          </wp:positionV>
          <wp:extent cx="7578000" cy="1071000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3710"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2" behindDoc="1" locked="0" layoutInCell="1" allowOverlap="1" wp14:anchorId="283F5027" wp14:editId="1FF2B173">
          <wp:simplePos x="0" y="0"/>
          <wp:positionH relativeFrom="page">
            <wp:align>center</wp:align>
          </wp:positionH>
          <wp:positionV relativeFrom="page">
            <wp:align>center</wp:align>
          </wp:positionV>
          <wp:extent cx="7558768" cy="1068390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90795" name="Picture 14923907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39A2" w14:textId="62370A41"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76B4" w14:textId="77777777" w:rsidR="000D56E4" w:rsidRDefault="00FD072E" w:rsidP="008E0C77">
    <w:pPr>
      <w:pStyle w:val="Headertext"/>
      <w:spacing w:after="180"/>
      <w:jc w:val="left"/>
    </w:pPr>
    <w:r>
      <w:rPr>
        <w:noProof/>
      </w:rPr>
      <w:drawing>
        <wp:anchor distT="0" distB="0" distL="114300" distR="114300" simplePos="0" relativeHeight="251658243" behindDoc="1" locked="0" layoutInCell="1" allowOverlap="1" wp14:anchorId="16A74689" wp14:editId="19E54F83">
          <wp:simplePos x="0" y="0"/>
          <wp:positionH relativeFrom="page">
            <wp:align>left</wp:align>
          </wp:positionH>
          <wp:positionV relativeFrom="page">
            <wp:align>top</wp:align>
          </wp:positionV>
          <wp:extent cx="7577229" cy="10710000"/>
          <wp:effectExtent l="0" t="0" r="508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612B"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D427" w14:textId="77777777" w:rsidR="00CE36F6" w:rsidRDefault="00CE36F6">
    <w:pPr>
      <w:pStyle w:val="Header"/>
    </w:pPr>
    <w:r>
      <w:rPr>
        <w:noProof/>
      </w:rPr>
      <w:drawing>
        <wp:anchor distT="0" distB="0" distL="114300" distR="114300" simplePos="0" relativeHeight="251658244" behindDoc="1" locked="0" layoutInCell="1" allowOverlap="1" wp14:anchorId="0DC0262E" wp14:editId="1F857447">
          <wp:simplePos x="0" y="0"/>
          <wp:positionH relativeFrom="page">
            <wp:posOffset>8890</wp:posOffset>
          </wp:positionH>
          <wp:positionV relativeFrom="page">
            <wp:posOffset>-165100</wp:posOffset>
          </wp:positionV>
          <wp:extent cx="7577229" cy="10710000"/>
          <wp:effectExtent l="0" t="0" r="508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5DCA" w14:textId="77777777" w:rsidR="00CE36F6" w:rsidRDefault="00CE36F6">
    <w:pPr>
      <w:pStyle w:val="Header"/>
    </w:pPr>
    <w:r>
      <w:rPr>
        <w:noProof/>
      </w:rPr>
      <w:drawing>
        <wp:anchor distT="0" distB="0" distL="114300" distR="114300" simplePos="0" relativeHeight="251658257" behindDoc="1" locked="0" layoutInCell="1" allowOverlap="1" wp14:anchorId="5DCA78CB" wp14:editId="3B88FC02">
          <wp:simplePos x="0" y="0"/>
          <wp:positionH relativeFrom="margin">
            <wp:align>center</wp:align>
          </wp:positionH>
          <wp:positionV relativeFrom="page">
            <wp:posOffset>-3318510</wp:posOffset>
          </wp:positionV>
          <wp:extent cx="10388600" cy="1070927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1" locked="0" layoutInCell="1" allowOverlap="1" wp14:anchorId="1138A0A9" wp14:editId="44783542">
          <wp:simplePos x="0" y="0"/>
          <wp:positionH relativeFrom="page">
            <wp:posOffset>8890</wp:posOffset>
          </wp:positionH>
          <wp:positionV relativeFrom="page">
            <wp:posOffset>-165100</wp:posOffset>
          </wp:positionV>
          <wp:extent cx="7577229" cy="10710000"/>
          <wp:effectExtent l="0" t="0" r="508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6308" w14:textId="77777777" w:rsidR="00CE36F6" w:rsidRDefault="00CE36F6">
    <w:pPr>
      <w:pStyle w:val="Header"/>
    </w:pPr>
    <w:r>
      <w:rPr>
        <w:noProof/>
      </w:rPr>
      <w:drawing>
        <wp:anchor distT="0" distB="0" distL="114300" distR="114300" simplePos="0" relativeHeight="251658245" behindDoc="1" locked="0" layoutInCell="1" allowOverlap="1" wp14:anchorId="529FF1DA" wp14:editId="5D0E1FF8">
          <wp:simplePos x="0" y="0"/>
          <wp:positionH relativeFrom="page">
            <wp:posOffset>7620</wp:posOffset>
          </wp:positionH>
          <wp:positionV relativeFrom="page">
            <wp:posOffset>-190319</wp:posOffset>
          </wp:positionV>
          <wp:extent cx="7577229" cy="10710000"/>
          <wp:effectExtent l="0" t="0" r="508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DCF2" w14:textId="77777777" w:rsidR="00CE36F6" w:rsidRDefault="00CE36F6">
    <w:pPr>
      <w:pStyle w:val="Header"/>
    </w:pPr>
    <w:r>
      <w:rPr>
        <w:noProof/>
      </w:rPr>
      <w:drawing>
        <wp:anchor distT="0" distB="0" distL="114300" distR="114300" simplePos="0" relativeHeight="251658246" behindDoc="1" locked="0" layoutInCell="1" allowOverlap="1" wp14:anchorId="01ED5CE4" wp14:editId="0A114A9B">
          <wp:simplePos x="0" y="0"/>
          <wp:positionH relativeFrom="page">
            <wp:posOffset>228600</wp:posOffset>
          </wp:positionH>
          <wp:positionV relativeFrom="page">
            <wp:posOffset>-3238500</wp:posOffset>
          </wp:positionV>
          <wp:extent cx="10388600" cy="10709275"/>
          <wp:effectExtent l="0" t="0" r="0" b="0"/>
          <wp:wrapNone/>
          <wp:docPr id="176" name="Picture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88600" cy="1070927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rpZwKcJXB4iXb" int2:id="hA9QrOww">
      <int2:state int2:value="Rejected" int2:type="AugLoop_Text_Critique"/>
    </int2:textHash>
    <int2:bookmark int2:bookmarkName="_Int_pw6WkZYM" int2:invalidationBookmarkName="" int2:hashCode="hykxaoc7t999g3" int2:id="FqZg146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B61"/>
    <w:multiLevelType w:val="hybridMultilevel"/>
    <w:tmpl w:val="836AE04A"/>
    <w:lvl w:ilvl="0" w:tplc="B17C95B6">
      <w:start w:val="1"/>
      <w:numFmt w:val="decimal"/>
      <w:lvlText w:val="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0380D"/>
    <w:multiLevelType w:val="hybridMultilevel"/>
    <w:tmpl w:val="029C798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96067C"/>
    <w:multiLevelType w:val="hybridMultilevel"/>
    <w:tmpl w:val="AB380E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CE539"/>
    <w:multiLevelType w:val="hybridMultilevel"/>
    <w:tmpl w:val="FFFFFFFF"/>
    <w:lvl w:ilvl="0" w:tplc="887A18FA">
      <w:start w:val="1"/>
      <w:numFmt w:val="upperLetter"/>
      <w:lvlText w:val="%1."/>
      <w:lvlJc w:val="left"/>
      <w:pPr>
        <w:ind w:left="720" w:hanging="360"/>
      </w:pPr>
    </w:lvl>
    <w:lvl w:ilvl="1" w:tplc="B206367E">
      <w:start w:val="1"/>
      <w:numFmt w:val="lowerLetter"/>
      <w:lvlText w:val="%2."/>
      <w:lvlJc w:val="left"/>
      <w:pPr>
        <w:ind w:left="1440" w:hanging="360"/>
      </w:pPr>
    </w:lvl>
    <w:lvl w:ilvl="2" w:tplc="D1EE54A8">
      <w:start w:val="1"/>
      <w:numFmt w:val="lowerRoman"/>
      <w:lvlText w:val="%3."/>
      <w:lvlJc w:val="right"/>
      <w:pPr>
        <w:ind w:left="2160" w:hanging="180"/>
      </w:pPr>
    </w:lvl>
    <w:lvl w:ilvl="3" w:tplc="05CA9A22">
      <w:start w:val="1"/>
      <w:numFmt w:val="decimal"/>
      <w:lvlText w:val="%4."/>
      <w:lvlJc w:val="left"/>
      <w:pPr>
        <w:ind w:left="2880" w:hanging="360"/>
      </w:pPr>
    </w:lvl>
    <w:lvl w:ilvl="4" w:tplc="750A5E0C">
      <w:start w:val="1"/>
      <w:numFmt w:val="lowerLetter"/>
      <w:lvlText w:val="%5."/>
      <w:lvlJc w:val="left"/>
      <w:pPr>
        <w:ind w:left="3600" w:hanging="360"/>
      </w:pPr>
    </w:lvl>
    <w:lvl w:ilvl="5" w:tplc="5044A770">
      <w:start w:val="1"/>
      <w:numFmt w:val="lowerRoman"/>
      <w:lvlText w:val="%6."/>
      <w:lvlJc w:val="right"/>
      <w:pPr>
        <w:ind w:left="4320" w:hanging="180"/>
      </w:pPr>
    </w:lvl>
    <w:lvl w:ilvl="6" w:tplc="E8E42EFC">
      <w:start w:val="1"/>
      <w:numFmt w:val="decimal"/>
      <w:lvlText w:val="%7."/>
      <w:lvlJc w:val="left"/>
      <w:pPr>
        <w:ind w:left="5040" w:hanging="360"/>
      </w:pPr>
    </w:lvl>
    <w:lvl w:ilvl="7" w:tplc="E7E02EC0">
      <w:start w:val="1"/>
      <w:numFmt w:val="lowerLetter"/>
      <w:lvlText w:val="%8."/>
      <w:lvlJc w:val="left"/>
      <w:pPr>
        <w:ind w:left="5760" w:hanging="360"/>
      </w:pPr>
    </w:lvl>
    <w:lvl w:ilvl="8" w:tplc="CB147BA4">
      <w:start w:val="1"/>
      <w:numFmt w:val="lowerRoman"/>
      <w:lvlText w:val="%9."/>
      <w:lvlJc w:val="right"/>
      <w:pPr>
        <w:ind w:left="6480" w:hanging="180"/>
      </w:pPr>
    </w:lvl>
  </w:abstractNum>
  <w:abstractNum w:abstractNumId="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70285"/>
    <w:multiLevelType w:val="hybridMultilevel"/>
    <w:tmpl w:val="FFFFFFFF"/>
    <w:lvl w:ilvl="0" w:tplc="1A78E726">
      <w:start w:val="1"/>
      <w:numFmt w:val="decimal"/>
      <w:lvlText w:val="%1."/>
      <w:lvlJc w:val="left"/>
      <w:pPr>
        <w:ind w:left="720" w:hanging="360"/>
      </w:pPr>
    </w:lvl>
    <w:lvl w:ilvl="1" w:tplc="5A4C9E12">
      <w:start w:val="1"/>
      <w:numFmt w:val="lowerLetter"/>
      <w:lvlText w:val="%2."/>
      <w:lvlJc w:val="left"/>
      <w:pPr>
        <w:ind w:left="1440" w:hanging="360"/>
      </w:pPr>
    </w:lvl>
    <w:lvl w:ilvl="2" w:tplc="7F74E720">
      <w:start w:val="1"/>
      <w:numFmt w:val="lowerRoman"/>
      <w:lvlText w:val="%3."/>
      <w:lvlJc w:val="right"/>
      <w:pPr>
        <w:ind w:left="2160" w:hanging="180"/>
      </w:pPr>
    </w:lvl>
    <w:lvl w:ilvl="3" w:tplc="7196071E">
      <w:start w:val="1"/>
      <w:numFmt w:val="decimal"/>
      <w:lvlText w:val="%4."/>
      <w:lvlJc w:val="left"/>
      <w:pPr>
        <w:ind w:left="2880" w:hanging="360"/>
      </w:pPr>
    </w:lvl>
    <w:lvl w:ilvl="4" w:tplc="6AC47BB6">
      <w:start w:val="1"/>
      <w:numFmt w:val="lowerLetter"/>
      <w:lvlText w:val="%5."/>
      <w:lvlJc w:val="left"/>
      <w:pPr>
        <w:ind w:left="3600" w:hanging="360"/>
      </w:pPr>
    </w:lvl>
    <w:lvl w:ilvl="5" w:tplc="6EC88C68">
      <w:start w:val="1"/>
      <w:numFmt w:val="lowerRoman"/>
      <w:lvlText w:val="%6."/>
      <w:lvlJc w:val="right"/>
      <w:pPr>
        <w:ind w:left="4320" w:hanging="180"/>
      </w:pPr>
    </w:lvl>
    <w:lvl w:ilvl="6" w:tplc="07AEE1F6">
      <w:start w:val="1"/>
      <w:numFmt w:val="decimal"/>
      <w:lvlText w:val="%7."/>
      <w:lvlJc w:val="left"/>
      <w:pPr>
        <w:ind w:left="5040" w:hanging="360"/>
      </w:pPr>
    </w:lvl>
    <w:lvl w:ilvl="7" w:tplc="3260DD8E">
      <w:start w:val="1"/>
      <w:numFmt w:val="lowerLetter"/>
      <w:lvlText w:val="%8."/>
      <w:lvlJc w:val="left"/>
      <w:pPr>
        <w:ind w:left="5760" w:hanging="360"/>
      </w:pPr>
    </w:lvl>
    <w:lvl w:ilvl="8" w:tplc="4A60B972">
      <w:start w:val="1"/>
      <w:numFmt w:val="lowerRoman"/>
      <w:lvlText w:val="%9."/>
      <w:lvlJc w:val="right"/>
      <w:pPr>
        <w:ind w:left="6480" w:hanging="180"/>
      </w:pPr>
    </w:lvl>
  </w:abstractNum>
  <w:abstractNum w:abstractNumId="7" w15:restartNumberingAfterBreak="0">
    <w:nsid w:val="18E24BF2"/>
    <w:multiLevelType w:val="hybridMultilevel"/>
    <w:tmpl w:val="83024CC0"/>
    <w:lvl w:ilvl="0" w:tplc="BF4429D2">
      <w:start w:val="1"/>
      <w:numFmt w:val="decimal"/>
      <w:lvlText w:val="3.%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9FF727F"/>
    <w:multiLevelType w:val="multilevel"/>
    <w:tmpl w:val="067C076E"/>
    <w:lvl w:ilvl="0">
      <w:start w:val="1"/>
      <w:numFmt w:val="decimal"/>
      <w:lvlText w:val="8.%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C1758A4"/>
    <w:multiLevelType w:val="hybridMultilevel"/>
    <w:tmpl w:val="3DC4EB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186A89"/>
    <w:multiLevelType w:val="hybridMultilevel"/>
    <w:tmpl w:val="A2761F5C"/>
    <w:lvl w:ilvl="0" w:tplc="8FCE648A">
      <w:start w:val="1"/>
      <w:numFmt w:val="bullet"/>
      <w:lvlText w:val="•"/>
      <w:lvlJc w:val="left"/>
      <w:pPr>
        <w:ind w:left="360" w:hanging="360"/>
      </w:pPr>
      <w:rPr>
        <w:rFonts w:ascii="Arial" w:hAnsi="Arial" w:cs="Arial"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4B1F88"/>
    <w:multiLevelType w:val="singleLevel"/>
    <w:tmpl w:val="A13CF1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2D9FEAA9"/>
    <w:multiLevelType w:val="hybridMultilevel"/>
    <w:tmpl w:val="9356CBC2"/>
    <w:lvl w:ilvl="0" w:tplc="0C090015">
      <w:start w:val="1"/>
      <w:numFmt w:val="upperLetter"/>
      <w:lvlText w:val="%1."/>
      <w:lvlJc w:val="left"/>
      <w:pPr>
        <w:ind w:left="360" w:hanging="360"/>
      </w:pPr>
    </w:lvl>
    <w:lvl w:ilvl="1" w:tplc="6770D364">
      <w:start w:val="1"/>
      <w:numFmt w:val="lowerLetter"/>
      <w:lvlText w:val="%2."/>
      <w:lvlJc w:val="left"/>
      <w:pPr>
        <w:ind w:left="1080" w:hanging="360"/>
      </w:pPr>
    </w:lvl>
    <w:lvl w:ilvl="2" w:tplc="25DCF48A">
      <w:start w:val="1"/>
      <w:numFmt w:val="lowerRoman"/>
      <w:lvlText w:val="%3."/>
      <w:lvlJc w:val="right"/>
      <w:pPr>
        <w:ind w:left="1800" w:hanging="180"/>
      </w:pPr>
    </w:lvl>
    <w:lvl w:ilvl="3" w:tplc="F3C6AB5C">
      <w:start w:val="1"/>
      <w:numFmt w:val="decimal"/>
      <w:lvlText w:val="%4."/>
      <w:lvlJc w:val="left"/>
      <w:pPr>
        <w:ind w:left="2520" w:hanging="360"/>
      </w:pPr>
    </w:lvl>
    <w:lvl w:ilvl="4" w:tplc="7CEAC142">
      <w:start w:val="1"/>
      <w:numFmt w:val="lowerLetter"/>
      <w:lvlText w:val="%5."/>
      <w:lvlJc w:val="left"/>
      <w:pPr>
        <w:ind w:left="3240" w:hanging="360"/>
      </w:pPr>
    </w:lvl>
    <w:lvl w:ilvl="5" w:tplc="90080044">
      <w:start w:val="1"/>
      <w:numFmt w:val="lowerRoman"/>
      <w:lvlText w:val="%6."/>
      <w:lvlJc w:val="right"/>
      <w:pPr>
        <w:ind w:left="3960" w:hanging="180"/>
      </w:pPr>
    </w:lvl>
    <w:lvl w:ilvl="6" w:tplc="6CBA7BF6">
      <w:start w:val="1"/>
      <w:numFmt w:val="decimal"/>
      <w:lvlText w:val="%7."/>
      <w:lvlJc w:val="left"/>
      <w:pPr>
        <w:ind w:left="4680" w:hanging="360"/>
      </w:pPr>
    </w:lvl>
    <w:lvl w:ilvl="7" w:tplc="2A92B08E">
      <w:start w:val="1"/>
      <w:numFmt w:val="lowerLetter"/>
      <w:lvlText w:val="%8."/>
      <w:lvlJc w:val="left"/>
      <w:pPr>
        <w:ind w:left="5400" w:hanging="360"/>
      </w:pPr>
    </w:lvl>
    <w:lvl w:ilvl="8" w:tplc="E16ECCD8">
      <w:start w:val="1"/>
      <w:numFmt w:val="lowerRoman"/>
      <w:lvlText w:val="%9."/>
      <w:lvlJc w:val="right"/>
      <w:pPr>
        <w:ind w:left="6120" w:hanging="180"/>
      </w:pPr>
    </w:lvl>
  </w:abstractNum>
  <w:abstractNum w:abstractNumId="13" w15:restartNumberingAfterBreak="0">
    <w:nsid w:val="31095511"/>
    <w:multiLevelType w:val="hybridMultilevel"/>
    <w:tmpl w:val="85548D08"/>
    <w:lvl w:ilvl="0" w:tplc="E7321A48">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F317C"/>
    <w:multiLevelType w:val="hybridMultilevel"/>
    <w:tmpl w:val="DF7E6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864D00"/>
    <w:multiLevelType w:val="hybridMultilevel"/>
    <w:tmpl w:val="7E64634E"/>
    <w:lvl w:ilvl="0" w:tplc="2BE65E72">
      <w:start w:val="1"/>
      <w:numFmt w:val="decimal"/>
      <w:lvlText w:val="7.%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F87097"/>
    <w:multiLevelType w:val="multilevel"/>
    <w:tmpl w:val="1A904F36"/>
    <w:lvl w:ilvl="0">
      <w:start w:val="1"/>
      <w:numFmt w:val="decimal"/>
      <w:lvlText w:val="2.%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382473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C7378C"/>
    <w:multiLevelType w:val="multilevel"/>
    <w:tmpl w:val="FFDAE69A"/>
    <w:lvl w:ilvl="0">
      <w:start w:val="1"/>
      <w:numFmt w:val="bullet"/>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0" w15:restartNumberingAfterBreak="0">
    <w:nsid w:val="414C3A92"/>
    <w:multiLevelType w:val="hybridMultilevel"/>
    <w:tmpl w:val="DBAC0C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D804E1"/>
    <w:multiLevelType w:val="multilevel"/>
    <w:tmpl w:val="9F24B74A"/>
    <w:lvl w:ilvl="0">
      <w:start w:val="7"/>
      <w:numFmt w:val="decimal"/>
      <w:lvlText w:val="%1."/>
      <w:lvlJc w:val="left"/>
      <w:pPr>
        <w:tabs>
          <w:tab w:val="num" w:pos="340"/>
        </w:tabs>
        <w:ind w:left="340" w:hanging="340"/>
      </w:pPr>
      <w:rPr>
        <w:rFonts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22" w15:restartNumberingAfterBreak="0">
    <w:nsid w:val="48CD2543"/>
    <w:multiLevelType w:val="hybridMultilevel"/>
    <w:tmpl w:val="FE581CDA"/>
    <w:lvl w:ilvl="0" w:tplc="8FCE648A">
      <w:start w:val="1"/>
      <w:numFmt w:val="bullet"/>
      <w:lvlText w:val="•"/>
      <w:lvlJc w:val="left"/>
      <w:pPr>
        <w:ind w:left="360" w:hanging="360"/>
      </w:pPr>
      <w:rPr>
        <w:rFonts w:ascii="Arial" w:hAnsi="Arial" w:cs="Arial"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F77BA6"/>
    <w:multiLevelType w:val="hybridMultilevel"/>
    <w:tmpl w:val="D3D66E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80149D"/>
    <w:multiLevelType w:val="multilevel"/>
    <w:tmpl w:val="2772CF00"/>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5" w15:restartNumberingAfterBreak="0">
    <w:nsid w:val="4CAA4AB6"/>
    <w:multiLevelType w:val="hybridMultilevel"/>
    <w:tmpl w:val="B49AEBEA"/>
    <w:lvl w:ilvl="0" w:tplc="8FCE648A">
      <w:start w:val="1"/>
      <w:numFmt w:val="bullet"/>
      <w:lvlText w:val="•"/>
      <w:lvlJc w:val="left"/>
      <w:pPr>
        <w:ind w:left="360" w:hanging="360"/>
      </w:pPr>
      <w:rPr>
        <w:rFonts w:ascii="Arial" w:hAnsi="Arial" w:cs="Arial" w:hint="default"/>
        <w:color w:val="auto"/>
        <w:sz w:val="24"/>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4E17166F"/>
    <w:multiLevelType w:val="multilevel"/>
    <w:tmpl w:val="35A6A7D4"/>
    <w:lvl w:ilvl="0">
      <w:start w:val="1"/>
      <w:numFmt w:val="low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00FF31B"/>
    <w:multiLevelType w:val="hybridMultilevel"/>
    <w:tmpl w:val="FFFFFFFF"/>
    <w:lvl w:ilvl="0" w:tplc="3AA642E6">
      <w:start w:val="1"/>
      <w:numFmt w:val="bullet"/>
      <w:lvlText w:val=""/>
      <w:lvlJc w:val="left"/>
      <w:pPr>
        <w:ind w:left="720" w:hanging="360"/>
      </w:pPr>
      <w:rPr>
        <w:rFonts w:ascii="Symbol" w:hAnsi="Symbol" w:hint="default"/>
      </w:rPr>
    </w:lvl>
    <w:lvl w:ilvl="1" w:tplc="E1505704">
      <w:start w:val="1"/>
      <w:numFmt w:val="bullet"/>
      <w:lvlText w:val="o"/>
      <w:lvlJc w:val="left"/>
      <w:pPr>
        <w:ind w:left="1440" w:hanging="360"/>
      </w:pPr>
      <w:rPr>
        <w:rFonts w:ascii="Courier New" w:hAnsi="Courier New" w:hint="default"/>
      </w:rPr>
    </w:lvl>
    <w:lvl w:ilvl="2" w:tplc="8D5C704E">
      <w:start w:val="1"/>
      <w:numFmt w:val="bullet"/>
      <w:lvlText w:val=""/>
      <w:lvlJc w:val="left"/>
      <w:pPr>
        <w:ind w:left="2160" w:hanging="360"/>
      </w:pPr>
      <w:rPr>
        <w:rFonts w:ascii="Wingdings" w:hAnsi="Wingdings" w:hint="default"/>
      </w:rPr>
    </w:lvl>
    <w:lvl w:ilvl="3" w:tplc="C08AFF12">
      <w:start w:val="1"/>
      <w:numFmt w:val="bullet"/>
      <w:lvlText w:val=""/>
      <w:lvlJc w:val="left"/>
      <w:pPr>
        <w:ind w:left="2880" w:hanging="360"/>
      </w:pPr>
      <w:rPr>
        <w:rFonts w:ascii="Symbol" w:hAnsi="Symbol" w:hint="default"/>
      </w:rPr>
    </w:lvl>
    <w:lvl w:ilvl="4" w:tplc="F962EA46">
      <w:start w:val="1"/>
      <w:numFmt w:val="bullet"/>
      <w:lvlText w:val="o"/>
      <w:lvlJc w:val="left"/>
      <w:pPr>
        <w:ind w:left="3600" w:hanging="360"/>
      </w:pPr>
      <w:rPr>
        <w:rFonts w:ascii="Courier New" w:hAnsi="Courier New" w:hint="default"/>
      </w:rPr>
    </w:lvl>
    <w:lvl w:ilvl="5" w:tplc="1B5A91A6">
      <w:start w:val="1"/>
      <w:numFmt w:val="bullet"/>
      <w:lvlText w:val=""/>
      <w:lvlJc w:val="left"/>
      <w:pPr>
        <w:ind w:left="4320" w:hanging="360"/>
      </w:pPr>
      <w:rPr>
        <w:rFonts w:ascii="Wingdings" w:hAnsi="Wingdings" w:hint="default"/>
      </w:rPr>
    </w:lvl>
    <w:lvl w:ilvl="6" w:tplc="2BB405E4">
      <w:start w:val="1"/>
      <w:numFmt w:val="bullet"/>
      <w:lvlText w:val=""/>
      <w:lvlJc w:val="left"/>
      <w:pPr>
        <w:ind w:left="5040" w:hanging="360"/>
      </w:pPr>
      <w:rPr>
        <w:rFonts w:ascii="Symbol" w:hAnsi="Symbol" w:hint="default"/>
      </w:rPr>
    </w:lvl>
    <w:lvl w:ilvl="7" w:tplc="54C46994">
      <w:start w:val="1"/>
      <w:numFmt w:val="bullet"/>
      <w:lvlText w:val="o"/>
      <w:lvlJc w:val="left"/>
      <w:pPr>
        <w:ind w:left="5760" w:hanging="360"/>
      </w:pPr>
      <w:rPr>
        <w:rFonts w:ascii="Courier New" w:hAnsi="Courier New" w:hint="default"/>
      </w:rPr>
    </w:lvl>
    <w:lvl w:ilvl="8" w:tplc="ACD626EE">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133EB6"/>
    <w:multiLevelType w:val="hybridMultilevel"/>
    <w:tmpl w:val="CAFE2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DF28AD"/>
    <w:multiLevelType w:val="hybridMultilevel"/>
    <w:tmpl w:val="1C228B3A"/>
    <w:lvl w:ilvl="0" w:tplc="B96269A4">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5F188A"/>
    <w:multiLevelType w:val="hybridMultilevel"/>
    <w:tmpl w:val="FFFFFFFF"/>
    <w:lvl w:ilvl="0" w:tplc="68F84A50">
      <w:start w:val="1"/>
      <w:numFmt w:val="bullet"/>
      <w:lvlText w:val=""/>
      <w:lvlJc w:val="left"/>
      <w:pPr>
        <w:ind w:left="720" w:hanging="360"/>
      </w:pPr>
      <w:rPr>
        <w:rFonts w:ascii="Symbol" w:hAnsi="Symbol" w:hint="default"/>
      </w:rPr>
    </w:lvl>
    <w:lvl w:ilvl="1" w:tplc="3772A046">
      <w:start w:val="1"/>
      <w:numFmt w:val="bullet"/>
      <w:lvlText w:val="o"/>
      <w:lvlJc w:val="left"/>
      <w:pPr>
        <w:ind w:left="1440" w:hanging="360"/>
      </w:pPr>
      <w:rPr>
        <w:rFonts w:ascii="Courier New" w:hAnsi="Courier New" w:hint="default"/>
      </w:rPr>
    </w:lvl>
    <w:lvl w:ilvl="2" w:tplc="375AF362">
      <w:start w:val="1"/>
      <w:numFmt w:val="bullet"/>
      <w:lvlText w:val=""/>
      <w:lvlJc w:val="left"/>
      <w:pPr>
        <w:ind w:left="2160" w:hanging="360"/>
      </w:pPr>
      <w:rPr>
        <w:rFonts w:ascii="Wingdings" w:hAnsi="Wingdings" w:hint="default"/>
      </w:rPr>
    </w:lvl>
    <w:lvl w:ilvl="3" w:tplc="8368D3D0">
      <w:start w:val="1"/>
      <w:numFmt w:val="bullet"/>
      <w:lvlText w:val=""/>
      <w:lvlJc w:val="left"/>
      <w:pPr>
        <w:ind w:left="2880" w:hanging="360"/>
      </w:pPr>
      <w:rPr>
        <w:rFonts w:ascii="Symbol" w:hAnsi="Symbol" w:hint="default"/>
      </w:rPr>
    </w:lvl>
    <w:lvl w:ilvl="4" w:tplc="49FA7586">
      <w:start w:val="1"/>
      <w:numFmt w:val="bullet"/>
      <w:lvlText w:val="o"/>
      <w:lvlJc w:val="left"/>
      <w:pPr>
        <w:ind w:left="3600" w:hanging="360"/>
      </w:pPr>
      <w:rPr>
        <w:rFonts w:ascii="Courier New" w:hAnsi="Courier New" w:hint="default"/>
      </w:rPr>
    </w:lvl>
    <w:lvl w:ilvl="5" w:tplc="36E44530">
      <w:start w:val="1"/>
      <w:numFmt w:val="bullet"/>
      <w:lvlText w:val=""/>
      <w:lvlJc w:val="left"/>
      <w:pPr>
        <w:ind w:left="4320" w:hanging="360"/>
      </w:pPr>
      <w:rPr>
        <w:rFonts w:ascii="Wingdings" w:hAnsi="Wingdings" w:hint="default"/>
      </w:rPr>
    </w:lvl>
    <w:lvl w:ilvl="6" w:tplc="C622AEDC">
      <w:start w:val="1"/>
      <w:numFmt w:val="bullet"/>
      <w:lvlText w:val=""/>
      <w:lvlJc w:val="left"/>
      <w:pPr>
        <w:ind w:left="5040" w:hanging="360"/>
      </w:pPr>
      <w:rPr>
        <w:rFonts w:ascii="Symbol" w:hAnsi="Symbol" w:hint="default"/>
      </w:rPr>
    </w:lvl>
    <w:lvl w:ilvl="7" w:tplc="DD20CA50">
      <w:start w:val="1"/>
      <w:numFmt w:val="bullet"/>
      <w:lvlText w:val="o"/>
      <w:lvlJc w:val="left"/>
      <w:pPr>
        <w:ind w:left="5760" w:hanging="360"/>
      </w:pPr>
      <w:rPr>
        <w:rFonts w:ascii="Courier New" w:hAnsi="Courier New" w:hint="default"/>
      </w:rPr>
    </w:lvl>
    <w:lvl w:ilvl="8" w:tplc="DF22D55E">
      <w:start w:val="1"/>
      <w:numFmt w:val="bullet"/>
      <w:lvlText w:val=""/>
      <w:lvlJc w:val="left"/>
      <w:pPr>
        <w:ind w:left="6480" w:hanging="360"/>
      </w:pPr>
      <w:rPr>
        <w:rFonts w:ascii="Wingdings" w:hAnsi="Wingdings" w:hint="default"/>
      </w:rPr>
    </w:lvl>
  </w:abstractNum>
  <w:abstractNum w:abstractNumId="32" w15:restartNumberingAfterBreak="0">
    <w:nsid w:val="5B017617"/>
    <w:multiLevelType w:val="hybridMultilevel"/>
    <w:tmpl w:val="FFFFFFFF"/>
    <w:lvl w:ilvl="0" w:tplc="5058CF6E">
      <w:start w:val="1"/>
      <w:numFmt w:val="upperLetter"/>
      <w:lvlText w:val="%1."/>
      <w:lvlJc w:val="left"/>
      <w:pPr>
        <w:ind w:left="360" w:hanging="360"/>
      </w:pPr>
    </w:lvl>
    <w:lvl w:ilvl="1" w:tplc="41DE61D4">
      <w:start w:val="1"/>
      <w:numFmt w:val="lowerLetter"/>
      <w:lvlText w:val="%2."/>
      <w:lvlJc w:val="left"/>
      <w:pPr>
        <w:ind w:left="1080" w:hanging="360"/>
      </w:pPr>
    </w:lvl>
    <w:lvl w:ilvl="2" w:tplc="9F8682B2">
      <w:start w:val="1"/>
      <w:numFmt w:val="lowerRoman"/>
      <w:lvlText w:val="%3."/>
      <w:lvlJc w:val="right"/>
      <w:pPr>
        <w:ind w:left="1800" w:hanging="180"/>
      </w:pPr>
    </w:lvl>
    <w:lvl w:ilvl="3" w:tplc="6650A5EC">
      <w:start w:val="1"/>
      <w:numFmt w:val="decimal"/>
      <w:lvlText w:val="%4."/>
      <w:lvlJc w:val="left"/>
      <w:pPr>
        <w:ind w:left="2520" w:hanging="360"/>
      </w:pPr>
    </w:lvl>
    <w:lvl w:ilvl="4" w:tplc="C4384D0E">
      <w:start w:val="1"/>
      <w:numFmt w:val="lowerLetter"/>
      <w:lvlText w:val="%5."/>
      <w:lvlJc w:val="left"/>
      <w:pPr>
        <w:ind w:left="3240" w:hanging="360"/>
      </w:pPr>
    </w:lvl>
    <w:lvl w:ilvl="5" w:tplc="6FAC7F1C">
      <w:start w:val="1"/>
      <w:numFmt w:val="lowerRoman"/>
      <w:lvlText w:val="%6."/>
      <w:lvlJc w:val="right"/>
      <w:pPr>
        <w:ind w:left="3960" w:hanging="180"/>
      </w:pPr>
    </w:lvl>
    <w:lvl w:ilvl="6" w:tplc="CD827872">
      <w:start w:val="1"/>
      <w:numFmt w:val="decimal"/>
      <w:lvlText w:val="%7."/>
      <w:lvlJc w:val="left"/>
      <w:pPr>
        <w:ind w:left="4680" w:hanging="360"/>
      </w:pPr>
    </w:lvl>
    <w:lvl w:ilvl="7" w:tplc="393AB5AE">
      <w:start w:val="1"/>
      <w:numFmt w:val="lowerLetter"/>
      <w:lvlText w:val="%8."/>
      <w:lvlJc w:val="left"/>
      <w:pPr>
        <w:ind w:left="5400" w:hanging="360"/>
      </w:pPr>
    </w:lvl>
    <w:lvl w:ilvl="8" w:tplc="621AF9AE">
      <w:start w:val="1"/>
      <w:numFmt w:val="lowerRoman"/>
      <w:lvlText w:val="%9."/>
      <w:lvlJc w:val="right"/>
      <w:pPr>
        <w:ind w:left="6120" w:hanging="180"/>
      </w:pPr>
    </w:lvl>
  </w:abstractNum>
  <w:abstractNum w:abstractNumId="33" w15:restartNumberingAfterBreak="0">
    <w:nsid w:val="65FA7E10"/>
    <w:multiLevelType w:val="multilevel"/>
    <w:tmpl w:val="ED40775E"/>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67417B25"/>
    <w:multiLevelType w:val="multilevel"/>
    <w:tmpl w:val="0AFCD738"/>
    <w:lvl w:ilvl="0">
      <w:start w:val="1"/>
      <w:numFmt w:val="upp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96650F1"/>
    <w:multiLevelType w:val="hybridMultilevel"/>
    <w:tmpl w:val="FFFFFFFF"/>
    <w:lvl w:ilvl="0" w:tplc="F9389DE8">
      <w:start w:val="1"/>
      <w:numFmt w:val="bullet"/>
      <w:lvlText w:val=""/>
      <w:lvlJc w:val="left"/>
      <w:pPr>
        <w:ind w:left="720" w:hanging="360"/>
      </w:pPr>
      <w:rPr>
        <w:rFonts w:ascii="Symbol" w:hAnsi="Symbol" w:hint="default"/>
      </w:rPr>
    </w:lvl>
    <w:lvl w:ilvl="1" w:tplc="510A6CE8">
      <w:start w:val="1"/>
      <w:numFmt w:val="bullet"/>
      <w:lvlText w:val="o"/>
      <w:lvlJc w:val="left"/>
      <w:pPr>
        <w:ind w:left="1440" w:hanging="360"/>
      </w:pPr>
      <w:rPr>
        <w:rFonts w:ascii="Courier New" w:hAnsi="Courier New" w:hint="default"/>
      </w:rPr>
    </w:lvl>
    <w:lvl w:ilvl="2" w:tplc="86FE5A04">
      <w:start w:val="1"/>
      <w:numFmt w:val="bullet"/>
      <w:lvlText w:val=""/>
      <w:lvlJc w:val="left"/>
      <w:pPr>
        <w:ind w:left="2160" w:hanging="360"/>
      </w:pPr>
      <w:rPr>
        <w:rFonts w:ascii="Wingdings" w:hAnsi="Wingdings" w:hint="default"/>
      </w:rPr>
    </w:lvl>
    <w:lvl w:ilvl="3" w:tplc="BB9A8474">
      <w:start w:val="1"/>
      <w:numFmt w:val="bullet"/>
      <w:lvlText w:val=""/>
      <w:lvlJc w:val="left"/>
      <w:pPr>
        <w:ind w:left="2880" w:hanging="360"/>
      </w:pPr>
      <w:rPr>
        <w:rFonts w:ascii="Symbol" w:hAnsi="Symbol" w:hint="default"/>
      </w:rPr>
    </w:lvl>
    <w:lvl w:ilvl="4" w:tplc="C76891A2">
      <w:start w:val="1"/>
      <w:numFmt w:val="bullet"/>
      <w:lvlText w:val="o"/>
      <w:lvlJc w:val="left"/>
      <w:pPr>
        <w:ind w:left="3600" w:hanging="360"/>
      </w:pPr>
      <w:rPr>
        <w:rFonts w:ascii="Courier New" w:hAnsi="Courier New" w:hint="default"/>
      </w:rPr>
    </w:lvl>
    <w:lvl w:ilvl="5" w:tplc="5AF86280">
      <w:start w:val="1"/>
      <w:numFmt w:val="bullet"/>
      <w:lvlText w:val=""/>
      <w:lvlJc w:val="left"/>
      <w:pPr>
        <w:ind w:left="4320" w:hanging="360"/>
      </w:pPr>
      <w:rPr>
        <w:rFonts w:ascii="Wingdings" w:hAnsi="Wingdings" w:hint="default"/>
      </w:rPr>
    </w:lvl>
    <w:lvl w:ilvl="6" w:tplc="1E30758A">
      <w:start w:val="1"/>
      <w:numFmt w:val="bullet"/>
      <w:lvlText w:val=""/>
      <w:lvlJc w:val="left"/>
      <w:pPr>
        <w:ind w:left="5040" w:hanging="360"/>
      </w:pPr>
      <w:rPr>
        <w:rFonts w:ascii="Symbol" w:hAnsi="Symbol" w:hint="default"/>
      </w:rPr>
    </w:lvl>
    <w:lvl w:ilvl="7" w:tplc="9FD65D32">
      <w:start w:val="1"/>
      <w:numFmt w:val="bullet"/>
      <w:lvlText w:val="o"/>
      <w:lvlJc w:val="left"/>
      <w:pPr>
        <w:ind w:left="5760" w:hanging="360"/>
      </w:pPr>
      <w:rPr>
        <w:rFonts w:ascii="Courier New" w:hAnsi="Courier New" w:hint="default"/>
      </w:rPr>
    </w:lvl>
    <w:lvl w:ilvl="8" w:tplc="CF4C4D46">
      <w:start w:val="1"/>
      <w:numFmt w:val="bullet"/>
      <w:lvlText w:val=""/>
      <w:lvlJc w:val="left"/>
      <w:pPr>
        <w:ind w:left="6480" w:hanging="360"/>
      </w:pPr>
      <w:rPr>
        <w:rFonts w:ascii="Wingdings" w:hAnsi="Wingdings" w:hint="default"/>
      </w:rPr>
    </w:lvl>
  </w:abstractNum>
  <w:abstractNum w:abstractNumId="36" w15:restartNumberingAfterBreak="0">
    <w:nsid w:val="6A285130"/>
    <w:multiLevelType w:val="hybridMultilevel"/>
    <w:tmpl w:val="5DBEB18A"/>
    <w:lvl w:ilvl="0" w:tplc="8FCE648A">
      <w:start w:val="1"/>
      <w:numFmt w:val="bullet"/>
      <w:lvlText w:val="•"/>
      <w:lvlJc w:val="left"/>
      <w:pPr>
        <w:ind w:left="360" w:hanging="360"/>
      </w:pPr>
      <w:rPr>
        <w:rFonts w:ascii="Arial" w:hAnsi="Arial" w:cs="Arial" w:hint="default"/>
        <w:color w:val="auto"/>
        <w:sz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E116A4"/>
    <w:multiLevelType w:val="hybridMultilevel"/>
    <w:tmpl w:val="97B6C76A"/>
    <w:lvl w:ilvl="0" w:tplc="123AC04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5C47C3"/>
    <w:multiLevelType w:val="multilevel"/>
    <w:tmpl w:val="67FE05AC"/>
    <w:lvl w:ilvl="0">
      <w:start w:val="1"/>
      <w:numFmt w:val="decimal"/>
      <w:lvlText w:val="%1"/>
      <w:lvlJc w:val="left"/>
      <w:pPr>
        <w:tabs>
          <w:tab w:val="num" w:pos="340"/>
        </w:tabs>
        <w:ind w:left="340" w:hanging="340"/>
      </w:pPr>
      <w:rPr>
        <w:rFonts w:ascii="Arial" w:hAnsi="Arial" w:cs="Arial"/>
      </w:rPr>
    </w:lvl>
    <w:lvl w:ilvl="1">
      <w:start w:val="1"/>
      <w:numFmt w:val="decimal"/>
      <w:pStyle w:val="ListParagraph"/>
      <w:lvlText w:val="%2."/>
      <w:lvlJc w:val="left"/>
      <w:pPr>
        <w:ind w:left="360" w:hanging="360"/>
      </w:p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0" w15:restartNumberingAfterBreak="0">
    <w:nsid w:val="73E55AF8"/>
    <w:multiLevelType w:val="hybridMultilevel"/>
    <w:tmpl w:val="CB1A25AC"/>
    <w:lvl w:ilvl="0" w:tplc="F528A308">
      <w:start w:val="1"/>
      <w:numFmt w:val="decimal"/>
      <w:lvlText w:val="1.%1."/>
      <w:lvlJc w:val="left"/>
      <w:pPr>
        <w:ind w:left="360" w:hanging="360"/>
      </w:pPr>
      <w:rPr>
        <w:rFonts w:hint="default"/>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5214376"/>
    <w:multiLevelType w:val="hybridMultilevel"/>
    <w:tmpl w:val="8F8C971A"/>
    <w:lvl w:ilvl="0" w:tplc="A05673C6">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456B54"/>
    <w:multiLevelType w:val="singleLevel"/>
    <w:tmpl w:val="FDBEF8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3" w15:restartNumberingAfterBreak="0">
    <w:nsid w:val="77BB1163"/>
    <w:multiLevelType w:val="hybridMultilevel"/>
    <w:tmpl w:val="B9B04E00"/>
    <w:lvl w:ilvl="0" w:tplc="8FCE648A">
      <w:start w:val="1"/>
      <w:numFmt w:val="bullet"/>
      <w:lvlText w:val="•"/>
      <w:lvlJc w:val="left"/>
      <w:pPr>
        <w:ind w:left="360" w:hanging="360"/>
      </w:pPr>
      <w:rPr>
        <w:rFonts w:ascii="Arial" w:hAnsi="Arial" w:cs="Arial" w:hint="default"/>
        <w:color w:val="auto"/>
        <w:sz w:val="24"/>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7B443021"/>
    <w:multiLevelType w:val="multilevel"/>
    <w:tmpl w:val="0E70632A"/>
    <w:lvl w:ilvl="0">
      <w:start w:val="1"/>
      <w:numFmt w:val="decimal"/>
      <w:lvlText w:val="%1."/>
      <w:lvlJc w:val="left"/>
      <w:pPr>
        <w:tabs>
          <w:tab w:val="num" w:pos="340"/>
        </w:tabs>
        <w:ind w:left="340" w:hanging="340"/>
      </w:pPr>
      <w:rPr>
        <w:rFonts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E600045"/>
    <w:multiLevelType w:val="hybridMultilevel"/>
    <w:tmpl w:val="6C6CCA20"/>
    <w:lvl w:ilvl="0" w:tplc="72FA64E0">
      <w:start w:val="1"/>
      <w:numFmt w:val="decimal"/>
      <w:lvlText w:val="4.%1."/>
      <w:lvlJc w:val="left"/>
      <w:pPr>
        <w:ind w:left="360" w:hanging="360"/>
      </w:pPr>
      <w:rPr>
        <w:rFonts w:hint="default"/>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5272860">
    <w:abstractNumId w:val="28"/>
  </w:num>
  <w:num w:numId="2" w16cid:durableId="1196383769">
    <w:abstractNumId w:val="38"/>
  </w:num>
  <w:num w:numId="3" w16cid:durableId="1072969161">
    <w:abstractNumId w:val="1"/>
  </w:num>
  <w:num w:numId="4" w16cid:durableId="2037726617">
    <w:abstractNumId w:val="45"/>
  </w:num>
  <w:num w:numId="5" w16cid:durableId="1093162511">
    <w:abstractNumId w:val="5"/>
  </w:num>
  <w:num w:numId="6" w16cid:durableId="683167219">
    <w:abstractNumId w:val="16"/>
  </w:num>
  <w:num w:numId="7" w16cid:durableId="968435923">
    <w:abstractNumId w:val="11"/>
  </w:num>
  <w:num w:numId="8" w16cid:durableId="1339770996">
    <w:abstractNumId w:val="42"/>
  </w:num>
  <w:num w:numId="9" w16cid:durableId="947857872">
    <w:abstractNumId w:val="33"/>
  </w:num>
  <w:num w:numId="10" w16cid:durableId="726152090">
    <w:abstractNumId w:val="2"/>
  </w:num>
  <w:num w:numId="11" w16cid:durableId="1723746841">
    <w:abstractNumId w:val="23"/>
  </w:num>
  <w:num w:numId="12" w16cid:durableId="1806314027">
    <w:abstractNumId w:val="6"/>
  </w:num>
  <w:num w:numId="13" w16cid:durableId="321742634">
    <w:abstractNumId w:val="19"/>
  </w:num>
  <w:num w:numId="14" w16cid:durableId="694305549">
    <w:abstractNumId w:val="32"/>
  </w:num>
  <w:num w:numId="15" w16cid:durableId="463231982">
    <w:abstractNumId w:val="25"/>
  </w:num>
  <w:num w:numId="16" w16cid:durableId="213079696">
    <w:abstractNumId w:val="36"/>
  </w:num>
  <w:num w:numId="17" w16cid:durableId="984317414">
    <w:abstractNumId w:val="22"/>
  </w:num>
  <w:num w:numId="18" w16cid:durableId="141314749">
    <w:abstractNumId w:val="43"/>
  </w:num>
  <w:num w:numId="19" w16cid:durableId="2095935205">
    <w:abstractNumId w:val="10"/>
  </w:num>
  <w:num w:numId="20" w16cid:durableId="1285191915">
    <w:abstractNumId w:val="31"/>
  </w:num>
  <w:num w:numId="21" w16cid:durableId="1780375943">
    <w:abstractNumId w:val="27"/>
  </w:num>
  <w:num w:numId="22" w16cid:durableId="1577477232">
    <w:abstractNumId w:val="40"/>
  </w:num>
  <w:num w:numId="23" w16cid:durableId="1286614910">
    <w:abstractNumId w:val="17"/>
  </w:num>
  <w:num w:numId="24" w16cid:durableId="1264458274">
    <w:abstractNumId w:val="7"/>
  </w:num>
  <w:num w:numId="25" w16cid:durableId="207959296">
    <w:abstractNumId w:val="46"/>
  </w:num>
  <w:num w:numId="26" w16cid:durableId="411512245">
    <w:abstractNumId w:val="15"/>
  </w:num>
  <w:num w:numId="27" w16cid:durableId="1338533151">
    <w:abstractNumId w:val="8"/>
  </w:num>
  <w:num w:numId="28" w16cid:durableId="301349972">
    <w:abstractNumId w:val="24"/>
  </w:num>
  <w:num w:numId="29" w16cid:durableId="1599869758">
    <w:abstractNumId w:val="21"/>
  </w:num>
  <w:num w:numId="30" w16cid:durableId="1465390630">
    <w:abstractNumId w:val="39"/>
  </w:num>
  <w:num w:numId="31" w16cid:durableId="2155546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3693494">
    <w:abstractNumId w:val="0"/>
  </w:num>
  <w:num w:numId="33" w16cid:durableId="2063601283">
    <w:abstractNumId w:val="41"/>
  </w:num>
  <w:num w:numId="34" w16cid:durableId="1778452266">
    <w:abstractNumId w:val="35"/>
  </w:num>
  <w:num w:numId="35" w16cid:durableId="1544367938">
    <w:abstractNumId w:val="13"/>
  </w:num>
  <w:num w:numId="36" w16cid:durableId="622151854">
    <w:abstractNumId w:val="37"/>
  </w:num>
  <w:num w:numId="37" w16cid:durableId="387191905">
    <w:abstractNumId w:val="9"/>
  </w:num>
  <w:num w:numId="38" w16cid:durableId="302926577">
    <w:abstractNumId w:val="29"/>
  </w:num>
  <w:num w:numId="39" w16cid:durableId="1821774835">
    <w:abstractNumId w:val="44"/>
  </w:num>
  <w:num w:numId="40" w16cid:durableId="2100174385">
    <w:abstractNumId w:val="30"/>
  </w:num>
  <w:num w:numId="41" w16cid:durableId="1665161849">
    <w:abstractNumId w:val="12"/>
  </w:num>
  <w:num w:numId="42" w16cid:durableId="706640049">
    <w:abstractNumId w:val="34"/>
  </w:num>
  <w:num w:numId="43" w16cid:durableId="1804300130">
    <w:abstractNumId w:val="14"/>
  </w:num>
  <w:num w:numId="44" w16cid:durableId="1348144145">
    <w:abstractNumId w:val="26"/>
  </w:num>
  <w:num w:numId="45" w16cid:durableId="637420569">
    <w:abstractNumId w:val="18"/>
  </w:num>
  <w:num w:numId="46" w16cid:durableId="938567988">
    <w:abstractNumId w:val="4"/>
  </w:num>
  <w:num w:numId="47" w16cid:durableId="986934358">
    <w:abstractNumId w:val="3"/>
  </w:num>
  <w:num w:numId="48" w16cid:durableId="1633750271">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39"/>
    <w:rsid w:val="000001DE"/>
    <w:rsid w:val="0000027A"/>
    <w:rsid w:val="00000286"/>
    <w:rsid w:val="00000364"/>
    <w:rsid w:val="00000541"/>
    <w:rsid w:val="000005E0"/>
    <w:rsid w:val="00000707"/>
    <w:rsid w:val="000008D8"/>
    <w:rsid w:val="000008E1"/>
    <w:rsid w:val="000008F8"/>
    <w:rsid w:val="00000998"/>
    <w:rsid w:val="00000B09"/>
    <w:rsid w:val="00001213"/>
    <w:rsid w:val="000012A1"/>
    <w:rsid w:val="0000132B"/>
    <w:rsid w:val="0000133E"/>
    <w:rsid w:val="00001381"/>
    <w:rsid w:val="00001580"/>
    <w:rsid w:val="00001584"/>
    <w:rsid w:val="000016C3"/>
    <w:rsid w:val="00001940"/>
    <w:rsid w:val="00001A0F"/>
    <w:rsid w:val="00001AAC"/>
    <w:rsid w:val="00001BC8"/>
    <w:rsid w:val="00001CF7"/>
    <w:rsid w:val="00001E56"/>
    <w:rsid w:val="00002286"/>
    <w:rsid w:val="00002290"/>
    <w:rsid w:val="000025A4"/>
    <w:rsid w:val="0000284D"/>
    <w:rsid w:val="00002901"/>
    <w:rsid w:val="00002A47"/>
    <w:rsid w:val="00002B11"/>
    <w:rsid w:val="00002CFA"/>
    <w:rsid w:val="00002DF7"/>
    <w:rsid w:val="00002E9E"/>
    <w:rsid w:val="00003018"/>
    <w:rsid w:val="0000318E"/>
    <w:rsid w:val="00003393"/>
    <w:rsid w:val="0000340D"/>
    <w:rsid w:val="00003498"/>
    <w:rsid w:val="000034C2"/>
    <w:rsid w:val="0000359B"/>
    <w:rsid w:val="000035FE"/>
    <w:rsid w:val="0000369D"/>
    <w:rsid w:val="00003735"/>
    <w:rsid w:val="00003743"/>
    <w:rsid w:val="00003870"/>
    <w:rsid w:val="00003967"/>
    <w:rsid w:val="000039EA"/>
    <w:rsid w:val="00003A6D"/>
    <w:rsid w:val="00003A80"/>
    <w:rsid w:val="00003BF9"/>
    <w:rsid w:val="00003D13"/>
    <w:rsid w:val="00003D2A"/>
    <w:rsid w:val="00003D5C"/>
    <w:rsid w:val="00003E2F"/>
    <w:rsid w:val="00003EA1"/>
    <w:rsid w:val="00003EA2"/>
    <w:rsid w:val="00003F34"/>
    <w:rsid w:val="00003FCA"/>
    <w:rsid w:val="00004109"/>
    <w:rsid w:val="000041FF"/>
    <w:rsid w:val="00004260"/>
    <w:rsid w:val="00004366"/>
    <w:rsid w:val="00004489"/>
    <w:rsid w:val="0000449A"/>
    <w:rsid w:val="000044A0"/>
    <w:rsid w:val="000045AA"/>
    <w:rsid w:val="00004684"/>
    <w:rsid w:val="00004694"/>
    <w:rsid w:val="000047B4"/>
    <w:rsid w:val="00004AB7"/>
    <w:rsid w:val="0000508F"/>
    <w:rsid w:val="000050FF"/>
    <w:rsid w:val="0000522F"/>
    <w:rsid w:val="0000548C"/>
    <w:rsid w:val="000055AA"/>
    <w:rsid w:val="000055BF"/>
    <w:rsid w:val="000056B9"/>
    <w:rsid w:val="00005712"/>
    <w:rsid w:val="0000573E"/>
    <w:rsid w:val="00005883"/>
    <w:rsid w:val="000058AA"/>
    <w:rsid w:val="00005B4D"/>
    <w:rsid w:val="00005CCF"/>
    <w:rsid w:val="00005CFF"/>
    <w:rsid w:val="00005D3B"/>
    <w:rsid w:val="0000621A"/>
    <w:rsid w:val="00006290"/>
    <w:rsid w:val="000062C1"/>
    <w:rsid w:val="00006357"/>
    <w:rsid w:val="000063EF"/>
    <w:rsid w:val="00006557"/>
    <w:rsid w:val="00006602"/>
    <w:rsid w:val="00006641"/>
    <w:rsid w:val="0000670B"/>
    <w:rsid w:val="00006812"/>
    <w:rsid w:val="000068AB"/>
    <w:rsid w:val="000068F5"/>
    <w:rsid w:val="00006979"/>
    <w:rsid w:val="00006D1E"/>
    <w:rsid w:val="00006D98"/>
    <w:rsid w:val="00006E16"/>
    <w:rsid w:val="00006E88"/>
    <w:rsid w:val="00006F1F"/>
    <w:rsid w:val="00007074"/>
    <w:rsid w:val="0000710C"/>
    <w:rsid w:val="0000732D"/>
    <w:rsid w:val="0000734E"/>
    <w:rsid w:val="00007549"/>
    <w:rsid w:val="00007744"/>
    <w:rsid w:val="00007960"/>
    <w:rsid w:val="0000799E"/>
    <w:rsid w:val="000079EC"/>
    <w:rsid w:val="00007A18"/>
    <w:rsid w:val="00007AEC"/>
    <w:rsid w:val="00007B6A"/>
    <w:rsid w:val="00007CC9"/>
    <w:rsid w:val="00007D80"/>
    <w:rsid w:val="00007EE8"/>
    <w:rsid w:val="00007FD8"/>
    <w:rsid w:val="00007FFB"/>
    <w:rsid w:val="0001002A"/>
    <w:rsid w:val="000103F1"/>
    <w:rsid w:val="00010429"/>
    <w:rsid w:val="000104BC"/>
    <w:rsid w:val="000105FD"/>
    <w:rsid w:val="0001071B"/>
    <w:rsid w:val="000107A6"/>
    <w:rsid w:val="000107BF"/>
    <w:rsid w:val="0001082E"/>
    <w:rsid w:val="0001087D"/>
    <w:rsid w:val="00010899"/>
    <w:rsid w:val="000108B4"/>
    <w:rsid w:val="0001095D"/>
    <w:rsid w:val="00010AD2"/>
    <w:rsid w:val="00010C4A"/>
    <w:rsid w:val="00010D2B"/>
    <w:rsid w:val="0001108B"/>
    <w:rsid w:val="00011100"/>
    <w:rsid w:val="00011148"/>
    <w:rsid w:val="000113D3"/>
    <w:rsid w:val="000113E9"/>
    <w:rsid w:val="0001142D"/>
    <w:rsid w:val="000116C1"/>
    <w:rsid w:val="00011734"/>
    <w:rsid w:val="000117F8"/>
    <w:rsid w:val="000118AA"/>
    <w:rsid w:val="00011902"/>
    <w:rsid w:val="00011B22"/>
    <w:rsid w:val="00011C21"/>
    <w:rsid w:val="00011CC8"/>
    <w:rsid w:val="00011D41"/>
    <w:rsid w:val="00011DD2"/>
    <w:rsid w:val="00011DF0"/>
    <w:rsid w:val="00011E03"/>
    <w:rsid w:val="00011E53"/>
    <w:rsid w:val="00012129"/>
    <w:rsid w:val="0001226E"/>
    <w:rsid w:val="000122EF"/>
    <w:rsid w:val="0001239C"/>
    <w:rsid w:val="00012448"/>
    <w:rsid w:val="0001253C"/>
    <w:rsid w:val="00012628"/>
    <w:rsid w:val="00012A71"/>
    <w:rsid w:val="00012AD4"/>
    <w:rsid w:val="00012AEB"/>
    <w:rsid w:val="00012B18"/>
    <w:rsid w:val="00012B4C"/>
    <w:rsid w:val="00012B7C"/>
    <w:rsid w:val="00012C34"/>
    <w:rsid w:val="00012C52"/>
    <w:rsid w:val="00012CA6"/>
    <w:rsid w:val="00012DE5"/>
    <w:rsid w:val="00012E8C"/>
    <w:rsid w:val="00012FCC"/>
    <w:rsid w:val="00013059"/>
    <w:rsid w:val="000130A6"/>
    <w:rsid w:val="000130E5"/>
    <w:rsid w:val="0001310B"/>
    <w:rsid w:val="00013124"/>
    <w:rsid w:val="000131C7"/>
    <w:rsid w:val="000131DC"/>
    <w:rsid w:val="0001336D"/>
    <w:rsid w:val="00013444"/>
    <w:rsid w:val="00013473"/>
    <w:rsid w:val="000134E6"/>
    <w:rsid w:val="000136AA"/>
    <w:rsid w:val="00013718"/>
    <w:rsid w:val="00013873"/>
    <w:rsid w:val="00013888"/>
    <w:rsid w:val="00013912"/>
    <w:rsid w:val="00013A25"/>
    <w:rsid w:val="00013AD3"/>
    <w:rsid w:val="000140C0"/>
    <w:rsid w:val="000140EC"/>
    <w:rsid w:val="00014131"/>
    <w:rsid w:val="00014179"/>
    <w:rsid w:val="000141BB"/>
    <w:rsid w:val="0001429A"/>
    <w:rsid w:val="000146A4"/>
    <w:rsid w:val="000147A9"/>
    <w:rsid w:val="00014A73"/>
    <w:rsid w:val="00014AB2"/>
    <w:rsid w:val="00014B8B"/>
    <w:rsid w:val="00014C70"/>
    <w:rsid w:val="00014CCB"/>
    <w:rsid w:val="00014D60"/>
    <w:rsid w:val="00014E4C"/>
    <w:rsid w:val="00014FEC"/>
    <w:rsid w:val="00014FEE"/>
    <w:rsid w:val="0001502E"/>
    <w:rsid w:val="00015054"/>
    <w:rsid w:val="0001508A"/>
    <w:rsid w:val="000150EA"/>
    <w:rsid w:val="000150F6"/>
    <w:rsid w:val="00015347"/>
    <w:rsid w:val="00015423"/>
    <w:rsid w:val="000158E7"/>
    <w:rsid w:val="0001590F"/>
    <w:rsid w:val="000159BA"/>
    <w:rsid w:val="00015EEF"/>
    <w:rsid w:val="000160AE"/>
    <w:rsid w:val="000160E3"/>
    <w:rsid w:val="000162C7"/>
    <w:rsid w:val="0001631B"/>
    <w:rsid w:val="000164B5"/>
    <w:rsid w:val="0001659F"/>
    <w:rsid w:val="000165CB"/>
    <w:rsid w:val="0001667B"/>
    <w:rsid w:val="000166AD"/>
    <w:rsid w:val="00016982"/>
    <w:rsid w:val="00016E7B"/>
    <w:rsid w:val="00016F70"/>
    <w:rsid w:val="000172F9"/>
    <w:rsid w:val="00017412"/>
    <w:rsid w:val="0001744B"/>
    <w:rsid w:val="00017575"/>
    <w:rsid w:val="00017578"/>
    <w:rsid w:val="000177BB"/>
    <w:rsid w:val="00017840"/>
    <w:rsid w:val="0001786E"/>
    <w:rsid w:val="00017920"/>
    <w:rsid w:val="0001795A"/>
    <w:rsid w:val="0001798F"/>
    <w:rsid w:val="000179F8"/>
    <w:rsid w:val="00017AA6"/>
    <w:rsid w:val="00017D0F"/>
    <w:rsid w:val="00017DD4"/>
    <w:rsid w:val="00017F1D"/>
    <w:rsid w:val="00017F75"/>
    <w:rsid w:val="00020098"/>
    <w:rsid w:val="00020158"/>
    <w:rsid w:val="0002030F"/>
    <w:rsid w:val="00020339"/>
    <w:rsid w:val="0002039B"/>
    <w:rsid w:val="0002044A"/>
    <w:rsid w:val="000204D0"/>
    <w:rsid w:val="0002087E"/>
    <w:rsid w:val="00020A7F"/>
    <w:rsid w:val="00020B2F"/>
    <w:rsid w:val="00020B5D"/>
    <w:rsid w:val="00020B64"/>
    <w:rsid w:val="00020BBB"/>
    <w:rsid w:val="00020BC0"/>
    <w:rsid w:val="00020EBA"/>
    <w:rsid w:val="0002111E"/>
    <w:rsid w:val="0002116D"/>
    <w:rsid w:val="0002125C"/>
    <w:rsid w:val="0002140B"/>
    <w:rsid w:val="00021429"/>
    <w:rsid w:val="000216BE"/>
    <w:rsid w:val="00021704"/>
    <w:rsid w:val="0002170C"/>
    <w:rsid w:val="000217CA"/>
    <w:rsid w:val="00021A76"/>
    <w:rsid w:val="00021AD4"/>
    <w:rsid w:val="00021BEF"/>
    <w:rsid w:val="00021CB2"/>
    <w:rsid w:val="00021DA3"/>
    <w:rsid w:val="000221BA"/>
    <w:rsid w:val="00022434"/>
    <w:rsid w:val="00022626"/>
    <w:rsid w:val="00022748"/>
    <w:rsid w:val="00022A99"/>
    <w:rsid w:val="00022BA2"/>
    <w:rsid w:val="00022DBA"/>
    <w:rsid w:val="00022E9F"/>
    <w:rsid w:val="00022EAF"/>
    <w:rsid w:val="00023077"/>
    <w:rsid w:val="00023229"/>
    <w:rsid w:val="000232CE"/>
    <w:rsid w:val="000232E4"/>
    <w:rsid w:val="0002333C"/>
    <w:rsid w:val="00023387"/>
    <w:rsid w:val="0002340B"/>
    <w:rsid w:val="0002364B"/>
    <w:rsid w:val="00023795"/>
    <w:rsid w:val="000238F3"/>
    <w:rsid w:val="00023924"/>
    <w:rsid w:val="00023CF7"/>
    <w:rsid w:val="00023D4B"/>
    <w:rsid w:val="00023DF6"/>
    <w:rsid w:val="00023E15"/>
    <w:rsid w:val="00023EE7"/>
    <w:rsid w:val="00023F89"/>
    <w:rsid w:val="000244D9"/>
    <w:rsid w:val="000245E0"/>
    <w:rsid w:val="0002476F"/>
    <w:rsid w:val="000247EA"/>
    <w:rsid w:val="0002481A"/>
    <w:rsid w:val="00024902"/>
    <w:rsid w:val="00024986"/>
    <w:rsid w:val="00024CA4"/>
    <w:rsid w:val="00024D86"/>
    <w:rsid w:val="00024E05"/>
    <w:rsid w:val="00025070"/>
    <w:rsid w:val="0002519B"/>
    <w:rsid w:val="00025209"/>
    <w:rsid w:val="0002544C"/>
    <w:rsid w:val="000254D5"/>
    <w:rsid w:val="000256A2"/>
    <w:rsid w:val="000259FF"/>
    <w:rsid w:val="00025ACE"/>
    <w:rsid w:val="00025C3C"/>
    <w:rsid w:val="00025C66"/>
    <w:rsid w:val="00025E57"/>
    <w:rsid w:val="00026089"/>
    <w:rsid w:val="00026139"/>
    <w:rsid w:val="000263FE"/>
    <w:rsid w:val="0002640C"/>
    <w:rsid w:val="0002643A"/>
    <w:rsid w:val="00026634"/>
    <w:rsid w:val="00026648"/>
    <w:rsid w:val="00026778"/>
    <w:rsid w:val="0002690C"/>
    <w:rsid w:val="000269E1"/>
    <w:rsid w:val="000269FF"/>
    <w:rsid w:val="00026C11"/>
    <w:rsid w:val="00026D15"/>
    <w:rsid w:val="00026D49"/>
    <w:rsid w:val="00026E12"/>
    <w:rsid w:val="00026E88"/>
    <w:rsid w:val="00026E9D"/>
    <w:rsid w:val="00026EB4"/>
    <w:rsid w:val="00027071"/>
    <w:rsid w:val="000270D0"/>
    <w:rsid w:val="0002717C"/>
    <w:rsid w:val="00027328"/>
    <w:rsid w:val="00027355"/>
    <w:rsid w:val="000273F0"/>
    <w:rsid w:val="0002742A"/>
    <w:rsid w:val="00027526"/>
    <w:rsid w:val="00027551"/>
    <w:rsid w:val="00027601"/>
    <w:rsid w:val="00027669"/>
    <w:rsid w:val="000278C8"/>
    <w:rsid w:val="00027A19"/>
    <w:rsid w:val="00027A25"/>
    <w:rsid w:val="00027AF3"/>
    <w:rsid w:val="00027C65"/>
    <w:rsid w:val="00027D80"/>
    <w:rsid w:val="00027ED7"/>
    <w:rsid w:val="00027F4A"/>
    <w:rsid w:val="00027F69"/>
    <w:rsid w:val="0002F676"/>
    <w:rsid w:val="0003022D"/>
    <w:rsid w:val="000303D0"/>
    <w:rsid w:val="000307B5"/>
    <w:rsid w:val="000307BB"/>
    <w:rsid w:val="000308CE"/>
    <w:rsid w:val="00030958"/>
    <w:rsid w:val="00030964"/>
    <w:rsid w:val="00030AB5"/>
    <w:rsid w:val="00030B18"/>
    <w:rsid w:val="00030B7D"/>
    <w:rsid w:val="00030C33"/>
    <w:rsid w:val="00030CEB"/>
    <w:rsid w:val="00030D49"/>
    <w:rsid w:val="00030E7A"/>
    <w:rsid w:val="00030EF4"/>
    <w:rsid w:val="00030F4E"/>
    <w:rsid w:val="0003123F"/>
    <w:rsid w:val="0003125A"/>
    <w:rsid w:val="000312CE"/>
    <w:rsid w:val="00031395"/>
    <w:rsid w:val="000313B9"/>
    <w:rsid w:val="000315DD"/>
    <w:rsid w:val="000317A3"/>
    <w:rsid w:val="000317EA"/>
    <w:rsid w:val="0003189A"/>
    <w:rsid w:val="000319EA"/>
    <w:rsid w:val="00031A11"/>
    <w:rsid w:val="00031BA2"/>
    <w:rsid w:val="00031C17"/>
    <w:rsid w:val="00031D29"/>
    <w:rsid w:val="00031D48"/>
    <w:rsid w:val="00031E09"/>
    <w:rsid w:val="00031E81"/>
    <w:rsid w:val="00031F2D"/>
    <w:rsid w:val="00032036"/>
    <w:rsid w:val="000321A0"/>
    <w:rsid w:val="000321CF"/>
    <w:rsid w:val="00032225"/>
    <w:rsid w:val="000322B0"/>
    <w:rsid w:val="000322B1"/>
    <w:rsid w:val="00032346"/>
    <w:rsid w:val="0003269A"/>
    <w:rsid w:val="0003272F"/>
    <w:rsid w:val="0003274E"/>
    <w:rsid w:val="00032995"/>
    <w:rsid w:val="000329F7"/>
    <w:rsid w:val="00032E4A"/>
    <w:rsid w:val="00032F84"/>
    <w:rsid w:val="00033153"/>
    <w:rsid w:val="00033251"/>
    <w:rsid w:val="00033321"/>
    <w:rsid w:val="00033499"/>
    <w:rsid w:val="0003361A"/>
    <w:rsid w:val="000338E5"/>
    <w:rsid w:val="00033AFB"/>
    <w:rsid w:val="00033B52"/>
    <w:rsid w:val="00033CC9"/>
    <w:rsid w:val="00033ECC"/>
    <w:rsid w:val="00033EF9"/>
    <w:rsid w:val="00033FA4"/>
    <w:rsid w:val="00033FB7"/>
    <w:rsid w:val="0003422F"/>
    <w:rsid w:val="000342B3"/>
    <w:rsid w:val="00034312"/>
    <w:rsid w:val="0003433F"/>
    <w:rsid w:val="00034621"/>
    <w:rsid w:val="00034654"/>
    <w:rsid w:val="00034668"/>
    <w:rsid w:val="00034759"/>
    <w:rsid w:val="000347C0"/>
    <w:rsid w:val="00034903"/>
    <w:rsid w:val="00034ADB"/>
    <w:rsid w:val="00034B26"/>
    <w:rsid w:val="00034D6A"/>
    <w:rsid w:val="00034E34"/>
    <w:rsid w:val="00034EFE"/>
    <w:rsid w:val="00034F8E"/>
    <w:rsid w:val="00034FE1"/>
    <w:rsid w:val="000352C7"/>
    <w:rsid w:val="000353EA"/>
    <w:rsid w:val="00035546"/>
    <w:rsid w:val="00035589"/>
    <w:rsid w:val="000355BA"/>
    <w:rsid w:val="000356DF"/>
    <w:rsid w:val="000358CC"/>
    <w:rsid w:val="0003591A"/>
    <w:rsid w:val="00035A49"/>
    <w:rsid w:val="00035A52"/>
    <w:rsid w:val="00035C25"/>
    <w:rsid w:val="00035C55"/>
    <w:rsid w:val="00035DCC"/>
    <w:rsid w:val="00036186"/>
    <w:rsid w:val="0003643B"/>
    <w:rsid w:val="00036442"/>
    <w:rsid w:val="00036834"/>
    <w:rsid w:val="000368B0"/>
    <w:rsid w:val="000369A9"/>
    <w:rsid w:val="000369ED"/>
    <w:rsid w:val="00036A67"/>
    <w:rsid w:val="00036B40"/>
    <w:rsid w:val="00036C7A"/>
    <w:rsid w:val="00036CA8"/>
    <w:rsid w:val="00036D20"/>
    <w:rsid w:val="00036E4A"/>
    <w:rsid w:val="00036E66"/>
    <w:rsid w:val="00036F43"/>
    <w:rsid w:val="00036FB0"/>
    <w:rsid w:val="00037057"/>
    <w:rsid w:val="00037074"/>
    <w:rsid w:val="00037125"/>
    <w:rsid w:val="0003713D"/>
    <w:rsid w:val="00037821"/>
    <w:rsid w:val="00037899"/>
    <w:rsid w:val="00037A0A"/>
    <w:rsid w:val="00037BB3"/>
    <w:rsid w:val="00037F53"/>
    <w:rsid w:val="00037F6D"/>
    <w:rsid w:val="0004011E"/>
    <w:rsid w:val="00040218"/>
    <w:rsid w:val="0004041A"/>
    <w:rsid w:val="0004047C"/>
    <w:rsid w:val="000405D6"/>
    <w:rsid w:val="00040A23"/>
    <w:rsid w:val="00040A88"/>
    <w:rsid w:val="00040B73"/>
    <w:rsid w:val="00040E36"/>
    <w:rsid w:val="00040EA6"/>
    <w:rsid w:val="00040FC6"/>
    <w:rsid w:val="00041124"/>
    <w:rsid w:val="000414E1"/>
    <w:rsid w:val="000415CF"/>
    <w:rsid w:val="000416CD"/>
    <w:rsid w:val="000417FC"/>
    <w:rsid w:val="00041C7A"/>
    <w:rsid w:val="00041D49"/>
    <w:rsid w:val="00041D7D"/>
    <w:rsid w:val="00041DF2"/>
    <w:rsid w:val="00041E2F"/>
    <w:rsid w:val="00041E7D"/>
    <w:rsid w:val="00041F63"/>
    <w:rsid w:val="00042310"/>
    <w:rsid w:val="00042408"/>
    <w:rsid w:val="00042481"/>
    <w:rsid w:val="00042533"/>
    <w:rsid w:val="00042544"/>
    <w:rsid w:val="0004261D"/>
    <w:rsid w:val="0004272D"/>
    <w:rsid w:val="00042814"/>
    <w:rsid w:val="000428D0"/>
    <w:rsid w:val="00042968"/>
    <w:rsid w:val="000429AC"/>
    <w:rsid w:val="00042AD2"/>
    <w:rsid w:val="00042B5F"/>
    <w:rsid w:val="00042C20"/>
    <w:rsid w:val="00042D1A"/>
    <w:rsid w:val="00042D29"/>
    <w:rsid w:val="00042ED3"/>
    <w:rsid w:val="00042F50"/>
    <w:rsid w:val="00043419"/>
    <w:rsid w:val="0004346A"/>
    <w:rsid w:val="00043472"/>
    <w:rsid w:val="00043593"/>
    <w:rsid w:val="0004359E"/>
    <w:rsid w:val="000437CC"/>
    <w:rsid w:val="00043AD3"/>
    <w:rsid w:val="00043AD9"/>
    <w:rsid w:val="00043BBF"/>
    <w:rsid w:val="00043CB9"/>
    <w:rsid w:val="00043E1A"/>
    <w:rsid w:val="00043EC7"/>
    <w:rsid w:val="00043F47"/>
    <w:rsid w:val="00043FFF"/>
    <w:rsid w:val="00044150"/>
    <w:rsid w:val="000441FB"/>
    <w:rsid w:val="00044208"/>
    <w:rsid w:val="00044510"/>
    <w:rsid w:val="00044711"/>
    <w:rsid w:val="000447C3"/>
    <w:rsid w:val="000448B1"/>
    <w:rsid w:val="0004495F"/>
    <w:rsid w:val="000449A9"/>
    <w:rsid w:val="000449BB"/>
    <w:rsid w:val="000449DE"/>
    <w:rsid w:val="00044B73"/>
    <w:rsid w:val="00044C0F"/>
    <w:rsid w:val="00044C95"/>
    <w:rsid w:val="00044D63"/>
    <w:rsid w:val="00045125"/>
    <w:rsid w:val="0004520B"/>
    <w:rsid w:val="0004521E"/>
    <w:rsid w:val="00045285"/>
    <w:rsid w:val="00045378"/>
    <w:rsid w:val="000453BD"/>
    <w:rsid w:val="000453C6"/>
    <w:rsid w:val="000453EA"/>
    <w:rsid w:val="0004541C"/>
    <w:rsid w:val="00045449"/>
    <w:rsid w:val="0004547B"/>
    <w:rsid w:val="000454BD"/>
    <w:rsid w:val="000455B9"/>
    <w:rsid w:val="00045696"/>
    <w:rsid w:val="0004573C"/>
    <w:rsid w:val="000457B9"/>
    <w:rsid w:val="00045A75"/>
    <w:rsid w:val="00045A98"/>
    <w:rsid w:val="00045AE6"/>
    <w:rsid w:val="00045CB9"/>
    <w:rsid w:val="00045DAB"/>
    <w:rsid w:val="00045F2A"/>
    <w:rsid w:val="00045FE2"/>
    <w:rsid w:val="000460BE"/>
    <w:rsid w:val="00046203"/>
    <w:rsid w:val="00046334"/>
    <w:rsid w:val="000465C9"/>
    <w:rsid w:val="00046BAD"/>
    <w:rsid w:val="00046C83"/>
    <w:rsid w:val="00046CA5"/>
    <w:rsid w:val="00046CCD"/>
    <w:rsid w:val="00046EED"/>
    <w:rsid w:val="00046FB4"/>
    <w:rsid w:val="00046FF0"/>
    <w:rsid w:val="00047005"/>
    <w:rsid w:val="0004704E"/>
    <w:rsid w:val="00047063"/>
    <w:rsid w:val="00047164"/>
    <w:rsid w:val="00047335"/>
    <w:rsid w:val="0004771F"/>
    <w:rsid w:val="00047757"/>
    <w:rsid w:val="000477BD"/>
    <w:rsid w:val="00047970"/>
    <w:rsid w:val="000479CA"/>
    <w:rsid w:val="000479D5"/>
    <w:rsid w:val="00047A15"/>
    <w:rsid w:val="00047A74"/>
    <w:rsid w:val="00047B69"/>
    <w:rsid w:val="00047C60"/>
    <w:rsid w:val="00047CAE"/>
    <w:rsid w:val="00047CEA"/>
    <w:rsid w:val="00047EAD"/>
    <w:rsid w:val="00050176"/>
    <w:rsid w:val="0005031D"/>
    <w:rsid w:val="0005049E"/>
    <w:rsid w:val="000504A6"/>
    <w:rsid w:val="000505C3"/>
    <w:rsid w:val="00050609"/>
    <w:rsid w:val="000506CF"/>
    <w:rsid w:val="000507F4"/>
    <w:rsid w:val="000507F7"/>
    <w:rsid w:val="00050836"/>
    <w:rsid w:val="00050940"/>
    <w:rsid w:val="00050AE4"/>
    <w:rsid w:val="00050C73"/>
    <w:rsid w:val="00050C85"/>
    <w:rsid w:val="00050CA6"/>
    <w:rsid w:val="00050D39"/>
    <w:rsid w:val="00050E5D"/>
    <w:rsid w:val="00050F9A"/>
    <w:rsid w:val="00050FE4"/>
    <w:rsid w:val="000510A8"/>
    <w:rsid w:val="0005117F"/>
    <w:rsid w:val="00051188"/>
    <w:rsid w:val="0005119A"/>
    <w:rsid w:val="000511BE"/>
    <w:rsid w:val="00051250"/>
    <w:rsid w:val="00051258"/>
    <w:rsid w:val="00051379"/>
    <w:rsid w:val="00051405"/>
    <w:rsid w:val="00051B04"/>
    <w:rsid w:val="00051B18"/>
    <w:rsid w:val="00051BCE"/>
    <w:rsid w:val="00051C84"/>
    <w:rsid w:val="00051D34"/>
    <w:rsid w:val="00051E02"/>
    <w:rsid w:val="00051EC5"/>
    <w:rsid w:val="00051EFF"/>
    <w:rsid w:val="00052085"/>
    <w:rsid w:val="00052105"/>
    <w:rsid w:val="0005212E"/>
    <w:rsid w:val="00052345"/>
    <w:rsid w:val="0005242F"/>
    <w:rsid w:val="00052571"/>
    <w:rsid w:val="000525A2"/>
    <w:rsid w:val="000526B4"/>
    <w:rsid w:val="00052976"/>
    <w:rsid w:val="00052AEA"/>
    <w:rsid w:val="00052C08"/>
    <w:rsid w:val="00052C50"/>
    <w:rsid w:val="000531F8"/>
    <w:rsid w:val="000532F4"/>
    <w:rsid w:val="000533B1"/>
    <w:rsid w:val="000533DD"/>
    <w:rsid w:val="00053413"/>
    <w:rsid w:val="0005351E"/>
    <w:rsid w:val="0005364F"/>
    <w:rsid w:val="000537D5"/>
    <w:rsid w:val="000538FB"/>
    <w:rsid w:val="00053AEA"/>
    <w:rsid w:val="00053D26"/>
    <w:rsid w:val="00053D54"/>
    <w:rsid w:val="00053D74"/>
    <w:rsid w:val="00053DF9"/>
    <w:rsid w:val="00053E4F"/>
    <w:rsid w:val="00053FC2"/>
    <w:rsid w:val="00054024"/>
    <w:rsid w:val="000540A9"/>
    <w:rsid w:val="00054238"/>
    <w:rsid w:val="000543A6"/>
    <w:rsid w:val="0005446D"/>
    <w:rsid w:val="00054596"/>
    <w:rsid w:val="00054764"/>
    <w:rsid w:val="0005477A"/>
    <w:rsid w:val="0005479C"/>
    <w:rsid w:val="0005498E"/>
    <w:rsid w:val="000549E0"/>
    <w:rsid w:val="00054A59"/>
    <w:rsid w:val="00054B52"/>
    <w:rsid w:val="00054DD7"/>
    <w:rsid w:val="00054E5F"/>
    <w:rsid w:val="00054EB7"/>
    <w:rsid w:val="00054ED2"/>
    <w:rsid w:val="0005502B"/>
    <w:rsid w:val="000550A2"/>
    <w:rsid w:val="0005510F"/>
    <w:rsid w:val="00055225"/>
    <w:rsid w:val="000552EA"/>
    <w:rsid w:val="000555BD"/>
    <w:rsid w:val="000556CF"/>
    <w:rsid w:val="00055712"/>
    <w:rsid w:val="000557A2"/>
    <w:rsid w:val="00055A87"/>
    <w:rsid w:val="00055BDB"/>
    <w:rsid w:val="00055C44"/>
    <w:rsid w:val="00055CCB"/>
    <w:rsid w:val="00055D5F"/>
    <w:rsid w:val="00055F11"/>
    <w:rsid w:val="00055F19"/>
    <w:rsid w:val="00056047"/>
    <w:rsid w:val="00056071"/>
    <w:rsid w:val="0005609F"/>
    <w:rsid w:val="00056131"/>
    <w:rsid w:val="00056198"/>
    <w:rsid w:val="0005637B"/>
    <w:rsid w:val="000569D8"/>
    <w:rsid w:val="00056C46"/>
    <w:rsid w:val="00056C9F"/>
    <w:rsid w:val="00056F06"/>
    <w:rsid w:val="00057144"/>
    <w:rsid w:val="00057326"/>
    <w:rsid w:val="0005734F"/>
    <w:rsid w:val="0005743A"/>
    <w:rsid w:val="00057681"/>
    <w:rsid w:val="00057841"/>
    <w:rsid w:val="00057A8E"/>
    <w:rsid w:val="00057B13"/>
    <w:rsid w:val="00057BC2"/>
    <w:rsid w:val="00057D7C"/>
    <w:rsid w:val="00057DB7"/>
    <w:rsid w:val="00057F31"/>
    <w:rsid w:val="0005BF9F"/>
    <w:rsid w:val="0006003D"/>
    <w:rsid w:val="000600FE"/>
    <w:rsid w:val="0006018B"/>
    <w:rsid w:val="00060314"/>
    <w:rsid w:val="000603C5"/>
    <w:rsid w:val="00060695"/>
    <w:rsid w:val="0006078B"/>
    <w:rsid w:val="000607F7"/>
    <w:rsid w:val="000609D4"/>
    <w:rsid w:val="00060A00"/>
    <w:rsid w:val="00060B6C"/>
    <w:rsid w:val="00060B7A"/>
    <w:rsid w:val="00060B81"/>
    <w:rsid w:val="00060BF8"/>
    <w:rsid w:val="00060C57"/>
    <w:rsid w:val="00060D5C"/>
    <w:rsid w:val="00060FF4"/>
    <w:rsid w:val="00061104"/>
    <w:rsid w:val="000611DC"/>
    <w:rsid w:val="00061356"/>
    <w:rsid w:val="000613E1"/>
    <w:rsid w:val="000613F0"/>
    <w:rsid w:val="00061569"/>
    <w:rsid w:val="00061631"/>
    <w:rsid w:val="000616D1"/>
    <w:rsid w:val="00061718"/>
    <w:rsid w:val="00061749"/>
    <w:rsid w:val="000618B1"/>
    <w:rsid w:val="00061A5F"/>
    <w:rsid w:val="00061AF0"/>
    <w:rsid w:val="00061AF1"/>
    <w:rsid w:val="00061B0F"/>
    <w:rsid w:val="00061D28"/>
    <w:rsid w:val="00061E7E"/>
    <w:rsid w:val="00062014"/>
    <w:rsid w:val="0006207B"/>
    <w:rsid w:val="00062164"/>
    <w:rsid w:val="00062219"/>
    <w:rsid w:val="00062346"/>
    <w:rsid w:val="00062369"/>
    <w:rsid w:val="00062446"/>
    <w:rsid w:val="00062622"/>
    <w:rsid w:val="00062668"/>
    <w:rsid w:val="0006271A"/>
    <w:rsid w:val="00062931"/>
    <w:rsid w:val="000629A8"/>
    <w:rsid w:val="00062A49"/>
    <w:rsid w:val="00062A59"/>
    <w:rsid w:val="00062AE5"/>
    <w:rsid w:val="00062AE6"/>
    <w:rsid w:val="00062B42"/>
    <w:rsid w:val="00062B47"/>
    <w:rsid w:val="00062B55"/>
    <w:rsid w:val="00062B65"/>
    <w:rsid w:val="00062C87"/>
    <w:rsid w:val="00062CB7"/>
    <w:rsid w:val="00062EF0"/>
    <w:rsid w:val="00062FFC"/>
    <w:rsid w:val="00063005"/>
    <w:rsid w:val="0006301C"/>
    <w:rsid w:val="0006327F"/>
    <w:rsid w:val="00063290"/>
    <w:rsid w:val="000632F6"/>
    <w:rsid w:val="0006331E"/>
    <w:rsid w:val="0006343C"/>
    <w:rsid w:val="0006344B"/>
    <w:rsid w:val="00063688"/>
    <w:rsid w:val="000637F3"/>
    <w:rsid w:val="00063A55"/>
    <w:rsid w:val="00063AD7"/>
    <w:rsid w:val="00063BCC"/>
    <w:rsid w:val="00063C3A"/>
    <w:rsid w:val="00063CA5"/>
    <w:rsid w:val="00063CAA"/>
    <w:rsid w:val="00063E48"/>
    <w:rsid w:val="00063EA2"/>
    <w:rsid w:val="00063EC1"/>
    <w:rsid w:val="00063EE3"/>
    <w:rsid w:val="00063FCE"/>
    <w:rsid w:val="00064081"/>
    <w:rsid w:val="0006422C"/>
    <w:rsid w:val="000643A9"/>
    <w:rsid w:val="0006452D"/>
    <w:rsid w:val="0006468C"/>
    <w:rsid w:val="000647F4"/>
    <w:rsid w:val="00064897"/>
    <w:rsid w:val="000648FD"/>
    <w:rsid w:val="000649A6"/>
    <w:rsid w:val="00064A00"/>
    <w:rsid w:val="00064A40"/>
    <w:rsid w:val="00064A63"/>
    <w:rsid w:val="00064E66"/>
    <w:rsid w:val="00065101"/>
    <w:rsid w:val="0006519D"/>
    <w:rsid w:val="00065231"/>
    <w:rsid w:val="0006538D"/>
    <w:rsid w:val="000653AC"/>
    <w:rsid w:val="0006544F"/>
    <w:rsid w:val="000655D5"/>
    <w:rsid w:val="000655DB"/>
    <w:rsid w:val="00065697"/>
    <w:rsid w:val="000656B8"/>
    <w:rsid w:val="000656CA"/>
    <w:rsid w:val="00065738"/>
    <w:rsid w:val="000657E7"/>
    <w:rsid w:val="00065A48"/>
    <w:rsid w:val="00065AAD"/>
    <w:rsid w:val="00065B1C"/>
    <w:rsid w:val="00065B97"/>
    <w:rsid w:val="00065D49"/>
    <w:rsid w:val="00065E3C"/>
    <w:rsid w:val="00065E47"/>
    <w:rsid w:val="00066197"/>
    <w:rsid w:val="0006620E"/>
    <w:rsid w:val="00066334"/>
    <w:rsid w:val="0006636E"/>
    <w:rsid w:val="0006660C"/>
    <w:rsid w:val="0006668D"/>
    <w:rsid w:val="0006671D"/>
    <w:rsid w:val="00066766"/>
    <w:rsid w:val="000667B0"/>
    <w:rsid w:val="00066959"/>
    <w:rsid w:val="000669E9"/>
    <w:rsid w:val="00066A65"/>
    <w:rsid w:val="00066BF9"/>
    <w:rsid w:val="00066DBF"/>
    <w:rsid w:val="00067106"/>
    <w:rsid w:val="000672FD"/>
    <w:rsid w:val="0006742A"/>
    <w:rsid w:val="00067456"/>
    <w:rsid w:val="0006749F"/>
    <w:rsid w:val="000675DB"/>
    <w:rsid w:val="000676CD"/>
    <w:rsid w:val="000678EA"/>
    <w:rsid w:val="00067971"/>
    <w:rsid w:val="00067B8C"/>
    <w:rsid w:val="00067C17"/>
    <w:rsid w:val="00067CC6"/>
    <w:rsid w:val="00067D49"/>
    <w:rsid w:val="00067DA0"/>
    <w:rsid w:val="00067DAC"/>
    <w:rsid w:val="00067F5B"/>
    <w:rsid w:val="0007011B"/>
    <w:rsid w:val="000702E1"/>
    <w:rsid w:val="00070345"/>
    <w:rsid w:val="000703E1"/>
    <w:rsid w:val="0007042E"/>
    <w:rsid w:val="000704D5"/>
    <w:rsid w:val="000704EC"/>
    <w:rsid w:val="0007054E"/>
    <w:rsid w:val="00070605"/>
    <w:rsid w:val="00070684"/>
    <w:rsid w:val="00070695"/>
    <w:rsid w:val="00070798"/>
    <w:rsid w:val="00070AA2"/>
    <w:rsid w:val="00070B41"/>
    <w:rsid w:val="00070BB0"/>
    <w:rsid w:val="00070BD6"/>
    <w:rsid w:val="00070C44"/>
    <w:rsid w:val="00070CF8"/>
    <w:rsid w:val="00070D71"/>
    <w:rsid w:val="00070E36"/>
    <w:rsid w:val="00070E47"/>
    <w:rsid w:val="00070EE1"/>
    <w:rsid w:val="00070F03"/>
    <w:rsid w:val="00071072"/>
    <w:rsid w:val="00071409"/>
    <w:rsid w:val="0007146F"/>
    <w:rsid w:val="00071506"/>
    <w:rsid w:val="0007151D"/>
    <w:rsid w:val="0007154F"/>
    <w:rsid w:val="00071578"/>
    <w:rsid w:val="000715E4"/>
    <w:rsid w:val="0007168C"/>
    <w:rsid w:val="000717A6"/>
    <w:rsid w:val="000717EF"/>
    <w:rsid w:val="00071871"/>
    <w:rsid w:val="000718E4"/>
    <w:rsid w:val="00071A0F"/>
    <w:rsid w:val="00071A6E"/>
    <w:rsid w:val="00071B77"/>
    <w:rsid w:val="00071E94"/>
    <w:rsid w:val="00071FB7"/>
    <w:rsid w:val="00071FF0"/>
    <w:rsid w:val="00072024"/>
    <w:rsid w:val="00072544"/>
    <w:rsid w:val="00072579"/>
    <w:rsid w:val="0007264B"/>
    <w:rsid w:val="0007274A"/>
    <w:rsid w:val="00072802"/>
    <w:rsid w:val="00072847"/>
    <w:rsid w:val="0007294A"/>
    <w:rsid w:val="00072A51"/>
    <w:rsid w:val="00072CED"/>
    <w:rsid w:val="00072D73"/>
    <w:rsid w:val="00072E61"/>
    <w:rsid w:val="00072E7E"/>
    <w:rsid w:val="00072F67"/>
    <w:rsid w:val="0007300A"/>
    <w:rsid w:val="00073125"/>
    <w:rsid w:val="0007314C"/>
    <w:rsid w:val="000731A8"/>
    <w:rsid w:val="000731E5"/>
    <w:rsid w:val="00073221"/>
    <w:rsid w:val="00073263"/>
    <w:rsid w:val="000732E6"/>
    <w:rsid w:val="000733D0"/>
    <w:rsid w:val="0007358A"/>
    <w:rsid w:val="0007373D"/>
    <w:rsid w:val="00073D92"/>
    <w:rsid w:val="00073FA7"/>
    <w:rsid w:val="00074099"/>
    <w:rsid w:val="00074264"/>
    <w:rsid w:val="000742D5"/>
    <w:rsid w:val="00074846"/>
    <w:rsid w:val="000749C3"/>
    <w:rsid w:val="00074A8F"/>
    <w:rsid w:val="00074BFA"/>
    <w:rsid w:val="00074C95"/>
    <w:rsid w:val="00074F46"/>
    <w:rsid w:val="00074F60"/>
    <w:rsid w:val="00074F72"/>
    <w:rsid w:val="0007511D"/>
    <w:rsid w:val="0007539D"/>
    <w:rsid w:val="000755C7"/>
    <w:rsid w:val="0007563B"/>
    <w:rsid w:val="0007598E"/>
    <w:rsid w:val="00075A75"/>
    <w:rsid w:val="00075A7F"/>
    <w:rsid w:val="00075AB4"/>
    <w:rsid w:val="00075C4B"/>
    <w:rsid w:val="00075C72"/>
    <w:rsid w:val="00075D20"/>
    <w:rsid w:val="00075E5E"/>
    <w:rsid w:val="00075E9E"/>
    <w:rsid w:val="00075F12"/>
    <w:rsid w:val="000760A6"/>
    <w:rsid w:val="00076107"/>
    <w:rsid w:val="00076226"/>
    <w:rsid w:val="000762E5"/>
    <w:rsid w:val="00076424"/>
    <w:rsid w:val="000764B0"/>
    <w:rsid w:val="00076507"/>
    <w:rsid w:val="00076565"/>
    <w:rsid w:val="000765C5"/>
    <w:rsid w:val="000766A8"/>
    <w:rsid w:val="0007682E"/>
    <w:rsid w:val="0007685C"/>
    <w:rsid w:val="00076BF5"/>
    <w:rsid w:val="000770CE"/>
    <w:rsid w:val="00077143"/>
    <w:rsid w:val="000771C4"/>
    <w:rsid w:val="000772CC"/>
    <w:rsid w:val="00077346"/>
    <w:rsid w:val="000774F0"/>
    <w:rsid w:val="00077510"/>
    <w:rsid w:val="00077629"/>
    <w:rsid w:val="00077654"/>
    <w:rsid w:val="000776CE"/>
    <w:rsid w:val="000778E6"/>
    <w:rsid w:val="00077902"/>
    <w:rsid w:val="00077910"/>
    <w:rsid w:val="00077AB7"/>
    <w:rsid w:val="00077B62"/>
    <w:rsid w:val="00077B66"/>
    <w:rsid w:val="00077C53"/>
    <w:rsid w:val="00077C76"/>
    <w:rsid w:val="00077ECA"/>
    <w:rsid w:val="00077EFB"/>
    <w:rsid w:val="0008001C"/>
    <w:rsid w:val="00080087"/>
    <w:rsid w:val="00080097"/>
    <w:rsid w:val="00080166"/>
    <w:rsid w:val="0008027E"/>
    <w:rsid w:val="00080637"/>
    <w:rsid w:val="00080644"/>
    <w:rsid w:val="00080721"/>
    <w:rsid w:val="00080A76"/>
    <w:rsid w:val="00080AAF"/>
    <w:rsid w:val="00080BF0"/>
    <w:rsid w:val="00080C70"/>
    <w:rsid w:val="00080C94"/>
    <w:rsid w:val="00080E6D"/>
    <w:rsid w:val="00081044"/>
    <w:rsid w:val="0008116C"/>
    <w:rsid w:val="00081222"/>
    <w:rsid w:val="0008144A"/>
    <w:rsid w:val="000814AC"/>
    <w:rsid w:val="00081646"/>
    <w:rsid w:val="000818F8"/>
    <w:rsid w:val="00081AB1"/>
    <w:rsid w:val="00081AFC"/>
    <w:rsid w:val="00081BB7"/>
    <w:rsid w:val="00081E4F"/>
    <w:rsid w:val="00081F96"/>
    <w:rsid w:val="00082030"/>
    <w:rsid w:val="000820F2"/>
    <w:rsid w:val="00082202"/>
    <w:rsid w:val="00082284"/>
    <w:rsid w:val="000822E5"/>
    <w:rsid w:val="000822FB"/>
    <w:rsid w:val="00082321"/>
    <w:rsid w:val="00082428"/>
    <w:rsid w:val="000824D0"/>
    <w:rsid w:val="000824F4"/>
    <w:rsid w:val="00082514"/>
    <w:rsid w:val="000825C9"/>
    <w:rsid w:val="000825F7"/>
    <w:rsid w:val="00082650"/>
    <w:rsid w:val="0008269D"/>
    <w:rsid w:val="000826CA"/>
    <w:rsid w:val="00082775"/>
    <w:rsid w:val="0008285C"/>
    <w:rsid w:val="0008292F"/>
    <w:rsid w:val="00082981"/>
    <w:rsid w:val="00082A03"/>
    <w:rsid w:val="00082AAC"/>
    <w:rsid w:val="00082ADC"/>
    <w:rsid w:val="00082B56"/>
    <w:rsid w:val="00082BB4"/>
    <w:rsid w:val="00082CA0"/>
    <w:rsid w:val="00082CBA"/>
    <w:rsid w:val="00082D8C"/>
    <w:rsid w:val="00082F5A"/>
    <w:rsid w:val="0008300A"/>
    <w:rsid w:val="00083029"/>
    <w:rsid w:val="00083077"/>
    <w:rsid w:val="000830C8"/>
    <w:rsid w:val="000830FC"/>
    <w:rsid w:val="00083211"/>
    <w:rsid w:val="00083235"/>
    <w:rsid w:val="00083255"/>
    <w:rsid w:val="00083321"/>
    <w:rsid w:val="0008332D"/>
    <w:rsid w:val="00083730"/>
    <w:rsid w:val="0008376C"/>
    <w:rsid w:val="0008383D"/>
    <w:rsid w:val="00083923"/>
    <w:rsid w:val="00083924"/>
    <w:rsid w:val="00083A1B"/>
    <w:rsid w:val="00083A1C"/>
    <w:rsid w:val="00083B1C"/>
    <w:rsid w:val="00083C98"/>
    <w:rsid w:val="00083DA2"/>
    <w:rsid w:val="00083E4B"/>
    <w:rsid w:val="00083EEF"/>
    <w:rsid w:val="00083F54"/>
    <w:rsid w:val="00083FE0"/>
    <w:rsid w:val="0008415C"/>
    <w:rsid w:val="000843BA"/>
    <w:rsid w:val="00084483"/>
    <w:rsid w:val="00084550"/>
    <w:rsid w:val="00084663"/>
    <w:rsid w:val="0008469A"/>
    <w:rsid w:val="00084830"/>
    <w:rsid w:val="00084847"/>
    <w:rsid w:val="00084879"/>
    <w:rsid w:val="000848E6"/>
    <w:rsid w:val="0008490D"/>
    <w:rsid w:val="00084A2E"/>
    <w:rsid w:val="00084A42"/>
    <w:rsid w:val="00084AA3"/>
    <w:rsid w:val="00084D04"/>
    <w:rsid w:val="00084DAF"/>
    <w:rsid w:val="00084E7E"/>
    <w:rsid w:val="00084F0E"/>
    <w:rsid w:val="00085129"/>
    <w:rsid w:val="00085141"/>
    <w:rsid w:val="00085551"/>
    <w:rsid w:val="000855A5"/>
    <w:rsid w:val="000855E7"/>
    <w:rsid w:val="000855F9"/>
    <w:rsid w:val="00085625"/>
    <w:rsid w:val="00085779"/>
    <w:rsid w:val="000857D6"/>
    <w:rsid w:val="00085975"/>
    <w:rsid w:val="00085A05"/>
    <w:rsid w:val="00085A43"/>
    <w:rsid w:val="00085C63"/>
    <w:rsid w:val="00085C91"/>
    <w:rsid w:val="00085DDB"/>
    <w:rsid w:val="00085EC8"/>
    <w:rsid w:val="00085FD6"/>
    <w:rsid w:val="000860C1"/>
    <w:rsid w:val="000861F1"/>
    <w:rsid w:val="00086272"/>
    <w:rsid w:val="00086302"/>
    <w:rsid w:val="00086328"/>
    <w:rsid w:val="000863FA"/>
    <w:rsid w:val="000864F7"/>
    <w:rsid w:val="000866AE"/>
    <w:rsid w:val="000868E8"/>
    <w:rsid w:val="0008699A"/>
    <w:rsid w:val="00086A1F"/>
    <w:rsid w:val="00086AC6"/>
    <w:rsid w:val="00086B60"/>
    <w:rsid w:val="00086D33"/>
    <w:rsid w:val="00086DDC"/>
    <w:rsid w:val="00086E8B"/>
    <w:rsid w:val="00086F7C"/>
    <w:rsid w:val="0008702A"/>
    <w:rsid w:val="00087138"/>
    <w:rsid w:val="0008723A"/>
    <w:rsid w:val="00087512"/>
    <w:rsid w:val="000877C9"/>
    <w:rsid w:val="000878B2"/>
    <w:rsid w:val="00087A19"/>
    <w:rsid w:val="00087C35"/>
    <w:rsid w:val="00087DCB"/>
    <w:rsid w:val="000900AA"/>
    <w:rsid w:val="00090155"/>
    <w:rsid w:val="00090156"/>
    <w:rsid w:val="00090168"/>
    <w:rsid w:val="0009029D"/>
    <w:rsid w:val="000902A9"/>
    <w:rsid w:val="00090316"/>
    <w:rsid w:val="00090414"/>
    <w:rsid w:val="0009067F"/>
    <w:rsid w:val="000908F2"/>
    <w:rsid w:val="000909EF"/>
    <w:rsid w:val="00090AC7"/>
    <w:rsid w:val="00090BDB"/>
    <w:rsid w:val="00090BEF"/>
    <w:rsid w:val="00090C94"/>
    <w:rsid w:val="00090D11"/>
    <w:rsid w:val="00090FDA"/>
    <w:rsid w:val="00091021"/>
    <w:rsid w:val="0009113D"/>
    <w:rsid w:val="000911A9"/>
    <w:rsid w:val="00091494"/>
    <w:rsid w:val="000916E9"/>
    <w:rsid w:val="0009172A"/>
    <w:rsid w:val="00091762"/>
    <w:rsid w:val="000917AB"/>
    <w:rsid w:val="00091888"/>
    <w:rsid w:val="000918B0"/>
    <w:rsid w:val="00091908"/>
    <w:rsid w:val="0009193D"/>
    <w:rsid w:val="000919D2"/>
    <w:rsid w:val="00091D0C"/>
    <w:rsid w:val="00091E04"/>
    <w:rsid w:val="00091E35"/>
    <w:rsid w:val="00091EA7"/>
    <w:rsid w:val="00092048"/>
    <w:rsid w:val="000921B5"/>
    <w:rsid w:val="00092251"/>
    <w:rsid w:val="00092341"/>
    <w:rsid w:val="00092370"/>
    <w:rsid w:val="0009245A"/>
    <w:rsid w:val="0009255D"/>
    <w:rsid w:val="000926E5"/>
    <w:rsid w:val="00092763"/>
    <w:rsid w:val="00092898"/>
    <w:rsid w:val="00092A33"/>
    <w:rsid w:val="00092AEA"/>
    <w:rsid w:val="00092B06"/>
    <w:rsid w:val="00092BEE"/>
    <w:rsid w:val="00092C4B"/>
    <w:rsid w:val="00092DF6"/>
    <w:rsid w:val="00092EA5"/>
    <w:rsid w:val="00092F01"/>
    <w:rsid w:val="00093076"/>
    <w:rsid w:val="0009311F"/>
    <w:rsid w:val="00093138"/>
    <w:rsid w:val="00093284"/>
    <w:rsid w:val="00093365"/>
    <w:rsid w:val="000934B3"/>
    <w:rsid w:val="0009355B"/>
    <w:rsid w:val="00093683"/>
    <w:rsid w:val="00093693"/>
    <w:rsid w:val="000936F0"/>
    <w:rsid w:val="000937DE"/>
    <w:rsid w:val="00093981"/>
    <w:rsid w:val="00093AFA"/>
    <w:rsid w:val="00093B3C"/>
    <w:rsid w:val="00093B70"/>
    <w:rsid w:val="00093CD9"/>
    <w:rsid w:val="00093E43"/>
    <w:rsid w:val="00093EBA"/>
    <w:rsid w:val="00093F16"/>
    <w:rsid w:val="00093FC2"/>
    <w:rsid w:val="0009404E"/>
    <w:rsid w:val="000940E7"/>
    <w:rsid w:val="000940F1"/>
    <w:rsid w:val="00094440"/>
    <w:rsid w:val="0009454A"/>
    <w:rsid w:val="000946E6"/>
    <w:rsid w:val="00094829"/>
    <w:rsid w:val="00094A00"/>
    <w:rsid w:val="00094A7F"/>
    <w:rsid w:val="00094B1E"/>
    <w:rsid w:val="00094BB3"/>
    <w:rsid w:val="00094C30"/>
    <w:rsid w:val="00094C59"/>
    <w:rsid w:val="00094D3B"/>
    <w:rsid w:val="00094D59"/>
    <w:rsid w:val="00094DEB"/>
    <w:rsid w:val="00094F00"/>
    <w:rsid w:val="0009500C"/>
    <w:rsid w:val="000950C6"/>
    <w:rsid w:val="00095119"/>
    <w:rsid w:val="000951A7"/>
    <w:rsid w:val="000954BE"/>
    <w:rsid w:val="000955A1"/>
    <w:rsid w:val="000955E1"/>
    <w:rsid w:val="000955E6"/>
    <w:rsid w:val="00095662"/>
    <w:rsid w:val="00095939"/>
    <w:rsid w:val="00095AEB"/>
    <w:rsid w:val="00095C0F"/>
    <w:rsid w:val="00095F21"/>
    <w:rsid w:val="00095FD9"/>
    <w:rsid w:val="00095FFA"/>
    <w:rsid w:val="000960BD"/>
    <w:rsid w:val="0009640E"/>
    <w:rsid w:val="0009663A"/>
    <w:rsid w:val="000967A8"/>
    <w:rsid w:val="00096806"/>
    <w:rsid w:val="0009687C"/>
    <w:rsid w:val="0009692A"/>
    <w:rsid w:val="0009697E"/>
    <w:rsid w:val="00096998"/>
    <w:rsid w:val="00096ABB"/>
    <w:rsid w:val="00096B33"/>
    <w:rsid w:val="00096B40"/>
    <w:rsid w:val="00096BCA"/>
    <w:rsid w:val="00096C82"/>
    <w:rsid w:val="00096CB2"/>
    <w:rsid w:val="0009700C"/>
    <w:rsid w:val="0009701D"/>
    <w:rsid w:val="00097020"/>
    <w:rsid w:val="00097080"/>
    <w:rsid w:val="000970EE"/>
    <w:rsid w:val="0009710C"/>
    <w:rsid w:val="0009717F"/>
    <w:rsid w:val="000972AE"/>
    <w:rsid w:val="00097348"/>
    <w:rsid w:val="0009739F"/>
    <w:rsid w:val="000974FA"/>
    <w:rsid w:val="00097503"/>
    <w:rsid w:val="00097570"/>
    <w:rsid w:val="00097747"/>
    <w:rsid w:val="0009780F"/>
    <w:rsid w:val="000978A9"/>
    <w:rsid w:val="00097904"/>
    <w:rsid w:val="00097C59"/>
    <w:rsid w:val="00097CC3"/>
    <w:rsid w:val="00097E7E"/>
    <w:rsid w:val="00097F0B"/>
    <w:rsid w:val="000A033D"/>
    <w:rsid w:val="000A0367"/>
    <w:rsid w:val="000A0416"/>
    <w:rsid w:val="000A042A"/>
    <w:rsid w:val="000A054F"/>
    <w:rsid w:val="000A05D8"/>
    <w:rsid w:val="000A067A"/>
    <w:rsid w:val="000A0695"/>
    <w:rsid w:val="000A071C"/>
    <w:rsid w:val="000A0723"/>
    <w:rsid w:val="000A081B"/>
    <w:rsid w:val="000A08A5"/>
    <w:rsid w:val="000A08E1"/>
    <w:rsid w:val="000A09BD"/>
    <w:rsid w:val="000A09BF"/>
    <w:rsid w:val="000A0A2E"/>
    <w:rsid w:val="000A0B67"/>
    <w:rsid w:val="000A0BBE"/>
    <w:rsid w:val="000A1211"/>
    <w:rsid w:val="000A1234"/>
    <w:rsid w:val="000A12FB"/>
    <w:rsid w:val="000A1539"/>
    <w:rsid w:val="000A15F2"/>
    <w:rsid w:val="000A175F"/>
    <w:rsid w:val="000A18F3"/>
    <w:rsid w:val="000A18F8"/>
    <w:rsid w:val="000A1B31"/>
    <w:rsid w:val="000A1C96"/>
    <w:rsid w:val="000A1CFE"/>
    <w:rsid w:val="000A2064"/>
    <w:rsid w:val="000A213D"/>
    <w:rsid w:val="000A235A"/>
    <w:rsid w:val="000A261B"/>
    <w:rsid w:val="000A27B1"/>
    <w:rsid w:val="000A2950"/>
    <w:rsid w:val="000A2B21"/>
    <w:rsid w:val="000A2CFE"/>
    <w:rsid w:val="000A2D2A"/>
    <w:rsid w:val="000A2DE6"/>
    <w:rsid w:val="000A2EB1"/>
    <w:rsid w:val="000A309E"/>
    <w:rsid w:val="000A30A3"/>
    <w:rsid w:val="000A3200"/>
    <w:rsid w:val="000A3220"/>
    <w:rsid w:val="000A32AF"/>
    <w:rsid w:val="000A34BC"/>
    <w:rsid w:val="000A35C0"/>
    <w:rsid w:val="000A3D3D"/>
    <w:rsid w:val="000A3DCE"/>
    <w:rsid w:val="000A3E62"/>
    <w:rsid w:val="000A3F54"/>
    <w:rsid w:val="000A3F61"/>
    <w:rsid w:val="000A40E1"/>
    <w:rsid w:val="000A4194"/>
    <w:rsid w:val="000A4260"/>
    <w:rsid w:val="000A42C2"/>
    <w:rsid w:val="000A42E3"/>
    <w:rsid w:val="000A43AD"/>
    <w:rsid w:val="000A44C0"/>
    <w:rsid w:val="000A45D9"/>
    <w:rsid w:val="000A4686"/>
    <w:rsid w:val="000A4746"/>
    <w:rsid w:val="000A47B7"/>
    <w:rsid w:val="000A495F"/>
    <w:rsid w:val="000A4B02"/>
    <w:rsid w:val="000A4CB4"/>
    <w:rsid w:val="000A4CF1"/>
    <w:rsid w:val="000A4DDC"/>
    <w:rsid w:val="000A4E72"/>
    <w:rsid w:val="000A4F8A"/>
    <w:rsid w:val="000A5039"/>
    <w:rsid w:val="000A5206"/>
    <w:rsid w:val="000A5270"/>
    <w:rsid w:val="000A538A"/>
    <w:rsid w:val="000A541D"/>
    <w:rsid w:val="000A5455"/>
    <w:rsid w:val="000A546A"/>
    <w:rsid w:val="000A5589"/>
    <w:rsid w:val="000A55AA"/>
    <w:rsid w:val="000A5614"/>
    <w:rsid w:val="000A5729"/>
    <w:rsid w:val="000A5A4B"/>
    <w:rsid w:val="000A5A9C"/>
    <w:rsid w:val="000A5C90"/>
    <w:rsid w:val="000A5C9C"/>
    <w:rsid w:val="000A5F60"/>
    <w:rsid w:val="000A5F6B"/>
    <w:rsid w:val="000A5F94"/>
    <w:rsid w:val="000A5FD8"/>
    <w:rsid w:val="000A6015"/>
    <w:rsid w:val="000A603A"/>
    <w:rsid w:val="000A6149"/>
    <w:rsid w:val="000A63AE"/>
    <w:rsid w:val="000A6687"/>
    <w:rsid w:val="000A66C4"/>
    <w:rsid w:val="000A692E"/>
    <w:rsid w:val="000A698B"/>
    <w:rsid w:val="000A69DB"/>
    <w:rsid w:val="000A6A54"/>
    <w:rsid w:val="000A6C3D"/>
    <w:rsid w:val="000A6CB9"/>
    <w:rsid w:val="000A6F41"/>
    <w:rsid w:val="000A7062"/>
    <w:rsid w:val="000A7092"/>
    <w:rsid w:val="000A7259"/>
    <w:rsid w:val="000A72C0"/>
    <w:rsid w:val="000A72FC"/>
    <w:rsid w:val="000A73C4"/>
    <w:rsid w:val="000A73E0"/>
    <w:rsid w:val="000A7422"/>
    <w:rsid w:val="000A742F"/>
    <w:rsid w:val="000A7481"/>
    <w:rsid w:val="000A7538"/>
    <w:rsid w:val="000A7549"/>
    <w:rsid w:val="000A763A"/>
    <w:rsid w:val="000A776F"/>
    <w:rsid w:val="000A79C3"/>
    <w:rsid w:val="000A7A1B"/>
    <w:rsid w:val="000A7BF7"/>
    <w:rsid w:val="000A7C34"/>
    <w:rsid w:val="000A7D13"/>
    <w:rsid w:val="000A7FC8"/>
    <w:rsid w:val="000B01AB"/>
    <w:rsid w:val="000B0342"/>
    <w:rsid w:val="000B04AB"/>
    <w:rsid w:val="000B067A"/>
    <w:rsid w:val="000B077C"/>
    <w:rsid w:val="000B08A1"/>
    <w:rsid w:val="000B08D2"/>
    <w:rsid w:val="000B0A66"/>
    <w:rsid w:val="000B0A83"/>
    <w:rsid w:val="000B0AC9"/>
    <w:rsid w:val="000B0B74"/>
    <w:rsid w:val="000B0C24"/>
    <w:rsid w:val="000B0CD2"/>
    <w:rsid w:val="000B105C"/>
    <w:rsid w:val="000B10D5"/>
    <w:rsid w:val="000B10D7"/>
    <w:rsid w:val="000B1115"/>
    <w:rsid w:val="000B112F"/>
    <w:rsid w:val="000B131D"/>
    <w:rsid w:val="000B1540"/>
    <w:rsid w:val="000B16B8"/>
    <w:rsid w:val="000B16C2"/>
    <w:rsid w:val="000B1702"/>
    <w:rsid w:val="000B1756"/>
    <w:rsid w:val="000B17B8"/>
    <w:rsid w:val="000B182D"/>
    <w:rsid w:val="000B18A0"/>
    <w:rsid w:val="000B18A2"/>
    <w:rsid w:val="000B1956"/>
    <w:rsid w:val="000B19C1"/>
    <w:rsid w:val="000B1CD6"/>
    <w:rsid w:val="000B1E73"/>
    <w:rsid w:val="000B1F1E"/>
    <w:rsid w:val="000B208B"/>
    <w:rsid w:val="000B20FE"/>
    <w:rsid w:val="000B217D"/>
    <w:rsid w:val="000B2218"/>
    <w:rsid w:val="000B2239"/>
    <w:rsid w:val="000B227E"/>
    <w:rsid w:val="000B2386"/>
    <w:rsid w:val="000B242D"/>
    <w:rsid w:val="000B242E"/>
    <w:rsid w:val="000B24D1"/>
    <w:rsid w:val="000B2587"/>
    <w:rsid w:val="000B25A9"/>
    <w:rsid w:val="000B27EF"/>
    <w:rsid w:val="000B2867"/>
    <w:rsid w:val="000B2872"/>
    <w:rsid w:val="000B295E"/>
    <w:rsid w:val="000B2969"/>
    <w:rsid w:val="000B2AC4"/>
    <w:rsid w:val="000B2E39"/>
    <w:rsid w:val="000B300C"/>
    <w:rsid w:val="000B3281"/>
    <w:rsid w:val="000B331D"/>
    <w:rsid w:val="000B3333"/>
    <w:rsid w:val="000B33F7"/>
    <w:rsid w:val="000B33FD"/>
    <w:rsid w:val="000B35D9"/>
    <w:rsid w:val="000B3752"/>
    <w:rsid w:val="000B379D"/>
    <w:rsid w:val="000B38CF"/>
    <w:rsid w:val="000B3912"/>
    <w:rsid w:val="000B39D0"/>
    <w:rsid w:val="000B3AF5"/>
    <w:rsid w:val="000B3E4C"/>
    <w:rsid w:val="000B3FAA"/>
    <w:rsid w:val="000B402A"/>
    <w:rsid w:val="000B40A4"/>
    <w:rsid w:val="000B41D4"/>
    <w:rsid w:val="000B424D"/>
    <w:rsid w:val="000B431E"/>
    <w:rsid w:val="000B4451"/>
    <w:rsid w:val="000B4477"/>
    <w:rsid w:val="000B460D"/>
    <w:rsid w:val="000B46A8"/>
    <w:rsid w:val="000B46B5"/>
    <w:rsid w:val="000B47D6"/>
    <w:rsid w:val="000B49E3"/>
    <w:rsid w:val="000B49E5"/>
    <w:rsid w:val="000B4A4C"/>
    <w:rsid w:val="000B4ABA"/>
    <w:rsid w:val="000B4BFA"/>
    <w:rsid w:val="000B4D31"/>
    <w:rsid w:val="000B4DE7"/>
    <w:rsid w:val="000B4E28"/>
    <w:rsid w:val="000B4FEC"/>
    <w:rsid w:val="000B5102"/>
    <w:rsid w:val="000B5105"/>
    <w:rsid w:val="000B53BD"/>
    <w:rsid w:val="000B55C1"/>
    <w:rsid w:val="000B5606"/>
    <w:rsid w:val="000B5897"/>
    <w:rsid w:val="000B5930"/>
    <w:rsid w:val="000B5B0B"/>
    <w:rsid w:val="000B5B46"/>
    <w:rsid w:val="000B5B49"/>
    <w:rsid w:val="000B5B7B"/>
    <w:rsid w:val="000B6054"/>
    <w:rsid w:val="000B6361"/>
    <w:rsid w:val="000B6557"/>
    <w:rsid w:val="000B6628"/>
    <w:rsid w:val="000B66D9"/>
    <w:rsid w:val="000B6812"/>
    <w:rsid w:val="000B68F3"/>
    <w:rsid w:val="000B6945"/>
    <w:rsid w:val="000B6A10"/>
    <w:rsid w:val="000B6B07"/>
    <w:rsid w:val="000B6C0B"/>
    <w:rsid w:val="000B6C38"/>
    <w:rsid w:val="000B6F26"/>
    <w:rsid w:val="000B6FAC"/>
    <w:rsid w:val="000B6FAD"/>
    <w:rsid w:val="000B7223"/>
    <w:rsid w:val="000B73AB"/>
    <w:rsid w:val="000B7473"/>
    <w:rsid w:val="000B748D"/>
    <w:rsid w:val="000B7588"/>
    <w:rsid w:val="000B769F"/>
    <w:rsid w:val="000B770E"/>
    <w:rsid w:val="000B783D"/>
    <w:rsid w:val="000B7843"/>
    <w:rsid w:val="000B7B36"/>
    <w:rsid w:val="000B7CD2"/>
    <w:rsid w:val="000B7DCA"/>
    <w:rsid w:val="000B7DE3"/>
    <w:rsid w:val="000B7E47"/>
    <w:rsid w:val="000B7F87"/>
    <w:rsid w:val="000C0095"/>
    <w:rsid w:val="000C00BA"/>
    <w:rsid w:val="000C02FD"/>
    <w:rsid w:val="000C0365"/>
    <w:rsid w:val="000C04EB"/>
    <w:rsid w:val="000C0577"/>
    <w:rsid w:val="000C0667"/>
    <w:rsid w:val="000C0882"/>
    <w:rsid w:val="000C09FC"/>
    <w:rsid w:val="000C0BC1"/>
    <w:rsid w:val="000C0CA0"/>
    <w:rsid w:val="000C0DC7"/>
    <w:rsid w:val="000C0DDF"/>
    <w:rsid w:val="000C0E98"/>
    <w:rsid w:val="000C0EB2"/>
    <w:rsid w:val="000C0EE9"/>
    <w:rsid w:val="000C0F91"/>
    <w:rsid w:val="000C1025"/>
    <w:rsid w:val="000C117F"/>
    <w:rsid w:val="000C11BA"/>
    <w:rsid w:val="000C11C7"/>
    <w:rsid w:val="000C1287"/>
    <w:rsid w:val="000C12CA"/>
    <w:rsid w:val="000C12D1"/>
    <w:rsid w:val="000C12E5"/>
    <w:rsid w:val="000C131C"/>
    <w:rsid w:val="000C1483"/>
    <w:rsid w:val="000C1528"/>
    <w:rsid w:val="000C15AC"/>
    <w:rsid w:val="000C173E"/>
    <w:rsid w:val="000C1765"/>
    <w:rsid w:val="000C18DD"/>
    <w:rsid w:val="000C1908"/>
    <w:rsid w:val="000C1A61"/>
    <w:rsid w:val="000C1A7B"/>
    <w:rsid w:val="000C1AD8"/>
    <w:rsid w:val="000C1FAC"/>
    <w:rsid w:val="000C2048"/>
    <w:rsid w:val="000C208D"/>
    <w:rsid w:val="000C210E"/>
    <w:rsid w:val="000C2133"/>
    <w:rsid w:val="000C2271"/>
    <w:rsid w:val="000C2293"/>
    <w:rsid w:val="000C2694"/>
    <w:rsid w:val="000C26FC"/>
    <w:rsid w:val="000C2769"/>
    <w:rsid w:val="000C2810"/>
    <w:rsid w:val="000C2848"/>
    <w:rsid w:val="000C2A76"/>
    <w:rsid w:val="000C2C5D"/>
    <w:rsid w:val="000C2CDE"/>
    <w:rsid w:val="000C2D82"/>
    <w:rsid w:val="000C2F32"/>
    <w:rsid w:val="000C2F73"/>
    <w:rsid w:val="000C2FAA"/>
    <w:rsid w:val="000C3173"/>
    <w:rsid w:val="000C3199"/>
    <w:rsid w:val="000C31BE"/>
    <w:rsid w:val="000C32C7"/>
    <w:rsid w:val="000C3356"/>
    <w:rsid w:val="000C3510"/>
    <w:rsid w:val="000C3576"/>
    <w:rsid w:val="000C35F1"/>
    <w:rsid w:val="000C35FF"/>
    <w:rsid w:val="000C378B"/>
    <w:rsid w:val="000C382F"/>
    <w:rsid w:val="000C3939"/>
    <w:rsid w:val="000C39DD"/>
    <w:rsid w:val="000C39EE"/>
    <w:rsid w:val="000C3C91"/>
    <w:rsid w:val="000C4294"/>
    <w:rsid w:val="000C42ED"/>
    <w:rsid w:val="000C43F8"/>
    <w:rsid w:val="000C448B"/>
    <w:rsid w:val="000C465A"/>
    <w:rsid w:val="000C48CC"/>
    <w:rsid w:val="000C491A"/>
    <w:rsid w:val="000C4B16"/>
    <w:rsid w:val="000C4B94"/>
    <w:rsid w:val="000C4BDF"/>
    <w:rsid w:val="000C4C58"/>
    <w:rsid w:val="000C4D1F"/>
    <w:rsid w:val="000C4D20"/>
    <w:rsid w:val="000C4DDD"/>
    <w:rsid w:val="000C4F6D"/>
    <w:rsid w:val="000C50C3"/>
    <w:rsid w:val="000C50CA"/>
    <w:rsid w:val="000C51C1"/>
    <w:rsid w:val="000C51DF"/>
    <w:rsid w:val="000C5387"/>
    <w:rsid w:val="000C53B9"/>
    <w:rsid w:val="000C5570"/>
    <w:rsid w:val="000C5601"/>
    <w:rsid w:val="000C5606"/>
    <w:rsid w:val="000C563A"/>
    <w:rsid w:val="000C5752"/>
    <w:rsid w:val="000C5A43"/>
    <w:rsid w:val="000C5A52"/>
    <w:rsid w:val="000C5CEF"/>
    <w:rsid w:val="000C5F4A"/>
    <w:rsid w:val="000C605E"/>
    <w:rsid w:val="000C6281"/>
    <w:rsid w:val="000C6359"/>
    <w:rsid w:val="000C65D6"/>
    <w:rsid w:val="000C660C"/>
    <w:rsid w:val="000C6846"/>
    <w:rsid w:val="000C68F0"/>
    <w:rsid w:val="000C6C3B"/>
    <w:rsid w:val="000C6FA3"/>
    <w:rsid w:val="000C7027"/>
    <w:rsid w:val="000C70F9"/>
    <w:rsid w:val="000C7129"/>
    <w:rsid w:val="000C720A"/>
    <w:rsid w:val="000C734C"/>
    <w:rsid w:val="000C74C6"/>
    <w:rsid w:val="000C74F4"/>
    <w:rsid w:val="000C7753"/>
    <w:rsid w:val="000C77F2"/>
    <w:rsid w:val="000C7898"/>
    <w:rsid w:val="000C78EF"/>
    <w:rsid w:val="000C78FD"/>
    <w:rsid w:val="000C7932"/>
    <w:rsid w:val="000C799A"/>
    <w:rsid w:val="000C7A75"/>
    <w:rsid w:val="000C7B2E"/>
    <w:rsid w:val="000C7E8B"/>
    <w:rsid w:val="000C7EAE"/>
    <w:rsid w:val="000C7F35"/>
    <w:rsid w:val="000C7F37"/>
    <w:rsid w:val="000D0166"/>
    <w:rsid w:val="000D01A7"/>
    <w:rsid w:val="000D054C"/>
    <w:rsid w:val="000D069A"/>
    <w:rsid w:val="000D0799"/>
    <w:rsid w:val="000D07EB"/>
    <w:rsid w:val="000D07FA"/>
    <w:rsid w:val="000D08BF"/>
    <w:rsid w:val="000D094B"/>
    <w:rsid w:val="000D0967"/>
    <w:rsid w:val="000D0A9C"/>
    <w:rsid w:val="000D0B33"/>
    <w:rsid w:val="000D0B8B"/>
    <w:rsid w:val="000D123B"/>
    <w:rsid w:val="000D12A8"/>
    <w:rsid w:val="000D1355"/>
    <w:rsid w:val="000D13C8"/>
    <w:rsid w:val="000D13FC"/>
    <w:rsid w:val="000D16B1"/>
    <w:rsid w:val="000D1BF0"/>
    <w:rsid w:val="000D1CA5"/>
    <w:rsid w:val="000D1CFC"/>
    <w:rsid w:val="000D1D22"/>
    <w:rsid w:val="000D1F7A"/>
    <w:rsid w:val="000D2071"/>
    <w:rsid w:val="000D2109"/>
    <w:rsid w:val="000D217C"/>
    <w:rsid w:val="000D219C"/>
    <w:rsid w:val="000D21F6"/>
    <w:rsid w:val="000D2351"/>
    <w:rsid w:val="000D2373"/>
    <w:rsid w:val="000D237F"/>
    <w:rsid w:val="000D23C9"/>
    <w:rsid w:val="000D2513"/>
    <w:rsid w:val="000D25F4"/>
    <w:rsid w:val="000D2645"/>
    <w:rsid w:val="000D27C6"/>
    <w:rsid w:val="000D2A16"/>
    <w:rsid w:val="000D2A36"/>
    <w:rsid w:val="000D2B16"/>
    <w:rsid w:val="000D2C02"/>
    <w:rsid w:val="000D2C2C"/>
    <w:rsid w:val="000D2D3B"/>
    <w:rsid w:val="000D302A"/>
    <w:rsid w:val="000D3171"/>
    <w:rsid w:val="000D31B9"/>
    <w:rsid w:val="000D3239"/>
    <w:rsid w:val="000D3408"/>
    <w:rsid w:val="000D3424"/>
    <w:rsid w:val="000D35E2"/>
    <w:rsid w:val="000D36A2"/>
    <w:rsid w:val="000D36A7"/>
    <w:rsid w:val="000D36B9"/>
    <w:rsid w:val="000D3706"/>
    <w:rsid w:val="000D370F"/>
    <w:rsid w:val="000D378E"/>
    <w:rsid w:val="000D381D"/>
    <w:rsid w:val="000D38EA"/>
    <w:rsid w:val="000D3A0B"/>
    <w:rsid w:val="000D3A7D"/>
    <w:rsid w:val="000D3BC3"/>
    <w:rsid w:val="000D3C4E"/>
    <w:rsid w:val="000D3E21"/>
    <w:rsid w:val="000D3EA9"/>
    <w:rsid w:val="000D3F75"/>
    <w:rsid w:val="000D3FC4"/>
    <w:rsid w:val="000D400A"/>
    <w:rsid w:val="000D403A"/>
    <w:rsid w:val="000D42C3"/>
    <w:rsid w:val="000D4343"/>
    <w:rsid w:val="000D4370"/>
    <w:rsid w:val="000D4485"/>
    <w:rsid w:val="000D44C8"/>
    <w:rsid w:val="000D4500"/>
    <w:rsid w:val="000D4576"/>
    <w:rsid w:val="000D4593"/>
    <w:rsid w:val="000D46C8"/>
    <w:rsid w:val="000D49F0"/>
    <w:rsid w:val="000D4C84"/>
    <w:rsid w:val="000D4CED"/>
    <w:rsid w:val="000D4DE1"/>
    <w:rsid w:val="000D4E4A"/>
    <w:rsid w:val="000D4E78"/>
    <w:rsid w:val="000D5033"/>
    <w:rsid w:val="000D5272"/>
    <w:rsid w:val="000D52C2"/>
    <w:rsid w:val="000D56E4"/>
    <w:rsid w:val="000D576B"/>
    <w:rsid w:val="000D5819"/>
    <w:rsid w:val="000D5A98"/>
    <w:rsid w:val="000D5C3A"/>
    <w:rsid w:val="000D5C8C"/>
    <w:rsid w:val="000D5D68"/>
    <w:rsid w:val="000D5DF8"/>
    <w:rsid w:val="000D5F06"/>
    <w:rsid w:val="000D6191"/>
    <w:rsid w:val="000D6369"/>
    <w:rsid w:val="000D63B9"/>
    <w:rsid w:val="000D657D"/>
    <w:rsid w:val="000D66B5"/>
    <w:rsid w:val="000D6982"/>
    <w:rsid w:val="000D6C08"/>
    <w:rsid w:val="000D6C4B"/>
    <w:rsid w:val="000D6C85"/>
    <w:rsid w:val="000D7040"/>
    <w:rsid w:val="000D7088"/>
    <w:rsid w:val="000D7202"/>
    <w:rsid w:val="000D72C3"/>
    <w:rsid w:val="000D740D"/>
    <w:rsid w:val="000D761C"/>
    <w:rsid w:val="000D7634"/>
    <w:rsid w:val="000D764E"/>
    <w:rsid w:val="000D76D0"/>
    <w:rsid w:val="000D7744"/>
    <w:rsid w:val="000D7837"/>
    <w:rsid w:val="000D7842"/>
    <w:rsid w:val="000D78D3"/>
    <w:rsid w:val="000D7981"/>
    <w:rsid w:val="000D79B6"/>
    <w:rsid w:val="000D79FE"/>
    <w:rsid w:val="000D7A32"/>
    <w:rsid w:val="000D7A41"/>
    <w:rsid w:val="000D7AEA"/>
    <w:rsid w:val="000D7AF7"/>
    <w:rsid w:val="000D7C54"/>
    <w:rsid w:val="000D7C77"/>
    <w:rsid w:val="000D7CEC"/>
    <w:rsid w:val="000D7D7B"/>
    <w:rsid w:val="000D7E05"/>
    <w:rsid w:val="000D7EAB"/>
    <w:rsid w:val="000D7F43"/>
    <w:rsid w:val="000E01A9"/>
    <w:rsid w:val="000E037E"/>
    <w:rsid w:val="000E0597"/>
    <w:rsid w:val="000E05EE"/>
    <w:rsid w:val="000E08FE"/>
    <w:rsid w:val="000E0981"/>
    <w:rsid w:val="000E0A15"/>
    <w:rsid w:val="000E0A7C"/>
    <w:rsid w:val="000E0AAB"/>
    <w:rsid w:val="000E0AB5"/>
    <w:rsid w:val="000E0E94"/>
    <w:rsid w:val="000E0F09"/>
    <w:rsid w:val="000E0F0B"/>
    <w:rsid w:val="000E103A"/>
    <w:rsid w:val="000E118E"/>
    <w:rsid w:val="000E11F6"/>
    <w:rsid w:val="000E1220"/>
    <w:rsid w:val="000E1261"/>
    <w:rsid w:val="000E12D2"/>
    <w:rsid w:val="000E1386"/>
    <w:rsid w:val="000E13EB"/>
    <w:rsid w:val="000E1417"/>
    <w:rsid w:val="000E14BC"/>
    <w:rsid w:val="000E1566"/>
    <w:rsid w:val="000E15B3"/>
    <w:rsid w:val="000E16F6"/>
    <w:rsid w:val="000E1B93"/>
    <w:rsid w:val="000E1BD4"/>
    <w:rsid w:val="000E1BE3"/>
    <w:rsid w:val="000E1C4D"/>
    <w:rsid w:val="000E1CCD"/>
    <w:rsid w:val="000E1D04"/>
    <w:rsid w:val="000E1E20"/>
    <w:rsid w:val="000E1EF8"/>
    <w:rsid w:val="000E20A5"/>
    <w:rsid w:val="000E221A"/>
    <w:rsid w:val="000E22AE"/>
    <w:rsid w:val="000E2383"/>
    <w:rsid w:val="000E24E9"/>
    <w:rsid w:val="000E255C"/>
    <w:rsid w:val="000E29BD"/>
    <w:rsid w:val="000E2A2E"/>
    <w:rsid w:val="000E2A50"/>
    <w:rsid w:val="000E2C66"/>
    <w:rsid w:val="000E2CFA"/>
    <w:rsid w:val="000E2D7B"/>
    <w:rsid w:val="000E2DD2"/>
    <w:rsid w:val="000E2ED4"/>
    <w:rsid w:val="000E2F96"/>
    <w:rsid w:val="000E30BD"/>
    <w:rsid w:val="000E30D2"/>
    <w:rsid w:val="000E31B7"/>
    <w:rsid w:val="000E3272"/>
    <w:rsid w:val="000E35A3"/>
    <w:rsid w:val="000E3646"/>
    <w:rsid w:val="000E376F"/>
    <w:rsid w:val="000E382C"/>
    <w:rsid w:val="000E387E"/>
    <w:rsid w:val="000E389D"/>
    <w:rsid w:val="000E39B7"/>
    <w:rsid w:val="000E3A03"/>
    <w:rsid w:val="000E3A31"/>
    <w:rsid w:val="000E3B0A"/>
    <w:rsid w:val="000E3C1E"/>
    <w:rsid w:val="000E3C26"/>
    <w:rsid w:val="000E3C91"/>
    <w:rsid w:val="000E3DC7"/>
    <w:rsid w:val="000E3E21"/>
    <w:rsid w:val="000E3EA8"/>
    <w:rsid w:val="000E3FC1"/>
    <w:rsid w:val="000E4151"/>
    <w:rsid w:val="000E4208"/>
    <w:rsid w:val="000E44ED"/>
    <w:rsid w:val="000E46F7"/>
    <w:rsid w:val="000E495F"/>
    <w:rsid w:val="000E4965"/>
    <w:rsid w:val="000E4C78"/>
    <w:rsid w:val="000E4EC1"/>
    <w:rsid w:val="000E5021"/>
    <w:rsid w:val="000E50DF"/>
    <w:rsid w:val="000E514F"/>
    <w:rsid w:val="000E5201"/>
    <w:rsid w:val="000E523E"/>
    <w:rsid w:val="000E53C8"/>
    <w:rsid w:val="000E5508"/>
    <w:rsid w:val="000E565E"/>
    <w:rsid w:val="000E5706"/>
    <w:rsid w:val="000E572E"/>
    <w:rsid w:val="000E57E6"/>
    <w:rsid w:val="000E5817"/>
    <w:rsid w:val="000E5848"/>
    <w:rsid w:val="000E592F"/>
    <w:rsid w:val="000E5A79"/>
    <w:rsid w:val="000E5AC8"/>
    <w:rsid w:val="000E5B02"/>
    <w:rsid w:val="000E5B6A"/>
    <w:rsid w:val="000E5DE0"/>
    <w:rsid w:val="000E5EA1"/>
    <w:rsid w:val="000E5F3F"/>
    <w:rsid w:val="000E6045"/>
    <w:rsid w:val="000E61B6"/>
    <w:rsid w:val="000E62E1"/>
    <w:rsid w:val="000E6333"/>
    <w:rsid w:val="000E63BC"/>
    <w:rsid w:val="000E6502"/>
    <w:rsid w:val="000E67DA"/>
    <w:rsid w:val="000E690F"/>
    <w:rsid w:val="000E69AE"/>
    <w:rsid w:val="000E6A34"/>
    <w:rsid w:val="000E6A3F"/>
    <w:rsid w:val="000E6B0A"/>
    <w:rsid w:val="000E6D2F"/>
    <w:rsid w:val="000E6E7D"/>
    <w:rsid w:val="000E6F50"/>
    <w:rsid w:val="000E71AF"/>
    <w:rsid w:val="000E71BC"/>
    <w:rsid w:val="000E7265"/>
    <w:rsid w:val="000E72BF"/>
    <w:rsid w:val="000E72C1"/>
    <w:rsid w:val="000E740F"/>
    <w:rsid w:val="000E7453"/>
    <w:rsid w:val="000E74CC"/>
    <w:rsid w:val="000E75DB"/>
    <w:rsid w:val="000E7747"/>
    <w:rsid w:val="000E786D"/>
    <w:rsid w:val="000E78BE"/>
    <w:rsid w:val="000E7B0A"/>
    <w:rsid w:val="000E7C15"/>
    <w:rsid w:val="000E7C57"/>
    <w:rsid w:val="000E7C7D"/>
    <w:rsid w:val="000E7D13"/>
    <w:rsid w:val="000E7D49"/>
    <w:rsid w:val="000E7E95"/>
    <w:rsid w:val="000E7ECF"/>
    <w:rsid w:val="000EBF2F"/>
    <w:rsid w:val="000F0111"/>
    <w:rsid w:val="000F017F"/>
    <w:rsid w:val="000F01CE"/>
    <w:rsid w:val="000F032A"/>
    <w:rsid w:val="000F05F2"/>
    <w:rsid w:val="000F06B6"/>
    <w:rsid w:val="000F072B"/>
    <w:rsid w:val="000F075C"/>
    <w:rsid w:val="000F08CE"/>
    <w:rsid w:val="000F08FE"/>
    <w:rsid w:val="000F09CF"/>
    <w:rsid w:val="000F0A05"/>
    <w:rsid w:val="000F0A2D"/>
    <w:rsid w:val="000F0AD4"/>
    <w:rsid w:val="000F0E12"/>
    <w:rsid w:val="000F0E58"/>
    <w:rsid w:val="000F0F28"/>
    <w:rsid w:val="000F0F4A"/>
    <w:rsid w:val="000F0FFC"/>
    <w:rsid w:val="000F123C"/>
    <w:rsid w:val="000F13D9"/>
    <w:rsid w:val="000F185E"/>
    <w:rsid w:val="000F19E8"/>
    <w:rsid w:val="000F1A94"/>
    <w:rsid w:val="000F1AB0"/>
    <w:rsid w:val="000F1C54"/>
    <w:rsid w:val="000F1CB5"/>
    <w:rsid w:val="000F1E91"/>
    <w:rsid w:val="000F1E92"/>
    <w:rsid w:val="000F1F03"/>
    <w:rsid w:val="000F20D7"/>
    <w:rsid w:val="000F21D7"/>
    <w:rsid w:val="000F2242"/>
    <w:rsid w:val="000F233C"/>
    <w:rsid w:val="000F23E1"/>
    <w:rsid w:val="000F255E"/>
    <w:rsid w:val="000F2BBF"/>
    <w:rsid w:val="000F2D7D"/>
    <w:rsid w:val="000F2F0B"/>
    <w:rsid w:val="000F2FDB"/>
    <w:rsid w:val="000F2FEA"/>
    <w:rsid w:val="000F2FED"/>
    <w:rsid w:val="000F307C"/>
    <w:rsid w:val="000F332A"/>
    <w:rsid w:val="000F334F"/>
    <w:rsid w:val="000F336D"/>
    <w:rsid w:val="000F3495"/>
    <w:rsid w:val="000F3536"/>
    <w:rsid w:val="000F35C9"/>
    <w:rsid w:val="000F35FC"/>
    <w:rsid w:val="000F360A"/>
    <w:rsid w:val="000F365C"/>
    <w:rsid w:val="000F3827"/>
    <w:rsid w:val="000F395A"/>
    <w:rsid w:val="000F3A11"/>
    <w:rsid w:val="000F3A26"/>
    <w:rsid w:val="000F3B3C"/>
    <w:rsid w:val="000F3BB2"/>
    <w:rsid w:val="000F3CE6"/>
    <w:rsid w:val="000F3D22"/>
    <w:rsid w:val="000F3FAF"/>
    <w:rsid w:val="000F42AE"/>
    <w:rsid w:val="000F438C"/>
    <w:rsid w:val="000F468E"/>
    <w:rsid w:val="000F482B"/>
    <w:rsid w:val="000F4A92"/>
    <w:rsid w:val="000F4C16"/>
    <w:rsid w:val="000F4D45"/>
    <w:rsid w:val="000F4E37"/>
    <w:rsid w:val="000F4EC9"/>
    <w:rsid w:val="000F504B"/>
    <w:rsid w:val="000F510C"/>
    <w:rsid w:val="000F526C"/>
    <w:rsid w:val="000F5626"/>
    <w:rsid w:val="000F5663"/>
    <w:rsid w:val="000F569C"/>
    <w:rsid w:val="000F58DB"/>
    <w:rsid w:val="000F58EA"/>
    <w:rsid w:val="000F5A52"/>
    <w:rsid w:val="000F5B38"/>
    <w:rsid w:val="000F5C0F"/>
    <w:rsid w:val="000F5C89"/>
    <w:rsid w:val="000F5D3A"/>
    <w:rsid w:val="000F5DFB"/>
    <w:rsid w:val="000F5EB2"/>
    <w:rsid w:val="000F5FE4"/>
    <w:rsid w:val="000F6083"/>
    <w:rsid w:val="000F60C9"/>
    <w:rsid w:val="000F6151"/>
    <w:rsid w:val="000F61BB"/>
    <w:rsid w:val="000F61C7"/>
    <w:rsid w:val="000F62C7"/>
    <w:rsid w:val="000F6332"/>
    <w:rsid w:val="000F63D6"/>
    <w:rsid w:val="000F63E1"/>
    <w:rsid w:val="000F64D8"/>
    <w:rsid w:val="000F65A5"/>
    <w:rsid w:val="000F674A"/>
    <w:rsid w:val="000F6816"/>
    <w:rsid w:val="000F6843"/>
    <w:rsid w:val="000F68FB"/>
    <w:rsid w:val="000F69A5"/>
    <w:rsid w:val="000F6B83"/>
    <w:rsid w:val="000F6D16"/>
    <w:rsid w:val="000F6D34"/>
    <w:rsid w:val="000F6F73"/>
    <w:rsid w:val="000F6FE8"/>
    <w:rsid w:val="000F700B"/>
    <w:rsid w:val="000F70FC"/>
    <w:rsid w:val="000F7341"/>
    <w:rsid w:val="000F7409"/>
    <w:rsid w:val="000F7418"/>
    <w:rsid w:val="000F7856"/>
    <w:rsid w:val="000F78C6"/>
    <w:rsid w:val="000F78D5"/>
    <w:rsid w:val="000F7924"/>
    <w:rsid w:val="000F7A9B"/>
    <w:rsid w:val="000F7ADD"/>
    <w:rsid w:val="000F7AF8"/>
    <w:rsid w:val="000F7C4F"/>
    <w:rsid w:val="000F7D22"/>
    <w:rsid w:val="000F7D6E"/>
    <w:rsid w:val="000F7DAF"/>
    <w:rsid w:val="000F7E5D"/>
    <w:rsid w:val="000F7FF1"/>
    <w:rsid w:val="00100168"/>
    <w:rsid w:val="0010019E"/>
    <w:rsid w:val="00100252"/>
    <w:rsid w:val="001003A0"/>
    <w:rsid w:val="0010052B"/>
    <w:rsid w:val="00100530"/>
    <w:rsid w:val="00100617"/>
    <w:rsid w:val="0010066F"/>
    <w:rsid w:val="00100743"/>
    <w:rsid w:val="001007EB"/>
    <w:rsid w:val="00100A5D"/>
    <w:rsid w:val="00100B64"/>
    <w:rsid w:val="00100DFF"/>
    <w:rsid w:val="00100F6B"/>
    <w:rsid w:val="00100F6D"/>
    <w:rsid w:val="0010100D"/>
    <w:rsid w:val="001010A2"/>
    <w:rsid w:val="001010A7"/>
    <w:rsid w:val="001010AD"/>
    <w:rsid w:val="00101103"/>
    <w:rsid w:val="001011A6"/>
    <w:rsid w:val="0010147C"/>
    <w:rsid w:val="00101501"/>
    <w:rsid w:val="0010154A"/>
    <w:rsid w:val="001015E9"/>
    <w:rsid w:val="00101637"/>
    <w:rsid w:val="00101BF4"/>
    <w:rsid w:val="00101CE7"/>
    <w:rsid w:val="00102033"/>
    <w:rsid w:val="0010215D"/>
    <w:rsid w:val="0010225B"/>
    <w:rsid w:val="00102298"/>
    <w:rsid w:val="001024C5"/>
    <w:rsid w:val="0010271C"/>
    <w:rsid w:val="00102720"/>
    <w:rsid w:val="0010275B"/>
    <w:rsid w:val="00102865"/>
    <w:rsid w:val="00102B0C"/>
    <w:rsid w:val="00102DE0"/>
    <w:rsid w:val="00102F0F"/>
    <w:rsid w:val="00102FDC"/>
    <w:rsid w:val="00103031"/>
    <w:rsid w:val="0010310F"/>
    <w:rsid w:val="0010319A"/>
    <w:rsid w:val="00103312"/>
    <w:rsid w:val="00103537"/>
    <w:rsid w:val="00103694"/>
    <w:rsid w:val="001036B4"/>
    <w:rsid w:val="00103964"/>
    <w:rsid w:val="00103B40"/>
    <w:rsid w:val="00103B80"/>
    <w:rsid w:val="00103BEF"/>
    <w:rsid w:val="00103BFF"/>
    <w:rsid w:val="00103C91"/>
    <w:rsid w:val="00103CBD"/>
    <w:rsid w:val="00103D65"/>
    <w:rsid w:val="00103F40"/>
    <w:rsid w:val="00103F99"/>
    <w:rsid w:val="00104430"/>
    <w:rsid w:val="0010451A"/>
    <w:rsid w:val="0010457C"/>
    <w:rsid w:val="0010465A"/>
    <w:rsid w:val="001046F2"/>
    <w:rsid w:val="001046F7"/>
    <w:rsid w:val="0010474F"/>
    <w:rsid w:val="001047EB"/>
    <w:rsid w:val="00104828"/>
    <w:rsid w:val="00104AEC"/>
    <w:rsid w:val="00104C13"/>
    <w:rsid w:val="00104C28"/>
    <w:rsid w:val="00104E96"/>
    <w:rsid w:val="00104FBE"/>
    <w:rsid w:val="00105153"/>
    <w:rsid w:val="001053F3"/>
    <w:rsid w:val="00105457"/>
    <w:rsid w:val="0010562A"/>
    <w:rsid w:val="00105657"/>
    <w:rsid w:val="00105665"/>
    <w:rsid w:val="0010586D"/>
    <w:rsid w:val="00105AA2"/>
    <w:rsid w:val="00105CD3"/>
    <w:rsid w:val="00105F70"/>
    <w:rsid w:val="00105F75"/>
    <w:rsid w:val="001060B6"/>
    <w:rsid w:val="001060BB"/>
    <w:rsid w:val="001060FE"/>
    <w:rsid w:val="0010616D"/>
    <w:rsid w:val="00106223"/>
    <w:rsid w:val="00106231"/>
    <w:rsid w:val="00106238"/>
    <w:rsid w:val="00106283"/>
    <w:rsid w:val="00106339"/>
    <w:rsid w:val="001063B0"/>
    <w:rsid w:val="001064B4"/>
    <w:rsid w:val="0010658D"/>
    <w:rsid w:val="001066A7"/>
    <w:rsid w:val="001066D9"/>
    <w:rsid w:val="00106738"/>
    <w:rsid w:val="0010678B"/>
    <w:rsid w:val="00106832"/>
    <w:rsid w:val="00106901"/>
    <w:rsid w:val="00106984"/>
    <w:rsid w:val="00106B89"/>
    <w:rsid w:val="00106B91"/>
    <w:rsid w:val="00106EF7"/>
    <w:rsid w:val="00106F62"/>
    <w:rsid w:val="0010710E"/>
    <w:rsid w:val="0010745E"/>
    <w:rsid w:val="001074FE"/>
    <w:rsid w:val="001075CC"/>
    <w:rsid w:val="001076C5"/>
    <w:rsid w:val="001076C9"/>
    <w:rsid w:val="001077FB"/>
    <w:rsid w:val="001078F8"/>
    <w:rsid w:val="001079BA"/>
    <w:rsid w:val="001079DC"/>
    <w:rsid w:val="00107A55"/>
    <w:rsid w:val="00107A9C"/>
    <w:rsid w:val="00107AA9"/>
    <w:rsid w:val="00107AAD"/>
    <w:rsid w:val="00107C31"/>
    <w:rsid w:val="00107D25"/>
    <w:rsid w:val="00107D74"/>
    <w:rsid w:val="00107EC5"/>
    <w:rsid w:val="00107F53"/>
    <w:rsid w:val="00107FF3"/>
    <w:rsid w:val="0011000C"/>
    <w:rsid w:val="0011002D"/>
    <w:rsid w:val="001100E2"/>
    <w:rsid w:val="00110147"/>
    <w:rsid w:val="00110209"/>
    <w:rsid w:val="00110230"/>
    <w:rsid w:val="00110478"/>
    <w:rsid w:val="001104D3"/>
    <w:rsid w:val="001105E3"/>
    <w:rsid w:val="00110654"/>
    <w:rsid w:val="0011068B"/>
    <w:rsid w:val="00110744"/>
    <w:rsid w:val="0011082E"/>
    <w:rsid w:val="001108A5"/>
    <w:rsid w:val="001109E0"/>
    <w:rsid w:val="00110DCD"/>
    <w:rsid w:val="00110E8C"/>
    <w:rsid w:val="00110F7A"/>
    <w:rsid w:val="00110FC2"/>
    <w:rsid w:val="001110C7"/>
    <w:rsid w:val="001110FC"/>
    <w:rsid w:val="001112A8"/>
    <w:rsid w:val="001113D4"/>
    <w:rsid w:val="001113DD"/>
    <w:rsid w:val="0011165E"/>
    <w:rsid w:val="00111BE0"/>
    <w:rsid w:val="00112276"/>
    <w:rsid w:val="00112297"/>
    <w:rsid w:val="00112496"/>
    <w:rsid w:val="0011252A"/>
    <w:rsid w:val="001126C5"/>
    <w:rsid w:val="00112905"/>
    <w:rsid w:val="0011292E"/>
    <w:rsid w:val="00112932"/>
    <w:rsid w:val="00112C27"/>
    <w:rsid w:val="00112F50"/>
    <w:rsid w:val="00113172"/>
    <w:rsid w:val="001131F4"/>
    <w:rsid w:val="001132AD"/>
    <w:rsid w:val="001132BC"/>
    <w:rsid w:val="001134EB"/>
    <w:rsid w:val="001136E5"/>
    <w:rsid w:val="00113AE5"/>
    <w:rsid w:val="00113B13"/>
    <w:rsid w:val="00113C91"/>
    <w:rsid w:val="00113D90"/>
    <w:rsid w:val="00113E27"/>
    <w:rsid w:val="00114163"/>
    <w:rsid w:val="001141B7"/>
    <w:rsid w:val="001144D0"/>
    <w:rsid w:val="001144E9"/>
    <w:rsid w:val="00114678"/>
    <w:rsid w:val="00114784"/>
    <w:rsid w:val="00114867"/>
    <w:rsid w:val="0011497A"/>
    <w:rsid w:val="001149B0"/>
    <w:rsid w:val="00114C63"/>
    <w:rsid w:val="00114C65"/>
    <w:rsid w:val="00114C96"/>
    <w:rsid w:val="00114D5F"/>
    <w:rsid w:val="00114FB3"/>
    <w:rsid w:val="001150B1"/>
    <w:rsid w:val="00115122"/>
    <w:rsid w:val="0011516F"/>
    <w:rsid w:val="001151A2"/>
    <w:rsid w:val="001153F1"/>
    <w:rsid w:val="001154AC"/>
    <w:rsid w:val="001154DD"/>
    <w:rsid w:val="0011550A"/>
    <w:rsid w:val="001155C2"/>
    <w:rsid w:val="001155E6"/>
    <w:rsid w:val="0011583C"/>
    <w:rsid w:val="00115873"/>
    <w:rsid w:val="0011592E"/>
    <w:rsid w:val="00115B8D"/>
    <w:rsid w:val="00115E01"/>
    <w:rsid w:val="00115E6D"/>
    <w:rsid w:val="00115F3B"/>
    <w:rsid w:val="0011623A"/>
    <w:rsid w:val="00116341"/>
    <w:rsid w:val="001163EB"/>
    <w:rsid w:val="00116681"/>
    <w:rsid w:val="00116710"/>
    <w:rsid w:val="0011673B"/>
    <w:rsid w:val="00116839"/>
    <w:rsid w:val="00116877"/>
    <w:rsid w:val="00116B60"/>
    <w:rsid w:val="00116B7B"/>
    <w:rsid w:val="00117110"/>
    <w:rsid w:val="0011711B"/>
    <w:rsid w:val="00117135"/>
    <w:rsid w:val="001175F6"/>
    <w:rsid w:val="001175F8"/>
    <w:rsid w:val="0011769C"/>
    <w:rsid w:val="0011770A"/>
    <w:rsid w:val="00117762"/>
    <w:rsid w:val="001177D3"/>
    <w:rsid w:val="00117807"/>
    <w:rsid w:val="0011786F"/>
    <w:rsid w:val="00117B4F"/>
    <w:rsid w:val="00117C98"/>
    <w:rsid w:val="00117CE1"/>
    <w:rsid w:val="00117D37"/>
    <w:rsid w:val="00117E60"/>
    <w:rsid w:val="00117EFE"/>
    <w:rsid w:val="00117F64"/>
    <w:rsid w:val="00117F8A"/>
    <w:rsid w:val="00117F92"/>
    <w:rsid w:val="0011BAA2"/>
    <w:rsid w:val="0012029C"/>
    <w:rsid w:val="001202A9"/>
    <w:rsid w:val="001203F0"/>
    <w:rsid w:val="0012060F"/>
    <w:rsid w:val="001208ED"/>
    <w:rsid w:val="00120A87"/>
    <w:rsid w:val="00120B43"/>
    <w:rsid w:val="00120B92"/>
    <w:rsid w:val="00120BA1"/>
    <w:rsid w:val="00120C00"/>
    <w:rsid w:val="00120C0F"/>
    <w:rsid w:val="00120C9B"/>
    <w:rsid w:val="00120CD1"/>
    <w:rsid w:val="00120D6F"/>
    <w:rsid w:val="00120EA5"/>
    <w:rsid w:val="00120FA3"/>
    <w:rsid w:val="0012100C"/>
    <w:rsid w:val="00121336"/>
    <w:rsid w:val="001214D0"/>
    <w:rsid w:val="001214E9"/>
    <w:rsid w:val="00121509"/>
    <w:rsid w:val="00121541"/>
    <w:rsid w:val="001215D3"/>
    <w:rsid w:val="001215F8"/>
    <w:rsid w:val="00121660"/>
    <w:rsid w:val="0012168F"/>
    <w:rsid w:val="001216AD"/>
    <w:rsid w:val="001216D5"/>
    <w:rsid w:val="001216E8"/>
    <w:rsid w:val="001217BD"/>
    <w:rsid w:val="0012182A"/>
    <w:rsid w:val="00121956"/>
    <w:rsid w:val="00121A42"/>
    <w:rsid w:val="00121B3E"/>
    <w:rsid w:val="00121B70"/>
    <w:rsid w:val="00121B9B"/>
    <w:rsid w:val="00121DEC"/>
    <w:rsid w:val="00121E5B"/>
    <w:rsid w:val="00121FDB"/>
    <w:rsid w:val="0012210E"/>
    <w:rsid w:val="00122151"/>
    <w:rsid w:val="001222B5"/>
    <w:rsid w:val="0012261C"/>
    <w:rsid w:val="001228B3"/>
    <w:rsid w:val="00122959"/>
    <w:rsid w:val="001229A0"/>
    <w:rsid w:val="001229B0"/>
    <w:rsid w:val="001229BC"/>
    <w:rsid w:val="00122AD9"/>
    <w:rsid w:val="00122ADC"/>
    <w:rsid w:val="00122C44"/>
    <w:rsid w:val="00122E81"/>
    <w:rsid w:val="00122EE0"/>
    <w:rsid w:val="00122EED"/>
    <w:rsid w:val="00122EF2"/>
    <w:rsid w:val="00122FBB"/>
    <w:rsid w:val="00122FE4"/>
    <w:rsid w:val="00123081"/>
    <w:rsid w:val="001231D5"/>
    <w:rsid w:val="001233F1"/>
    <w:rsid w:val="0012352D"/>
    <w:rsid w:val="001236C3"/>
    <w:rsid w:val="001236DD"/>
    <w:rsid w:val="001236E5"/>
    <w:rsid w:val="00123735"/>
    <w:rsid w:val="0012383D"/>
    <w:rsid w:val="00123868"/>
    <w:rsid w:val="001238A4"/>
    <w:rsid w:val="001238E3"/>
    <w:rsid w:val="00123982"/>
    <w:rsid w:val="001239EC"/>
    <w:rsid w:val="00123A7F"/>
    <w:rsid w:val="00123A9C"/>
    <w:rsid w:val="00123ACC"/>
    <w:rsid w:val="00123BCE"/>
    <w:rsid w:val="00123C6A"/>
    <w:rsid w:val="00123C73"/>
    <w:rsid w:val="00123C79"/>
    <w:rsid w:val="00123F81"/>
    <w:rsid w:val="001241E0"/>
    <w:rsid w:val="00124218"/>
    <w:rsid w:val="0012439D"/>
    <w:rsid w:val="001243C1"/>
    <w:rsid w:val="001244F9"/>
    <w:rsid w:val="00124522"/>
    <w:rsid w:val="001245B2"/>
    <w:rsid w:val="001245E1"/>
    <w:rsid w:val="001246AB"/>
    <w:rsid w:val="001246B3"/>
    <w:rsid w:val="001246EE"/>
    <w:rsid w:val="001247D9"/>
    <w:rsid w:val="0012488C"/>
    <w:rsid w:val="001248FC"/>
    <w:rsid w:val="001249ED"/>
    <w:rsid w:val="00124A71"/>
    <w:rsid w:val="00124AE7"/>
    <w:rsid w:val="00124AEF"/>
    <w:rsid w:val="00124D83"/>
    <w:rsid w:val="00124E17"/>
    <w:rsid w:val="00124E8A"/>
    <w:rsid w:val="00124ED8"/>
    <w:rsid w:val="00124FC1"/>
    <w:rsid w:val="00125039"/>
    <w:rsid w:val="00125093"/>
    <w:rsid w:val="0012513D"/>
    <w:rsid w:val="0012515B"/>
    <w:rsid w:val="001251AB"/>
    <w:rsid w:val="001251E8"/>
    <w:rsid w:val="00125279"/>
    <w:rsid w:val="001253F7"/>
    <w:rsid w:val="001254CD"/>
    <w:rsid w:val="00125655"/>
    <w:rsid w:val="001258B2"/>
    <w:rsid w:val="00125955"/>
    <w:rsid w:val="00125A68"/>
    <w:rsid w:val="00125AE7"/>
    <w:rsid w:val="00125BD6"/>
    <w:rsid w:val="00125D72"/>
    <w:rsid w:val="00125DF3"/>
    <w:rsid w:val="001262B3"/>
    <w:rsid w:val="00126426"/>
    <w:rsid w:val="001265C0"/>
    <w:rsid w:val="00126634"/>
    <w:rsid w:val="00126649"/>
    <w:rsid w:val="00126792"/>
    <w:rsid w:val="001267DF"/>
    <w:rsid w:val="001267E2"/>
    <w:rsid w:val="00126909"/>
    <w:rsid w:val="0012690F"/>
    <w:rsid w:val="00126941"/>
    <w:rsid w:val="00126A61"/>
    <w:rsid w:val="00126B50"/>
    <w:rsid w:val="00126C0B"/>
    <w:rsid w:val="00126C29"/>
    <w:rsid w:val="00126DD5"/>
    <w:rsid w:val="00126E81"/>
    <w:rsid w:val="00126ECD"/>
    <w:rsid w:val="00126EF2"/>
    <w:rsid w:val="00127334"/>
    <w:rsid w:val="001273BE"/>
    <w:rsid w:val="001273E6"/>
    <w:rsid w:val="00127439"/>
    <w:rsid w:val="00127577"/>
    <w:rsid w:val="00127746"/>
    <w:rsid w:val="00127790"/>
    <w:rsid w:val="00127929"/>
    <w:rsid w:val="00127B6A"/>
    <w:rsid w:val="00127D84"/>
    <w:rsid w:val="00127E92"/>
    <w:rsid w:val="00127F33"/>
    <w:rsid w:val="001300B1"/>
    <w:rsid w:val="001300BC"/>
    <w:rsid w:val="0013013D"/>
    <w:rsid w:val="0013023E"/>
    <w:rsid w:val="00130455"/>
    <w:rsid w:val="00130478"/>
    <w:rsid w:val="00130527"/>
    <w:rsid w:val="0013072B"/>
    <w:rsid w:val="00130871"/>
    <w:rsid w:val="00130991"/>
    <w:rsid w:val="00130A02"/>
    <w:rsid w:val="00130B91"/>
    <w:rsid w:val="00130BF3"/>
    <w:rsid w:val="00130C22"/>
    <w:rsid w:val="00130CC9"/>
    <w:rsid w:val="00130D32"/>
    <w:rsid w:val="00130DB8"/>
    <w:rsid w:val="00130DC7"/>
    <w:rsid w:val="00130F24"/>
    <w:rsid w:val="00130F59"/>
    <w:rsid w:val="001310ED"/>
    <w:rsid w:val="00131158"/>
    <w:rsid w:val="001312D8"/>
    <w:rsid w:val="001313DA"/>
    <w:rsid w:val="00131773"/>
    <w:rsid w:val="001318C3"/>
    <w:rsid w:val="00131918"/>
    <w:rsid w:val="00131952"/>
    <w:rsid w:val="001319B7"/>
    <w:rsid w:val="00131A37"/>
    <w:rsid w:val="00131C0F"/>
    <w:rsid w:val="00131D54"/>
    <w:rsid w:val="00131DD2"/>
    <w:rsid w:val="00131F75"/>
    <w:rsid w:val="001324E1"/>
    <w:rsid w:val="0013259F"/>
    <w:rsid w:val="0013281F"/>
    <w:rsid w:val="00132928"/>
    <w:rsid w:val="00132974"/>
    <w:rsid w:val="00132AC9"/>
    <w:rsid w:val="00132AE7"/>
    <w:rsid w:val="00132CC6"/>
    <w:rsid w:val="00132E61"/>
    <w:rsid w:val="00132ED0"/>
    <w:rsid w:val="00132FC3"/>
    <w:rsid w:val="001330B8"/>
    <w:rsid w:val="001330F5"/>
    <w:rsid w:val="00133114"/>
    <w:rsid w:val="00133123"/>
    <w:rsid w:val="0013331A"/>
    <w:rsid w:val="0013334A"/>
    <w:rsid w:val="001333E6"/>
    <w:rsid w:val="0013362A"/>
    <w:rsid w:val="0013365E"/>
    <w:rsid w:val="001336BC"/>
    <w:rsid w:val="001336DA"/>
    <w:rsid w:val="0013375A"/>
    <w:rsid w:val="00133847"/>
    <w:rsid w:val="00133897"/>
    <w:rsid w:val="00133953"/>
    <w:rsid w:val="00133BAD"/>
    <w:rsid w:val="00133C04"/>
    <w:rsid w:val="00133D03"/>
    <w:rsid w:val="00133EC0"/>
    <w:rsid w:val="00133EE7"/>
    <w:rsid w:val="00133F7F"/>
    <w:rsid w:val="001340FD"/>
    <w:rsid w:val="00134163"/>
    <w:rsid w:val="001341BB"/>
    <w:rsid w:val="00134350"/>
    <w:rsid w:val="001343AD"/>
    <w:rsid w:val="00134511"/>
    <w:rsid w:val="00134589"/>
    <w:rsid w:val="0013461E"/>
    <w:rsid w:val="00134969"/>
    <w:rsid w:val="00134BF0"/>
    <w:rsid w:val="00134C08"/>
    <w:rsid w:val="00134DDD"/>
    <w:rsid w:val="00134DF1"/>
    <w:rsid w:val="00134FB8"/>
    <w:rsid w:val="001350F9"/>
    <w:rsid w:val="00135359"/>
    <w:rsid w:val="001353AE"/>
    <w:rsid w:val="001355D1"/>
    <w:rsid w:val="00135668"/>
    <w:rsid w:val="00135944"/>
    <w:rsid w:val="00135945"/>
    <w:rsid w:val="00135AB2"/>
    <w:rsid w:val="00135C8C"/>
    <w:rsid w:val="00135D99"/>
    <w:rsid w:val="00135F2F"/>
    <w:rsid w:val="00135F95"/>
    <w:rsid w:val="0013623E"/>
    <w:rsid w:val="00136321"/>
    <w:rsid w:val="00136432"/>
    <w:rsid w:val="001364D5"/>
    <w:rsid w:val="00136539"/>
    <w:rsid w:val="001365D0"/>
    <w:rsid w:val="00136676"/>
    <w:rsid w:val="00136941"/>
    <w:rsid w:val="001369F0"/>
    <w:rsid w:val="00136A0F"/>
    <w:rsid w:val="00136A81"/>
    <w:rsid w:val="00136CB2"/>
    <w:rsid w:val="00136CC7"/>
    <w:rsid w:val="00136D19"/>
    <w:rsid w:val="00136DE3"/>
    <w:rsid w:val="00137053"/>
    <w:rsid w:val="001372A6"/>
    <w:rsid w:val="001373E6"/>
    <w:rsid w:val="00137474"/>
    <w:rsid w:val="001374D8"/>
    <w:rsid w:val="00137583"/>
    <w:rsid w:val="001375A7"/>
    <w:rsid w:val="001375CF"/>
    <w:rsid w:val="00137616"/>
    <w:rsid w:val="00137760"/>
    <w:rsid w:val="001377C2"/>
    <w:rsid w:val="00137866"/>
    <w:rsid w:val="0013794A"/>
    <w:rsid w:val="00137B70"/>
    <w:rsid w:val="00137CEF"/>
    <w:rsid w:val="00137D5A"/>
    <w:rsid w:val="00137F5C"/>
    <w:rsid w:val="0014001F"/>
    <w:rsid w:val="00140085"/>
    <w:rsid w:val="00140181"/>
    <w:rsid w:val="00140221"/>
    <w:rsid w:val="00140301"/>
    <w:rsid w:val="00140414"/>
    <w:rsid w:val="001405C1"/>
    <w:rsid w:val="001405FF"/>
    <w:rsid w:val="00140602"/>
    <w:rsid w:val="0014074D"/>
    <w:rsid w:val="00140852"/>
    <w:rsid w:val="001409C8"/>
    <w:rsid w:val="00140FA2"/>
    <w:rsid w:val="00141152"/>
    <w:rsid w:val="0014120E"/>
    <w:rsid w:val="00141229"/>
    <w:rsid w:val="00141284"/>
    <w:rsid w:val="00141291"/>
    <w:rsid w:val="001413EE"/>
    <w:rsid w:val="0014143B"/>
    <w:rsid w:val="00141552"/>
    <w:rsid w:val="001415F8"/>
    <w:rsid w:val="001415FB"/>
    <w:rsid w:val="0014168A"/>
    <w:rsid w:val="0014179E"/>
    <w:rsid w:val="001417AB"/>
    <w:rsid w:val="00141BE1"/>
    <w:rsid w:val="00141C59"/>
    <w:rsid w:val="00141CE5"/>
    <w:rsid w:val="00141E61"/>
    <w:rsid w:val="00141F88"/>
    <w:rsid w:val="00142042"/>
    <w:rsid w:val="00142108"/>
    <w:rsid w:val="0014216A"/>
    <w:rsid w:val="0014217F"/>
    <w:rsid w:val="0014218F"/>
    <w:rsid w:val="001422BB"/>
    <w:rsid w:val="00142332"/>
    <w:rsid w:val="001423D3"/>
    <w:rsid w:val="001423DE"/>
    <w:rsid w:val="0014254C"/>
    <w:rsid w:val="001426D6"/>
    <w:rsid w:val="001426F4"/>
    <w:rsid w:val="00142798"/>
    <w:rsid w:val="00142972"/>
    <w:rsid w:val="00142AC5"/>
    <w:rsid w:val="00142AE0"/>
    <w:rsid w:val="00142B53"/>
    <w:rsid w:val="00142B6D"/>
    <w:rsid w:val="00142DDC"/>
    <w:rsid w:val="00142DDE"/>
    <w:rsid w:val="00142EF5"/>
    <w:rsid w:val="00142F2E"/>
    <w:rsid w:val="00143085"/>
    <w:rsid w:val="00143211"/>
    <w:rsid w:val="0014329C"/>
    <w:rsid w:val="001432BA"/>
    <w:rsid w:val="0014339D"/>
    <w:rsid w:val="001433EB"/>
    <w:rsid w:val="00143461"/>
    <w:rsid w:val="00143475"/>
    <w:rsid w:val="001435A2"/>
    <w:rsid w:val="0014372E"/>
    <w:rsid w:val="001437BF"/>
    <w:rsid w:val="0014388D"/>
    <w:rsid w:val="001438EF"/>
    <w:rsid w:val="00143A36"/>
    <w:rsid w:val="00143ABD"/>
    <w:rsid w:val="00143AE7"/>
    <w:rsid w:val="00143CC9"/>
    <w:rsid w:val="00143D5F"/>
    <w:rsid w:val="00143DC0"/>
    <w:rsid w:val="00143DC5"/>
    <w:rsid w:val="00143DF0"/>
    <w:rsid w:val="00143E1B"/>
    <w:rsid w:val="00143F2A"/>
    <w:rsid w:val="00143FA9"/>
    <w:rsid w:val="00143FAA"/>
    <w:rsid w:val="001440E6"/>
    <w:rsid w:val="00144164"/>
    <w:rsid w:val="00144180"/>
    <w:rsid w:val="0014434F"/>
    <w:rsid w:val="00144476"/>
    <w:rsid w:val="0014453A"/>
    <w:rsid w:val="00144705"/>
    <w:rsid w:val="001447D2"/>
    <w:rsid w:val="001448A6"/>
    <w:rsid w:val="00144908"/>
    <w:rsid w:val="00144969"/>
    <w:rsid w:val="00144B2A"/>
    <w:rsid w:val="00144BE0"/>
    <w:rsid w:val="00144C44"/>
    <w:rsid w:val="00144D5C"/>
    <w:rsid w:val="00144DC9"/>
    <w:rsid w:val="00144E8D"/>
    <w:rsid w:val="00144EC1"/>
    <w:rsid w:val="00144F75"/>
    <w:rsid w:val="00144F8B"/>
    <w:rsid w:val="0014507D"/>
    <w:rsid w:val="00145084"/>
    <w:rsid w:val="001450C6"/>
    <w:rsid w:val="0014524A"/>
    <w:rsid w:val="001453A7"/>
    <w:rsid w:val="0014572C"/>
    <w:rsid w:val="00145878"/>
    <w:rsid w:val="0014594E"/>
    <w:rsid w:val="00145A54"/>
    <w:rsid w:val="00145A91"/>
    <w:rsid w:val="00145CF7"/>
    <w:rsid w:val="00145F30"/>
    <w:rsid w:val="00146002"/>
    <w:rsid w:val="0014624C"/>
    <w:rsid w:val="001463F4"/>
    <w:rsid w:val="00146508"/>
    <w:rsid w:val="001465C2"/>
    <w:rsid w:val="00146758"/>
    <w:rsid w:val="001467FC"/>
    <w:rsid w:val="001469EA"/>
    <w:rsid w:val="00146AFD"/>
    <w:rsid w:val="00146C46"/>
    <w:rsid w:val="00146FA3"/>
    <w:rsid w:val="00147164"/>
    <w:rsid w:val="001471D4"/>
    <w:rsid w:val="00147220"/>
    <w:rsid w:val="00147244"/>
    <w:rsid w:val="0014731D"/>
    <w:rsid w:val="00147329"/>
    <w:rsid w:val="00147375"/>
    <w:rsid w:val="001474E3"/>
    <w:rsid w:val="001474F1"/>
    <w:rsid w:val="00147888"/>
    <w:rsid w:val="001479AD"/>
    <w:rsid w:val="00147A21"/>
    <w:rsid w:val="00147A41"/>
    <w:rsid w:val="00147AD2"/>
    <w:rsid w:val="00147C0E"/>
    <w:rsid w:val="00147CA0"/>
    <w:rsid w:val="00147D63"/>
    <w:rsid w:val="00147DFB"/>
    <w:rsid w:val="00147E6A"/>
    <w:rsid w:val="00147FB3"/>
    <w:rsid w:val="0015013D"/>
    <w:rsid w:val="001501AB"/>
    <w:rsid w:val="00150213"/>
    <w:rsid w:val="00150238"/>
    <w:rsid w:val="00150242"/>
    <w:rsid w:val="001502DB"/>
    <w:rsid w:val="00150544"/>
    <w:rsid w:val="001506AC"/>
    <w:rsid w:val="001508D1"/>
    <w:rsid w:val="00150994"/>
    <w:rsid w:val="00150A48"/>
    <w:rsid w:val="00150B41"/>
    <w:rsid w:val="00150E5E"/>
    <w:rsid w:val="00150E64"/>
    <w:rsid w:val="001510E9"/>
    <w:rsid w:val="001513E3"/>
    <w:rsid w:val="00151411"/>
    <w:rsid w:val="001515BB"/>
    <w:rsid w:val="001516DF"/>
    <w:rsid w:val="001518C7"/>
    <w:rsid w:val="00151B30"/>
    <w:rsid w:val="00151BDC"/>
    <w:rsid w:val="00151CDC"/>
    <w:rsid w:val="00151CE1"/>
    <w:rsid w:val="00151DB8"/>
    <w:rsid w:val="00151DEE"/>
    <w:rsid w:val="00151F30"/>
    <w:rsid w:val="00151F5E"/>
    <w:rsid w:val="00151FF1"/>
    <w:rsid w:val="00152031"/>
    <w:rsid w:val="00152087"/>
    <w:rsid w:val="001520A2"/>
    <w:rsid w:val="001526A0"/>
    <w:rsid w:val="001526C9"/>
    <w:rsid w:val="001526F1"/>
    <w:rsid w:val="0015276D"/>
    <w:rsid w:val="00152B36"/>
    <w:rsid w:val="00152CBD"/>
    <w:rsid w:val="00152CDB"/>
    <w:rsid w:val="00152CF4"/>
    <w:rsid w:val="00152D1B"/>
    <w:rsid w:val="001531FD"/>
    <w:rsid w:val="001532C9"/>
    <w:rsid w:val="001532D2"/>
    <w:rsid w:val="00153407"/>
    <w:rsid w:val="001534A3"/>
    <w:rsid w:val="001534DA"/>
    <w:rsid w:val="0015351C"/>
    <w:rsid w:val="00153559"/>
    <w:rsid w:val="00153698"/>
    <w:rsid w:val="001536BB"/>
    <w:rsid w:val="00153716"/>
    <w:rsid w:val="001537FC"/>
    <w:rsid w:val="0015380C"/>
    <w:rsid w:val="00153816"/>
    <w:rsid w:val="00153998"/>
    <w:rsid w:val="00153AC4"/>
    <w:rsid w:val="00153ED7"/>
    <w:rsid w:val="00153EFE"/>
    <w:rsid w:val="00153F68"/>
    <w:rsid w:val="00154056"/>
    <w:rsid w:val="0015420B"/>
    <w:rsid w:val="00154449"/>
    <w:rsid w:val="00154594"/>
    <w:rsid w:val="0015461C"/>
    <w:rsid w:val="00154734"/>
    <w:rsid w:val="00154769"/>
    <w:rsid w:val="001548B8"/>
    <w:rsid w:val="00154979"/>
    <w:rsid w:val="00154C14"/>
    <w:rsid w:val="00154CAE"/>
    <w:rsid w:val="00154F54"/>
    <w:rsid w:val="00154F6D"/>
    <w:rsid w:val="0015511D"/>
    <w:rsid w:val="001551D7"/>
    <w:rsid w:val="001552CF"/>
    <w:rsid w:val="001554E9"/>
    <w:rsid w:val="001554EB"/>
    <w:rsid w:val="00155552"/>
    <w:rsid w:val="001557DA"/>
    <w:rsid w:val="001557FD"/>
    <w:rsid w:val="001558D6"/>
    <w:rsid w:val="00155901"/>
    <w:rsid w:val="00155A9A"/>
    <w:rsid w:val="00155C54"/>
    <w:rsid w:val="00155D75"/>
    <w:rsid w:val="00155EB0"/>
    <w:rsid w:val="00155EC1"/>
    <w:rsid w:val="00155F5A"/>
    <w:rsid w:val="00156081"/>
    <w:rsid w:val="001561B5"/>
    <w:rsid w:val="001561B9"/>
    <w:rsid w:val="00156206"/>
    <w:rsid w:val="001562B9"/>
    <w:rsid w:val="0015633B"/>
    <w:rsid w:val="00156375"/>
    <w:rsid w:val="001563CA"/>
    <w:rsid w:val="00156629"/>
    <w:rsid w:val="0015664E"/>
    <w:rsid w:val="00156762"/>
    <w:rsid w:val="001567ED"/>
    <w:rsid w:val="00156902"/>
    <w:rsid w:val="00156D4E"/>
    <w:rsid w:val="00156D92"/>
    <w:rsid w:val="00156DE7"/>
    <w:rsid w:val="00156E0F"/>
    <w:rsid w:val="00156E31"/>
    <w:rsid w:val="00156F25"/>
    <w:rsid w:val="001570AD"/>
    <w:rsid w:val="001570B5"/>
    <w:rsid w:val="001571B9"/>
    <w:rsid w:val="001571C7"/>
    <w:rsid w:val="001575A6"/>
    <w:rsid w:val="00157653"/>
    <w:rsid w:val="00157987"/>
    <w:rsid w:val="00157C20"/>
    <w:rsid w:val="00157C8A"/>
    <w:rsid w:val="00157FC3"/>
    <w:rsid w:val="00160204"/>
    <w:rsid w:val="00160339"/>
    <w:rsid w:val="0016056C"/>
    <w:rsid w:val="00160586"/>
    <w:rsid w:val="001605A5"/>
    <w:rsid w:val="001605FC"/>
    <w:rsid w:val="001606A5"/>
    <w:rsid w:val="001607D4"/>
    <w:rsid w:val="001609C7"/>
    <w:rsid w:val="00160B30"/>
    <w:rsid w:val="00160D84"/>
    <w:rsid w:val="00160F38"/>
    <w:rsid w:val="00161094"/>
    <w:rsid w:val="00161211"/>
    <w:rsid w:val="00161253"/>
    <w:rsid w:val="0016132B"/>
    <w:rsid w:val="001613F7"/>
    <w:rsid w:val="001614CA"/>
    <w:rsid w:val="001617D6"/>
    <w:rsid w:val="00161968"/>
    <w:rsid w:val="00161A2F"/>
    <w:rsid w:val="00161B03"/>
    <w:rsid w:val="00161C0E"/>
    <w:rsid w:val="00161D79"/>
    <w:rsid w:val="00161E16"/>
    <w:rsid w:val="00161EB7"/>
    <w:rsid w:val="00161EC5"/>
    <w:rsid w:val="00161ECE"/>
    <w:rsid w:val="00161EEF"/>
    <w:rsid w:val="00161F0F"/>
    <w:rsid w:val="00161F1D"/>
    <w:rsid w:val="00161FF2"/>
    <w:rsid w:val="001621F3"/>
    <w:rsid w:val="001621FB"/>
    <w:rsid w:val="001622AA"/>
    <w:rsid w:val="001623C3"/>
    <w:rsid w:val="001625D7"/>
    <w:rsid w:val="0016265F"/>
    <w:rsid w:val="001628D4"/>
    <w:rsid w:val="001629C8"/>
    <w:rsid w:val="00162B18"/>
    <w:rsid w:val="00162B63"/>
    <w:rsid w:val="00162B8B"/>
    <w:rsid w:val="00162BD4"/>
    <w:rsid w:val="00162E12"/>
    <w:rsid w:val="00162F2B"/>
    <w:rsid w:val="00162FBC"/>
    <w:rsid w:val="00163104"/>
    <w:rsid w:val="00163206"/>
    <w:rsid w:val="00163424"/>
    <w:rsid w:val="0016345A"/>
    <w:rsid w:val="00163591"/>
    <w:rsid w:val="00163598"/>
    <w:rsid w:val="001639D1"/>
    <w:rsid w:val="00163A86"/>
    <w:rsid w:val="00163ABE"/>
    <w:rsid w:val="00163B2D"/>
    <w:rsid w:val="00163B35"/>
    <w:rsid w:val="00163C44"/>
    <w:rsid w:val="00163D0E"/>
    <w:rsid w:val="00163DF5"/>
    <w:rsid w:val="001640BA"/>
    <w:rsid w:val="00164211"/>
    <w:rsid w:val="0016423D"/>
    <w:rsid w:val="00164252"/>
    <w:rsid w:val="00164274"/>
    <w:rsid w:val="001648D5"/>
    <w:rsid w:val="001649C4"/>
    <w:rsid w:val="00164AE0"/>
    <w:rsid w:val="00164B4F"/>
    <w:rsid w:val="00164D90"/>
    <w:rsid w:val="00164E3D"/>
    <w:rsid w:val="00165043"/>
    <w:rsid w:val="00165047"/>
    <w:rsid w:val="00165116"/>
    <w:rsid w:val="0016540F"/>
    <w:rsid w:val="00165538"/>
    <w:rsid w:val="00165771"/>
    <w:rsid w:val="001657BA"/>
    <w:rsid w:val="001657E1"/>
    <w:rsid w:val="001658AD"/>
    <w:rsid w:val="001659FA"/>
    <w:rsid w:val="00165A53"/>
    <w:rsid w:val="00165AC0"/>
    <w:rsid w:val="00165AF4"/>
    <w:rsid w:val="00165BF2"/>
    <w:rsid w:val="00165C94"/>
    <w:rsid w:val="00165CDD"/>
    <w:rsid w:val="00165E1E"/>
    <w:rsid w:val="00165E29"/>
    <w:rsid w:val="00165E3F"/>
    <w:rsid w:val="00165F25"/>
    <w:rsid w:val="00165F65"/>
    <w:rsid w:val="0016608B"/>
    <w:rsid w:val="001660C5"/>
    <w:rsid w:val="00166208"/>
    <w:rsid w:val="0016632F"/>
    <w:rsid w:val="001663FD"/>
    <w:rsid w:val="00166454"/>
    <w:rsid w:val="00166462"/>
    <w:rsid w:val="001665B0"/>
    <w:rsid w:val="00166669"/>
    <w:rsid w:val="0016667C"/>
    <w:rsid w:val="001666EA"/>
    <w:rsid w:val="0016683A"/>
    <w:rsid w:val="001668AB"/>
    <w:rsid w:val="0016696A"/>
    <w:rsid w:val="001669B1"/>
    <w:rsid w:val="001669DE"/>
    <w:rsid w:val="00166A4C"/>
    <w:rsid w:val="00166B3B"/>
    <w:rsid w:val="00166B94"/>
    <w:rsid w:val="00166D5C"/>
    <w:rsid w:val="00167010"/>
    <w:rsid w:val="001670EA"/>
    <w:rsid w:val="001674C6"/>
    <w:rsid w:val="0016751F"/>
    <w:rsid w:val="0016766E"/>
    <w:rsid w:val="001676B9"/>
    <w:rsid w:val="0016773A"/>
    <w:rsid w:val="0016779B"/>
    <w:rsid w:val="00167807"/>
    <w:rsid w:val="0016780F"/>
    <w:rsid w:val="00167818"/>
    <w:rsid w:val="001678D6"/>
    <w:rsid w:val="00167957"/>
    <w:rsid w:val="00167A00"/>
    <w:rsid w:val="00167DAE"/>
    <w:rsid w:val="00167F33"/>
    <w:rsid w:val="00167F9C"/>
    <w:rsid w:val="00167FD5"/>
    <w:rsid w:val="0017026C"/>
    <w:rsid w:val="001705CE"/>
    <w:rsid w:val="001706B3"/>
    <w:rsid w:val="001709A2"/>
    <w:rsid w:val="00170AA5"/>
    <w:rsid w:val="00170D32"/>
    <w:rsid w:val="00170E95"/>
    <w:rsid w:val="00170ED4"/>
    <w:rsid w:val="00171021"/>
    <w:rsid w:val="00171182"/>
    <w:rsid w:val="001711EE"/>
    <w:rsid w:val="00171391"/>
    <w:rsid w:val="00171399"/>
    <w:rsid w:val="001714FC"/>
    <w:rsid w:val="00171603"/>
    <w:rsid w:val="0017168F"/>
    <w:rsid w:val="001716C8"/>
    <w:rsid w:val="001716E6"/>
    <w:rsid w:val="0017172C"/>
    <w:rsid w:val="00171815"/>
    <w:rsid w:val="00171A82"/>
    <w:rsid w:val="00171AFA"/>
    <w:rsid w:val="00171B22"/>
    <w:rsid w:val="00171B9D"/>
    <w:rsid w:val="00171BC5"/>
    <w:rsid w:val="00171BDA"/>
    <w:rsid w:val="00171C9C"/>
    <w:rsid w:val="00171CFD"/>
    <w:rsid w:val="00172058"/>
    <w:rsid w:val="001720CE"/>
    <w:rsid w:val="0017239F"/>
    <w:rsid w:val="0017248F"/>
    <w:rsid w:val="00172593"/>
    <w:rsid w:val="0017259A"/>
    <w:rsid w:val="00172880"/>
    <w:rsid w:val="0017294B"/>
    <w:rsid w:val="00172A55"/>
    <w:rsid w:val="00172A83"/>
    <w:rsid w:val="00172CBA"/>
    <w:rsid w:val="00172E6B"/>
    <w:rsid w:val="00172E95"/>
    <w:rsid w:val="00172F0A"/>
    <w:rsid w:val="00173227"/>
    <w:rsid w:val="0017326E"/>
    <w:rsid w:val="00173275"/>
    <w:rsid w:val="00173285"/>
    <w:rsid w:val="0017334B"/>
    <w:rsid w:val="001733B2"/>
    <w:rsid w:val="00173481"/>
    <w:rsid w:val="001734B6"/>
    <w:rsid w:val="00173644"/>
    <w:rsid w:val="00173782"/>
    <w:rsid w:val="00173920"/>
    <w:rsid w:val="00173A68"/>
    <w:rsid w:val="00173B69"/>
    <w:rsid w:val="00173D8B"/>
    <w:rsid w:val="00173DBD"/>
    <w:rsid w:val="00173E99"/>
    <w:rsid w:val="001740CD"/>
    <w:rsid w:val="0017430A"/>
    <w:rsid w:val="001744B8"/>
    <w:rsid w:val="001744B9"/>
    <w:rsid w:val="0017464C"/>
    <w:rsid w:val="00174664"/>
    <w:rsid w:val="0017479C"/>
    <w:rsid w:val="00174821"/>
    <w:rsid w:val="00174AD1"/>
    <w:rsid w:val="00174BE0"/>
    <w:rsid w:val="00174D46"/>
    <w:rsid w:val="00174DAD"/>
    <w:rsid w:val="0017507E"/>
    <w:rsid w:val="0017508D"/>
    <w:rsid w:val="0017511A"/>
    <w:rsid w:val="00175169"/>
    <w:rsid w:val="001751FB"/>
    <w:rsid w:val="001754F3"/>
    <w:rsid w:val="001754F6"/>
    <w:rsid w:val="001755F2"/>
    <w:rsid w:val="00175743"/>
    <w:rsid w:val="00175820"/>
    <w:rsid w:val="001758CD"/>
    <w:rsid w:val="00175951"/>
    <w:rsid w:val="00175960"/>
    <w:rsid w:val="00175A0C"/>
    <w:rsid w:val="00175ABE"/>
    <w:rsid w:val="00175AC5"/>
    <w:rsid w:val="00175B5F"/>
    <w:rsid w:val="00175BF3"/>
    <w:rsid w:val="00175D0F"/>
    <w:rsid w:val="0017608C"/>
    <w:rsid w:val="00176212"/>
    <w:rsid w:val="00176371"/>
    <w:rsid w:val="001763AE"/>
    <w:rsid w:val="0017643B"/>
    <w:rsid w:val="0017646C"/>
    <w:rsid w:val="001765FC"/>
    <w:rsid w:val="0017661A"/>
    <w:rsid w:val="0017665C"/>
    <w:rsid w:val="0017672B"/>
    <w:rsid w:val="0017676F"/>
    <w:rsid w:val="001767EA"/>
    <w:rsid w:val="00176803"/>
    <w:rsid w:val="001769B4"/>
    <w:rsid w:val="00176A41"/>
    <w:rsid w:val="00176B46"/>
    <w:rsid w:val="00176BAD"/>
    <w:rsid w:val="00176BBA"/>
    <w:rsid w:val="00176CCF"/>
    <w:rsid w:val="00177042"/>
    <w:rsid w:val="001770A1"/>
    <w:rsid w:val="001772F0"/>
    <w:rsid w:val="001773AD"/>
    <w:rsid w:val="00177441"/>
    <w:rsid w:val="00177464"/>
    <w:rsid w:val="00177513"/>
    <w:rsid w:val="00177652"/>
    <w:rsid w:val="00177656"/>
    <w:rsid w:val="00177760"/>
    <w:rsid w:val="001777A3"/>
    <w:rsid w:val="00177995"/>
    <w:rsid w:val="00177AD2"/>
    <w:rsid w:val="00177B2F"/>
    <w:rsid w:val="00177F30"/>
    <w:rsid w:val="00177F9E"/>
    <w:rsid w:val="001800A9"/>
    <w:rsid w:val="001800CB"/>
    <w:rsid w:val="001802A8"/>
    <w:rsid w:val="001802FF"/>
    <w:rsid w:val="00180337"/>
    <w:rsid w:val="001803C1"/>
    <w:rsid w:val="0018054D"/>
    <w:rsid w:val="0018062E"/>
    <w:rsid w:val="001806B4"/>
    <w:rsid w:val="00180803"/>
    <w:rsid w:val="00180865"/>
    <w:rsid w:val="0018088C"/>
    <w:rsid w:val="00180B42"/>
    <w:rsid w:val="00180E33"/>
    <w:rsid w:val="00180E42"/>
    <w:rsid w:val="00180E48"/>
    <w:rsid w:val="00180E99"/>
    <w:rsid w:val="00180EA8"/>
    <w:rsid w:val="00180F17"/>
    <w:rsid w:val="00180F25"/>
    <w:rsid w:val="00180F3B"/>
    <w:rsid w:val="0018103C"/>
    <w:rsid w:val="0018119F"/>
    <w:rsid w:val="00181280"/>
    <w:rsid w:val="001813B8"/>
    <w:rsid w:val="001815A8"/>
    <w:rsid w:val="001815D6"/>
    <w:rsid w:val="001819A4"/>
    <w:rsid w:val="00181A1B"/>
    <w:rsid w:val="00182235"/>
    <w:rsid w:val="001822E7"/>
    <w:rsid w:val="0018237B"/>
    <w:rsid w:val="001823E0"/>
    <w:rsid w:val="001825C9"/>
    <w:rsid w:val="00182635"/>
    <w:rsid w:val="0018264F"/>
    <w:rsid w:val="00182800"/>
    <w:rsid w:val="00182857"/>
    <w:rsid w:val="00182AE9"/>
    <w:rsid w:val="00182B21"/>
    <w:rsid w:val="00182C33"/>
    <w:rsid w:val="00182C9F"/>
    <w:rsid w:val="00183016"/>
    <w:rsid w:val="00183055"/>
    <w:rsid w:val="0018309D"/>
    <w:rsid w:val="00183139"/>
    <w:rsid w:val="0018313F"/>
    <w:rsid w:val="0018343B"/>
    <w:rsid w:val="0018350F"/>
    <w:rsid w:val="0018377E"/>
    <w:rsid w:val="00183888"/>
    <w:rsid w:val="001838F7"/>
    <w:rsid w:val="0018391F"/>
    <w:rsid w:val="00183A68"/>
    <w:rsid w:val="00183BA3"/>
    <w:rsid w:val="00183C6F"/>
    <w:rsid w:val="00183D1C"/>
    <w:rsid w:val="00183D33"/>
    <w:rsid w:val="00183D37"/>
    <w:rsid w:val="00183DB4"/>
    <w:rsid w:val="00183DFA"/>
    <w:rsid w:val="00183EC2"/>
    <w:rsid w:val="00183F8F"/>
    <w:rsid w:val="00183FE6"/>
    <w:rsid w:val="00184018"/>
    <w:rsid w:val="001840E5"/>
    <w:rsid w:val="001840FA"/>
    <w:rsid w:val="00184123"/>
    <w:rsid w:val="00184264"/>
    <w:rsid w:val="001844DF"/>
    <w:rsid w:val="00184547"/>
    <w:rsid w:val="001845AA"/>
    <w:rsid w:val="00184665"/>
    <w:rsid w:val="001846D8"/>
    <w:rsid w:val="001846EB"/>
    <w:rsid w:val="00184918"/>
    <w:rsid w:val="001849B4"/>
    <w:rsid w:val="00184A22"/>
    <w:rsid w:val="00184A94"/>
    <w:rsid w:val="00184BC9"/>
    <w:rsid w:val="00184BFB"/>
    <w:rsid w:val="00184C91"/>
    <w:rsid w:val="00184E7D"/>
    <w:rsid w:val="00184EF7"/>
    <w:rsid w:val="00184FE2"/>
    <w:rsid w:val="001852B4"/>
    <w:rsid w:val="001853A9"/>
    <w:rsid w:val="00185400"/>
    <w:rsid w:val="0018541A"/>
    <w:rsid w:val="0018565F"/>
    <w:rsid w:val="00185746"/>
    <w:rsid w:val="001857F4"/>
    <w:rsid w:val="00185ABF"/>
    <w:rsid w:val="00185C1C"/>
    <w:rsid w:val="00185D8B"/>
    <w:rsid w:val="00185E6C"/>
    <w:rsid w:val="001860F4"/>
    <w:rsid w:val="00186116"/>
    <w:rsid w:val="0018612B"/>
    <w:rsid w:val="00186162"/>
    <w:rsid w:val="00186211"/>
    <w:rsid w:val="0018621E"/>
    <w:rsid w:val="00186298"/>
    <w:rsid w:val="00186561"/>
    <w:rsid w:val="00186562"/>
    <w:rsid w:val="00186618"/>
    <w:rsid w:val="00186907"/>
    <w:rsid w:val="00186C06"/>
    <w:rsid w:val="00186CDC"/>
    <w:rsid w:val="00186D7D"/>
    <w:rsid w:val="00186E61"/>
    <w:rsid w:val="0018707E"/>
    <w:rsid w:val="001872B0"/>
    <w:rsid w:val="001876A9"/>
    <w:rsid w:val="001877FA"/>
    <w:rsid w:val="00187ADA"/>
    <w:rsid w:val="00187BB3"/>
    <w:rsid w:val="00187DD9"/>
    <w:rsid w:val="00187F5A"/>
    <w:rsid w:val="00187F87"/>
    <w:rsid w:val="00190079"/>
    <w:rsid w:val="001900B9"/>
    <w:rsid w:val="001901CF"/>
    <w:rsid w:val="00190275"/>
    <w:rsid w:val="0019034C"/>
    <w:rsid w:val="00190397"/>
    <w:rsid w:val="00190449"/>
    <w:rsid w:val="0019051F"/>
    <w:rsid w:val="0019059C"/>
    <w:rsid w:val="00190607"/>
    <w:rsid w:val="0019095D"/>
    <w:rsid w:val="00190C64"/>
    <w:rsid w:val="00190CDF"/>
    <w:rsid w:val="00190D66"/>
    <w:rsid w:val="00190D85"/>
    <w:rsid w:val="00191443"/>
    <w:rsid w:val="00191714"/>
    <w:rsid w:val="001918CA"/>
    <w:rsid w:val="0019199D"/>
    <w:rsid w:val="00191A2F"/>
    <w:rsid w:val="00191A57"/>
    <w:rsid w:val="00191C47"/>
    <w:rsid w:val="00191C84"/>
    <w:rsid w:val="00191E17"/>
    <w:rsid w:val="00191E36"/>
    <w:rsid w:val="00191EEC"/>
    <w:rsid w:val="00191EFC"/>
    <w:rsid w:val="00191F0B"/>
    <w:rsid w:val="00191FE8"/>
    <w:rsid w:val="00192041"/>
    <w:rsid w:val="001920E2"/>
    <w:rsid w:val="001921D4"/>
    <w:rsid w:val="00192281"/>
    <w:rsid w:val="001922BC"/>
    <w:rsid w:val="001922C0"/>
    <w:rsid w:val="001922E7"/>
    <w:rsid w:val="0019236C"/>
    <w:rsid w:val="00192375"/>
    <w:rsid w:val="001923B7"/>
    <w:rsid w:val="00192470"/>
    <w:rsid w:val="0019275F"/>
    <w:rsid w:val="001927AA"/>
    <w:rsid w:val="001927F6"/>
    <w:rsid w:val="00192800"/>
    <w:rsid w:val="00192867"/>
    <w:rsid w:val="001929C5"/>
    <w:rsid w:val="00192A72"/>
    <w:rsid w:val="00192B87"/>
    <w:rsid w:val="00192BA3"/>
    <w:rsid w:val="00192BB4"/>
    <w:rsid w:val="00192BE8"/>
    <w:rsid w:val="00192D1E"/>
    <w:rsid w:val="00192DDA"/>
    <w:rsid w:val="00192EB0"/>
    <w:rsid w:val="00193086"/>
    <w:rsid w:val="001931EA"/>
    <w:rsid w:val="001932E8"/>
    <w:rsid w:val="00193334"/>
    <w:rsid w:val="001933CA"/>
    <w:rsid w:val="00193416"/>
    <w:rsid w:val="0019347E"/>
    <w:rsid w:val="001934F5"/>
    <w:rsid w:val="00193726"/>
    <w:rsid w:val="0019378A"/>
    <w:rsid w:val="00193869"/>
    <w:rsid w:val="00193A07"/>
    <w:rsid w:val="00193DEB"/>
    <w:rsid w:val="00193E26"/>
    <w:rsid w:val="00193E6C"/>
    <w:rsid w:val="00193E83"/>
    <w:rsid w:val="0019408F"/>
    <w:rsid w:val="00194146"/>
    <w:rsid w:val="001941E9"/>
    <w:rsid w:val="00194355"/>
    <w:rsid w:val="00194359"/>
    <w:rsid w:val="00194360"/>
    <w:rsid w:val="001943F8"/>
    <w:rsid w:val="00194445"/>
    <w:rsid w:val="001949D2"/>
    <w:rsid w:val="00194C3E"/>
    <w:rsid w:val="00194C46"/>
    <w:rsid w:val="00194DD4"/>
    <w:rsid w:val="00194F95"/>
    <w:rsid w:val="00194FBD"/>
    <w:rsid w:val="0019503B"/>
    <w:rsid w:val="0019508E"/>
    <w:rsid w:val="0019526C"/>
    <w:rsid w:val="001953C9"/>
    <w:rsid w:val="00195418"/>
    <w:rsid w:val="0019556A"/>
    <w:rsid w:val="001956F6"/>
    <w:rsid w:val="00195757"/>
    <w:rsid w:val="00195786"/>
    <w:rsid w:val="001958CB"/>
    <w:rsid w:val="00195919"/>
    <w:rsid w:val="00195934"/>
    <w:rsid w:val="00195A1F"/>
    <w:rsid w:val="00195B53"/>
    <w:rsid w:val="00195BB1"/>
    <w:rsid w:val="00195D29"/>
    <w:rsid w:val="00195F7B"/>
    <w:rsid w:val="0019622E"/>
    <w:rsid w:val="00196399"/>
    <w:rsid w:val="0019647F"/>
    <w:rsid w:val="0019649E"/>
    <w:rsid w:val="00196670"/>
    <w:rsid w:val="001966A7"/>
    <w:rsid w:val="00196703"/>
    <w:rsid w:val="00196A63"/>
    <w:rsid w:val="00196B1F"/>
    <w:rsid w:val="00196B4A"/>
    <w:rsid w:val="00196D05"/>
    <w:rsid w:val="00196D99"/>
    <w:rsid w:val="00196F1D"/>
    <w:rsid w:val="00196FF2"/>
    <w:rsid w:val="00197017"/>
    <w:rsid w:val="00197158"/>
    <w:rsid w:val="001971DC"/>
    <w:rsid w:val="001973E4"/>
    <w:rsid w:val="00197417"/>
    <w:rsid w:val="00197455"/>
    <w:rsid w:val="00197555"/>
    <w:rsid w:val="001977BC"/>
    <w:rsid w:val="00197A65"/>
    <w:rsid w:val="00197AE3"/>
    <w:rsid w:val="00197B72"/>
    <w:rsid w:val="00197D3F"/>
    <w:rsid w:val="00197E5E"/>
    <w:rsid w:val="00197E9A"/>
    <w:rsid w:val="001A0266"/>
    <w:rsid w:val="001A02FE"/>
    <w:rsid w:val="001A05BD"/>
    <w:rsid w:val="001A064B"/>
    <w:rsid w:val="001A06A1"/>
    <w:rsid w:val="001A075F"/>
    <w:rsid w:val="001A089C"/>
    <w:rsid w:val="001A08B6"/>
    <w:rsid w:val="001A0B7C"/>
    <w:rsid w:val="001A0CE7"/>
    <w:rsid w:val="001A0E29"/>
    <w:rsid w:val="001A0FE2"/>
    <w:rsid w:val="001A0FE9"/>
    <w:rsid w:val="001A0FED"/>
    <w:rsid w:val="001A0FF5"/>
    <w:rsid w:val="001A1000"/>
    <w:rsid w:val="001A1091"/>
    <w:rsid w:val="001A10FC"/>
    <w:rsid w:val="001A1130"/>
    <w:rsid w:val="001A1307"/>
    <w:rsid w:val="001A13C3"/>
    <w:rsid w:val="001A1419"/>
    <w:rsid w:val="001A16C9"/>
    <w:rsid w:val="001A16E2"/>
    <w:rsid w:val="001A171B"/>
    <w:rsid w:val="001A177D"/>
    <w:rsid w:val="001A192C"/>
    <w:rsid w:val="001A19C4"/>
    <w:rsid w:val="001A1C80"/>
    <w:rsid w:val="001A1D98"/>
    <w:rsid w:val="001A1DBD"/>
    <w:rsid w:val="001A1EB9"/>
    <w:rsid w:val="001A20CD"/>
    <w:rsid w:val="001A24A5"/>
    <w:rsid w:val="001A252A"/>
    <w:rsid w:val="001A25FD"/>
    <w:rsid w:val="001A2735"/>
    <w:rsid w:val="001A2A9C"/>
    <w:rsid w:val="001A2B4A"/>
    <w:rsid w:val="001A2BA1"/>
    <w:rsid w:val="001A2BC6"/>
    <w:rsid w:val="001A2C82"/>
    <w:rsid w:val="001A2CC7"/>
    <w:rsid w:val="001A2D98"/>
    <w:rsid w:val="001A2DBA"/>
    <w:rsid w:val="001A302B"/>
    <w:rsid w:val="001A3118"/>
    <w:rsid w:val="001A31F0"/>
    <w:rsid w:val="001A35E4"/>
    <w:rsid w:val="001A3786"/>
    <w:rsid w:val="001A3799"/>
    <w:rsid w:val="001A3866"/>
    <w:rsid w:val="001A3897"/>
    <w:rsid w:val="001A38C9"/>
    <w:rsid w:val="001A390C"/>
    <w:rsid w:val="001A3937"/>
    <w:rsid w:val="001A3ABC"/>
    <w:rsid w:val="001A3D5C"/>
    <w:rsid w:val="001A3D9E"/>
    <w:rsid w:val="001A3F05"/>
    <w:rsid w:val="001A4195"/>
    <w:rsid w:val="001A41C5"/>
    <w:rsid w:val="001A4219"/>
    <w:rsid w:val="001A4269"/>
    <w:rsid w:val="001A429F"/>
    <w:rsid w:val="001A42CE"/>
    <w:rsid w:val="001A45B9"/>
    <w:rsid w:val="001A4627"/>
    <w:rsid w:val="001A4647"/>
    <w:rsid w:val="001A46CD"/>
    <w:rsid w:val="001A4756"/>
    <w:rsid w:val="001A4979"/>
    <w:rsid w:val="001A49FC"/>
    <w:rsid w:val="001A4A28"/>
    <w:rsid w:val="001A4AE1"/>
    <w:rsid w:val="001A4AE4"/>
    <w:rsid w:val="001A4C4E"/>
    <w:rsid w:val="001A4CA4"/>
    <w:rsid w:val="001A4CDE"/>
    <w:rsid w:val="001A4D6A"/>
    <w:rsid w:val="001A4E8A"/>
    <w:rsid w:val="001A50E7"/>
    <w:rsid w:val="001A51D0"/>
    <w:rsid w:val="001A5413"/>
    <w:rsid w:val="001A5478"/>
    <w:rsid w:val="001A5586"/>
    <w:rsid w:val="001A55B5"/>
    <w:rsid w:val="001A5617"/>
    <w:rsid w:val="001A56C8"/>
    <w:rsid w:val="001A5813"/>
    <w:rsid w:val="001A5992"/>
    <w:rsid w:val="001A5C12"/>
    <w:rsid w:val="001A5D62"/>
    <w:rsid w:val="001A5DB4"/>
    <w:rsid w:val="001A5E06"/>
    <w:rsid w:val="001A5FFF"/>
    <w:rsid w:val="001A6167"/>
    <w:rsid w:val="001A6594"/>
    <w:rsid w:val="001A68A7"/>
    <w:rsid w:val="001A68A9"/>
    <w:rsid w:val="001A6931"/>
    <w:rsid w:val="001A6A7E"/>
    <w:rsid w:val="001A6DD8"/>
    <w:rsid w:val="001A7007"/>
    <w:rsid w:val="001A718F"/>
    <w:rsid w:val="001A71CB"/>
    <w:rsid w:val="001A7435"/>
    <w:rsid w:val="001A743F"/>
    <w:rsid w:val="001A7698"/>
    <w:rsid w:val="001A781C"/>
    <w:rsid w:val="001A78C7"/>
    <w:rsid w:val="001A78D4"/>
    <w:rsid w:val="001A7A34"/>
    <w:rsid w:val="001A7AF7"/>
    <w:rsid w:val="001A7D5F"/>
    <w:rsid w:val="001A7ED5"/>
    <w:rsid w:val="001A7EEA"/>
    <w:rsid w:val="001A7F99"/>
    <w:rsid w:val="001B013A"/>
    <w:rsid w:val="001B0521"/>
    <w:rsid w:val="001B056A"/>
    <w:rsid w:val="001B05B2"/>
    <w:rsid w:val="001B05ED"/>
    <w:rsid w:val="001B0771"/>
    <w:rsid w:val="001B0A9A"/>
    <w:rsid w:val="001B0AB1"/>
    <w:rsid w:val="001B0AF3"/>
    <w:rsid w:val="001B0AFB"/>
    <w:rsid w:val="001B0C7A"/>
    <w:rsid w:val="001B0D7A"/>
    <w:rsid w:val="001B0DD9"/>
    <w:rsid w:val="001B0FDB"/>
    <w:rsid w:val="001B10BC"/>
    <w:rsid w:val="001B11E4"/>
    <w:rsid w:val="001B157D"/>
    <w:rsid w:val="001B15D3"/>
    <w:rsid w:val="001B16C9"/>
    <w:rsid w:val="001B177D"/>
    <w:rsid w:val="001B193A"/>
    <w:rsid w:val="001B196D"/>
    <w:rsid w:val="001B1B8A"/>
    <w:rsid w:val="001B1DC4"/>
    <w:rsid w:val="001B1E63"/>
    <w:rsid w:val="001B1F8D"/>
    <w:rsid w:val="001B1FA0"/>
    <w:rsid w:val="001B22A4"/>
    <w:rsid w:val="001B243D"/>
    <w:rsid w:val="001B2567"/>
    <w:rsid w:val="001B26ED"/>
    <w:rsid w:val="001B27C0"/>
    <w:rsid w:val="001B27CB"/>
    <w:rsid w:val="001B29C4"/>
    <w:rsid w:val="001B2A2D"/>
    <w:rsid w:val="001B2B98"/>
    <w:rsid w:val="001B2C67"/>
    <w:rsid w:val="001B2DE3"/>
    <w:rsid w:val="001B2F20"/>
    <w:rsid w:val="001B31AF"/>
    <w:rsid w:val="001B31D5"/>
    <w:rsid w:val="001B31E4"/>
    <w:rsid w:val="001B32B1"/>
    <w:rsid w:val="001B337C"/>
    <w:rsid w:val="001B3443"/>
    <w:rsid w:val="001B3464"/>
    <w:rsid w:val="001B349D"/>
    <w:rsid w:val="001B3595"/>
    <w:rsid w:val="001B3854"/>
    <w:rsid w:val="001B39B8"/>
    <w:rsid w:val="001B3A98"/>
    <w:rsid w:val="001B3B21"/>
    <w:rsid w:val="001B3C1B"/>
    <w:rsid w:val="001B3DC5"/>
    <w:rsid w:val="001B3ED3"/>
    <w:rsid w:val="001B4018"/>
    <w:rsid w:val="001B4019"/>
    <w:rsid w:val="001B4035"/>
    <w:rsid w:val="001B4050"/>
    <w:rsid w:val="001B4109"/>
    <w:rsid w:val="001B4148"/>
    <w:rsid w:val="001B4167"/>
    <w:rsid w:val="001B4283"/>
    <w:rsid w:val="001B42CE"/>
    <w:rsid w:val="001B454B"/>
    <w:rsid w:val="001B4672"/>
    <w:rsid w:val="001B470B"/>
    <w:rsid w:val="001B4930"/>
    <w:rsid w:val="001B4974"/>
    <w:rsid w:val="001B49D0"/>
    <w:rsid w:val="001B4A39"/>
    <w:rsid w:val="001B4B72"/>
    <w:rsid w:val="001B4B7C"/>
    <w:rsid w:val="001B4D97"/>
    <w:rsid w:val="001B4E4D"/>
    <w:rsid w:val="001B4E5D"/>
    <w:rsid w:val="001B4E72"/>
    <w:rsid w:val="001B4E85"/>
    <w:rsid w:val="001B4ED4"/>
    <w:rsid w:val="001B4F3E"/>
    <w:rsid w:val="001B518C"/>
    <w:rsid w:val="001B5228"/>
    <w:rsid w:val="001B5296"/>
    <w:rsid w:val="001B546C"/>
    <w:rsid w:val="001B5578"/>
    <w:rsid w:val="001B5583"/>
    <w:rsid w:val="001B55C3"/>
    <w:rsid w:val="001B56E0"/>
    <w:rsid w:val="001B5787"/>
    <w:rsid w:val="001B5792"/>
    <w:rsid w:val="001B58C4"/>
    <w:rsid w:val="001B59C4"/>
    <w:rsid w:val="001B5A00"/>
    <w:rsid w:val="001B5A47"/>
    <w:rsid w:val="001B5AE7"/>
    <w:rsid w:val="001B5BF0"/>
    <w:rsid w:val="001B5D85"/>
    <w:rsid w:val="001B5E23"/>
    <w:rsid w:val="001B5FB7"/>
    <w:rsid w:val="001B5FC7"/>
    <w:rsid w:val="001B604B"/>
    <w:rsid w:val="001B6298"/>
    <w:rsid w:val="001B62B4"/>
    <w:rsid w:val="001B62F6"/>
    <w:rsid w:val="001B6359"/>
    <w:rsid w:val="001B63BB"/>
    <w:rsid w:val="001B6426"/>
    <w:rsid w:val="001B654E"/>
    <w:rsid w:val="001B66C6"/>
    <w:rsid w:val="001B682A"/>
    <w:rsid w:val="001B6936"/>
    <w:rsid w:val="001B69A0"/>
    <w:rsid w:val="001B6A85"/>
    <w:rsid w:val="001B6ADE"/>
    <w:rsid w:val="001B6AEB"/>
    <w:rsid w:val="001B6C89"/>
    <w:rsid w:val="001B6CD2"/>
    <w:rsid w:val="001B6D12"/>
    <w:rsid w:val="001B6DD8"/>
    <w:rsid w:val="001B6EC3"/>
    <w:rsid w:val="001B6EE7"/>
    <w:rsid w:val="001B70AB"/>
    <w:rsid w:val="001B71A1"/>
    <w:rsid w:val="001B73A9"/>
    <w:rsid w:val="001B7476"/>
    <w:rsid w:val="001B749C"/>
    <w:rsid w:val="001B7529"/>
    <w:rsid w:val="001B766A"/>
    <w:rsid w:val="001B769F"/>
    <w:rsid w:val="001B76D4"/>
    <w:rsid w:val="001B7702"/>
    <w:rsid w:val="001B77ED"/>
    <w:rsid w:val="001B7804"/>
    <w:rsid w:val="001B795C"/>
    <w:rsid w:val="001B7A50"/>
    <w:rsid w:val="001B7B0E"/>
    <w:rsid w:val="001B7B5C"/>
    <w:rsid w:val="001B7B90"/>
    <w:rsid w:val="001B7D1F"/>
    <w:rsid w:val="001B7E0A"/>
    <w:rsid w:val="001B7FAF"/>
    <w:rsid w:val="001C0017"/>
    <w:rsid w:val="001C0189"/>
    <w:rsid w:val="001C0326"/>
    <w:rsid w:val="001C056A"/>
    <w:rsid w:val="001C0696"/>
    <w:rsid w:val="001C0788"/>
    <w:rsid w:val="001C09B3"/>
    <w:rsid w:val="001C0A64"/>
    <w:rsid w:val="001C0B74"/>
    <w:rsid w:val="001C0C03"/>
    <w:rsid w:val="001C0F17"/>
    <w:rsid w:val="001C1038"/>
    <w:rsid w:val="001C1223"/>
    <w:rsid w:val="001C13D8"/>
    <w:rsid w:val="001C165F"/>
    <w:rsid w:val="001C1671"/>
    <w:rsid w:val="001C17A1"/>
    <w:rsid w:val="001C192F"/>
    <w:rsid w:val="001C1963"/>
    <w:rsid w:val="001C1A7E"/>
    <w:rsid w:val="001C1A9D"/>
    <w:rsid w:val="001C1AAD"/>
    <w:rsid w:val="001C1C3B"/>
    <w:rsid w:val="001C1CA9"/>
    <w:rsid w:val="001C1CCD"/>
    <w:rsid w:val="001C1D31"/>
    <w:rsid w:val="001C1F0F"/>
    <w:rsid w:val="001C20A1"/>
    <w:rsid w:val="001C222C"/>
    <w:rsid w:val="001C2250"/>
    <w:rsid w:val="001C25EC"/>
    <w:rsid w:val="001C26AA"/>
    <w:rsid w:val="001C272F"/>
    <w:rsid w:val="001C286F"/>
    <w:rsid w:val="001C28BB"/>
    <w:rsid w:val="001C2C26"/>
    <w:rsid w:val="001C2C6A"/>
    <w:rsid w:val="001C2C9F"/>
    <w:rsid w:val="001C2CAC"/>
    <w:rsid w:val="001C2D2D"/>
    <w:rsid w:val="001C2DFB"/>
    <w:rsid w:val="001C2E29"/>
    <w:rsid w:val="001C3014"/>
    <w:rsid w:val="001C30D5"/>
    <w:rsid w:val="001C3193"/>
    <w:rsid w:val="001C319E"/>
    <w:rsid w:val="001C331E"/>
    <w:rsid w:val="001C34F8"/>
    <w:rsid w:val="001C354A"/>
    <w:rsid w:val="001C35D8"/>
    <w:rsid w:val="001C368A"/>
    <w:rsid w:val="001C3727"/>
    <w:rsid w:val="001C387A"/>
    <w:rsid w:val="001C3932"/>
    <w:rsid w:val="001C3949"/>
    <w:rsid w:val="001C3A52"/>
    <w:rsid w:val="001C3ACD"/>
    <w:rsid w:val="001C3BCD"/>
    <w:rsid w:val="001C3C42"/>
    <w:rsid w:val="001C3C87"/>
    <w:rsid w:val="001C3EA7"/>
    <w:rsid w:val="001C4061"/>
    <w:rsid w:val="001C47C1"/>
    <w:rsid w:val="001C480B"/>
    <w:rsid w:val="001C487C"/>
    <w:rsid w:val="001C48F0"/>
    <w:rsid w:val="001C4958"/>
    <w:rsid w:val="001C4E42"/>
    <w:rsid w:val="001C504C"/>
    <w:rsid w:val="001C512D"/>
    <w:rsid w:val="001C51CB"/>
    <w:rsid w:val="001C54A1"/>
    <w:rsid w:val="001C54AA"/>
    <w:rsid w:val="001C54C5"/>
    <w:rsid w:val="001C5568"/>
    <w:rsid w:val="001C57D6"/>
    <w:rsid w:val="001C5B70"/>
    <w:rsid w:val="001C5C3F"/>
    <w:rsid w:val="001C5C5D"/>
    <w:rsid w:val="001C5C98"/>
    <w:rsid w:val="001C5E62"/>
    <w:rsid w:val="001C5F19"/>
    <w:rsid w:val="001C5F51"/>
    <w:rsid w:val="001C6047"/>
    <w:rsid w:val="001C604B"/>
    <w:rsid w:val="001C648F"/>
    <w:rsid w:val="001C656C"/>
    <w:rsid w:val="001C65FF"/>
    <w:rsid w:val="001C667D"/>
    <w:rsid w:val="001C6796"/>
    <w:rsid w:val="001C68A7"/>
    <w:rsid w:val="001C6948"/>
    <w:rsid w:val="001C6C1F"/>
    <w:rsid w:val="001C6E8D"/>
    <w:rsid w:val="001C71EC"/>
    <w:rsid w:val="001C71EF"/>
    <w:rsid w:val="001C7216"/>
    <w:rsid w:val="001C7251"/>
    <w:rsid w:val="001C7252"/>
    <w:rsid w:val="001C7834"/>
    <w:rsid w:val="001C7A4F"/>
    <w:rsid w:val="001C7AF3"/>
    <w:rsid w:val="001C7BBD"/>
    <w:rsid w:val="001C7DDE"/>
    <w:rsid w:val="001C7FBA"/>
    <w:rsid w:val="001D03A1"/>
    <w:rsid w:val="001D03D3"/>
    <w:rsid w:val="001D0430"/>
    <w:rsid w:val="001D04B6"/>
    <w:rsid w:val="001D052A"/>
    <w:rsid w:val="001D0534"/>
    <w:rsid w:val="001D060E"/>
    <w:rsid w:val="001D0703"/>
    <w:rsid w:val="001D0940"/>
    <w:rsid w:val="001D09FF"/>
    <w:rsid w:val="001D0B74"/>
    <w:rsid w:val="001D0BA8"/>
    <w:rsid w:val="001D0E0B"/>
    <w:rsid w:val="001D0FC8"/>
    <w:rsid w:val="001D0FEE"/>
    <w:rsid w:val="001D102E"/>
    <w:rsid w:val="001D1183"/>
    <w:rsid w:val="001D118E"/>
    <w:rsid w:val="001D11AD"/>
    <w:rsid w:val="001D11BB"/>
    <w:rsid w:val="001D16A5"/>
    <w:rsid w:val="001D1738"/>
    <w:rsid w:val="001D1755"/>
    <w:rsid w:val="001D1786"/>
    <w:rsid w:val="001D17D8"/>
    <w:rsid w:val="001D1833"/>
    <w:rsid w:val="001D1982"/>
    <w:rsid w:val="001D1AC5"/>
    <w:rsid w:val="001D1DD6"/>
    <w:rsid w:val="001D1E33"/>
    <w:rsid w:val="001D1EB6"/>
    <w:rsid w:val="001D20C5"/>
    <w:rsid w:val="001D221B"/>
    <w:rsid w:val="001D2448"/>
    <w:rsid w:val="001D247A"/>
    <w:rsid w:val="001D252C"/>
    <w:rsid w:val="001D2743"/>
    <w:rsid w:val="001D281C"/>
    <w:rsid w:val="001D2828"/>
    <w:rsid w:val="001D2867"/>
    <w:rsid w:val="001D2E3F"/>
    <w:rsid w:val="001D2F18"/>
    <w:rsid w:val="001D2F51"/>
    <w:rsid w:val="001D3023"/>
    <w:rsid w:val="001D313D"/>
    <w:rsid w:val="001D328A"/>
    <w:rsid w:val="001D334F"/>
    <w:rsid w:val="001D33BE"/>
    <w:rsid w:val="001D33FD"/>
    <w:rsid w:val="001D35E7"/>
    <w:rsid w:val="001D36AF"/>
    <w:rsid w:val="001D3731"/>
    <w:rsid w:val="001D396A"/>
    <w:rsid w:val="001D3BA3"/>
    <w:rsid w:val="001D3D6E"/>
    <w:rsid w:val="001D3F67"/>
    <w:rsid w:val="001D4107"/>
    <w:rsid w:val="001D414B"/>
    <w:rsid w:val="001D41AB"/>
    <w:rsid w:val="001D44A2"/>
    <w:rsid w:val="001D44AB"/>
    <w:rsid w:val="001D4685"/>
    <w:rsid w:val="001D4736"/>
    <w:rsid w:val="001D4859"/>
    <w:rsid w:val="001D489C"/>
    <w:rsid w:val="001D4A9B"/>
    <w:rsid w:val="001D4EBD"/>
    <w:rsid w:val="001D4F0B"/>
    <w:rsid w:val="001D4F7E"/>
    <w:rsid w:val="001D4FF9"/>
    <w:rsid w:val="001D5008"/>
    <w:rsid w:val="001D50C6"/>
    <w:rsid w:val="001D50E3"/>
    <w:rsid w:val="001D521E"/>
    <w:rsid w:val="001D5245"/>
    <w:rsid w:val="001D52B7"/>
    <w:rsid w:val="001D5325"/>
    <w:rsid w:val="001D5498"/>
    <w:rsid w:val="001D5529"/>
    <w:rsid w:val="001D55B0"/>
    <w:rsid w:val="001D56FD"/>
    <w:rsid w:val="001D57A8"/>
    <w:rsid w:val="001D58AE"/>
    <w:rsid w:val="001D5AB4"/>
    <w:rsid w:val="001D5AD1"/>
    <w:rsid w:val="001D5D8E"/>
    <w:rsid w:val="001D5FF3"/>
    <w:rsid w:val="001D6355"/>
    <w:rsid w:val="001D64EE"/>
    <w:rsid w:val="001D66AD"/>
    <w:rsid w:val="001D686A"/>
    <w:rsid w:val="001D6974"/>
    <w:rsid w:val="001D69DE"/>
    <w:rsid w:val="001D6D88"/>
    <w:rsid w:val="001D7285"/>
    <w:rsid w:val="001D72B1"/>
    <w:rsid w:val="001D73C2"/>
    <w:rsid w:val="001D74A6"/>
    <w:rsid w:val="001D7585"/>
    <w:rsid w:val="001D75C2"/>
    <w:rsid w:val="001D7617"/>
    <w:rsid w:val="001D7869"/>
    <w:rsid w:val="001D78A1"/>
    <w:rsid w:val="001D7A34"/>
    <w:rsid w:val="001D7B35"/>
    <w:rsid w:val="001D7B9B"/>
    <w:rsid w:val="001D7C08"/>
    <w:rsid w:val="001D7D16"/>
    <w:rsid w:val="001D7D51"/>
    <w:rsid w:val="001D7D64"/>
    <w:rsid w:val="001D7ED2"/>
    <w:rsid w:val="001D7F32"/>
    <w:rsid w:val="001D9942"/>
    <w:rsid w:val="001E0011"/>
    <w:rsid w:val="001E01F7"/>
    <w:rsid w:val="001E026D"/>
    <w:rsid w:val="001E0275"/>
    <w:rsid w:val="001E036A"/>
    <w:rsid w:val="001E05D9"/>
    <w:rsid w:val="001E0663"/>
    <w:rsid w:val="001E0677"/>
    <w:rsid w:val="001E0689"/>
    <w:rsid w:val="001E0694"/>
    <w:rsid w:val="001E07CA"/>
    <w:rsid w:val="001E089A"/>
    <w:rsid w:val="001E093D"/>
    <w:rsid w:val="001E0AB3"/>
    <w:rsid w:val="001E0CAB"/>
    <w:rsid w:val="001E0EE3"/>
    <w:rsid w:val="001E0F0E"/>
    <w:rsid w:val="001E0F9B"/>
    <w:rsid w:val="001E13AE"/>
    <w:rsid w:val="001E1407"/>
    <w:rsid w:val="001E149A"/>
    <w:rsid w:val="001E1934"/>
    <w:rsid w:val="001E19E2"/>
    <w:rsid w:val="001E1BF1"/>
    <w:rsid w:val="001E1D0D"/>
    <w:rsid w:val="001E1D73"/>
    <w:rsid w:val="001E1D90"/>
    <w:rsid w:val="001E1E0F"/>
    <w:rsid w:val="001E218B"/>
    <w:rsid w:val="001E21BF"/>
    <w:rsid w:val="001E2391"/>
    <w:rsid w:val="001E23A8"/>
    <w:rsid w:val="001E245D"/>
    <w:rsid w:val="001E25E1"/>
    <w:rsid w:val="001E2737"/>
    <w:rsid w:val="001E2812"/>
    <w:rsid w:val="001E289C"/>
    <w:rsid w:val="001E2910"/>
    <w:rsid w:val="001E2935"/>
    <w:rsid w:val="001E29D5"/>
    <w:rsid w:val="001E29FD"/>
    <w:rsid w:val="001E2C64"/>
    <w:rsid w:val="001E2CE1"/>
    <w:rsid w:val="001E2D75"/>
    <w:rsid w:val="001E2D8E"/>
    <w:rsid w:val="001E2D9B"/>
    <w:rsid w:val="001E2DC0"/>
    <w:rsid w:val="001E30E4"/>
    <w:rsid w:val="001E30FE"/>
    <w:rsid w:val="001E3190"/>
    <w:rsid w:val="001E3259"/>
    <w:rsid w:val="001E328B"/>
    <w:rsid w:val="001E3297"/>
    <w:rsid w:val="001E32DB"/>
    <w:rsid w:val="001E3418"/>
    <w:rsid w:val="001E3501"/>
    <w:rsid w:val="001E36A5"/>
    <w:rsid w:val="001E3762"/>
    <w:rsid w:val="001E396B"/>
    <w:rsid w:val="001E3997"/>
    <w:rsid w:val="001E39E4"/>
    <w:rsid w:val="001E3B4F"/>
    <w:rsid w:val="001E3BD8"/>
    <w:rsid w:val="001E3D8D"/>
    <w:rsid w:val="001E3D92"/>
    <w:rsid w:val="001E4048"/>
    <w:rsid w:val="001E4049"/>
    <w:rsid w:val="001E407C"/>
    <w:rsid w:val="001E43D6"/>
    <w:rsid w:val="001E465E"/>
    <w:rsid w:val="001E46E1"/>
    <w:rsid w:val="001E4916"/>
    <w:rsid w:val="001E49DD"/>
    <w:rsid w:val="001E4BCD"/>
    <w:rsid w:val="001E4C61"/>
    <w:rsid w:val="001E4CF7"/>
    <w:rsid w:val="001E4D97"/>
    <w:rsid w:val="001E4FDB"/>
    <w:rsid w:val="001E5867"/>
    <w:rsid w:val="001E5927"/>
    <w:rsid w:val="001E5A74"/>
    <w:rsid w:val="001E5B95"/>
    <w:rsid w:val="001E5CA3"/>
    <w:rsid w:val="001E5D40"/>
    <w:rsid w:val="001E5D4D"/>
    <w:rsid w:val="001E5DF6"/>
    <w:rsid w:val="001E5E58"/>
    <w:rsid w:val="001E5F5B"/>
    <w:rsid w:val="001E5F83"/>
    <w:rsid w:val="001E6054"/>
    <w:rsid w:val="001E627E"/>
    <w:rsid w:val="001E630A"/>
    <w:rsid w:val="001E63F5"/>
    <w:rsid w:val="001E644F"/>
    <w:rsid w:val="001E645B"/>
    <w:rsid w:val="001E64AE"/>
    <w:rsid w:val="001E657F"/>
    <w:rsid w:val="001E65E8"/>
    <w:rsid w:val="001E6757"/>
    <w:rsid w:val="001E6770"/>
    <w:rsid w:val="001E6A2E"/>
    <w:rsid w:val="001E6B55"/>
    <w:rsid w:val="001E6CF8"/>
    <w:rsid w:val="001E6E17"/>
    <w:rsid w:val="001E6E5D"/>
    <w:rsid w:val="001E6E81"/>
    <w:rsid w:val="001E6EE3"/>
    <w:rsid w:val="001E6F0A"/>
    <w:rsid w:val="001E6FDA"/>
    <w:rsid w:val="001E70DA"/>
    <w:rsid w:val="001E712D"/>
    <w:rsid w:val="001E721D"/>
    <w:rsid w:val="001E72BB"/>
    <w:rsid w:val="001E78ED"/>
    <w:rsid w:val="001E791D"/>
    <w:rsid w:val="001E7B76"/>
    <w:rsid w:val="001E7BD1"/>
    <w:rsid w:val="001E7BE6"/>
    <w:rsid w:val="001E7BEC"/>
    <w:rsid w:val="001E7C75"/>
    <w:rsid w:val="001F00C3"/>
    <w:rsid w:val="001F0187"/>
    <w:rsid w:val="001F0292"/>
    <w:rsid w:val="001F03C9"/>
    <w:rsid w:val="001F0427"/>
    <w:rsid w:val="001F04B7"/>
    <w:rsid w:val="001F0514"/>
    <w:rsid w:val="001F08AD"/>
    <w:rsid w:val="001F09E4"/>
    <w:rsid w:val="001F0A12"/>
    <w:rsid w:val="001F0A60"/>
    <w:rsid w:val="001F0AB4"/>
    <w:rsid w:val="001F0B39"/>
    <w:rsid w:val="001F0D92"/>
    <w:rsid w:val="001F0E90"/>
    <w:rsid w:val="001F0FED"/>
    <w:rsid w:val="001F1006"/>
    <w:rsid w:val="001F107B"/>
    <w:rsid w:val="001F10E8"/>
    <w:rsid w:val="001F1122"/>
    <w:rsid w:val="001F11CB"/>
    <w:rsid w:val="001F12CD"/>
    <w:rsid w:val="001F12ED"/>
    <w:rsid w:val="001F12FD"/>
    <w:rsid w:val="001F134E"/>
    <w:rsid w:val="001F1357"/>
    <w:rsid w:val="001F135A"/>
    <w:rsid w:val="001F14AA"/>
    <w:rsid w:val="001F15BF"/>
    <w:rsid w:val="001F1657"/>
    <w:rsid w:val="001F186B"/>
    <w:rsid w:val="001F1997"/>
    <w:rsid w:val="001F1B18"/>
    <w:rsid w:val="001F1B61"/>
    <w:rsid w:val="001F1E68"/>
    <w:rsid w:val="001F203F"/>
    <w:rsid w:val="001F20CA"/>
    <w:rsid w:val="001F24B6"/>
    <w:rsid w:val="001F252F"/>
    <w:rsid w:val="001F2564"/>
    <w:rsid w:val="001F2565"/>
    <w:rsid w:val="001F256D"/>
    <w:rsid w:val="001F26EE"/>
    <w:rsid w:val="001F27D1"/>
    <w:rsid w:val="001F28CF"/>
    <w:rsid w:val="001F2950"/>
    <w:rsid w:val="001F29E6"/>
    <w:rsid w:val="001F29FE"/>
    <w:rsid w:val="001F2C82"/>
    <w:rsid w:val="001F2D1A"/>
    <w:rsid w:val="001F2E86"/>
    <w:rsid w:val="001F2E8A"/>
    <w:rsid w:val="001F2F1A"/>
    <w:rsid w:val="001F2F78"/>
    <w:rsid w:val="001F3174"/>
    <w:rsid w:val="001F3235"/>
    <w:rsid w:val="001F3275"/>
    <w:rsid w:val="001F38A5"/>
    <w:rsid w:val="001F38CA"/>
    <w:rsid w:val="001F390E"/>
    <w:rsid w:val="001F39D8"/>
    <w:rsid w:val="001F3A42"/>
    <w:rsid w:val="001F3A9B"/>
    <w:rsid w:val="001F3B47"/>
    <w:rsid w:val="001F3C00"/>
    <w:rsid w:val="001F3CF1"/>
    <w:rsid w:val="001F3D0C"/>
    <w:rsid w:val="001F3D9A"/>
    <w:rsid w:val="001F3F48"/>
    <w:rsid w:val="001F3F86"/>
    <w:rsid w:val="001F3FEE"/>
    <w:rsid w:val="001F4126"/>
    <w:rsid w:val="001F41B4"/>
    <w:rsid w:val="001F41B6"/>
    <w:rsid w:val="001F4421"/>
    <w:rsid w:val="001F4514"/>
    <w:rsid w:val="001F4621"/>
    <w:rsid w:val="001F46D1"/>
    <w:rsid w:val="001F46F4"/>
    <w:rsid w:val="001F47C4"/>
    <w:rsid w:val="001F4889"/>
    <w:rsid w:val="001F48D1"/>
    <w:rsid w:val="001F48FC"/>
    <w:rsid w:val="001F48FD"/>
    <w:rsid w:val="001F4B77"/>
    <w:rsid w:val="001F4BD2"/>
    <w:rsid w:val="001F4D24"/>
    <w:rsid w:val="001F4ED0"/>
    <w:rsid w:val="001F502A"/>
    <w:rsid w:val="001F50BF"/>
    <w:rsid w:val="001F5119"/>
    <w:rsid w:val="001F520C"/>
    <w:rsid w:val="001F5281"/>
    <w:rsid w:val="001F530B"/>
    <w:rsid w:val="001F5376"/>
    <w:rsid w:val="001F5451"/>
    <w:rsid w:val="001F54F6"/>
    <w:rsid w:val="001F56E8"/>
    <w:rsid w:val="001F59B2"/>
    <w:rsid w:val="001F5AE2"/>
    <w:rsid w:val="001F5B56"/>
    <w:rsid w:val="001F5C4D"/>
    <w:rsid w:val="001F5D20"/>
    <w:rsid w:val="001F5DF9"/>
    <w:rsid w:val="001F5E94"/>
    <w:rsid w:val="001F5FBE"/>
    <w:rsid w:val="001F6051"/>
    <w:rsid w:val="001F66DE"/>
    <w:rsid w:val="001F677A"/>
    <w:rsid w:val="001F6AC2"/>
    <w:rsid w:val="001F6C40"/>
    <w:rsid w:val="001F6D4F"/>
    <w:rsid w:val="001F6FAC"/>
    <w:rsid w:val="001F7097"/>
    <w:rsid w:val="001F7139"/>
    <w:rsid w:val="001F7178"/>
    <w:rsid w:val="001F723A"/>
    <w:rsid w:val="001F724B"/>
    <w:rsid w:val="001F7263"/>
    <w:rsid w:val="001F72D5"/>
    <w:rsid w:val="001F7308"/>
    <w:rsid w:val="001F73E8"/>
    <w:rsid w:val="001F7420"/>
    <w:rsid w:val="001F7475"/>
    <w:rsid w:val="001F747A"/>
    <w:rsid w:val="001F75AC"/>
    <w:rsid w:val="001F7649"/>
    <w:rsid w:val="001F775D"/>
    <w:rsid w:val="001F7848"/>
    <w:rsid w:val="001F7896"/>
    <w:rsid w:val="001F7C82"/>
    <w:rsid w:val="001F7DB4"/>
    <w:rsid w:val="001F7ED8"/>
    <w:rsid w:val="001F7FCA"/>
    <w:rsid w:val="001F7FFB"/>
    <w:rsid w:val="002001D7"/>
    <w:rsid w:val="00200292"/>
    <w:rsid w:val="002002F2"/>
    <w:rsid w:val="00200300"/>
    <w:rsid w:val="00200787"/>
    <w:rsid w:val="00200884"/>
    <w:rsid w:val="00200981"/>
    <w:rsid w:val="002009CB"/>
    <w:rsid w:val="002009D8"/>
    <w:rsid w:val="00200BB4"/>
    <w:rsid w:val="00200E20"/>
    <w:rsid w:val="00200F20"/>
    <w:rsid w:val="00200F48"/>
    <w:rsid w:val="00201162"/>
    <w:rsid w:val="002011B1"/>
    <w:rsid w:val="002011BF"/>
    <w:rsid w:val="002011E9"/>
    <w:rsid w:val="0020127B"/>
    <w:rsid w:val="00201326"/>
    <w:rsid w:val="002013A0"/>
    <w:rsid w:val="00201479"/>
    <w:rsid w:val="002016E9"/>
    <w:rsid w:val="0020178B"/>
    <w:rsid w:val="00201860"/>
    <w:rsid w:val="0020188E"/>
    <w:rsid w:val="00201955"/>
    <w:rsid w:val="00201A9D"/>
    <w:rsid w:val="00201AD2"/>
    <w:rsid w:val="00201AF9"/>
    <w:rsid w:val="00201B63"/>
    <w:rsid w:val="00201D8E"/>
    <w:rsid w:val="00201F85"/>
    <w:rsid w:val="00202085"/>
    <w:rsid w:val="0020236F"/>
    <w:rsid w:val="0020237D"/>
    <w:rsid w:val="0020263C"/>
    <w:rsid w:val="00202671"/>
    <w:rsid w:val="002026A6"/>
    <w:rsid w:val="002026CD"/>
    <w:rsid w:val="00202C1F"/>
    <w:rsid w:val="00202C5F"/>
    <w:rsid w:val="00202CCC"/>
    <w:rsid w:val="00202EA4"/>
    <w:rsid w:val="00203048"/>
    <w:rsid w:val="0020304E"/>
    <w:rsid w:val="002030BE"/>
    <w:rsid w:val="00203155"/>
    <w:rsid w:val="0020315B"/>
    <w:rsid w:val="0020317B"/>
    <w:rsid w:val="002033FC"/>
    <w:rsid w:val="0020351F"/>
    <w:rsid w:val="002036EC"/>
    <w:rsid w:val="0020373F"/>
    <w:rsid w:val="002039C1"/>
    <w:rsid w:val="00203ADC"/>
    <w:rsid w:val="00203B3C"/>
    <w:rsid w:val="00203CF4"/>
    <w:rsid w:val="00203DBA"/>
    <w:rsid w:val="00203DF2"/>
    <w:rsid w:val="00203F18"/>
    <w:rsid w:val="00203F39"/>
    <w:rsid w:val="00203FF2"/>
    <w:rsid w:val="002040A1"/>
    <w:rsid w:val="002040FB"/>
    <w:rsid w:val="00204213"/>
    <w:rsid w:val="002042A0"/>
    <w:rsid w:val="002042C1"/>
    <w:rsid w:val="002043C6"/>
    <w:rsid w:val="00204422"/>
    <w:rsid w:val="0020447E"/>
    <w:rsid w:val="002044B8"/>
    <w:rsid w:val="002044BB"/>
    <w:rsid w:val="00204532"/>
    <w:rsid w:val="002045EE"/>
    <w:rsid w:val="0020469E"/>
    <w:rsid w:val="00204704"/>
    <w:rsid w:val="00204840"/>
    <w:rsid w:val="002048AF"/>
    <w:rsid w:val="00204B46"/>
    <w:rsid w:val="00204CB1"/>
    <w:rsid w:val="00204CF4"/>
    <w:rsid w:val="00204D14"/>
    <w:rsid w:val="00204E9C"/>
    <w:rsid w:val="0020505A"/>
    <w:rsid w:val="0020510A"/>
    <w:rsid w:val="00205112"/>
    <w:rsid w:val="00205184"/>
    <w:rsid w:val="0020544F"/>
    <w:rsid w:val="00205486"/>
    <w:rsid w:val="0020549A"/>
    <w:rsid w:val="0020563C"/>
    <w:rsid w:val="002056A9"/>
    <w:rsid w:val="002057C5"/>
    <w:rsid w:val="00205878"/>
    <w:rsid w:val="0020596B"/>
    <w:rsid w:val="00205A69"/>
    <w:rsid w:val="00205A93"/>
    <w:rsid w:val="00205D6A"/>
    <w:rsid w:val="00205D94"/>
    <w:rsid w:val="00205DA4"/>
    <w:rsid w:val="00205E51"/>
    <w:rsid w:val="00205F5B"/>
    <w:rsid w:val="00205FBB"/>
    <w:rsid w:val="002060D8"/>
    <w:rsid w:val="00206357"/>
    <w:rsid w:val="00206368"/>
    <w:rsid w:val="002063D8"/>
    <w:rsid w:val="002064B2"/>
    <w:rsid w:val="0020652A"/>
    <w:rsid w:val="00206700"/>
    <w:rsid w:val="0020687C"/>
    <w:rsid w:val="0020692D"/>
    <w:rsid w:val="00206986"/>
    <w:rsid w:val="00206B12"/>
    <w:rsid w:val="00206B88"/>
    <w:rsid w:val="00206EA6"/>
    <w:rsid w:val="00206EB2"/>
    <w:rsid w:val="00206F64"/>
    <w:rsid w:val="00206FB3"/>
    <w:rsid w:val="002070E8"/>
    <w:rsid w:val="00207220"/>
    <w:rsid w:val="00207360"/>
    <w:rsid w:val="002074CB"/>
    <w:rsid w:val="00207509"/>
    <w:rsid w:val="002075E0"/>
    <w:rsid w:val="0020777A"/>
    <w:rsid w:val="00207793"/>
    <w:rsid w:val="0020782E"/>
    <w:rsid w:val="00207990"/>
    <w:rsid w:val="002079C6"/>
    <w:rsid w:val="00207C54"/>
    <w:rsid w:val="00207D9E"/>
    <w:rsid w:val="00207EA4"/>
    <w:rsid w:val="00210043"/>
    <w:rsid w:val="002102BA"/>
    <w:rsid w:val="00210336"/>
    <w:rsid w:val="002103C1"/>
    <w:rsid w:val="00210438"/>
    <w:rsid w:val="002105E6"/>
    <w:rsid w:val="0021061D"/>
    <w:rsid w:val="0021063C"/>
    <w:rsid w:val="00210665"/>
    <w:rsid w:val="0021079E"/>
    <w:rsid w:val="00210871"/>
    <w:rsid w:val="00210A15"/>
    <w:rsid w:val="00210AE8"/>
    <w:rsid w:val="00210B09"/>
    <w:rsid w:val="00210B2B"/>
    <w:rsid w:val="00210C19"/>
    <w:rsid w:val="00210C9E"/>
    <w:rsid w:val="00210CEE"/>
    <w:rsid w:val="00210D9C"/>
    <w:rsid w:val="00210EF4"/>
    <w:rsid w:val="00210F09"/>
    <w:rsid w:val="00211011"/>
    <w:rsid w:val="002110C3"/>
    <w:rsid w:val="00211169"/>
    <w:rsid w:val="00211276"/>
    <w:rsid w:val="0021131A"/>
    <w:rsid w:val="00211454"/>
    <w:rsid w:val="00211509"/>
    <w:rsid w:val="0021150E"/>
    <w:rsid w:val="00211516"/>
    <w:rsid w:val="00211553"/>
    <w:rsid w:val="00211567"/>
    <w:rsid w:val="002116C8"/>
    <w:rsid w:val="002116F8"/>
    <w:rsid w:val="0021174A"/>
    <w:rsid w:val="00211840"/>
    <w:rsid w:val="00211862"/>
    <w:rsid w:val="00211AA4"/>
    <w:rsid w:val="00211BA4"/>
    <w:rsid w:val="00211CCC"/>
    <w:rsid w:val="00211D20"/>
    <w:rsid w:val="00211D98"/>
    <w:rsid w:val="00211E79"/>
    <w:rsid w:val="00211F5E"/>
    <w:rsid w:val="00211FAD"/>
    <w:rsid w:val="00211FE5"/>
    <w:rsid w:val="00212064"/>
    <w:rsid w:val="002121EF"/>
    <w:rsid w:val="002122E2"/>
    <w:rsid w:val="00212362"/>
    <w:rsid w:val="00212631"/>
    <w:rsid w:val="00212701"/>
    <w:rsid w:val="0021279D"/>
    <w:rsid w:val="0021297B"/>
    <w:rsid w:val="00212985"/>
    <w:rsid w:val="0021298A"/>
    <w:rsid w:val="00212A5B"/>
    <w:rsid w:val="00212BBA"/>
    <w:rsid w:val="00212D03"/>
    <w:rsid w:val="00212E9D"/>
    <w:rsid w:val="002133F0"/>
    <w:rsid w:val="002134DC"/>
    <w:rsid w:val="0021354A"/>
    <w:rsid w:val="002135A8"/>
    <w:rsid w:val="002136AB"/>
    <w:rsid w:val="00213753"/>
    <w:rsid w:val="0021396A"/>
    <w:rsid w:val="00213A79"/>
    <w:rsid w:val="00213BA7"/>
    <w:rsid w:val="00213C82"/>
    <w:rsid w:val="00213DDA"/>
    <w:rsid w:val="00213E08"/>
    <w:rsid w:val="00213E80"/>
    <w:rsid w:val="00213EE7"/>
    <w:rsid w:val="00213F43"/>
    <w:rsid w:val="00214115"/>
    <w:rsid w:val="0021411C"/>
    <w:rsid w:val="00214320"/>
    <w:rsid w:val="00214481"/>
    <w:rsid w:val="00214508"/>
    <w:rsid w:val="00214643"/>
    <w:rsid w:val="0021470C"/>
    <w:rsid w:val="00214770"/>
    <w:rsid w:val="00214790"/>
    <w:rsid w:val="002147E1"/>
    <w:rsid w:val="002148B6"/>
    <w:rsid w:val="002148CB"/>
    <w:rsid w:val="00214A55"/>
    <w:rsid w:val="00214A5E"/>
    <w:rsid w:val="00214A6D"/>
    <w:rsid w:val="00214AF2"/>
    <w:rsid w:val="00214C01"/>
    <w:rsid w:val="00214CAA"/>
    <w:rsid w:val="00214D40"/>
    <w:rsid w:val="00214D6B"/>
    <w:rsid w:val="00215148"/>
    <w:rsid w:val="00215376"/>
    <w:rsid w:val="00215540"/>
    <w:rsid w:val="002155D3"/>
    <w:rsid w:val="00215643"/>
    <w:rsid w:val="002158AD"/>
    <w:rsid w:val="0021597B"/>
    <w:rsid w:val="00215A92"/>
    <w:rsid w:val="00215ABD"/>
    <w:rsid w:val="00215C8F"/>
    <w:rsid w:val="00215CF9"/>
    <w:rsid w:val="00215F84"/>
    <w:rsid w:val="00215F94"/>
    <w:rsid w:val="00215FBC"/>
    <w:rsid w:val="00215FCF"/>
    <w:rsid w:val="0021610E"/>
    <w:rsid w:val="0021611A"/>
    <w:rsid w:val="002162EF"/>
    <w:rsid w:val="0021642D"/>
    <w:rsid w:val="00216443"/>
    <w:rsid w:val="0021654F"/>
    <w:rsid w:val="002165C5"/>
    <w:rsid w:val="002166E1"/>
    <w:rsid w:val="00216887"/>
    <w:rsid w:val="002168C9"/>
    <w:rsid w:val="002168D4"/>
    <w:rsid w:val="00216AE7"/>
    <w:rsid w:val="00216B56"/>
    <w:rsid w:val="00216B93"/>
    <w:rsid w:val="00216C63"/>
    <w:rsid w:val="00216C7B"/>
    <w:rsid w:val="00216CF0"/>
    <w:rsid w:val="00216D9D"/>
    <w:rsid w:val="00216DEB"/>
    <w:rsid w:val="00216E06"/>
    <w:rsid w:val="00216EC6"/>
    <w:rsid w:val="0021708E"/>
    <w:rsid w:val="002171A0"/>
    <w:rsid w:val="00217363"/>
    <w:rsid w:val="0021750A"/>
    <w:rsid w:val="0021778C"/>
    <w:rsid w:val="00217807"/>
    <w:rsid w:val="002178E5"/>
    <w:rsid w:val="00217BD7"/>
    <w:rsid w:val="00217C19"/>
    <w:rsid w:val="00217CD3"/>
    <w:rsid w:val="00217DAB"/>
    <w:rsid w:val="002200A5"/>
    <w:rsid w:val="002200B1"/>
    <w:rsid w:val="002200DA"/>
    <w:rsid w:val="002200FF"/>
    <w:rsid w:val="00220180"/>
    <w:rsid w:val="002201AC"/>
    <w:rsid w:val="0022063B"/>
    <w:rsid w:val="002207F0"/>
    <w:rsid w:val="0022085E"/>
    <w:rsid w:val="00220AD7"/>
    <w:rsid w:val="00220BAE"/>
    <w:rsid w:val="00220C21"/>
    <w:rsid w:val="00220DFF"/>
    <w:rsid w:val="00220E1D"/>
    <w:rsid w:val="00220E5F"/>
    <w:rsid w:val="00220E77"/>
    <w:rsid w:val="0022119F"/>
    <w:rsid w:val="00221286"/>
    <w:rsid w:val="002212B5"/>
    <w:rsid w:val="002212DD"/>
    <w:rsid w:val="0022134B"/>
    <w:rsid w:val="00221394"/>
    <w:rsid w:val="0022150C"/>
    <w:rsid w:val="00221666"/>
    <w:rsid w:val="0022188D"/>
    <w:rsid w:val="00221902"/>
    <w:rsid w:val="00221AEE"/>
    <w:rsid w:val="00221B2C"/>
    <w:rsid w:val="00221B6A"/>
    <w:rsid w:val="00221D2B"/>
    <w:rsid w:val="00221E25"/>
    <w:rsid w:val="00221ECA"/>
    <w:rsid w:val="002223C7"/>
    <w:rsid w:val="002224CB"/>
    <w:rsid w:val="0022267B"/>
    <w:rsid w:val="002226BD"/>
    <w:rsid w:val="002227EC"/>
    <w:rsid w:val="0022284A"/>
    <w:rsid w:val="00222904"/>
    <w:rsid w:val="00222953"/>
    <w:rsid w:val="00222A5E"/>
    <w:rsid w:val="00222A9D"/>
    <w:rsid w:val="00222AD4"/>
    <w:rsid w:val="00222B01"/>
    <w:rsid w:val="00222C57"/>
    <w:rsid w:val="00222E28"/>
    <w:rsid w:val="00222EA4"/>
    <w:rsid w:val="00222FEC"/>
    <w:rsid w:val="0022301C"/>
    <w:rsid w:val="002230AD"/>
    <w:rsid w:val="0022312C"/>
    <w:rsid w:val="0022313B"/>
    <w:rsid w:val="002235B8"/>
    <w:rsid w:val="002237C3"/>
    <w:rsid w:val="00223A4A"/>
    <w:rsid w:val="00223A71"/>
    <w:rsid w:val="00223CB0"/>
    <w:rsid w:val="00223E70"/>
    <w:rsid w:val="00223ED9"/>
    <w:rsid w:val="00223FDE"/>
    <w:rsid w:val="002240FA"/>
    <w:rsid w:val="00224129"/>
    <w:rsid w:val="002241FC"/>
    <w:rsid w:val="002242C9"/>
    <w:rsid w:val="00224498"/>
    <w:rsid w:val="002245A3"/>
    <w:rsid w:val="002245EB"/>
    <w:rsid w:val="002246A5"/>
    <w:rsid w:val="002246B5"/>
    <w:rsid w:val="0022476A"/>
    <w:rsid w:val="002247DD"/>
    <w:rsid w:val="00224A3B"/>
    <w:rsid w:val="00224B2D"/>
    <w:rsid w:val="00224CFA"/>
    <w:rsid w:val="00224D23"/>
    <w:rsid w:val="00224DCB"/>
    <w:rsid w:val="00224E35"/>
    <w:rsid w:val="00224FAF"/>
    <w:rsid w:val="0022508A"/>
    <w:rsid w:val="002250B1"/>
    <w:rsid w:val="002250CC"/>
    <w:rsid w:val="00225102"/>
    <w:rsid w:val="00225301"/>
    <w:rsid w:val="0022539D"/>
    <w:rsid w:val="002253B2"/>
    <w:rsid w:val="00225436"/>
    <w:rsid w:val="002255FA"/>
    <w:rsid w:val="00225670"/>
    <w:rsid w:val="002256E1"/>
    <w:rsid w:val="002258C0"/>
    <w:rsid w:val="00225929"/>
    <w:rsid w:val="00225979"/>
    <w:rsid w:val="00225C12"/>
    <w:rsid w:val="00225C8D"/>
    <w:rsid w:val="00225F80"/>
    <w:rsid w:val="00225FB6"/>
    <w:rsid w:val="0022616A"/>
    <w:rsid w:val="0022624C"/>
    <w:rsid w:val="0022638F"/>
    <w:rsid w:val="002263EB"/>
    <w:rsid w:val="0022650E"/>
    <w:rsid w:val="00226668"/>
    <w:rsid w:val="00226672"/>
    <w:rsid w:val="002266B6"/>
    <w:rsid w:val="00226906"/>
    <w:rsid w:val="00226954"/>
    <w:rsid w:val="0022698E"/>
    <w:rsid w:val="002269ED"/>
    <w:rsid w:val="00226A56"/>
    <w:rsid w:val="00226B9D"/>
    <w:rsid w:val="00226C8B"/>
    <w:rsid w:val="00226E21"/>
    <w:rsid w:val="00226E28"/>
    <w:rsid w:val="00226FF7"/>
    <w:rsid w:val="00227055"/>
    <w:rsid w:val="00227085"/>
    <w:rsid w:val="0022709C"/>
    <w:rsid w:val="0022719B"/>
    <w:rsid w:val="002271F8"/>
    <w:rsid w:val="00227476"/>
    <w:rsid w:val="0022747E"/>
    <w:rsid w:val="002274DF"/>
    <w:rsid w:val="002275EE"/>
    <w:rsid w:val="00227698"/>
    <w:rsid w:val="0022774D"/>
    <w:rsid w:val="0022776F"/>
    <w:rsid w:val="00227839"/>
    <w:rsid w:val="0022799B"/>
    <w:rsid w:val="002279C0"/>
    <w:rsid w:val="00227AC9"/>
    <w:rsid w:val="00227CC4"/>
    <w:rsid w:val="00227F65"/>
    <w:rsid w:val="0023025C"/>
    <w:rsid w:val="002303E4"/>
    <w:rsid w:val="00230401"/>
    <w:rsid w:val="00230620"/>
    <w:rsid w:val="0023080C"/>
    <w:rsid w:val="002308D8"/>
    <w:rsid w:val="0023097B"/>
    <w:rsid w:val="002309EB"/>
    <w:rsid w:val="00230A3B"/>
    <w:rsid w:val="00230B94"/>
    <w:rsid w:val="00230E9F"/>
    <w:rsid w:val="0023113B"/>
    <w:rsid w:val="00231254"/>
    <w:rsid w:val="00231297"/>
    <w:rsid w:val="00231332"/>
    <w:rsid w:val="0023141B"/>
    <w:rsid w:val="0023150B"/>
    <w:rsid w:val="002318A8"/>
    <w:rsid w:val="00231932"/>
    <w:rsid w:val="00231A59"/>
    <w:rsid w:val="00231CF5"/>
    <w:rsid w:val="00231F0C"/>
    <w:rsid w:val="0023217F"/>
    <w:rsid w:val="002321A9"/>
    <w:rsid w:val="002323D8"/>
    <w:rsid w:val="0023247D"/>
    <w:rsid w:val="00232495"/>
    <w:rsid w:val="002325C6"/>
    <w:rsid w:val="002325ED"/>
    <w:rsid w:val="00232670"/>
    <w:rsid w:val="00232765"/>
    <w:rsid w:val="002327D5"/>
    <w:rsid w:val="00232839"/>
    <w:rsid w:val="00232841"/>
    <w:rsid w:val="002328CA"/>
    <w:rsid w:val="00232928"/>
    <w:rsid w:val="002329CA"/>
    <w:rsid w:val="00232BF1"/>
    <w:rsid w:val="00232CF2"/>
    <w:rsid w:val="00232D5F"/>
    <w:rsid w:val="00232E12"/>
    <w:rsid w:val="00232F38"/>
    <w:rsid w:val="00232F5E"/>
    <w:rsid w:val="0023315C"/>
    <w:rsid w:val="0023346A"/>
    <w:rsid w:val="002334CA"/>
    <w:rsid w:val="002337DD"/>
    <w:rsid w:val="00233809"/>
    <w:rsid w:val="00233949"/>
    <w:rsid w:val="00233DA7"/>
    <w:rsid w:val="00233E94"/>
    <w:rsid w:val="0023406E"/>
    <w:rsid w:val="002340D1"/>
    <w:rsid w:val="00234238"/>
    <w:rsid w:val="0023430A"/>
    <w:rsid w:val="00234528"/>
    <w:rsid w:val="00234597"/>
    <w:rsid w:val="002345C8"/>
    <w:rsid w:val="002348CF"/>
    <w:rsid w:val="002348F0"/>
    <w:rsid w:val="00234951"/>
    <w:rsid w:val="00234955"/>
    <w:rsid w:val="00234A36"/>
    <w:rsid w:val="00234ABD"/>
    <w:rsid w:val="00234B33"/>
    <w:rsid w:val="00234E96"/>
    <w:rsid w:val="00234F07"/>
    <w:rsid w:val="00234FF0"/>
    <w:rsid w:val="0023520E"/>
    <w:rsid w:val="002352D1"/>
    <w:rsid w:val="0023531A"/>
    <w:rsid w:val="00235373"/>
    <w:rsid w:val="002353C9"/>
    <w:rsid w:val="002354A6"/>
    <w:rsid w:val="002358C5"/>
    <w:rsid w:val="002359ED"/>
    <w:rsid w:val="00235A6A"/>
    <w:rsid w:val="00235A82"/>
    <w:rsid w:val="00235B65"/>
    <w:rsid w:val="00235C27"/>
    <w:rsid w:val="00235CE9"/>
    <w:rsid w:val="00235DA1"/>
    <w:rsid w:val="00235FCA"/>
    <w:rsid w:val="00235FCE"/>
    <w:rsid w:val="00236073"/>
    <w:rsid w:val="002362E8"/>
    <w:rsid w:val="00236418"/>
    <w:rsid w:val="0023641E"/>
    <w:rsid w:val="002366F2"/>
    <w:rsid w:val="0023678C"/>
    <w:rsid w:val="002367BF"/>
    <w:rsid w:val="00236A32"/>
    <w:rsid w:val="00236B45"/>
    <w:rsid w:val="00236B92"/>
    <w:rsid w:val="00236C71"/>
    <w:rsid w:val="00236D76"/>
    <w:rsid w:val="00236EB7"/>
    <w:rsid w:val="00237311"/>
    <w:rsid w:val="00237338"/>
    <w:rsid w:val="002374F2"/>
    <w:rsid w:val="002376E2"/>
    <w:rsid w:val="002377A5"/>
    <w:rsid w:val="00237816"/>
    <w:rsid w:val="00237920"/>
    <w:rsid w:val="002379F4"/>
    <w:rsid w:val="00237B67"/>
    <w:rsid w:val="00237BA1"/>
    <w:rsid w:val="00237C5B"/>
    <w:rsid w:val="00237C6B"/>
    <w:rsid w:val="00240008"/>
    <w:rsid w:val="00240046"/>
    <w:rsid w:val="002401A5"/>
    <w:rsid w:val="002401D0"/>
    <w:rsid w:val="0024027B"/>
    <w:rsid w:val="00240346"/>
    <w:rsid w:val="002403E6"/>
    <w:rsid w:val="002403F3"/>
    <w:rsid w:val="0024042B"/>
    <w:rsid w:val="0024062E"/>
    <w:rsid w:val="0024065B"/>
    <w:rsid w:val="00240776"/>
    <w:rsid w:val="002409C9"/>
    <w:rsid w:val="00240A35"/>
    <w:rsid w:val="00240AC7"/>
    <w:rsid w:val="00240AF1"/>
    <w:rsid w:val="00240C62"/>
    <w:rsid w:val="00240EAE"/>
    <w:rsid w:val="00240F7C"/>
    <w:rsid w:val="00241218"/>
    <w:rsid w:val="002415A6"/>
    <w:rsid w:val="00241666"/>
    <w:rsid w:val="00241715"/>
    <w:rsid w:val="00241A01"/>
    <w:rsid w:val="00241A66"/>
    <w:rsid w:val="00241A93"/>
    <w:rsid w:val="00241B71"/>
    <w:rsid w:val="00241CC7"/>
    <w:rsid w:val="00241D60"/>
    <w:rsid w:val="00241E1D"/>
    <w:rsid w:val="00241F2F"/>
    <w:rsid w:val="00242120"/>
    <w:rsid w:val="00242389"/>
    <w:rsid w:val="00242415"/>
    <w:rsid w:val="00242630"/>
    <w:rsid w:val="00242655"/>
    <w:rsid w:val="00242758"/>
    <w:rsid w:val="00242794"/>
    <w:rsid w:val="002427C5"/>
    <w:rsid w:val="00242807"/>
    <w:rsid w:val="002429DF"/>
    <w:rsid w:val="00242A39"/>
    <w:rsid w:val="00242D16"/>
    <w:rsid w:val="00242D95"/>
    <w:rsid w:val="00242E19"/>
    <w:rsid w:val="0024301F"/>
    <w:rsid w:val="00243114"/>
    <w:rsid w:val="00243261"/>
    <w:rsid w:val="002432CF"/>
    <w:rsid w:val="00243481"/>
    <w:rsid w:val="002437AF"/>
    <w:rsid w:val="00243847"/>
    <w:rsid w:val="00243869"/>
    <w:rsid w:val="0024390A"/>
    <w:rsid w:val="00243C70"/>
    <w:rsid w:val="00243D8E"/>
    <w:rsid w:val="00243E3E"/>
    <w:rsid w:val="00243F32"/>
    <w:rsid w:val="00243FF5"/>
    <w:rsid w:val="0024404C"/>
    <w:rsid w:val="00244254"/>
    <w:rsid w:val="00244281"/>
    <w:rsid w:val="002443BE"/>
    <w:rsid w:val="002445CF"/>
    <w:rsid w:val="002447D3"/>
    <w:rsid w:val="00244A7A"/>
    <w:rsid w:val="00244CC5"/>
    <w:rsid w:val="00244CF8"/>
    <w:rsid w:val="00244DC3"/>
    <w:rsid w:val="00244E50"/>
    <w:rsid w:val="00244F75"/>
    <w:rsid w:val="00244F9A"/>
    <w:rsid w:val="0024511A"/>
    <w:rsid w:val="00245216"/>
    <w:rsid w:val="0024570D"/>
    <w:rsid w:val="00245736"/>
    <w:rsid w:val="0024573F"/>
    <w:rsid w:val="00245A14"/>
    <w:rsid w:val="00245CA1"/>
    <w:rsid w:val="00245EF6"/>
    <w:rsid w:val="00246068"/>
    <w:rsid w:val="0024609F"/>
    <w:rsid w:val="002462E4"/>
    <w:rsid w:val="00246414"/>
    <w:rsid w:val="002466BF"/>
    <w:rsid w:val="00246778"/>
    <w:rsid w:val="00246786"/>
    <w:rsid w:val="00246896"/>
    <w:rsid w:val="002468BB"/>
    <w:rsid w:val="00246A56"/>
    <w:rsid w:val="00246B27"/>
    <w:rsid w:val="00246DC0"/>
    <w:rsid w:val="00246F92"/>
    <w:rsid w:val="002470CE"/>
    <w:rsid w:val="00247113"/>
    <w:rsid w:val="00247392"/>
    <w:rsid w:val="002473E8"/>
    <w:rsid w:val="00247430"/>
    <w:rsid w:val="00247536"/>
    <w:rsid w:val="00247798"/>
    <w:rsid w:val="002477F8"/>
    <w:rsid w:val="002478D9"/>
    <w:rsid w:val="0024797F"/>
    <w:rsid w:val="00247998"/>
    <w:rsid w:val="00247B1A"/>
    <w:rsid w:val="00247B25"/>
    <w:rsid w:val="00247DB5"/>
    <w:rsid w:val="00247DDF"/>
    <w:rsid w:val="00250142"/>
    <w:rsid w:val="00250184"/>
    <w:rsid w:val="002503DF"/>
    <w:rsid w:val="002504D6"/>
    <w:rsid w:val="002504D7"/>
    <w:rsid w:val="002506D5"/>
    <w:rsid w:val="002506E8"/>
    <w:rsid w:val="0025076D"/>
    <w:rsid w:val="002507A9"/>
    <w:rsid w:val="0025085A"/>
    <w:rsid w:val="00250B76"/>
    <w:rsid w:val="00250BC7"/>
    <w:rsid w:val="00250C49"/>
    <w:rsid w:val="00250CE7"/>
    <w:rsid w:val="00250CFD"/>
    <w:rsid w:val="00250DDC"/>
    <w:rsid w:val="00250F6A"/>
    <w:rsid w:val="00251035"/>
    <w:rsid w:val="002510C0"/>
    <w:rsid w:val="0025119E"/>
    <w:rsid w:val="002511D1"/>
    <w:rsid w:val="00251269"/>
    <w:rsid w:val="002515DD"/>
    <w:rsid w:val="002518C1"/>
    <w:rsid w:val="00251AAC"/>
    <w:rsid w:val="00251B44"/>
    <w:rsid w:val="00251C00"/>
    <w:rsid w:val="00251D0A"/>
    <w:rsid w:val="00251D26"/>
    <w:rsid w:val="00251DC9"/>
    <w:rsid w:val="00251DD5"/>
    <w:rsid w:val="00251DEF"/>
    <w:rsid w:val="00251E32"/>
    <w:rsid w:val="00251E7E"/>
    <w:rsid w:val="0025200D"/>
    <w:rsid w:val="0025203C"/>
    <w:rsid w:val="002520FF"/>
    <w:rsid w:val="00252175"/>
    <w:rsid w:val="00252300"/>
    <w:rsid w:val="002523BD"/>
    <w:rsid w:val="002524E8"/>
    <w:rsid w:val="002524FA"/>
    <w:rsid w:val="002525ED"/>
    <w:rsid w:val="0025278E"/>
    <w:rsid w:val="002527EF"/>
    <w:rsid w:val="0025285D"/>
    <w:rsid w:val="00252973"/>
    <w:rsid w:val="00252BCE"/>
    <w:rsid w:val="00252C41"/>
    <w:rsid w:val="00252F10"/>
    <w:rsid w:val="00252F1D"/>
    <w:rsid w:val="00253026"/>
    <w:rsid w:val="002530A2"/>
    <w:rsid w:val="002530D3"/>
    <w:rsid w:val="00253149"/>
    <w:rsid w:val="002531F2"/>
    <w:rsid w:val="002532AB"/>
    <w:rsid w:val="00253329"/>
    <w:rsid w:val="002535C0"/>
    <w:rsid w:val="00253848"/>
    <w:rsid w:val="00253904"/>
    <w:rsid w:val="00253B11"/>
    <w:rsid w:val="00253B17"/>
    <w:rsid w:val="00253BB0"/>
    <w:rsid w:val="00253BBF"/>
    <w:rsid w:val="00253DB1"/>
    <w:rsid w:val="00253DD5"/>
    <w:rsid w:val="00253E60"/>
    <w:rsid w:val="00253EC1"/>
    <w:rsid w:val="00253EC6"/>
    <w:rsid w:val="00254246"/>
    <w:rsid w:val="00254330"/>
    <w:rsid w:val="0025434A"/>
    <w:rsid w:val="00254523"/>
    <w:rsid w:val="0025452D"/>
    <w:rsid w:val="0025458D"/>
    <w:rsid w:val="002545F0"/>
    <w:rsid w:val="002545FC"/>
    <w:rsid w:val="00254772"/>
    <w:rsid w:val="00254835"/>
    <w:rsid w:val="00254968"/>
    <w:rsid w:val="00254B2D"/>
    <w:rsid w:val="00255109"/>
    <w:rsid w:val="002553F8"/>
    <w:rsid w:val="0025549A"/>
    <w:rsid w:val="00255552"/>
    <w:rsid w:val="002555CF"/>
    <w:rsid w:val="002558DF"/>
    <w:rsid w:val="00255C0A"/>
    <w:rsid w:val="00255D12"/>
    <w:rsid w:val="00255D34"/>
    <w:rsid w:val="00255DD8"/>
    <w:rsid w:val="00255DF3"/>
    <w:rsid w:val="00255E87"/>
    <w:rsid w:val="00255EC7"/>
    <w:rsid w:val="00255F25"/>
    <w:rsid w:val="00255FA6"/>
    <w:rsid w:val="00256053"/>
    <w:rsid w:val="00256123"/>
    <w:rsid w:val="00256125"/>
    <w:rsid w:val="002561BB"/>
    <w:rsid w:val="0025621B"/>
    <w:rsid w:val="00256310"/>
    <w:rsid w:val="0025647A"/>
    <w:rsid w:val="002564EA"/>
    <w:rsid w:val="002564FC"/>
    <w:rsid w:val="00256706"/>
    <w:rsid w:val="002567B1"/>
    <w:rsid w:val="00256811"/>
    <w:rsid w:val="00256A20"/>
    <w:rsid w:val="00256B41"/>
    <w:rsid w:val="00256C8E"/>
    <w:rsid w:val="00256D05"/>
    <w:rsid w:val="00256E1B"/>
    <w:rsid w:val="00256F60"/>
    <w:rsid w:val="00257043"/>
    <w:rsid w:val="002572A3"/>
    <w:rsid w:val="002574D4"/>
    <w:rsid w:val="00257537"/>
    <w:rsid w:val="0025755B"/>
    <w:rsid w:val="00257993"/>
    <w:rsid w:val="002579FE"/>
    <w:rsid w:val="00257BA7"/>
    <w:rsid w:val="00257BB6"/>
    <w:rsid w:val="00257C2F"/>
    <w:rsid w:val="00257DAB"/>
    <w:rsid w:val="00257E88"/>
    <w:rsid w:val="00257F2D"/>
    <w:rsid w:val="00257F58"/>
    <w:rsid w:val="00260017"/>
    <w:rsid w:val="00260238"/>
    <w:rsid w:val="002603C5"/>
    <w:rsid w:val="002604B3"/>
    <w:rsid w:val="0026069D"/>
    <w:rsid w:val="002606D4"/>
    <w:rsid w:val="002606DC"/>
    <w:rsid w:val="00260911"/>
    <w:rsid w:val="00260923"/>
    <w:rsid w:val="00260A06"/>
    <w:rsid w:val="00260B43"/>
    <w:rsid w:val="00260D90"/>
    <w:rsid w:val="00260DAF"/>
    <w:rsid w:val="00260DCE"/>
    <w:rsid w:val="00260E06"/>
    <w:rsid w:val="00260F98"/>
    <w:rsid w:val="00261126"/>
    <w:rsid w:val="002611CE"/>
    <w:rsid w:val="00261221"/>
    <w:rsid w:val="002612CB"/>
    <w:rsid w:val="0026135D"/>
    <w:rsid w:val="002614EF"/>
    <w:rsid w:val="00261650"/>
    <w:rsid w:val="002617A6"/>
    <w:rsid w:val="00261B2C"/>
    <w:rsid w:val="00261C0D"/>
    <w:rsid w:val="00261C6F"/>
    <w:rsid w:val="00261CAD"/>
    <w:rsid w:val="00261E95"/>
    <w:rsid w:val="00262197"/>
    <w:rsid w:val="002623D9"/>
    <w:rsid w:val="002623DB"/>
    <w:rsid w:val="002623DD"/>
    <w:rsid w:val="002625E3"/>
    <w:rsid w:val="002625FC"/>
    <w:rsid w:val="002626A3"/>
    <w:rsid w:val="00262707"/>
    <w:rsid w:val="0026272C"/>
    <w:rsid w:val="00262A2B"/>
    <w:rsid w:val="00262C58"/>
    <w:rsid w:val="00262D2A"/>
    <w:rsid w:val="00262DC3"/>
    <w:rsid w:val="00262ED7"/>
    <w:rsid w:val="00262F26"/>
    <w:rsid w:val="00262F8A"/>
    <w:rsid w:val="002630C9"/>
    <w:rsid w:val="002630E6"/>
    <w:rsid w:val="0026311C"/>
    <w:rsid w:val="00263185"/>
    <w:rsid w:val="002634DD"/>
    <w:rsid w:val="002634EC"/>
    <w:rsid w:val="002635BD"/>
    <w:rsid w:val="002635CB"/>
    <w:rsid w:val="00263BF3"/>
    <w:rsid w:val="00263C96"/>
    <w:rsid w:val="00263D20"/>
    <w:rsid w:val="00263D80"/>
    <w:rsid w:val="00263E26"/>
    <w:rsid w:val="00263F94"/>
    <w:rsid w:val="0026419C"/>
    <w:rsid w:val="00264243"/>
    <w:rsid w:val="00264461"/>
    <w:rsid w:val="00264480"/>
    <w:rsid w:val="002644E6"/>
    <w:rsid w:val="002645B1"/>
    <w:rsid w:val="00264689"/>
    <w:rsid w:val="002646DE"/>
    <w:rsid w:val="00264955"/>
    <w:rsid w:val="002649B4"/>
    <w:rsid w:val="00264A25"/>
    <w:rsid w:val="00264A55"/>
    <w:rsid w:val="00264B1E"/>
    <w:rsid w:val="00264B3F"/>
    <w:rsid w:val="00264CCB"/>
    <w:rsid w:val="00264D38"/>
    <w:rsid w:val="00264EA7"/>
    <w:rsid w:val="00264EEE"/>
    <w:rsid w:val="00264F3F"/>
    <w:rsid w:val="00264F7A"/>
    <w:rsid w:val="00265285"/>
    <w:rsid w:val="00265386"/>
    <w:rsid w:val="00265468"/>
    <w:rsid w:val="00265509"/>
    <w:rsid w:val="002657D1"/>
    <w:rsid w:val="0026599A"/>
    <w:rsid w:val="00265AB9"/>
    <w:rsid w:val="00265ABE"/>
    <w:rsid w:val="00265AEA"/>
    <w:rsid w:val="00265DCD"/>
    <w:rsid w:val="0026602E"/>
    <w:rsid w:val="00266166"/>
    <w:rsid w:val="00266270"/>
    <w:rsid w:val="0026643E"/>
    <w:rsid w:val="002664C4"/>
    <w:rsid w:val="002665E1"/>
    <w:rsid w:val="0026668C"/>
    <w:rsid w:val="00266705"/>
    <w:rsid w:val="0026673C"/>
    <w:rsid w:val="00266856"/>
    <w:rsid w:val="00266AA7"/>
    <w:rsid w:val="00266AC1"/>
    <w:rsid w:val="00266B03"/>
    <w:rsid w:val="00266DFD"/>
    <w:rsid w:val="00266E11"/>
    <w:rsid w:val="00266E97"/>
    <w:rsid w:val="00266F05"/>
    <w:rsid w:val="00266F1D"/>
    <w:rsid w:val="00266F24"/>
    <w:rsid w:val="00267044"/>
    <w:rsid w:val="0026710D"/>
    <w:rsid w:val="00267197"/>
    <w:rsid w:val="00267352"/>
    <w:rsid w:val="002673A7"/>
    <w:rsid w:val="002675B9"/>
    <w:rsid w:val="00267720"/>
    <w:rsid w:val="00267819"/>
    <w:rsid w:val="00267877"/>
    <w:rsid w:val="0026789A"/>
    <w:rsid w:val="00267AE8"/>
    <w:rsid w:val="00267B20"/>
    <w:rsid w:val="00267BE4"/>
    <w:rsid w:val="00267C5B"/>
    <w:rsid w:val="00267CA3"/>
    <w:rsid w:val="00267CAD"/>
    <w:rsid w:val="00267DAA"/>
    <w:rsid w:val="00267DE8"/>
    <w:rsid w:val="00267E72"/>
    <w:rsid w:val="00270183"/>
    <w:rsid w:val="00270201"/>
    <w:rsid w:val="0027026C"/>
    <w:rsid w:val="00270393"/>
    <w:rsid w:val="002703EA"/>
    <w:rsid w:val="002705C7"/>
    <w:rsid w:val="002705D2"/>
    <w:rsid w:val="002706BB"/>
    <w:rsid w:val="00270892"/>
    <w:rsid w:val="002708FD"/>
    <w:rsid w:val="00270934"/>
    <w:rsid w:val="00270953"/>
    <w:rsid w:val="00270B0F"/>
    <w:rsid w:val="00270BF1"/>
    <w:rsid w:val="00270EC9"/>
    <w:rsid w:val="00270EE1"/>
    <w:rsid w:val="00270FB6"/>
    <w:rsid w:val="00270FFD"/>
    <w:rsid w:val="002710C5"/>
    <w:rsid w:val="002712BE"/>
    <w:rsid w:val="002713CE"/>
    <w:rsid w:val="00271479"/>
    <w:rsid w:val="00271526"/>
    <w:rsid w:val="002716C4"/>
    <w:rsid w:val="0027178C"/>
    <w:rsid w:val="00271820"/>
    <w:rsid w:val="002719FA"/>
    <w:rsid w:val="00271A77"/>
    <w:rsid w:val="00271CBE"/>
    <w:rsid w:val="00271E2F"/>
    <w:rsid w:val="002720B5"/>
    <w:rsid w:val="002721D1"/>
    <w:rsid w:val="0027223B"/>
    <w:rsid w:val="00272668"/>
    <w:rsid w:val="00272695"/>
    <w:rsid w:val="002726E5"/>
    <w:rsid w:val="002727BD"/>
    <w:rsid w:val="002727DC"/>
    <w:rsid w:val="00272985"/>
    <w:rsid w:val="00272B05"/>
    <w:rsid w:val="00272C59"/>
    <w:rsid w:val="00272DC3"/>
    <w:rsid w:val="00272E36"/>
    <w:rsid w:val="00272F19"/>
    <w:rsid w:val="00272FE6"/>
    <w:rsid w:val="0027324D"/>
    <w:rsid w:val="00273294"/>
    <w:rsid w:val="0027330B"/>
    <w:rsid w:val="0027376F"/>
    <w:rsid w:val="002738BB"/>
    <w:rsid w:val="0027399E"/>
    <w:rsid w:val="002739E2"/>
    <w:rsid w:val="00273A22"/>
    <w:rsid w:val="00273A9E"/>
    <w:rsid w:val="00273AA3"/>
    <w:rsid w:val="00273D11"/>
    <w:rsid w:val="00273FE0"/>
    <w:rsid w:val="0027406F"/>
    <w:rsid w:val="00274084"/>
    <w:rsid w:val="0027422D"/>
    <w:rsid w:val="0027458F"/>
    <w:rsid w:val="002747B0"/>
    <w:rsid w:val="00274805"/>
    <w:rsid w:val="00274B2F"/>
    <w:rsid w:val="00274DE7"/>
    <w:rsid w:val="00274EAB"/>
    <w:rsid w:val="00274FEC"/>
    <w:rsid w:val="002751CD"/>
    <w:rsid w:val="002753E4"/>
    <w:rsid w:val="00275439"/>
    <w:rsid w:val="002754DB"/>
    <w:rsid w:val="002754DE"/>
    <w:rsid w:val="0027562B"/>
    <w:rsid w:val="00275766"/>
    <w:rsid w:val="00275977"/>
    <w:rsid w:val="00275AC7"/>
    <w:rsid w:val="00275C3B"/>
    <w:rsid w:val="00275CE7"/>
    <w:rsid w:val="00275D2A"/>
    <w:rsid w:val="00275F54"/>
    <w:rsid w:val="00276017"/>
    <w:rsid w:val="0027608A"/>
    <w:rsid w:val="0027611C"/>
    <w:rsid w:val="00276205"/>
    <w:rsid w:val="00276221"/>
    <w:rsid w:val="0027625C"/>
    <w:rsid w:val="0027639F"/>
    <w:rsid w:val="002763A5"/>
    <w:rsid w:val="002764CD"/>
    <w:rsid w:val="00276584"/>
    <w:rsid w:val="002766F4"/>
    <w:rsid w:val="002768CF"/>
    <w:rsid w:val="00276A07"/>
    <w:rsid w:val="00276A33"/>
    <w:rsid w:val="00276A81"/>
    <w:rsid w:val="00276B7D"/>
    <w:rsid w:val="00276C12"/>
    <w:rsid w:val="00276D6D"/>
    <w:rsid w:val="00276ECC"/>
    <w:rsid w:val="00276F4F"/>
    <w:rsid w:val="00276F54"/>
    <w:rsid w:val="00277032"/>
    <w:rsid w:val="00277104"/>
    <w:rsid w:val="00277437"/>
    <w:rsid w:val="0027758B"/>
    <w:rsid w:val="002775FD"/>
    <w:rsid w:val="0027762E"/>
    <w:rsid w:val="00277776"/>
    <w:rsid w:val="0027778F"/>
    <w:rsid w:val="00277822"/>
    <w:rsid w:val="0027789C"/>
    <w:rsid w:val="002778A6"/>
    <w:rsid w:val="00277AB7"/>
    <w:rsid w:val="00277AE9"/>
    <w:rsid w:val="00277BBA"/>
    <w:rsid w:val="00277C4F"/>
    <w:rsid w:val="00277CB3"/>
    <w:rsid w:val="00277DB9"/>
    <w:rsid w:val="00277FE0"/>
    <w:rsid w:val="00277FEC"/>
    <w:rsid w:val="0028008D"/>
    <w:rsid w:val="002803AD"/>
    <w:rsid w:val="002804B0"/>
    <w:rsid w:val="00280710"/>
    <w:rsid w:val="00280992"/>
    <w:rsid w:val="00280AB4"/>
    <w:rsid w:val="00280AD7"/>
    <w:rsid w:val="00280ADE"/>
    <w:rsid w:val="00280BC2"/>
    <w:rsid w:val="00280BDC"/>
    <w:rsid w:val="00280DE1"/>
    <w:rsid w:val="00280E6C"/>
    <w:rsid w:val="00280F6E"/>
    <w:rsid w:val="00280F78"/>
    <w:rsid w:val="00280F9A"/>
    <w:rsid w:val="0028108D"/>
    <w:rsid w:val="00281091"/>
    <w:rsid w:val="0028119A"/>
    <w:rsid w:val="0028177C"/>
    <w:rsid w:val="0028181D"/>
    <w:rsid w:val="00281D5A"/>
    <w:rsid w:val="00281F45"/>
    <w:rsid w:val="00282052"/>
    <w:rsid w:val="002820A8"/>
    <w:rsid w:val="002821DB"/>
    <w:rsid w:val="00282237"/>
    <w:rsid w:val="00282356"/>
    <w:rsid w:val="00282389"/>
    <w:rsid w:val="0028264B"/>
    <w:rsid w:val="00282662"/>
    <w:rsid w:val="0028269B"/>
    <w:rsid w:val="002827B0"/>
    <w:rsid w:val="002827D5"/>
    <w:rsid w:val="0028288A"/>
    <w:rsid w:val="00282A6B"/>
    <w:rsid w:val="00282B0C"/>
    <w:rsid w:val="00282BA0"/>
    <w:rsid w:val="00282BAE"/>
    <w:rsid w:val="00282C00"/>
    <w:rsid w:val="00282C8E"/>
    <w:rsid w:val="00282E97"/>
    <w:rsid w:val="00282F33"/>
    <w:rsid w:val="00282FF9"/>
    <w:rsid w:val="00283156"/>
    <w:rsid w:val="00283628"/>
    <w:rsid w:val="00283741"/>
    <w:rsid w:val="00283748"/>
    <w:rsid w:val="0028374B"/>
    <w:rsid w:val="00283995"/>
    <w:rsid w:val="00283AF1"/>
    <w:rsid w:val="00283B96"/>
    <w:rsid w:val="00283D39"/>
    <w:rsid w:val="00283E8D"/>
    <w:rsid w:val="0028440B"/>
    <w:rsid w:val="00284452"/>
    <w:rsid w:val="0028453D"/>
    <w:rsid w:val="0028455E"/>
    <w:rsid w:val="00284647"/>
    <w:rsid w:val="00284692"/>
    <w:rsid w:val="00284A99"/>
    <w:rsid w:val="00284DC2"/>
    <w:rsid w:val="00284DDD"/>
    <w:rsid w:val="00284E7F"/>
    <w:rsid w:val="00284E85"/>
    <w:rsid w:val="00284F39"/>
    <w:rsid w:val="0028501E"/>
    <w:rsid w:val="0028512B"/>
    <w:rsid w:val="00285137"/>
    <w:rsid w:val="0028519E"/>
    <w:rsid w:val="0028538C"/>
    <w:rsid w:val="002853D4"/>
    <w:rsid w:val="00285496"/>
    <w:rsid w:val="002854FB"/>
    <w:rsid w:val="002856A5"/>
    <w:rsid w:val="00285859"/>
    <w:rsid w:val="00285A25"/>
    <w:rsid w:val="00285FEF"/>
    <w:rsid w:val="00286194"/>
    <w:rsid w:val="00286454"/>
    <w:rsid w:val="002864DC"/>
    <w:rsid w:val="002865D6"/>
    <w:rsid w:val="002866C1"/>
    <w:rsid w:val="0028671B"/>
    <w:rsid w:val="002867C5"/>
    <w:rsid w:val="00286817"/>
    <w:rsid w:val="002869B7"/>
    <w:rsid w:val="002869F3"/>
    <w:rsid w:val="00286AFE"/>
    <w:rsid w:val="00286CE1"/>
    <w:rsid w:val="00286D57"/>
    <w:rsid w:val="00286F28"/>
    <w:rsid w:val="00287116"/>
    <w:rsid w:val="002871C4"/>
    <w:rsid w:val="002871CE"/>
    <w:rsid w:val="002872ED"/>
    <w:rsid w:val="0028733D"/>
    <w:rsid w:val="0028735E"/>
    <w:rsid w:val="0028736E"/>
    <w:rsid w:val="00287444"/>
    <w:rsid w:val="002874C8"/>
    <w:rsid w:val="00287537"/>
    <w:rsid w:val="002877E5"/>
    <w:rsid w:val="00287972"/>
    <w:rsid w:val="002879D5"/>
    <w:rsid w:val="00287C19"/>
    <w:rsid w:val="00287CB1"/>
    <w:rsid w:val="00287D68"/>
    <w:rsid w:val="00287D75"/>
    <w:rsid w:val="002901C6"/>
    <w:rsid w:val="0029044B"/>
    <w:rsid w:val="002904C8"/>
    <w:rsid w:val="002905A3"/>
    <w:rsid w:val="002905C2"/>
    <w:rsid w:val="00290647"/>
    <w:rsid w:val="00290754"/>
    <w:rsid w:val="0029077A"/>
    <w:rsid w:val="00290971"/>
    <w:rsid w:val="00290A0E"/>
    <w:rsid w:val="00290AFE"/>
    <w:rsid w:val="00290BB7"/>
    <w:rsid w:val="00290BF4"/>
    <w:rsid w:val="00290C1F"/>
    <w:rsid w:val="00290D11"/>
    <w:rsid w:val="00290DA7"/>
    <w:rsid w:val="00290E34"/>
    <w:rsid w:val="0029106D"/>
    <w:rsid w:val="002910A7"/>
    <w:rsid w:val="0029118E"/>
    <w:rsid w:val="00291314"/>
    <w:rsid w:val="00291317"/>
    <w:rsid w:val="00291386"/>
    <w:rsid w:val="0029140A"/>
    <w:rsid w:val="0029141C"/>
    <w:rsid w:val="00291435"/>
    <w:rsid w:val="002914DF"/>
    <w:rsid w:val="00291541"/>
    <w:rsid w:val="00291656"/>
    <w:rsid w:val="002916C0"/>
    <w:rsid w:val="00291733"/>
    <w:rsid w:val="0029178E"/>
    <w:rsid w:val="002917F7"/>
    <w:rsid w:val="00291816"/>
    <w:rsid w:val="00291854"/>
    <w:rsid w:val="00291B2C"/>
    <w:rsid w:val="00291D05"/>
    <w:rsid w:val="002921F8"/>
    <w:rsid w:val="002924CC"/>
    <w:rsid w:val="00292518"/>
    <w:rsid w:val="0029268A"/>
    <w:rsid w:val="0029279E"/>
    <w:rsid w:val="002928C4"/>
    <w:rsid w:val="002929E2"/>
    <w:rsid w:val="002929F9"/>
    <w:rsid w:val="00292A4B"/>
    <w:rsid w:val="00292B55"/>
    <w:rsid w:val="00292E0F"/>
    <w:rsid w:val="00292E2B"/>
    <w:rsid w:val="00292E81"/>
    <w:rsid w:val="00292F97"/>
    <w:rsid w:val="00292FA9"/>
    <w:rsid w:val="002930DD"/>
    <w:rsid w:val="0029323B"/>
    <w:rsid w:val="0029327B"/>
    <w:rsid w:val="0029332C"/>
    <w:rsid w:val="00293399"/>
    <w:rsid w:val="002933F7"/>
    <w:rsid w:val="002933FB"/>
    <w:rsid w:val="002933FD"/>
    <w:rsid w:val="0029345D"/>
    <w:rsid w:val="002935FB"/>
    <w:rsid w:val="0029369E"/>
    <w:rsid w:val="00293752"/>
    <w:rsid w:val="00293941"/>
    <w:rsid w:val="002939BB"/>
    <w:rsid w:val="002939C3"/>
    <w:rsid w:val="00293B82"/>
    <w:rsid w:val="00293C24"/>
    <w:rsid w:val="00293CE0"/>
    <w:rsid w:val="00293D0E"/>
    <w:rsid w:val="00293ED0"/>
    <w:rsid w:val="00293EE9"/>
    <w:rsid w:val="00293F26"/>
    <w:rsid w:val="00294095"/>
    <w:rsid w:val="002940E8"/>
    <w:rsid w:val="00294102"/>
    <w:rsid w:val="0029412F"/>
    <w:rsid w:val="0029419C"/>
    <w:rsid w:val="0029422B"/>
    <w:rsid w:val="00294376"/>
    <w:rsid w:val="002947FC"/>
    <w:rsid w:val="002949DD"/>
    <w:rsid w:val="00294A38"/>
    <w:rsid w:val="00294C1C"/>
    <w:rsid w:val="00294C30"/>
    <w:rsid w:val="00294E32"/>
    <w:rsid w:val="00294E46"/>
    <w:rsid w:val="00295043"/>
    <w:rsid w:val="002950E9"/>
    <w:rsid w:val="0029524D"/>
    <w:rsid w:val="00295314"/>
    <w:rsid w:val="00295334"/>
    <w:rsid w:val="00295409"/>
    <w:rsid w:val="0029544D"/>
    <w:rsid w:val="0029545A"/>
    <w:rsid w:val="002957DB"/>
    <w:rsid w:val="00295957"/>
    <w:rsid w:val="00295989"/>
    <w:rsid w:val="00295993"/>
    <w:rsid w:val="00295AF2"/>
    <w:rsid w:val="00295C91"/>
    <w:rsid w:val="00295E17"/>
    <w:rsid w:val="00295ED2"/>
    <w:rsid w:val="00295F82"/>
    <w:rsid w:val="00295FA8"/>
    <w:rsid w:val="0029605F"/>
    <w:rsid w:val="002961BB"/>
    <w:rsid w:val="0029649A"/>
    <w:rsid w:val="00296692"/>
    <w:rsid w:val="002966BC"/>
    <w:rsid w:val="0029681B"/>
    <w:rsid w:val="00296844"/>
    <w:rsid w:val="00296B3D"/>
    <w:rsid w:val="002970F4"/>
    <w:rsid w:val="00297126"/>
    <w:rsid w:val="00297151"/>
    <w:rsid w:val="00297153"/>
    <w:rsid w:val="002971A5"/>
    <w:rsid w:val="002971CE"/>
    <w:rsid w:val="00297256"/>
    <w:rsid w:val="00297393"/>
    <w:rsid w:val="002973A5"/>
    <w:rsid w:val="0029744F"/>
    <w:rsid w:val="002976BE"/>
    <w:rsid w:val="0029776E"/>
    <w:rsid w:val="00297981"/>
    <w:rsid w:val="002979D1"/>
    <w:rsid w:val="00297A44"/>
    <w:rsid w:val="00297BA6"/>
    <w:rsid w:val="00297C76"/>
    <w:rsid w:val="00297D6D"/>
    <w:rsid w:val="00297ECC"/>
    <w:rsid w:val="00297F12"/>
    <w:rsid w:val="00297FAE"/>
    <w:rsid w:val="002A00C5"/>
    <w:rsid w:val="002A00C8"/>
    <w:rsid w:val="002A00F9"/>
    <w:rsid w:val="002A018F"/>
    <w:rsid w:val="002A0243"/>
    <w:rsid w:val="002A02BA"/>
    <w:rsid w:val="002A0352"/>
    <w:rsid w:val="002A037D"/>
    <w:rsid w:val="002A0382"/>
    <w:rsid w:val="002A049F"/>
    <w:rsid w:val="002A04C4"/>
    <w:rsid w:val="002A0504"/>
    <w:rsid w:val="002A0586"/>
    <w:rsid w:val="002A0613"/>
    <w:rsid w:val="002A0615"/>
    <w:rsid w:val="002A0628"/>
    <w:rsid w:val="002A0724"/>
    <w:rsid w:val="002A0975"/>
    <w:rsid w:val="002A0A17"/>
    <w:rsid w:val="002A0B17"/>
    <w:rsid w:val="002A0B76"/>
    <w:rsid w:val="002A0BA6"/>
    <w:rsid w:val="002A0DA4"/>
    <w:rsid w:val="002A0F0D"/>
    <w:rsid w:val="002A0F5E"/>
    <w:rsid w:val="002A0FAF"/>
    <w:rsid w:val="002A1071"/>
    <w:rsid w:val="002A1867"/>
    <w:rsid w:val="002A19D4"/>
    <w:rsid w:val="002A19E0"/>
    <w:rsid w:val="002A1B7F"/>
    <w:rsid w:val="002A1BFE"/>
    <w:rsid w:val="002A1C98"/>
    <w:rsid w:val="002A1F6A"/>
    <w:rsid w:val="002A2122"/>
    <w:rsid w:val="002A21C7"/>
    <w:rsid w:val="002A2406"/>
    <w:rsid w:val="002A2536"/>
    <w:rsid w:val="002A25B2"/>
    <w:rsid w:val="002A26BE"/>
    <w:rsid w:val="002A26DF"/>
    <w:rsid w:val="002A2775"/>
    <w:rsid w:val="002A28DD"/>
    <w:rsid w:val="002A2A38"/>
    <w:rsid w:val="002A2B43"/>
    <w:rsid w:val="002A2BAD"/>
    <w:rsid w:val="002A2C68"/>
    <w:rsid w:val="002A2D91"/>
    <w:rsid w:val="002A30D6"/>
    <w:rsid w:val="002A3225"/>
    <w:rsid w:val="002A3268"/>
    <w:rsid w:val="002A33C8"/>
    <w:rsid w:val="002A342E"/>
    <w:rsid w:val="002A3758"/>
    <w:rsid w:val="002A3768"/>
    <w:rsid w:val="002A3864"/>
    <w:rsid w:val="002A38F2"/>
    <w:rsid w:val="002A38F7"/>
    <w:rsid w:val="002A3B76"/>
    <w:rsid w:val="002A3BC9"/>
    <w:rsid w:val="002A3D09"/>
    <w:rsid w:val="002A3E17"/>
    <w:rsid w:val="002A40CC"/>
    <w:rsid w:val="002A4170"/>
    <w:rsid w:val="002A424E"/>
    <w:rsid w:val="002A427F"/>
    <w:rsid w:val="002A4569"/>
    <w:rsid w:val="002A4585"/>
    <w:rsid w:val="002A463E"/>
    <w:rsid w:val="002A46D7"/>
    <w:rsid w:val="002A4728"/>
    <w:rsid w:val="002A475C"/>
    <w:rsid w:val="002A47B9"/>
    <w:rsid w:val="002A4B0D"/>
    <w:rsid w:val="002A4D67"/>
    <w:rsid w:val="002A4DC2"/>
    <w:rsid w:val="002A4F56"/>
    <w:rsid w:val="002A5009"/>
    <w:rsid w:val="002A5139"/>
    <w:rsid w:val="002A526D"/>
    <w:rsid w:val="002A52A9"/>
    <w:rsid w:val="002A52B2"/>
    <w:rsid w:val="002A5306"/>
    <w:rsid w:val="002A53CE"/>
    <w:rsid w:val="002A541F"/>
    <w:rsid w:val="002A5432"/>
    <w:rsid w:val="002A5BC5"/>
    <w:rsid w:val="002A5BEC"/>
    <w:rsid w:val="002A5C9C"/>
    <w:rsid w:val="002A601A"/>
    <w:rsid w:val="002A6040"/>
    <w:rsid w:val="002A63AA"/>
    <w:rsid w:val="002A6467"/>
    <w:rsid w:val="002A6551"/>
    <w:rsid w:val="002A6730"/>
    <w:rsid w:val="002A6A11"/>
    <w:rsid w:val="002A6AF1"/>
    <w:rsid w:val="002A6B83"/>
    <w:rsid w:val="002A6C6C"/>
    <w:rsid w:val="002A6DD0"/>
    <w:rsid w:val="002A6DDA"/>
    <w:rsid w:val="002A6E23"/>
    <w:rsid w:val="002A6E84"/>
    <w:rsid w:val="002A6F37"/>
    <w:rsid w:val="002A6F5D"/>
    <w:rsid w:val="002A6F80"/>
    <w:rsid w:val="002A7193"/>
    <w:rsid w:val="002A739D"/>
    <w:rsid w:val="002A7764"/>
    <w:rsid w:val="002A779B"/>
    <w:rsid w:val="002A7840"/>
    <w:rsid w:val="002A78F0"/>
    <w:rsid w:val="002A79B6"/>
    <w:rsid w:val="002A7B90"/>
    <w:rsid w:val="002A7CB2"/>
    <w:rsid w:val="002A7CF8"/>
    <w:rsid w:val="002A7D2F"/>
    <w:rsid w:val="002A7D62"/>
    <w:rsid w:val="002A7EB2"/>
    <w:rsid w:val="002A7F82"/>
    <w:rsid w:val="002B005A"/>
    <w:rsid w:val="002B0085"/>
    <w:rsid w:val="002B021E"/>
    <w:rsid w:val="002B02D8"/>
    <w:rsid w:val="002B049C"/>
    <w:rsid w:val="002B04AA"/>
    <w:rsid w:val="002B0775"/>
    <w:rsid w:val="002B0964"/>
    <w:rsid w:val="002B0BE8"/>
    <w:rsid w:val="002B0C44"/>
    <w:rsid w:val="002B0C5C"/>
    <w:rsid w:val="002B0C94"/>
    <w:rsid w:val="002B0CE9"/>
    <w:rsid w:val="002B0D79"/>
    <w:rsid w:val="002B0E3D"/>
    <w:rsid w:val="002B0F8F"/>
    <w:rsid w:val="002B0FB1"/>
    <w:rsid w:val="002B105F"/>
    <w:rsid w:val="002B10BA"/>
    <w:rsid w:val="002B1113"/>
    <w:rsid w:val="002B1248"/>
    <w:rsid w:val="002B1594"/>
    <w:rsid w:val="002B15A3"/>
    <w:rsid w:val="002B15B7"/>
    <w:rsid w:val="002B166E"/>
    <w:rsid w:val="002B18A4"/>
    <w:rsid w:val="002B1941"/>
    <w:rsid w:val="002B1B5B"/>
    <w:rsid w:val="002B1CA3"/>
    <w:rsid w:val="002B1CE4"/>
    <w:rsid w:val="002B1CED"/>
    <w:rsid w:val="002B1E91"/>
    <w:rsid w:val="002B1FE1"/>
    <w:rsid w:val="002B20E6"/>
    <w:rsid w:val="002B221A"/>
    <w:rsid w:val="002B246E"/>
    <w:rsid w:val="002B255E"/>
    <w:rsid w:val="002B25E9"/>
    <w:rsid w:val="002B269A"/>
    <w:rsid w:val="002B2727"/>
    <w:rsid w:val="002B2792"/>
    <w:rsid w:val="002B2823"/>
    <w:rsid w:val="002B2ACE"/>
    <w:rsid w:val="002B2CEA"/>
    <w:rsid w:val="002B2D2C"/>
    <w:rsid w:val="002B2E94"/>
    <w:rsid w:val="002B2EFE"/>
    <w:rsid w:val="002B316C"/>
    <w:rsid w:val="002B33A6"/>
    <w:rsid w:val="002B34EB"/>
    <w:rsid w:val="002B3701"/>
    <w:rsid w:val="002B3768"/>
    <w:rsid w:val="002B37E5"/>
    <w:rsid w:val="002B391A"/>
    <w:rsid w:val="002B397B"/>
    <w:rsid w:val="002B39F6"/>
    <w:rsid w:val="002B3A13"/>
    <w:rsid w:val="002B3B0D"/>
    <w:rsid w:val="002B3BE2"/>
    <w:rsid w:val="002B3C44"/>
    <w:rsid w:val="002B3D53"/>
    <w:rsid w:val="002B3E5B"/>
    <w:rsid w:val="002B3E69"/>
    <w:rsid w:val="002B426F"/>
    <w:rsid w:val="002B42A3"/>
    <w:rsid w:val="002B42BC"/>
    <w:rsid w:val="002B42BE"/>
    <w:rsid w:val="002B43BE"/>
    <w:rsid w:val="002B44F8"/>
    <w:rsid w:val="002B4530"/>
    <w:rsid w:val="002B4825"/>
    <w:rsid w:val="002B483E"/>
    <w:rsid w:val="002B48D9"/>
    <w:rsid w:val="002B48E5"/>
    <w:rsid w:val="002B4B18"/>
    <w:rsid w:val="002B4B9A"/>
    <w:rsid w:val="002B4BC5"/>
    <w:rsid w:val="002B4D72"/>
    <w:rsid w:val="002B4DF7"/>
    <w:rsid w:val="002B4EDF"/>
    <w:rsid w:val="002B4F0E"/>
    <w:rsid w:val="002B502D"/>
    <w:rsid w:val="002B5080"/>
    <w:rsid w:val="002B5120"/>
    <w:rsid w:val="002B544D"/>
    <w:rsid w:val="002B54B2"/>
    <w:rsid w:val="002B5698"/>
    <w:rsid w:val="002B56EE"/>
    <w:rsid w:val="002B5710"/>
    <w:rsid w:val="002B574E"/>
    <w:rsid w:val="002B5A00"/>
    <w:rsid w:val="002B5D21"/>
    <w:rsid w:val="002B5D99"/>
    <w:rsid w:val="002B5F08"/>
    <w:rsid w:val="002B5F70"/>
    <w:rsid w:val="002B5FC1"/>
    <w:rsid w:val="002B6188"/>
    <w:rsid w:val="002B6198"/>
    <w:rsid w:val="002B61A1"/>
    <w:rsid w:val="002B64D8"/>
    <w:rsid w:val="002B66E0"/>
    <w:rsid w:val="002B679D"/>
    <w:rsid w:val="002B6854"/>
    <w:rsid w:val="002B68E3"/>
    <w:rsid w:val="002B6B13"/>
    <w:rsid w:val="002B6BA5"/>
    <w:rsid w:val="002B6CA6"/>
    <w:rsid w:val="002B6D11"/>
    <w:rsid w:val="002B6E8F"/>
    <w:rsid w:val="002B6FB8"/>
    <w:rsid w:val="002B7344"/>
    <w:rsid w:val="002B75E6"/>
    <w:rsid w:val="002B77EE"/>
    <w:rsid w:val="002B7850"/>
    <w:rsid w:val="002B79AA"/>
    <w:rsid w:val="002B79AD"/>
    <w:rsid w:val="002B7B46"/>
    <w:rsid w:val="002B7B8B"/>
    <w:rsid w:val="002B7C16"/>
    <w:rsid w:val="002B7C2D"/>
    <w:rsid w:val="002B7C5E"/>
    <w:rsid w:val="002B7F04"/>
    <w:rsid w:val="002B7FAF"/>
    <w:rsid w:val="002B7FCB"/>
    <w:rsid w:val="002B822F"/>
    <w:rsid w:val="002BFF86"/>
    <w:rsid w:val="002C01A0"/>
    <w:rsid w:val="002C0275"/>
    <w:rsid w:val="002C0438"/>
    <w:rsid w:val="002C046F"/>
    <w:rsid w:val="002C052D"/>
    <w:rsid w:val="002C054F"/>
    <w:rsid w:val="002C05AE"/>
    <w:rsid w:val="002C0643"/>
    <w:rsid w:val="002C0732"/>
    <w:rsid w:val="002C0839"/>
    <w:rsid w:val="002C0887"/>
    <w:rsid w:val="002C08A7"/>
    <w:rsid w:val="002C0994"/>
    <w:rsid w:val="002C09B2"/>
    <w:rsid w:val="002C0B04"/>
    <w:rsid w:val="002C0BE7"/>
    <w:rsid w:val="002C0CDD"/>
    <w:rsid w:val="002C0CDF"/>
    <w:rsid w:val="002C0D2B"/>
    <w:rsid w:val="002C0D7C"/>
    <w:rsid w:val="002C0E41"/>
    <w:rsid w:val="002C0EA6"/>
    <w:rsid w:val="002C0F54"/>
    <w:rsid w:val="002C10B2"/>
    <w:rsid w:val="002C10B9"/>
    <w:rsid w:val="002C12E2"/>
    <w:rsid w:val="002C14CF"/>
    <w:rsid w:val="002C169D"/>
    <w:rsid w:val="002C16D2"/>
    <w:rsid w:val="002C1710"/>
    <w:rsid w:val="002C18EE"/>
    <w:rsid w:val="002C1A36"/>
    <w:rsid w:val="002C1A8F"/>
    <w:rsid w:val="002C1AD4"/>
    <w:rsid w:val="002C1CED"/>
    <w:rsid w:val="002C1E79"/>
    <w:rsid w:val="002C1EDB"/>
    <w:rsid w:val="002C1EF0"/>
    <w:rsid w:val="002C1FFA"/>
    <w:rsid w:val="002C2073"/>
    <w:rsid w:val="002C20AC"/>
    <w:rsid w:val="002C20DD"/>
    <w:rsid w:val="002C20ED"/>
    <w:rsid w:val="002C21BC"/>
    <w:rsid w:val="002C234A"/>
    <w:rsid w:val="002C2386"/>
    <w:rsid w:val="002C24D2"/>
    <w:rsid w:val="002C2574"/>
    <w:rsid w:val="002C272D"/>
    <w:rsid w:val="002C277C"/>
    <w:rsid w:val="002C2911"/>
    <w:rsid w:val="002C299D"/>
    <w:rsid w:val="002C2B3E"/>
    <w:rsid w:val="002C2B68"/>
    <w:rsid w:val="002C2C8E"/>
    <w:rsid w:val="002C2DD2"/>
    <w:rsid w:val="002C2DDF"/>
    <w:rsid w:val="002C2E44"/>
    <w:rsid w:val="002C2E6D"/>
    <w:rsid w:val="002C2F87"/>
    <w:rsid w:val="002C307C"/>
    <w:rsid w:val="002C309B"/>
    <w:rsid w:val="002C3189"/>
    <w:rsid w:val="002C334C"/>
    <w:rsid w:val="002C341D"/>
    <w:rsid w:val="002C3446"/>
    <w:rsid w:val="002C3610"/>
    <w:rsid w:val="002C37DD"/>
    <w:rsid w:val="002C3990"/>
    <w:rsid w:val="002C39CC"/>
    <w:rsid w:val="002C3B01"/>
    <w:rsid w:val="002C3C01"/>
    <w:rsid w:val="002C3C6F"/>
    <w:rsid w:val="002C3D94"/>
    <w:rsid w:val="002C3E61"/>
    <w:rsid w:val="002C3EE3"/>
    <w:rsid w:val="002C3F38"/>
    <w:rsid w:val="002C4068"/>
    <w:rsid w:val="002C407A"/>
    <w:rsid w:val="002C429D"/>
    <w:rsid w:val="002C42A8"/>
    <w:rsid w:val="002C44C4"/>
    <w:rsid w:val="002C4596"/>
    <w:rsid w:val="002C45CE"/>
    <w:rsid w:val="002C4725"/>
    <w:rsid w:val="002C488A"/>
    <w:rsid w:val="002C489C"/>
    <w:rsid w:val="002C48F0"/>
    <w:rsid w:val="002C4942"/>
    <w:rsid w:val="002C49A1"/>
    <w:rsid w:val="002C49BE"/>
    <w:rsid w:val="002C4A4F"/>
    <w:rsid w:val="002C4BF1"/>
    <w:rsid w:val="002C4C4A"/>
    <w:rsid w:val="002C4C96"/>
    <w:rsid w:val="002C4E76"/>
    <w:rsid w:val="002C4EC0"/>
    <w:rsid w:val="002C4F34"/>
    <w:rsid w:val="002C5023"/>
    <w:rsid w:val="002C5037"/>
    <w:rsid w:val="002C50D5"/>
    <w:rsid w:val="002C5100"/>
    <w:rsid w:val="002C52D6"/>
    <w:rsid w:val="002C5541"/>
    <w:rsid w:val="002C5594"/>
    <w:rsid w:val="002C5727"/>
    <w:rsid w:val="002C575D"/>
    <w:rsid w:val="002C577D"/>
    <w:rsid w:val="002C5891"/>
    <w:rsid w:val="002C5B78"/>
    <w:rsid w:val="002C5C46"/>
    <w:rsid w:val="002C5CD4"/>
    <w:rsid w:val="002C5CFB"/>
    <w:rsid w:val="002C5D43"/>
    <w:rsid w:val="002C5D48"/>
    <w:rsid w:val="002C5DA7"/>
    <w:rsid w:val="002C5DB1"/>
    <w:rsid w:val="002C5DDE"/>
    <w:rsid w:val="002C5E30"/>
    <w:rsid w:val="002C5F5D"/>
    <w:rsid w:val="002C63A6"/>
    <w:rsid w:val="002C643E"/>
    <w:rsid w:val="002C64A1"/>
    <w:rsid w:val="002C658E"/>
    <w:rsid w:val="002C6775"/>
    <w:rsid w:val="002C684B"/>
    <w:rsid w:val="002C68FB"/>
    <w:rsid w:val="002C6905"/>
    <w:rsid w:val="002C69D1"/>
    <w:rsid w:val="002C6A34"/>
    <w:rsid w:val="002C6F52"/>
    <w:rsid w:val="002C700E"/>
    <w:rsid w:val="002C7135"/>
    <w:rsid w:val="002C715C"/>
    <w:rsid w:val="002C71DE"/>
    <w:rsid w:val="002C733B"/>
    <w:rsid w:val="002C7377"/>
    <w:rsid w:val="002C7681"/>
    <w:rsid w:val="002C77CA"/>
    <w:rsid w:val="002C781D"/>
    <w:rsid w:val="002C78B9"/>
    <w:rsid w:val="002C79BC"/>
    <w:rsid w:val="002C7A17"/>
    <w:rsid w:val="002C7B95"/>
    <w:rsid w:val="002C7D2C"/>
    <w:rsid w:val="002C7D2D"/>
    <w:rsid w:val="002D0030"/>
    <w:rsid w:val="002D00C9"/>
    <w:rsid w:val="002D013B"/>
    <w:rsid w:val="002D03FF"/>
    <w:rsid w:val="002D0541"/>
    <w:rsid w:val="002D05E7"/>
    <w:rsid w:val="002D08A3"/>
    <w:rsid w:val="002D08C7"/>
    <w:rsid w:val="002D0945"/>
    <w:rsid w:val="002D0A27"/>
    <w:rsid w:val="002D0A67"/>
    <w:rsid w:val="002D0A87"/>
    <w:rsid w:val="002D0A8D"/>
    <w:rsid w:val="002D0AD2"/>
    <w:rsid w:val="002D0B7F"/>
    <w:rsid w:val="002D0C19"/>
    <w:rsid w:val="002D0C5F"/>
    <w:rsid w:val="002D0CBC"/>
    <w:rsid w:val="002D0DE7"/>
    <w:rsid w:val="002D0E71"/>
    <w:rsid w:val="002D0EAE"/>
    <w:rsid w:val="002D0F0A"/>
    <w:rsid w:val="002D0F6B"/>
    <w:rsid w:val="002D1208"/>
    <w:rsid w:val="002D1249"/>
    <w:rsid w:val="002D12E7"/>
    <w:rsid w:val="002D130A"/>
    <w:rsid w:val="002D1527"/>
    <w:rsid w:val="002D1629"/>
    <w:rsid w:val="002D1654"/>
    <w:rsid w:val="002D193A"/>
    <w:rsid w:val="002D19C5"/>
    <w:rsid w:val="002D1A59"/>
    <w:rsid w:val="002D1B26"/>
    <w:rsid w:val="002D1B6D"/>
    <w:rsid w:val="002D1C04"/>
    <w:rsid w:val="002D1C31"/>
    <w:rsid w:val="002D1C8F"/>
    <w:rsid w:val="002D1CFC"/>
    <w:rsid w:val="002D1EAF"/>
    <w:rsid w:val="002D1F83"/>
    <w:rsid w:val="002D1FEB"/>
    <w:rsid w:val="002D2004"/>
    <w:rsid w:val="002D213F"/>
    <w:rsid w:val="002D21A5"/>
    <w:rsid w:val="002D2566"/>
    <w:rsid w:val="002D26B9"/>
    <w:rsid w:val="002D27F3"/>
    <w:rsid w:val="002D28F6"/>
    <w:rsid w:val="002D2922"/>
    <w:rsid w:val="002D2B4E"/>
    <w:rsid w:val="002D2E2E"/>
    <w:rsid w:val="002D2EFB"/>
    <w:rsid w:val="002D32C6"/>
    <w:rsid w:val="002D33F5"/>
    <w:rsid w:val="002D342B"/>
    <w:rsid w:val="002D3439"/>
    <w:rsid w:val="002D3520"/>
    <w:rsid w:val="002D3567"/>
    <w:rsid w:val="002D369A"/>
    <w:rsid w:val="002D36F4"/>
    <w:rsid w:val="002D36FC"/>
    <w:rsid w:val="002D381C"/>
    <w:rsid w:val="002D3830"/>
    <w:rsid w:val="002D3944"/>
    <w:rsid w:val="002D39C8"/>
    <w:rsid w:val="002D39F2"/>
    <w:rsid w:val="002D3ACE"/>
    <w:rsid w:val="002D3D05"/>
    <w:rsid w:val="002D3F08"/>
    <w:rsid w:val="002D402C"/>
    <w:rsid w:val="002D4156"/>
    <w:rsid w:val="002D42FD"/>
    <w:rsid w:val="002D4441"/>
    <w:rsid w:val="002D4499"/>
    <w:rsid w:val="002D44C2"/>
    <w:rsid w:val="002D4516"/>
    <w:rsid w:val="002D458B"/>
    <w:rsid w:val="002D4641"/>
    <w:rsid w:val="002D488B"/>
    <w:rsid w:val="002D4943"/>
    <w:rsid w:val="002D49AE"/>
    <w:rsid w:val="002D4A52"/>
    <w:rsid w:val="002D4D34"/>
    <w:rsid w:val="002D4D84"/>
    <w:rsid w:val="002D4EE2"/>
    <w:rsid w:val="002D4F70"/>
    <w:rsid w:val="002D4FD7"/>
    <w:rsid w:val="002D5094"/>
    <w:rsid w:val="002D5312"/>
    <w:rsid w:val="002D53B6"/>
    <w:rsid w:val="002D5507"/>
    <w:rsid w:val="002D55C6"/>
    <w:rsid w:val="002D5ABB"/>
    <w:rsid w:val="002D5DC4"/>
    <w:rsid w:val="002D5F04"/>
    <w:rsid w:val="002D5F10"/>
    <w:rsid w:val="002D60C4"/>
    <w:rsid w:val="002D618E"/>
    <w:rsid w:val="002D6250"/>
    <w:rsid w:val="002D62BE"/>
    <w:rsid w:val="002D62F8"/>
    <w:rsid w:val="002D6453"/>
    <w:rsid w:val="002D64E0"/>
    <w:rsid w:val="002D6505"/>
    <w:rsid w:val="002D6507"/>
    <w:rsid w:val="002D661F"/>
    <w:rsid w:val="002D6694"/>
    <w:rsid w:val="002D6698"/>
    <w:rsid w:val="002D67D7"/>
    <w:rsid w:val="002D68BB"/>
    <w:rsid w:val="002D68CE"/>
    <w:rsid w:val="002D6995"/>
    <w:rsid w:val="002D6B04"/>
    <w:rsid w:val="002D6B34"/>
    <w:rsid w:val="002D6B55"/>
    <w:rsid w:val="002D6F44"/>
    <w:rsid w:val="002D712F"/>
    <w:rsid w:val="002D721F"/>
    <w:rsid w:val="002D726C"/>
    <w:rsid w:val="002D755C"/>
    <w:rsid w:val="002D75C5"/>
    <w:rsid w:val="002D789A"/>
    <w:rsid w:val="002D7937"/>
    <w:rsid w:val="002D7AAA"/>
    <w:rsid w:val="002D7D21"/>
    <w:rsid w:val="002D7D25"/>
    <w:rsid w:val="002D7D6E"/>
    <w:rsid w:val="002D7E8D"/>
    <w:rsid w:val="002D7EB5"/>
    <w:rsid w:val="002D7F3C"/>
    <w:rsid w:val="002D7F86"/>
    <w:rsid w:val="002D7F9C"/>
    <w:rsid w:val="002E02E2"/>
    <w:rsid w:val="002E0459"/>
    <w:rsid w:val="002E05E7"/>
    <w:rsid w:val="002E06BC"/>
    <w:rsid w:val="002E0804"/>
    <w:rsid w:val="002E0991"/>
    <w:rsid w:val="002E0A56"/>
    <w:rsid w:val="002E0ABF"/>
    <w:rsid w:val="002E0B34"/>
    <w:rsid w:val="002E0B5B"/>
    <w:rsid w:val="002E0B92"/>
    <w:rsid w:val="002E0BEC"/>
    <w:rsid w:val="002E0C7C"/>
    <w:rsid w:val="002E0D4E"/>
    <w:rsid w:val="002E0DB7"/>
    <w:rsid w:val="002E0E82"/>
    <w:rsid w:val="002E0ECD"/>
    <w:rsid w:val="002E0F23"/>
    <w:rsid w:val="002E1028"/>
    <w:rsid w:val="002E108F"/>
    <w:rsid w:val="002E1098"/>
    <w:rsid w:val="002E10EA"/>
    <w:rsid w:val="002E132B"/>
    <w:rsid w:val="002E136B"/>
    <w:rsid w:val="002E13CF"/>
    <w:rsid w:val="002E156E"/>
    <w:rsid w:val="002E179A"/>
    <w:rsid w:val="002E1816"/>
    <w:rsid w:val="002E1824"/>
    <w:rsid w:val="002E1828"/>
    <w:rsid w:val="002E18E1"/>
    <w:rsid w:val="002E1926"/>
    <w:rsid w:val="002E1955"/>
    <w:rsid w:val="002E19CE"/>
    <w:rsid w:val="002E1A06"/>
    <w:rsid w:val="002E1A1D"/>
    <w:rsid w:val="002E1BA0"/>
    <w:rsid w:val="002E1C50"/>
    <w:rsid w:val="002E1D9F"/>
    <w:rsid w:val="002E1ED1"/>
    <w:rsid w:val="002E1F6F"/>
    <w:rsid w:val="002E1FB6"/>
    <w:rsid w:val="002E2039"/>
    <w:rsid w:val="002E230F"/>
    <w:rsid w:val="002E234E"/>
    <w:rsid w:val="002E2635"/>
    <w:rsid w:val="002E27E8"/>
    <w:rsid w:val="002E281B"/>
    <w:rsid w:val="002E2942"/>
    <w:rsid w:val="002E29C6"/>
    <w:rsid w:val="002E2A1F"/>
    <w:rsid w:val="002E2A8A"/>
    <w:rsid w:val="002E2CAE"/>
    <w:rsid w:val="002E2EBE"/>
    <w:rsid w:val="002E2EC9"/>
    <w:rsid w:val="002E314B"/>
    <w:rsid w:val="002E331D"/>
    <w:rsid w:val="002E3433"/>
    <w:rsid w:val="002E35CE"/>
    <w:rsid w:val="002E372F"/>
    <w:rsid w:val="002E373B"/>
    <w:rsid w:val="002E37E3"/>
    <w:rsid w:val="002E3871"/>
    <w:rsid w:val="002E38FE"/>
    <w:rsid w:val="002E3A3D"/>
    <w:rsid w:val="002E3A7A"/>
    <w:rsid w:val="002E3AD9"/>
    <w:rsid w:val="002E3AE8"/>
    <w:rsid w:val="002E3BBC"/>
    <w:rsid w:val="002E3D7D"/>
    <w:rsid w:val="002E3F74"/>
    <w:rsid w:val="002E3FE3"/>
    <w:rsid w:val="002E4081"/>
    <w:rsid w:val="002E4397"/>
    <w:rsid w:val="002E46C2"/>
    <w:rsid w:val="002E48F3"/>
    <w:rsid w:val="002E49C6"/>
    <w:rsid w:val="002E4A38"/>
    <w:rsid w:val="002E4A49"/>
    <w:rsid w:val="002E4AB4"/>
    <w:rsid w:val="002E4AD1"/>
    <w:rsid w:val="002E4AE1"/>
    <w:rsid w:val="002E4CED"/>
    <w:rsid w:val="002E4DCA"/>
    <w:rsid w:val="002E4DD4"/>
    <w:rsid w:val="002E4E38"/>
    <w:rsid w:val="002E4F73"/>
    <w:rsid w:val="002E518C"/>
    <w:rsid w:val="002E51E4"/>
    <w:rsid w:val="002E5469"/>
    <w:rsid w:val="002E5569"/>
    <w:rsid w:val="002E5651"/>
    <w:rsid w:val="002E5704"/>
    <w:rsid w:val="002E5978"/>
    <w:rsid w:val="002E59A0"/>
    <w:rsid w:val="002E59AE"/>
    <w:rsid w:val="002E59DB"/>
    <w:rsid w:val="002E5A8C"/>
    <w:rsid w:val="002E5B06"/>
    <w:rsid w:val="002E5B78"/>
    <w:rsid w:val="002E5D30"/>
    <w:rsid w:val="002E5ECD"/>
    <w:rsid w:val="002E5F3B"/>
    <w:rsid w:val="002E60E4"/>
    <w:rsid w:val="002E61A2"/>
    <w:rsid w:val="002E623B"/>
    <w:rsid w:val="002E636F"/>
    <w:rsid w:val="002E679B"/>
    <w:rsid w:val="002E681A"/>
    <w:rsid w:val="002E6A15"/>
    <w:rsid w:val="002E6D84"/>
    <w:rsid w:val="002E6E7A"/>
    <w:rsid w:val="002E6FC2"/>
    <w:rsid w:val="002E7094"/>
    <w:rsid w:val="002E70F6"/>
    <w:rsid w:val="002E718B"/>
    <w:rsid w:val="002E71AF"/>
    <w:rsid w:val="002E749E"/>
    <w:rsid w:val="002E75D7"/>
    <w:rsid w:val="002E769F"/>
    <w:rsid w:val="002E77C3"/>
    <w:rsid w:val="002E77E9"/>
    <w:rsid w:val="002E7813"/>
    <w:rsid w:val="002E785F"/>
    <w:rsid w:val="002E78F9"/>
    <w:rsid w:val="002E7922"/>
    <w:rsid w:val="002E7BB1"/>
    <w:rsid w:val="002E7D0D"/>
    <w:rsid w:val="002E7D51"/>
    <w:rsid w:val="002E7DDC"/>
    <w:rsid w:val="002E7F13"/>
    <w:rsid w:val="002E7FDD"/>
    <w:rsid w:val="002F01CC"/>
    <w:rsid w:val="002F03AA"/>
    <w:rsid w:val="002F0517"/>
    <w:rsid w:val="002F0743"/>
    <w:rsid w:val="002F074D"/>
    <w:rsid w:val="002F0776"/>
    <w:rsid w:val="002F0778"/>
    <w:rsid w:val="002F0779"/>
    <w:rsid w:val="002F07AB"/>
    <w:rsid w:val="002F07CF"/>
    <w:rsid w:val="002F0916"/>
    <w:rsid w:val="002F09B1"/>
    <w:rsid w:val="002F09D7"/>
    <w:rsid w:val="002F0A63"/>
    <w:rsid w:val="002F0C6C"/>
    <w:rsid w:val="002F0C84"/>
    <w:rsid w:val="002F0E9E"/>
    <w:rsid w:val="002F11C3"/>
    <w:rsid w:val="002F140D"/>
    <w:rsid w:val="002F1534"/>
    <w:rsid w:val="002F1865"/>
    <w:rsid w:val="002F1A89"/>
    <w:rsid w:val="002F1BC1"/>
    <w:rsid w:val="002F1CE9"/>
    <w:rsid w:val="002F1EA5"/>
    <w:rsid w:val="002F210C"/>
    <w:rsid w:val="002F21A5"/>
    <w:rsid w:val="002F2295"/>
    <w:rsid w:val="002F22F3"/>
    <w:rsid w:val="002F244B"/>
    <w:rsid w:val="002F256C"/>
    <w:rsid w:val="002F256F"/>
    <w:rsid w:val="002F27BB"/>
    <w:rsid w:val="002F2884"/>
    <w:rsid w:val="002F28B1"/>
    <w:rsid w:val="002F2996"/>
    <w:rsid w:val="002F29F5"/>
    <w:rsid w:val="002F2A32"/>
    <w:rsid w:val="002F2ADF"/>
    <w:rsid w:val="002F2B6B"/>
    <w:rsid w:val="002F2C37"/>
    <w:rsid w:val="002F2CF8"/>
    <w:rsid w:val="002F2DB0"/>
    <w:rsid w:val="002F2EC9"/>
    <w:rsid w:val="002F2F56"/>
    <w:rsid w:val="002F2F7A"/>
    <w:rsid w:val="002F3007"/>
    <w:rsid w:val="002F3042"/>
    <w:rsid w:val="002F31AB"/>
    <w:rsid w:val="002F31B9"/>
    <w:rsid w:val="002F324D"/>
    <w:rsid w:val="002F32BE"/>
    <w:rsid w:val="002F338C"/>
    <w:rsid w:val="002F3465"/>
    <w:rsid w:val="002F347B"/>
    <w:rsid w:val="002F34F9"/>
    <w:rsid w:val="002F350C"/>
    <w:rsid w:val="002F3665"/>
    <w:rsid w:val="002F366E"/>
    <w:rsid w:val="002F388A"/>
    <w:rsid w:val="002F394B"/>
    <w:rsid w:val="002F3A03"/>
    <w:rsid w:val="002F3ACA"/>
    <w:rsid w:val="002F3AE3"/>
    <w:rsid w:val="002F3C42"/>
    <w:rsid w:val="002F3C78"/>
    <w:rsid w:val="002F3D10"/>
    <w:rsid w:val="002F3D1A"/>
    <w:rsid w:val="002F3DC2"/>
    <w:rsid w:val="002F3E35"/>
    <w:rsid w:val="002F3F18"/>
    <w:rsid w:val="002F3F24"/>
    <w:rsid w:val="002F40C4"/>
    <w:rsid w:val="002F40F4"/>
    <w:rsid w:val="002F41CF"/>
    <w:rsid w:val="002F4292"/>
    <w:rsid w:val="002F4400"/>
    <w:rsid w:val="002F455E"/>
    <w:rsid w:val="002F45CA"/>
    <w:rsid w:val="002F4709"/>
    <w:rsid w:val="002F4722"/>
    <w:rsid w:val="002F475B"/>
    <w:rsid w:val="002F48D4"/>
    <w:rsid w:val="002F4AA4"/>
    <w:rsid w:val="002F4BA0"/>
    <w:rsid w:val="002F4C58"/>
    <w:rsid w:val="002F4C69"/>
    <w:rsid w:val="002F4DDB"/>
    <w:rsid w:val="002F4E22"/>
    <w:rsid w:val="002F4E32"/>
    <w:rsid w:val="002F5007"/>
    <w:rsid w:val="002F50B7"/>
    <w:rsid w:val="002F54AD"/>
    <w:rsid w:val="002F5528"/>
    <w:rsid w:val="002F5557"/>
    <w:rsid w:val="002F56A7"/>
    <w:rsid w:val="002F5717"/>
    <w:rsid w:val="002F58F9"/>
    <w:rsid w:val="002F599D"/>
    <w:rsid w:val="002F5AF8"/>
    <w:rsid w:val="002F5B88"/>
    <w:rsid w:val="002F5B98"/>
    <w:rsid w:val="002F5CDF"/>
    <w:rsid w:val="002F5DAD"/>
    <w:rsid w:val="002F5ED1"/>
    <w:rsid w:val="002F6009"/>
    <w:rsid w:val="002F60A7"/>
    <w:rsid w:val="002F61F0"/>
    <w:rsid w:val="002F6239"/>
    <w:rsid w:val="002F623C"/>
    <w:rsid w:val="002F646A"/>
    <w:rsid w:val="002F650E"/>
    <w:rsid w:val="002F65BF"/>
    <w:rsid w:val="002F6855"/>
    <w:rsid w:val="002F68D2"/>
    <w:rsid w:val="002F6A96"/>
    <w:rsid w:val="002F6B04"/>
    <w:rsid w:val="002F6B47"/>
    <w:rsid w:val="002F6B9C"/>
    <w:rsid w:val="002F6C77"/>
    <w:rsid w:val="002F6E25"/>
    <w:rsid w:val="002F6EAD"/>
    <w:rsid w:val="002F6EC0"/>
    <w:rsid w:val="002F6EF1"/>
    <w:rsid w:val="002F6F2C"/>
    <w:rsid w:val="002F6FDA"/>
    <w:rsid w:val="002F71E5"/>
    <w:rsid w:val="002F7267"/>
    <w:rsid w:val="002F7328"/>
    <w:rsid w:val="002F7333"/>
    <w:rsid w:val="002F74B4"/>
    <w:rsid w:val="002F74F3"/>
    <w:rsid w:val="002F76F2"/>
    <w:rsid w:val="002F784D"/>
    <w:rsid w:val="002F7891"/>
    <w:rsid w:val="002F79A9"/>
    <w:rsid w:val="002F7A66"/>
    <w:rsid w:val="002F7A81"/>
    <w:rsid w:val="002F7C8E"/>
    <w:rsid w:val="002F7D8A"/>
    <w:rsid w:val="002F7EBD"/>
    <w:rsid w:val="002F7FD3"/>
    <w:rsid w:val="00300172"/>
    <w:rsid w:val="00300218"/>
    <w:rsid w:val="0030023D"/>
    <w:rsid w:val="003005AA"/>
    <w:rsid w:val="00300A1E"/>
    <w:rsid w:val="00300A7F"/>
    <w:rsid w:val="00300CB3"/>
    <w:rsid w:val="00301295"/>
    <w:rsid w:val="003014EF"/>
    <w:rsid w:val="0030150C"/>
    <w:rsid w:val="00301546"/>
    <w:rsid w:val="00301623"/>
    <w:rsid w:val="003016AF"/>
    <w:rsid w:val="0030197B"/>
    <w:rsid w:val="003019A4"/>
    <w:rsid w:val="00301A27"/>
    <w:rsid w:val="00301AB9"/>
    <w:rsid w:val="00301C16"/>
    <w:rsid w:val="00301C18"/>
    <w:rsid w:val="00301CA9"/>
    <w:rsid w:val="00301CE6"/>
    <w:rsid w:val="00301EA8"/>
    <w:rsid w:val="00301ED1"/>
    <w:rsid w:val="0030222D"/>
    <w:rsid w:val="00302240"/>
    <w:rsid w:val="00302252"/>
    <w:rsid w:val="003022F8"/>
    <w:rsid w:val="0030238B"/>
    <w:rsid w:val="00302497"/>
    <w:rsid w:val="003024BF"/>
    <w:rsid w:val="003025FB"/>
    <w:rsid w:val="00302689"/>
    <w:rsid w:val="003026D0"/>
    <w:rsid w:val="003027AA"/>
    <w:rsid w:val="00302A78"/>
    <w:rsid w:val="00302ADD"/>
    <w:rsid w:val="00302AF0"/>
    <w:rsid w:val="00302B23"/>
    <w:rsid w:val="00302B75"/>
    <w:rsid w:val="00302D7E"/>
    <w:rsid w:val="00302F6F"/>
    <w:rsid w:val="00303015"/>
    <w:rsid w:val="003030EE"/>
    <w:rsid w:val="003032AA"/>
    <w:rsid w:val="003032E4"/>
    <w:rsid w:val="0030342E"/>
    <w:rsid w:val="003034DB"/>
    <w:rsid w:val="0030359F"/>
    <w:rsid w:val="003035E7"/>
    <w:rsid w:val="00303783"/>
    <w:rsid w:val="003037EC"/>
    <w:rsid w:val="00303A94"/>
    <w:rsid w:val="00303B79"/>
    <w:rsid w:val="00303F0E"/>
    <w:rsid w:val="00304012"/>
    <w:rsid w:val="003040AB"/>
    <w:rsid w:val="003040BD"/>
    <w:rsid w:val="0030416E"/>
    <w:rsid w:val="0030445A"/>
    <w:rsid w:val="00304505"/>
    <w:rsid w:val="0030464B"/>
    <w:rsid w:val="003046AB"/>
    <w:rsid w:val="003046DA"/>
    <w:rsid w:val="0030472C"/>
    <w:rsid w:val="003047B7"/>
    <w:rsid w:val="003047E8"/>
    <w:rsid w:val="0030491E"/>
    <w:rsid w:val="0030495F"/>
    <w:rsid w:val="00304969"/>
    <w:rsid w:val="00304BA0"/>
    <w:rsid w:val="00304BB7"/>
    <w:rsid w:val="00304C0F"/>
    <w:rsid w:val="00304C3C"/>
    <w:rsid w:val="00304DF0"/>
    <w:rsid w:val="00304F3D"/>
    <w:rsid w:val="003050BB"/>
    <w:rsid w:val="00305151"/>
    <w:rsid w:val="0030531E"/>
    <w:rsid w:val="00305445"/>
    <w:rsid w:val="0030551E"/>
    <w:rsid w:val="00305566"/>
    <w:rsid w:val="0030561E"/>
    <w:rsid w:val="00305667"/>
    <w:rsid w:val="00305752"/>
    <w:rsid w:val="003057B2"/>
    <w:rsid w:val="00305B7B"/>
    <w:rsid w:val="00305BCC"/>
    <w:rsid w:val="00305BFD"/>
    <w:rsid w:val="00305BFF"/>
    <w:rsid w:val="00305CCB"/>
    <w:rsid w:val="00305CF1"/>
    <w:rsid w:val="00305E19"/>
    <w:rsid w:val="0030605F"/>
    <w:rsid w:val="00306144"/>
    <w:rsid w:val="0030648F"/>
    <w:rsid w:val="0030652E"/>
    <w:rsid w:val="003065B0"/>
    <w:rsid w:val="003065E2"/>
    <w:rsid w:val="0030675A"/>
    <w:rsid w:val="00306991"/>
    <w:rsid w:val="00306A42"/>
    <w:rsid w:val="00306AFD"/>
    <w:rsid w:val="00306B19"/>
    <w:rsid w:val="00306BA3"/>
    <w:rsid w:val="00306BB3"/>
    <w:rsid w:val="00306DFC"/>
    <w:rsid w:val="00306E40"/>
    <w:rsid w:val="00307026"/>
    <w:rsid w:val="003071A2"/>
    <w:rsid w:val="00307611"/>
    <w:rsid w:val="00307655"/>
    <w:rsid w:val="003076C2"/>
    <w:rsid w:val="003077A5"/>
    <w:rsid w:val="0030786C"/>
    <w:rsid w:val="00307A73"/>
    <w:rsid w:val="00307CF6"/>
    <w:rsid w:val="00307DBF"/>
    <w:rsid w:val="00307F81"/>
    <w:rsid w:val="00310138"/>
    <w:rsid w:val="00310353"/>
    <w:rsid w:val="003103C0"/>
    <w:rsid w:val="003103F9"/>
    <w:rsid w:val="003104CD"/>
    <w:rsid w:val="00310705"/>
    <w:rsid w:val="0031086E"/>
    <w:rsid w:val="00310942"/>
    <w:rsid w:val="00310B09"/>
    <w:rsid w:val="00310BD7"/>
    <w:rsid w:val="00310BF6"/>
    <w:rsid w:val="00310DF0"/>
    <w:rsid w:val="00310F1A"/>
    <w:rsid w:val="00311155"/>
    <w:rsid w:val="00311430"/>
    <w:rsid w:val="003119A7"/>
    <w:rsid w:val="003119D6"/>
    <w:rsid w:val="00311DA6"/>
    <w:rsid w:val="00311E04"/>
    <w:rsid w:val="00311E55"/>
    <w:rsid w:val="00311F15"/>
    <w:rsid w:val="00312096"/>
    <w:rsid w:val="003120C1"/>
    <w:rsid w:val="00312177"/>
    <w:rsid w:val="003121E6"/>
    <w:rsid w:val="003124DA"/>
    <w:rsid w:val="00312500"/>
    <w:rsid w:val="0031281F"/>
    <w:rsid w:val="0031295A"/>
    <w:rsid w:val="00312FA7"/>
    <w:rsid w:val="0031301E"/>
    <w:rsid w:val="003130E5"/>
    <w:rsid w:val="0031339A"/>
    <w:rsid w:val="0031344D"/>
    <w:rsid w:val="003134F2"/>
    <w:rsid w:val="003135D1"/>
    <w:rsid w:val="00313731"/>
    <w:rsid w:val="003137B7"/>
    <w:rsid w:val="003137E9"/>
    <w:rsid w:val="00313817"/>
    <w:rsid w:val="003139B8"/>
    <w:rsid w:val="00313AD9"/>
    <w:rsid w:val="00313BE4"/>
    <w:rsid w:val="00313C1F"/>
    <w:rsid w:val="00313CB8"/>
    <w:rsid w:val="00313CDE"/>
    <w:rsid w:val="00313D71"/>
    <w:rsid w:val="00313EA1"/>
    <w:rsid w:val="00313F7B"/>
    <w:rsid w:val="00313FA9"/>
    <w:rsid w:val="00314034"/>
    <w:rsid w:val="003140C9"/>
    <w:rsid w:val="003141D7"/>
    <w:rsid w:val="003141EA"/>
    <w:rsid w:val="0031428F"/>
    <w:rsid w:val="00314354"/>
    <w:rsid w:val="003143A8"/>
    <w:rsid w:val="00314645"/>
    <w:rsid w:val="003146EA"/>
    <w:rsid w:val="00314893"/>
    <w:rsid w:val="003148E1"/>
    <w:rsid w:val="0031499D"/>
    <w:rsid w:val="00314A0B"/>
    <w:rsid w:val="00314AE2"/>
    <w:rsid w:val="0031500C"/>
    <w:rsid w:val="00315076"/>
    <w:rsid w:val="00315112"/>
    <w:rsid w:val="00315783"/>
    <w:rsid w:val="003157BB"/>
    <w:rsid w:val="003158E6"/>
    <w:rsid w:val="00315A40"/>
    <w:rsid w:val="00315AE3"/>
    <w:rsid w:val="00315DA3"/>
    <w:rsid w:val="00316312"/>
    <w:rsid w:val="003164BC"/>
    <w:rsid w:val="00316533"/>
    <w:rsid w:val="0031656C"/>
    <w:rsid w:val="003165A6"/>
    <w:rsid w:val="003165CF"/>
    <w:rsid w:val="003165F2"/>
    <w:rsid w:val="00316613"/>
    <w:rsid w:val="0031665B"/>
    <w:rsid w:val="003166D0"/>
    <w:rsid w:val="003167A9"/>
    <w:rsid w:val="003167BC"/>
    <w:rsid w:val="00316997"/>
    <w:rsid w:val="003169F2"/>
    <w:rsid w:val="00316A12"/>
    <w:rsid w:val="00316AEF"/>
    <w:rsid w:val="00316B4C"/>
    <w:rsid w:val="00316CBE"/>
    <w:rsid w:val="00316EF2"/>
    <w:rsid w:val="00317164"/>
    <w:rsid w:val="0031728B"/>
    <w:rsid w:val="003172B5"/>
    <w:rsid w:val="00317312"/>
    <w:rsid w:val="0031732B"/>
    <w:rsid w:val="003173D9"/>
    <w:rsid w:val="003173DB"/>
    <w:rsid w:val="003174EB"/>
    <w:rsid w:val="0031758D"/>
    <w:rsid w:val="00317662"/>
    <w:rsid w:val="003176E5"/>
    <w:rsid w:val="003176E9"/>
    <w:rsid w:val="003178F9"/>
    <w:rsid w:val="0031798C"/>
    <w:rsid w:val="003179E1"/>
    <w:rsid w:val="00317A69"/>
    <w:rsid w:val="00317AC8"/>
    <w:rsid w:val="00317B7A"/>
    <w:rsid w:val="00317DE3"/>
    <w:rsid w:val="00317EA5"/>
    <w:rsid w:val="00317EA7"/>
    <w:rsid w:val="00320103"/>
    <w:rsid w:val="00320115"/>
    <w:rsid w:val="003201AC"/>
    <w:rsid w:val="003202BE"/>
    <w:rsid w:val="00320371"/>
    <w:rsid w:val="003205B8"/>
    <w:rsid w:val="003206CB"/>
    <w:rsid w:val="0032083E"/>
    <w:rsid w:val="00320875"/>
    <w:rsid w:val="0032093A"/>
    <w:rsid w:val="00320BA7"/>
    <w:rsid w:val="00320DE7"/>
    <w:rsid w:val="00320E5E"/>
    <w:rsid w:val="00320F2C"/>
    <w:rsid w:val="0032103B"/>
    <w:rsid w:val="003212AF"/>
    <w:rsid w:val="0032141E"/>
    <w:rsid w:val="0032143C"/>
    <w:rsid w:val="00321486"/>
    <w:rsid w:val="003215E3"/>
    <w:rsid w:val="0032170D"/>
    <w:rsid w:val="0032171F"/>
    <w:rsid w:val="0032196C"/>
    <w:rsid w:val="003219CE"/>
    <w:rsid w:val="00321C2B"/>
    <w:rsid w:val="00321C7B"/>
    <w:rsid w:val="00321DDA"/>
    <w:rsid w:val="00321E85"/>
    <w:rsid w:val="00321EE7"/>
    <w:rsid w:val="003221FC"/>
    <w:rsid w:val="00322304"/>
    <w:rsid w:val="0032239D"/>
    <w:rsid w:val="00322461"/>
    <w:rsid w:val="003227EF"/>
    <w:rsid w:val="00322A26"/>
    <w:rsid w:val="00322C01"/>
    <w:rsid w:val="00322D02"/>
    <w:rsid w:val="00322D7F"/>
    <w:rsid w:val="00322DD7"/>
    <w:rsid w:val="00322E39"/>
    <w:rsid w:val="00322EE2"/>
    <w:rsid w:val="00322F6E"/>
    <w:rsid w:val="003232A5"/>
    <w:rsid w:val="003233DE"/>
    <w:rsid w:val="003235CB"/>
    <w:rsid w:val="003236A0"/>
    <w:rsid w:val="003236FB"/>
    <w:rsid w:val="003238AA"/>
    <w:rsid w:val="003238C0"/>
    <w:rsid w:val="00323958"/>
    <w:rsid w:val="00323E76"/>
    <w:rsid w:val="003240A0"/>
    <w:rsid w:val="003244B6"/>
    <w:rsid w:val="003245E0"/>
    <w:rsid w:val="0032466B"/>
    <w:rsid w:val="003246EA"/>
    <w:rsid w:val="003249E3"/>
    <w:rsid w:val="00324A30"/>
    <w:rsid w:val="00324AC4"/>
    <w:rsid w:val="00324B81"/>
    <w:rsid w:val="00324D9B"/>
    <w:rsid w:val="00324E80"/>
    <w:rsid w:val="00325193"/>
    <w:rsid w:val="003251EB"/>
    <w:rsid w:val="003252EF"/>
    <w:rsid w:val="00325706"/>
    <w:rsid w:val="003257A6"/>
    <w:rsid w:val="003257BF"/>
    <w:rsid w:val="00325864"/>
    <w:rsid w:val="00325BA8"/>
    <w:rsid w:val="00325C6F"/>
    <w:rsid w:val="00325D3B"/>
    <w:rsid w:val="00325FEE"/>
    <w:rsid w:val="0032603C"/>
    <w:rsid w:val="00326084"/>
    <w:rsid w:val="003261EE"/>
    <w:rsid w:val="0032629F"/>
    <w:rsid w:val="003262BD"/>
    <w:rsid w:val="0032630C"/>
    <w:rsid w:val="00326333"/>
    <w:rsid w:val="003263D2"/>
    <w:rsid w:val="00326406"/>
    <w:rsid w:val="00326442"/>
    <w:rsid w:val="00326478"/>
    <w:rsid w:val="003264F8"/>
    <w:rsid w:val="003265CC"/>
    <w:rsid w:val="0032680E"/>
    <w:rsid w:val="00326834"/>
    <w:rsid w:val="00326980"/>
    <w:rsid w:val="003269F3"/>
    <w:rsid w:val="00326A58"/>
    <w:rsid w:val="00326AB8"/>
    <w:rsid w:val="00326B37"/>
    <w:rsid w:val="00326B4A"/>
    <w:rsid w:val="00326BCD"/>
    <w:rsid w:val="00326C6B"/>
    <w:rsid w:val="00326E1B"/>
    <w:rsid w:val="00326E8B"/>
    <w:rsid w:val="00326EBC"/>
    <w:rsid w:val="00326EBD"/>
    <w:rsid w:val="00326F3B"/>
    <w:rsid w:val="00326FCF"/>
    <w:rsid w:val="00327254"/>
    <w:rsid w:val="003272AF"/>
    <w:rsid w:val="003273F1"/>
    <w:rsid w:val="00327473"/>
    <w:rsid w:val="003274E1"/>
    <w:rsid w:val="003277C2"/>
    <w:rsid w:val="003279FE"/>
    <w:rsid w:val="00327A25"/>
    <w:rsid w:val="00327A31"/>
    <w:rsid w:val="00327B14"/>
    <w:rsid w:val="00327B44"/>
    <w:rsid w:val="00327BB3"/>
    <w:rsid w:val="00327C9D"/>
    <w:rsid w:val="00327D07"/>
    <w:rsid w:val="00327D11"/>
    <w:rsid w:val="0033018A"/>
    <w:rsid w:val="003302D3"/>
    <w:rsid w:val="00330446"/>
    <w:rsid w:val="003305A6"/>
    <w:rsid w:val="00330779"/>
    <w:rsid w:val="00330908"/>
    <w:rsid w:val="00330952"/>
    <w:rsid w:val="003309AE"/>
    <w:rsid w:val="003309FE"/>
    <w:rsid w:val="00330B23"/>
    <w:rsid w:val="00330B84"/>
    <w:rsid w:val="00330C0D"/>
    <w:rsid w:val="00330CB0"/>
    <w:rsid w:val="00330CBD"/>
    <w:rsid w:val="00330D1D"/>
    <w:rsid w:val="00330E5D"/>
    <w:rsid w:val="00330F1A"/>
    <w:rsid w:val="00331155"/>
    <w:rsid w:val="00331358"/>
    <w:rsid w:val="0033140B"/>
    <w:rsid w:val="00331452"/>
    <w:rsid w:val="00331764"/>
    <w:rsid w:val="00331779"/>
    <w:rsid w:val="00331793"/>
    <w:rsid w:val="003317E9"/>
    <w:rsid w:val="003317F5"/>
    <w:rsid w:val="0033190A"/>
    <w:rsid w:val="00331AFC"/>
    <w:rsid w:val="00331B19"/>
    <w:rsid w:val="00331B58"/>
    <w:rsid w:val="00331B8C"/>
    <w:rsid w:val="00331C48"/>
    <w:rsid w:val="00331C9E"/>
    <w:rsid w:val="00331EB1"/>
    <w:rsid w:val="00332317"/>
    <w:rsid w:val="00332457"/>
    <w:rsid w:val="00332505"/>
    <w:rsid w:val="003325B8"/>
    <w:rsid w:val="0033263D"/>
    <w:rsid w:val="003329CD"/>
    <w:rsid w:val="00332AE9"/>
    <w:rsid w:val="00332BF0"/>
    <w:rsid w:val="00332C5F"/>
    <w:rsid w:val="00332C78"/>
    <w:rsid w:val="00332C99"/>
    <w:rsid w:val="00332CE7"/>
    <w:rsid w:val="00332F13"/>
    <w:rsid w:val="00332F75"/>
    <w:rsid w:val="00332FD5"/>
    <w:rsid w:val="003330B2"/>
    <w:rsid w:val="003330EB"/>
    <w:rsid w:val="00333104"/>
    <w:rsid w:val="00333242"/>
    <w:rsid w:val="0033326B"/>
    <w:rsid w:val="00333439"/>
    <w:rsid w:val="003336DD"/>
    <w:rsid w:val="0033373D"/>
    <w:rsid w:val="00333943"/>
    <w:rsid w:val="003339D4"/>
    <w:rsid w:val="00333A46"/>
    <w:rsid w:val="00333A8F"/>
    <w:rsid w:val="00333B55"/>
    <w:rsid w:val="00333BA8"/>
    <w:rsid w:val="00333BBC"/>
    <w:rsid w:val="00333C05"/>
    <w:rsid w:val="00333CEA"/>
    <w:rsid w:val="00333D33"/>
    <w:rsid w:val="00333D53"/>
    <w:rsid w:val="0033427C"/>
    <w:rsid w:val="003345AE"/>
    <w:rsid w:val="00334609"/>
    <w:rsid w:val="00334719"/>
    <w:rsid w:val="003348FB"/>
    <w:rsid w:val="003349AA"/>
    <w:rsid w:val="00334B10"/>
    <w:rsid w:val="00334CBD"/>
    <w:rsid w:val="00334CEC"/>
    <w:rsid w:val="00334D99"/>
    <w:rsid w:val="00335001"/>
    <w:rsid w:val="00335077"/>
    <w:rsid w:val="003352B5"/>
    <w:rsid w:val="003352ED"/>
    <w:rsid w:val="00335380"/>
    <w:rsid w:val="00335526"/>
    <w:rsid w:val="00335598"/>
    <w:rsid w:val="00335620"/>
    <w:rsid w:val="003357CC"/>
    <w:rsid w:val="0033598F"/>
    <w:rsid w:val="00335A98"/>
    <w:rsid w:val="00335CC6"/>
    <w:rsid w:val="00335D01"/>
    <w:rsid w:val="00335E34"/>
    <w:rsid w:val="00335FC4"/>
    <w:rsid w:val="003360FF"/>
    <w:rsid w:val="003361D6"/>
    <w:rsid w:val="0033637B"/>
    <w:rsid w:val="003363AB"/>
    <w:rsid w:val="0033640A"/>
    <w:rsid w:val="0033655E"/>
    <w:rsid w:val="0033659A"/>
    <w:rsid w:val="00336605"/>
    <w:rsid w:val="00336675"/>
    <w:rsid w:val="0033686E"/>
    <w:rsid w:val="0033694A"/>
    <w:rsid w:val="00336A08"/>
    <w:rsid w:val="00336B35"/>
    <w:rsid w:val="00336CB2"/>
    <w:rsid w:val="00336FAF"/>
    <w:rsid w:val="003371B1"/>
    <w:rsid w:val="003372C2"/>
    <w:rsid w:val="00337388"/>
    <w:rsid w:val="00337489"/>
    <w:rsid w:val="003374CD"/>
    <w:rsid w:val="0033754C"/>
    <w:rsid w:val="003375BC"/>
    <w:rsid w:val="00337694"/>
    <w:rsid w:val="003379EA"/>
    <w:rsid w:val="00337A15"/>
    <w:rsid w:val="00337AC6"/>
    <w:rsid w:val="00337B12"/>
    <w:rsid w:val="00337B61"/>
    <w:rsid w:val="00337BA3"/>
    <w:rsid w:val="00337D89"/>
    <w:rsid w:val="00337E4E"/>
    <w:rsid w:val="0034014A"/>
    <w:rsid w:val="00340982"/>
    <w:rsid w:val="00340A70"/>
    <w:rsid w:val="00340B2C"/>
    <w:rsid w:val="00340B56"/>
    <w:rsid w:val="00340CAE"/>
    <w:rsid w:val="00340DC7"/>
    <w:rsid w:val="00340E61"/>
    <w:rsid w:val="0034101D"/>
    <w:rsid w:val="00341128"/>
    <w:rsid w:val="00341338"/>
    <w:rsid w:val="003415FD"/>
    <w:rsid w:val="00341666"/>
    <w:rsid w:val="00341733"/>
    <w:rsid w:val="0034176B"/>
    <w:rsid w:val="00341938"/>
    <w:rsid w:val="0034197E"/>
    <w:rsid w:val="003419AE"/>
    <w:rsid w:val="003419F4"/>
    <w:rsid w:val="00341A43"/>
    <w:rsid w:val="00341A68"/>
    <w:rsid w:val="00341C2B"/>
    <w:rsid w:val="00341EA3"/>
    <w:rsid w:val="00341FF7"/>
    <w:rsid w:val="003421D2"/>
    <w:rsid w:val="00342344"/>
    <w:rsid w:val="00342479"/>
    <w:rsid w:val="003426AC"/>
    <w:rsid w:val="0034293C"/>
    <w:rsid w:val="00342950"/>
    <w:rsid w:val="00342974"/>
    <w:rsid w:val="0034299E"/>
    <w:rsid w:val="003429F0"/>
    <w:rsid w:val="00342A57"/>
    <w:rsid w:val="00342AEF"/>
    <w:rsid w:val="00342DCF"/>
    <w:rsid w:val="00342EB7"/>
    <w:rsid w:val="00343103"/>
    <w:rsid w:val="003431B6"/>
    <w:rsid w:val="003431D4"/>
    <w:rsid w:val="0034335C"/>
    <w:rsid w:val="003433B1"/>
    <w:rsid w:val="003433E8"/>
    <w:rsid w:val="003434B3"/>
    <w:rsid w:val="0034354C"/>
    <w:rsid w:val="00343676"/>
    <w:rsid w:val="0034376D"/>
    <w:rsid w:val="0034390D"/>
    <w:rsid w:val="00343A17"/>
    <w:rsid w:val="00343B43"/>
    <w:rsid w:val="00343C57"/>
    <w:rsid w:val="00343CFF"/>
    <w:rsid w:val="00343ECD"/>
    <w:rsid w:val="0034414D"/>
    <w:rsid w:val="0034431C"/>
    <w:rsid w:val="00344485"/>
    <w:rsid w:val="00344525"/>
    <w:rsid w:val="0034460A"/>
    <w:rsid w:val="00344965"/>
    <w:rsid w:val="003449E9"/>
    <w:rsid w:val="00344A2D"/>
    <w:rsid w:val="00344AA5"/>
    <w:rsid w:val="00344BC0"/>
    <w:rsid w:val="00344C44"/>
    <w:rsid w:val="00344C55"/>
    <w:rsid w:val="00344C71"/>
    <w:rsid w:val="00344D3D"/>
    <w:rsid w:val="00344D6D"/>
    <w:rsid w:val="00345019"/>
    <w:rsid w:val="0034512F"/>
    <w:rsid w:val="00345618"/>
    <w:rsid w:val="0034582F"/>
    <w:rsid w:val="00345982"/>
    <w:rsid w:val="00345A2C"/>
    <w:rsid w:val="00345BC2"/>
    <w:rsid w:val="00345BDD"/>
    <w:rsid w:val="00345C1E"/>
    <w:rsid w:val="00345C60"/>
    <w:rsid w:val="00345E02"/>
    <w:rsid w:val="003460A4"/>
    <w:rsid w:val="0034619E"/>
    <w:rsid w:val="003461B0"/>
    <w:rsid w:val="00346317"/>
    <w:rsid w:val="003463DE"/>
    <w:rsid w:val="0034642A"/>
    <w:rsid w:val="00346481"/>
    <w:rsid w:val="003464A2"/>
    <w:rsid w:val="00346578"/>
    <w:rsid w:val="0034690A"/>
    <w:rsid w:val="00346A10"/>
    <w:rsid w:val="00346A4A"/>
    <w:rsid w:val="00346A6E"/>
    <w:rsid w:val="00346B0D"/>
    <w:rsid w:val="00346C4A"/>
    <w:rsid w:val="00346DBA"/>
    <w:rsid w:val="00346E07"/>
    <w:rsid w:val="00346EC3"/>
    <w:rsid w:val="00347011"/>
    <w:rsid w:val="003470CF"/>
    <w:rsid w:val="0034714A"/>
    <w:rsid w:val="003471A4"/>
    <w:rsid w:val="003471A6"/>
    <w:rsid w:val="003471F6"/>
    <w:rsid w:val="0034732D"/>
    <w:rsid w:val="003473BA"/>
    <w:rsid w:val="00347443"/>
    <w:rsid w:val="0034760F"/>
    <w:rsid w:val="00347787"/>
    <w:rsid w:val="003477ED"/>
    <w:rsid w:val="00347800"/>
    <w:rsid w:val="00347874"/>
    <w:rsid w:val="00347915"/>
    <w:rsid w:val="00347939"/>
    <w:rsid w:val="00347A5E"/>
    <w:rsid w:val="00347A88"/>
    <w:rsid w:val="00347AD4"/>
    <w:rsid w:val="00347CE5"/>
    <w:rsid w:val="00347D26"/>
    <w:rsid w:val="00347DF9"/>
    <w:rsid w:val="00350002"/>
    <w:rsid w:val="00350208"/>
    <w:rsid w:val="00350299"/>
    <w:rsid w:val="00350318"/>
    <w:rsid w:val="00350520"/>
    <w:rsid w:val="0035066A"/>
    <w:rsid w:val="003506D9"/>
    <w:rsid w:val="00350714"/>
    <w:rsid w:val="003507D2"/>
    <w:rsid w:val="0035097A"/>
    <w:rsid w:val="003509C2"/>
    <w:rsid w:val="00350A8A"/>
    <w:rsid w:val="00350B93"/>
    <w:rsid w:val="00350BD0"/>
    <w:rsid w:val="00350CD0"/>
    <w:rsid w:val="00350CEB"/>
    <w:rsid w:val="00350D2C"/>
    <w:rsid w:val="00350E15"/>
    <w:rsid w:val="003510E6"/>
    <w:rsid w:val="003511AC"/>
    <w:rsid w:val="00351426"/>
    <w:rsid w:val="0035144C"/>
    <w:rsid w:val="00351519"/>
    <w:rsid w:val="00351752"/>
    <w:rsid w:val="003517E4"/>
    <w:rsid w:val="003518F0"/>
    <w:rsid w:val="00351965"/>
    <w:rsid w:val="00351A0E"/>
    <w:rsid w:val="00351A8F"/>
    <w:rsid w:val="00351BC0"/>
    <w:rsid w:val="00351F06"/>
    <w:rsid w:val="00351FAF"/>
    <w:rsid w:val="003522CE"/>
    <w:rsid w:val="0035232F"/>
    <w:rsid w:val="0035242F"/>
    <w:rsid w:val="00352498"/>
    <w:rsid w:val="00352778"/>
    <w:rsid w:val="003527AE"/>
    <w:rsid w:val="00352822"/>
    <w:rsid w:val="00352897"/>
    <w:rsid w:val="00352ABD"/>
    <w:rsid w:val="00352C6F"/>
    <w:rsid w:val="00352CA6"/>
    <w:rsid w:val="00352CE0"/>
    <w:rsid w:val="00352E3C"/>
    <w:rsid w:val="00352E92"/>
    <w:rsid w:val="00352EB0"/>
    <w:rsid w:val="00352F15"/>
    <w:rsid w:val="00352F1E"/>
    <w:rsid w:val="00352F8F"/>
    <w:rsid w:val="00352F93"/>
    <w:rsid w:val="00352FBF"/>
    <w:rsid w:val="00353065"/>
    <w:rsid w:val="003530CB"/>
    <w:rsid w:val="003530D0"/>
    <w:rsid w:val="00353288"/>
    <w:rsid w:val="003534D1"/>
    <w:rsid w:val="00353506"/>
    <w:rsid w:val="0035358F"/>
    <w:rsid w:val="0035363A"/>
    <w:rsid w:val="00353989"/>
    <w:rsid w:val="003539A4"/>
    <w:rsid w:val="003539A9"/>
    <w:rsid w:val="00353B2C"/>
    <w:rsid w:val="00353E33"/>
    <w:rsid w:val="00353F87"/>
    <w:rsid w:val="00354028"/>
    <w:rsid w:val="00354062"/>
    <w:rsid w:val="0035409E"/>
    <w:rsid w:val="003540A4"/>
    <w:rsid w:val="00354149"/>
    <w:rsid w:val="003541B3"/>
    <w:rsid w:val="0035441F"/>
    <w:rsid w:val="003544A3"/>
    <w:rsid w:val="003544A5"/>
    <w:rsid w:val="00354507"/>
    <w:rsid w:val="00354608"/>
    <w:rsid w:val="003548AD"/>
    <w:rsid w:val="00354916"/>
    <w:rsid w:val="0035498E"/>
    <w:rsid w:val="00354A87"/>
    <w:rsid w:val="00354B94"/>
    <w:rsid w:val="00354BD7"/>
    <w:rsid w:val="00354D60"/>
    <w:rsid w:val="00354DBA"/>
    <w:rsid w:val="00354DD6"/>
    <w:rsid w:val="00354E35"/>
    <w:rsid w:val="00354E85"/>
    <w:rsid w:val="00354ED4"/>
    <w:rsid w:val="0035500E"/>
    <w:rsid w:val="0035538F"/>
    <w:rsid w:val="00355417"/>
    <w:rsid w:val="003556CE"/>
    <w:rsid w:val="003556E2"/>
    <w:rsid w:val="003556EA"/>
    <w:rsid w:val="0035596D"/>
    <w:rsid w:val="00355B0A"/>
    <w:rsid w:val="00355B53"/>
    <w:rsid w:val="00355B60"/>
    <w:rsid w:val="00355C2C"/>
    <w:rsid w:val="00355D2B"/>
    <w:rsid w:val="00355D7F"/>
    <w:rsid w:val="00355E19"/>
    <w:rsid w:val="00355E44"/>
    <w:rsid w:val="00355F59"/>
    <w:rsid w:val="00355FFA"/>
    <w:rsid w:val="003561CC"/>
    <w:rsid w:val="00356214"/>
    <w:rsid w:val="00356309"/>
    <w:rsid w:val="00356329"/>
    <w:rsid w:val="003563B9"/>
    <w:rsid w:val="00356453"/>
    <w:rsid w:val="00356495"/>
    <w:rsid w:val="0035654B"/>
    <w:rsid w:val="003565D2"/>
    <w:rsid w:val="0035687D"/>
    <w:rsid w:val="00356993"/>
    <w:rsid w:val="00356C80"/>
    <w:rsid w:val="00356D3B"/>
    <w:rsid w:val="00356F32"/>
    <w:rsid w:val="00356FB1"/>
    <w:rsid w:val="003570A9"/>
    <w:rsid w:val="003572CA"/>
    <w:rsid w:val="0035764E"/>
    <w:rsid w:val="00357683"/>
    <w:rsid w:val="003577A6"/>
    <w:rsid w:val="003577D8"/>
    <w:rsid w:val="003577EE"/>
    <w:rsid w:val="00357881"/>
    <w:rsid w:val="00357980"/>
    <w:rsid w:val="00357B6B"/>
    <w:rsid w:val="00357D24"/>
    <w:rsid w:val="00357D83"/>
    <w:rsid w:val="00357DCB"/>
    <w:rsid w:val="00357F99"/>
    <w:rsid w:val="003601CE"/>
    <w:rsid w:val="003601FF"/>
    <w:rsid w:val="0036027C"/>
    <w:rsid w:val="00360321"/>
    <w:rsid w:val="00360480"/>
    <w:rsid w:val="003604C6"/>
    <w:rsid w:val="0036077A"/>
    <w:rsid w:val="00360838"/>
    <w:rsid w:val="00360B20"/>
    <w:rsid w:val="00360B41"/>
    <w:rsid w:val="00360C35"/>
    <w:rsid w:val="00360CBF"/>
    <w:rsid w:val="00360E4E"/>
    <w:rsid w:val="00360F09"/>
    <w:rsid w:val="00360F8D"/>
    <w:rsid w:val="00361103"/>
    <w:rsid w:val="003612AA"/>
    <w:rsid w:val="003612FC"/>
    <w:rsid w:val="00361443"/>
    <w:rsid w:val="003617A5"/>
    <w:rsid w:val="00361AC2"/>
    <w:rsid w:val="00361C87"/>
    <w:rsid w:val="00361DF3"/>
    <w:rsid w:val="00361E5C"/>
    <w:rsid w:val="00361EAE"/>
    <w:rsid w:val="00361F8C"/>
    <w:rsid w:val="003621FC"/>
    <w:rsid w:val="00362238"/>
    <w:rsid w:val="00362294"/>
    <w:rsid w:val="003622F6"/>
    <w:rsid w:val="003624F0"/>
    <w:rsid w:val="00362637"/>
    <w:rsid w:val="003626D5"/>
    <w:rsid w:val="003627C5"/>
    <w:rsid w:val="00362841"/>
    <w:rsid w:val="003628D9"/>
    <w:rsid w:val="00362951"/>
    <w:rsid w:val="00362986"/>
    <w:rsid w:val="003629F8"/>
    <w:rsid w:val="00362B97"/>
    <w:rsid w:val="00362BC6"/>
    <w:rsid w:val="00362C0B"/>
    <w:rsid w:val="00362C8E"/>
    <w:rsid w:val="00362CD4"/>
    <w:rsid w:val="003630E5"/>
    <w:rsid w:val="00363127"/>
    <w:rsid w:val="003631E7"/>
    <w:rsid w:val="00363284"/>
    <w:rsid w:val="003633F6"/>
    <w:rsid w:val="00363445"/>
    <w:rsid w:val="003634AC"/>
    <w:rsid w:val="003634EB"/>
    <w:rsid w:val="0036359E"/>
    <w:rsid w:val="00363643"/>
    <w:rsid w:val="00363747"/>
    <w:rsid w:val="00363B0E"/>
    <w:rsid w:val="00363C1B"/>
    <w:rsid w:val="00363EBC"/>
    <w:rsid w:val="003640C7"/>
    <w:rsid w:val="003644BB"/>
    <w:rsid w:val="00364606"/>
    <w:rsid w:val="00364765"/>
    <w:rsid w:val="00364839"/>
    <w:rsid w:val="003648F3"/>
    <w:rsid w:val="003649DD"/>
    <w:rsid w:val="00364AB4"/>
    <w:rsid w:val="00364DFE"/>
    <w:rsid w:val="00364F83"/>
    <w:rsid w:val="00364FCB"/>
    <w:rsid w:val="00364FE8"/>
    <w:rsid w:val="00365047"/>
    <w:rsid w:val="00365385"/>
    <w:rsid w:val="003656D3"/>
    <w:rsid w:val="00365912"/>
    <w:rsid w:val="003659DE"/>
    <w:rsid w:val="00365A0B"/>
    <w:rsid w:val="00365B19"/>
    <w:rsid w:val="00365B90"/>
    <w:rsid w:val="00365CE8"/>
    <w:rsid w:val="00365D85"/>
    <w:rsid w:val="00365FAF"/>
    <w:rsid w:val="00365FD1"/>
    <w:rsid w:val="00365FF8"/>
    <w:rsid w:val="003660AB"/>
    <w:rsid w:val="003660B4"/>
    <w:rsid w:val="003660C2"/>
    <w:rsid w:val="003660E0"/>
    <w:rsid w:val="0036619B"/>
    <w:rsid w:val="00366333"/>
    <w:rsid w:val="0036637B"/>
    <w:rsid w:val="003663E2"/>
    <w:rsid w:val="003664D0"/>
    <w:rsid w:val="003664E2"/>
    <w:rsid w:val="003666CC"/>
    <w:rsid w:val="00366712"/>
    <w:rsid w:val="00366789"/>
    <w:rsid w:val="003667E4"/>
    <w:rsid w:val="0036681C"/>
    <w:rsid w:val="0036694B"/>
    <w:rsid w:val="00366A8A"/>
    <w:rsid w:val="00366A8E"/>
    <w:rsid w:val="00366BAE"/>
    <w:rsid w:val="00366CA0"/>
    <w:rsid w:val="00366E2A"/>
    <w:rsid w:val="003670A4"/>
    <w:rsid w:val="0036729B"/>
    <w:rsid w:val="00367305"/>
    <w:rsid w:val="00367622"/>
    <w:rsid w:val="00367699"/>
    <w:rsid w:val="003678DF"/>
    <w:rsid w:val="00367A65"/>
    <w:rsid w:val="00367A80"/>
    <w:rsid w:val="00367B08"/>
    <w:rsid w:val="00367C2D"/>
    <w:rsid w:val="00367C63"/>
    <w:rsid w:val="00367CB9"/>
    <w:rsid w:val="00367CE9"/>
    <w:rsid w:val="00367D14"/>
    <w:rsid w:val="00367D1B"/>
    <w:rsid w:val="00367E06"/>
    <w:rsid w:val="00367E98"/>
    <w:rsid w:val="00367F7A"/>
    <w:rsid w:val="00367FF3"/>
    <w:rsid w:val="00370306"/>
    <w:rsid w:val="00370340"/>
    <w:rsid w:val="003705E3"/>
    <w:rsid w:val="003708D9"/>
    <w:rsid w:val="00370901"/>
    <w:rsid w:val="0037098E"/>
    <w:rsid w:val="003709F0"/>
    <w:rsid w:val="00370A86"/>
    <w:rsid w:val="00370AAA"/>
    <w:rsid w:val="00370C73"/>
    <w:rsid w:val="00370DB3"/>
    <w:rsid w:val="00370EBA"/>
    <w:rsid w:val="00370FA5"/>
    <w:rsid w:val="00370FCB"/>
    <w:rsid w:val="00370FF1"/>
    <w:rsid w:val="0037104C"/>
    <w:rsid w:val="00371183"/>
    <w:rsid w:val="0037119C"/>
    <w:rsid w:val="0037119E"/>
    <w:rsid w:val="00371219"/>
    <w:rsid w:val="003712C1"/>
    <w:rsid w:val="00371407"/>
    <w:rsid w:val="00371687"/>
    <w:rsid w:val="00371730"/>
    <w:rsid w:val="00371869"/>
    <w:rsid w:val="003718DA"/>
    <w:rsid w:val="00371A33"/>
    <w:rsid w:val="00371ACF"/>
    <w:rsid w:val="00371B09"/>
    <w:rsid w:val="00371BE7"/>
    <w:rsid w:val="00371C24"/>
    <w:rsid w:val="00371C8B"/>
    <w:rsid w:val="00371D4F"/>
    <w:rsid w:val="00372056"/>
    <w:rsid w:val="003720B2"/>
    <w:rsid w:val="003720E1"/>
    <w:rsid w:val="00372116"/>
    <w:rsid w:val="00372126"/>
    <w:rsid w:val="003721A0"/>
    <w:rsid w:val="003721C8"/>
    <w:rsid w:val="0037234B"/>
    <w:rsid w:val="0037241F"/>
    <w:rsid w:val="003725C1"/>
    <w:rsid w:val="003726D1"/>
    <w:rsid w:val="0037284E"/>
    <w:rsid w:val="00372857"/>
    <w:rsid w:val="0037293E"/>
    <w:rsid w:val="00372971"/>
    <w:rsid w:val="00372B2F"/>
    <w:rsid w:val="00372BF5"/>
    <w:rsid w:val="00372C14"/>
    <w:rsid w:val="00372EF1"/>
    <w:rsid w:val="00373075"/>
    <w:rsid w:val="003730D7"/>
    <w:rsid w:val="00373168"/>
    <w:rsid w:val="00373450"/>
    <w:rsid w:val="003734DF"/>
    <w:rsid w:val="003735B1"/>
    <w:rsid w:val="003735D2"/>
    <w:rsid w:val="00373640"/>
    <w:rsid w:val="00373711"/>
    <w:rsid w:val="0037374B"/>
    <w:rsid w:val="00373788"/>
    <w:rsid w:val="00373985"/>
    <w:rsid w:val="003739AD"/>
    <w:rsid w:val="00373B46"/>
    <w:rsid w:val="00373D00"/>
    <w:rsid w:val="00373D45"/>
    <w:rsid w:val="00373D70"/>
    <w:rsid w:val="00373FF4"/>
    <w:rsid w:val="003741B6"/>
    <w:rsid w:val="003741BD"/>
    <w:rsid w:val="003741CE"/>
    <w:rsid w:val="003742C0"/>
    <w:rsid w:val="00374577"/>
    <w:rsid w:val="0037457A"/>
    <w:rsid w:val="00374761"/>
    <w:rsid w:val="00374799"/>
    <w:rsid w:val="00374808"/>
    <w:rsid w:val="00374996"/>
    <w:rsid w:val="00374A88"/>
    <w:rsid w:val="00374CFC"/>
    <w:rsid w:val="00374D77"/>
    <w:rsid w:val="00374E89"/>
    <w:rsid w:val="00374F17"/>
    <w:rsid w:val="00374F6C"/>
    <w:rsid w:val="00375108"/>
    <w:rsid w:val="0037512A"/>
    <w:rsid w:val="0037530E"/>
    <w:rsid w:val="003753FF"/>
    <w:rsid w:val="0037542D"/>
    <w:rsid w:val="003754F6"/>
    <w:rsid w:val="003755C1"/>
    <w:rsid w:val="00375716"/>
    <w:rsid w:val="00375AEA"/>
    <w:rsid w:val="00375C2E"/>
    <w:rsid w:val="00375D35"/>
    <w:rsid w:val="00375F17"/>
    <w:rsid w:val="00375F20"/>
    <w:rsid w:val="00375F77"/>
    <w:rsid w:val="00375FE5"/>
    <w:rsid w:val="003760E5"/>
    <w:rsid w:val="0037614B"/>
    <w:rsid w:val="003763F5"/>
    <w:rsid w:val="003765C8"/>
    <w:rsid w:val="0037676D"/>
    <w:rsid w:val="0037690D"/>
    <w:rsid w:val="00376993"/>
    <w:rsid w:val="00376A15"/>
    <w:rsid w:val="00376A62"/>
    <w:rsid w:val="00376CAA"/>
    <w:rsid w:val="00376CCD"/>
    <w:rsid w:val="00376D40"/>
    <w:rsid w:val="00376D7F"/>
    <w:rsid w:val="00376DD6"/>
    <w:rsid w:val="00376F19"/>
    <w:rsid w:val="00376F28"/>
    <w:rsid w:val="00376FA3"/>
    <w:rsid w:val="00376FF9"/>
    <w:rsid w:val="003770B2"/>
    <w:rsid w:val="00377142"/>
    <w:rsid w:val="003771A3"/>
    <w:rsid w:val="003772A7"/>
    <w:rsid w:val="00377357"/>
    <w:rsid w:val="00377437"/>
    <w:rsid w:val="0037749F"/>
    <w:rsid w:val="0037767B"/>
    <w:rsid w:val="00377768"/>
    <w:rsid w:val="00377796"/>
    <w:rsid w:val="003777A0"/>
    <w:rsid w:val="00377A0D"/>
    <w:rsid w:val="00377A78"/>
    <w:rsid w:val="00377A7E"/>
    <w:rsid w:val="00377AC3"/>
    <w:rsid w:val="00377BEC"/>
    <w:rsid w:val="00377D9C"/>
    <w:rsid w:val="00377EAE"/>
    <w:rsid w:val="00377EEB"/>
    <w:rsid w:val="00377F0F"/>
    <w:rsid w:val="00377F2A"/>
    <w:rsid w:val="00377FBD"/>
    <w:rsid w:val="00380116"/>
    <w:rsid w:val="003801BC"/>
    <w:rsid w:val="003801DF"/>
    <w:rsid w:val="003802A4"/>
    <w:rsid w:val="003802AF"/>
    <w:rsid w:val="003803E1"/>
    <w:rsid w:val="003804B6"/>
    <w:rsid w:val="003806FC"/>
    <w:rsid w:val="00380896"/>
    <w:rsid w:val="00380C4E"/>
    <w:rsid w:val="00380E66"/>
    <w:rsid w:val="00381085"/>
    <w:rsid w:val="003811AA"/>
    <w:rsid w:val="00381242"/>
    <w:rsid w:val="00381293"/>
    <w:rsid w:val="00381447"/>
    <w:rsid w:val="00381592"/>
    <w:rsid w:val="003815E9"/>
    <w:rsid w:val="00381742"/>
    <w:rsid w:val="0038175C"/>
    <w:rsid w:val="003819FB"/>
    <w:rsid w:val="00381A29"/>
    <w:rsid w:val="00381BBE"/>
    <w:rsid w:val="00381C3D"/>
    <w:rsid w:val="00381D45"/>
    <w:rsid w:val="00381F21"/>
    <w:rsid w:val="00381F27"/>
    <w:rsid w:val="00382073"/>
    <w:rsid w:val="003822FD"/>
    <w:rsid w:val="00382358"/>
    <w:rsid w:val="0038250B"/>
    <w:rsid w:val="00382587"/>
    <w:rsid w:val="0038265D"/>
    <w:rsid w:val="00382698"/>
    <w:rsid w:val="003828E2"/>
    <w:rsid w:val="00382903"/>
    <w:rsid w:val="00382930"/>
    <w:rsid w:val="003829EF"/>
    <w:rsid w:val="00382AA7"/>
    <w:rsid w:val="00382ABA"/>
    <w:rsid w:val="00382AD3"/>
    <w:rsid w:val="00382CD8"/>
    <w:rsid w:val="00382D2B"/>
    <w:rsid w:val="00382F26"/>
    <w:rsid w:val="00382FB9"/>
    <w:rsid w:val="00382FD7"/>
    <w:rsid w:val="00382FDE"/>
    <w:rsid w:val="0038302A"/>
    <w:rsid w:val="00383258"/>
    <w:rsid w:val="00383363"/>
    <w:rsid w:val="003833B9"/>
    <w:rsid w:val="0038391F"/>
    <w:rsid w:val="00383984"/>
    <w:rsid w:val="003839EC"/>
    <w:rsid w:val="00383A7C"/>
    <w:rsid w:val="00383ACA"/>
    <w:rsid w:val="00383B9D"/>
    <w:rsid w:val="00383CE0"/>
    <w:rsid w:val="00383E71"/>
    <w:rsid w:val="00383FE8"/>
    <w:rsid w:val="00384157"/>
    <w:rsid w:val="00384176"/>
    <w:rsid w:val="0038419F"/>
    <w:rsid w:val="003841DC"/>
    <w:rsid w:val="0038436D"/>
    <w:rsid w:val="00384595"/>
    <w:rsid w:val="003845A0"/>
    <w:rsid w:val="003845CF"/>
    <w:rsid w:val="003845D8"/>
    <w:rsid w:val="003846FF"/>
    <w:rsid w:val="0038471C"/>
    <w:rsid w:val="0038472D"/>
    <w:rsid w:val="0038485A"/>
    <w:rsid w:val="0038485B"/>
    <w:rsid w:val="00384970"/>
    <w:rsid w:val="00384B65"/>
    <w:rsid w:val="00384B75"/>
    <w:rsid w:val="00384CCF"/>
    <w:rsid w:val="00384CF2"/>
    <w:rsid w:val="00384D6D"/>
    <w:rsid w:val="00384E1F"/>
    <w:rsid w:val="003851B3"/>
    <w:rsid w:val="003851F1"/>
    <w:rsid w:val="00385233"/>
    <w:rsid w:val="0038533C"/>
    <w:rsid w:val="00385370"/>
    <w:rsid w:val="00385386"/>
    <w:rsid w:val="00385415"/>
    <w:rsid w:val="003856BC"/>
    <w:rsid w:val="0038572F"/>
    <w:rsid w:val="00385818"/>
    <w:rsid w:val="003858CD"/>
    <w:rsid w:val="00385A83"/>
    <w:rsid w:val="00385A95"/>
    <w:rsid w:val="00385AC7"/>
    <w:rsid w:val="00385AD4"/>
    <w:rsid w:val="00385B27"/>
    <w:rsid w:val="00385D90"/>
    <w:rsid w:val="00385DA7"/>
    <w:rsid w:val="00385DD7"/>
    <w:rsid w:val="00385DF0"/>
    <w:rsid w:val="00385E42"/>
    <w:rsid w:val="00386056"/>
    <w:rsid w:val="00386126"/>
    <w:rsid w:val="00386157"/>
    <w:rsid w:val="00386302"/>
    <w:rsid w:val="00386368"/>
    <w:rsid w:val="003864C9"/>
    <w:rsid w:val="00386533"/>
    <w:rsid w:val="0038661D"/>
    <w:rsid w:val="00386652"/>
    <w:rsid w:val="00386774"/>
    <w:rsid w:val="0038685D"/>
    <w:rsid w:val="003869D0"/>
    <w:rsid w:val="00386A55"/>
    <w:rsid w:val="00386BD5"/>
    <w:rsid w:val="00386C0A"/>
    <w:rsid w:val="003871C4"/>
    <w:rsid w:val="003872B9"/>
    <w:rsid w:val="00387350"/>
    <w:rsid w:val="00387479"/>
    <w:rsid w:val="00387500"/>
    <w:rsid w:val="0038765A"/>
    <w:rsid w:val="00387662"/>
    <w:rsid w:val="003876E9"/>
    <w:rsid w:val="0038788D"/>
    <w:rsid w:val="003878F6"/>
    <w:rsid w:val="00387924"/>
    <w:rsid w:val="00387A7A"/>
    <w:rsid w:val="00387A94"/>
    <w:rsid w:val="00387ABB"/>
    <w:rsid w:val="00387CE0"/>
    <w:rsid w:val="00387D4F"/>
    <w:rsid w:val="00387E0A"/>
    <w:rsid w:val="00387EE1"/>
    <w:rsid w:val="00389C3E"/>
    <w:rsid w:val="0038C72C"/>
    <w:rsid w:val="00390009"/>
    <w:rsid w:val="0039009E"/>
    <w:rsid w:val="00390116"/>
    <w:rsid w:val="003901A6"/>
    <w:rsid w:val="003901B1"/>
    <w:rsid w:val="0039023B"/>
    <w:rsid w:val="0039029A"/>
    <w:rsid w:val="003902C4"/>
    <w:rsid w:val="003903E4"/>
    <w:rsid w:val="003903F5"/>
    <w:rsid w:val="0039045D"/>
    <w:rsid w:val="0039046F"/>
    <w:rsid w:val="00390912"/>
    <w:rsid w:val="00390A27"/>
    <w:rsid w:val="00390CFF"/>
    <w:rsid w:val="00390D6F"/>
    <w:rsid w:val="00390F96"/>
    <w:rsid w:val="0039103B"/>
    <w:rsid w:val="00391101"/>
    <w:rsid w:val="00391214"/>
    <w:rsid w:val="00391426"/>
    <w:rsid w:val="0039187F"/>
    <w:rsid w:val="00391A4A"/>
    <w:rsid w:val="00391B3B"/>
    <w:rsid w:val="00391C7A"/>
    <w:rsid w:val="00391E09"/>
    <w:rsid w:val="00391EEF"/>
    <w:rsid w:val="0039206B"/>
    <w:rsid w:val="003920D4"/>
    <w:rsid w:val="003920F6"/>
    <w:rsid w:val="0039218F"/>
    <w:rsid w:val="00392214"/>
    <w:rsid w:val="00392256"/>
    <w:rsid w:val="0039257B"/>
    <w:rsid w:val="00392720"/>
    <w:rsid w:val="0039278A"/>
    <w:rsid w:val="0039293E"/>
    <w:rsid w:val="00392994"/>
    <w:rsid w:val="0039299F"/>
    <w:rsid w:val="00392A3A"/>
    <w:rsid w:val="00392A7C"/>
    <w:rsid w:val="00392A7D"/>
    <w:rsid w:val="00392B07"/>
    <w:rsid w:val="00392B26"/>
    <w:rsid w:val="00392D5F"/>
    <w:rsid w:val="00392F56"/>
    <w:rsid w:val="00393037"/>
    <w:rsid w:val="00393073"/>
    <w:rsid w:val="00393111"/>
    <w:rsid w:val="0039315B"/>
    <w:rsid w:val="0039321B"/>
    <w:rsid w:val="00393279"/>
    <w:rsid w:val="003932ED"/>
    <w:rsid w:val="00393458"/>
    <w:rsid w:val="00393467"/>
    <w:rsid w:val="003934A9"/>
    <w:rsid w:val="0039363A"/>
    <w:rsid w:val="00393687"/>
    <w:rsid w:val="00393720"/>
    <w:rsid w:val="0039384D"/>
    <w:rsid w:val="003938AB"/>
    <w:rsid w:val="00393915"/>
    <w:rsid w:val="00393943"/>
    <w:rsid w:val="003939C3"/>
    <w:rsid w:val="00393B4F"/>
    <w:rsid w:val="00393B70"/>
    <w:rsid w:val="00393BB0"/>
    <w:rsid w:val="00393C54"/>
    <w:rsid w:val="00393CC0"/>
    <w:rsid w:val="00393D30"/>
    <w:rsid w:val="00393E7B"/>
    <w:rsid w:val="00393E89"/>
    <w:rsid w:val="00394142"/>
    <w:rsid w:val="0039414F"/>
    <w:rsid w:val="003941CB"/>
    <w:rsid w:val="0039445F"/>
    <w:rsid w:val="0039475D"/>
    <w:rsid w:val="003947B3"/>
    <w:rsid w:val="00394824"/>
    <w:rsid w:val="00394841"/>
    <w:rsid w:val="00394899"/>
    <w:rsid w:val="00394961"/>
    <w:rsid w:val="00394A23"/>
    <w:rsid w:val="00394B55"/>
    <w:rsid w:val="00394D78"/>
    <w:rsid w:val="00394F65"/>
    <w:rsid w:val="00395091"/>
    <w:rsid w:val="0039528A"/>
    <w:rsid w:val="0039536D"/>
    <w:rsid w:val="00395484"/>
    <w:rsid w:val="00395546"/>
    <w:rsid w:val="003955C9"/>
    <w:rsid w:val="00395770"/>
    <w:rsid w:val="003958E4"/>
    <w:rsid w:val="0039594B"/>
    <w:rsid w:val="00395AB9"/>
    <w:rsid w:val="00395ABB"/>
    <w:rsid w:val="00395AC7"/>
    <w:rsid w:val="00395B29"/>
    <w:rsid w:val="00395C23"/>
    <w:rsid w:val="00395CEF"/>
    <w:rsid w:val="00395DD6"/>
    <w:rsid w:val="00395F84"/>
    <w:rsid w:val="00396014"/>
    <w:rsid w:val="0039605A"/>
    <w:rsid w:val="00396072"/>
    <w:rsid w:val="00396148"/>
    <w:rsid w:val="00396165"/>
    <w:rsid w:val="00396260"/>
    <w:rsid w:val="003962EC"/>
    <w:rsid w:val="003963CA"/>
    <w:rsid w:val="00396434"/>
    <w:rsid w:val="0039648E"/>
    <w:rsid w:val="003964E6"/>
    <w:rsid w:val="0039697B"/>
    <w:rsid w:val="00396B93"/>
    <w:rsid w:val="00396EFA"/>
    <w:rsid w:val="00396FE5"/>
    <w:rsid w:val="00397097"/>
    <w:rsid w:val="003970A6"/>
    <w:rsid w:val="00397338"/>
    <w:rsid w:val="00397340"/>
    <w:rsid w:val="003973DB"/>
    <w:rsid w:val="00397606"/>
    <w:rsid w:val="0039762D"/>
    <w:rsid w:val="00397659"/>
    <w:rsid w:val="003979CA"/>
    <w:rsid w:val="00397C5F"/>
    <w:rsid w:val="00397CF7"/>
    <w:rsid w:val="00397E86"/>
    <w:rsid w:val="00397EDA"/>
    <w:rsid w:val="00397F37"/>
    <w:rsid w:val="00397F4A"/>
    <w:rsid w:val="003A005F"/>
    <w:rsid w:val="003A00AA"/>
    <w:rsid w:val="003A01DE"/>
    <w:rsid w:val="003A01E0"/>
    <w:rsid w:val="003A0225"/>
    <w:rsid w:val="003A0509"/>
    <w:rsid w:val="003A056C"/>
    <w:rsid w:val="003A0693"/>
    <w:rsid w:val="003A07D8"/>
    <w:rsid w:val="003A080A"/>
    <w:rsid w:val="003A0A15"/>
    <w:rsid w:val="003A0C9C"/>
    <w:rsid w:val="003A0CC7"/>
    <w:rsid w:val="003A0D89"/>
    <w:rsid w:val="003A0EE6"/>
    <w:rsid w:val="003A0FEA"/>
    <w:rsid w:val="003A11B0"/>
    <w:rsid w:val="003A1224"/>
    <w:rsid w:val="003A12EB"/>
    <w:rsid w:val="003A12FC"/>
    <w:rsid w:val="003A14D7"/>
    <w:rsid w:val="003A14EE"/>
    <w:rsid w:val="003A14FA"/>
    <w:rsid w:val="003A14FE"/>
    <w:rsid w:val="003A1664"/>
    <w:rsid w:val="003A187D"/>
    <w:rsid w:val="003A198E"/>
    <w:rsid w:val="003A19B8"/>
    <w:rsid w:val="003A1C10"/>
    <w:rsid w:val="003A1E00"/>
    <w:rsid w:val="003A1E34"/>
    <w:rsid w:val="003A1F6A"/>
    <w:rsid w:val="003A1F74"/>
    <w:rsid w:val="003A1F89"/>
    <w:rsid w:val="003A1F90"/>
    <w:rsid w:val="003A2063"/>
    <w:rsid w:val="003A21EF"/>
    <w:rsid w:val="003A238D"/>
    <w:rsid w:val="003A2532"/>
    <w:rsid w:val="003A2645"/>
    <w:rsid w:val="003A2668"/>
    <w:rsid w:val="003A27D1"/>
    <w:rsid w:val="003A29FE"/>
    <w:rsid w:val="003A2B06"/>
    <w:rsid w:val="003A2B6B"/>
    <w:rsid w:val="003A2CF3"/>
    <w:rsid w:val="003A2D29"/>
    <w:rsid w:val="003A2D59"/>
    <w:rsid w:val="003A2D9F"/>
    <w:rsid w:val="003A2DEC"/>
    <w:rsid w:val="003A2E4F"/>
    <w:rsid w:val="003A2F17"/>
    <w:rsid w:val="003A3023"/>
    <w:rsid w:val="003A32A5"/>
    <w:rsid w:val="003A33DD"/>
    <w:rsid w:val="003A360F"/>
    <w:rsid w:val="003A3723"/>
    <w:rsid w:val="003A3737"/>
    <w:rsid w:val="003A3829"/>
    <w:rsid w:val="003A3830"/>
    <w:rsid w:val="003A38C5"/>
    <w:rsid w:val="003A3938"/>
    <w:rsid w:val="003A3A02"/>
    <w:rsid w:val="003A3AFD"/>
    <w:rsid w:val="003A3E43"/>
    <w:rsid w:val="003A3F82"/>
    <w:rsid w:val="003A4005"/>
    <w:rsid w:val="003A4012"/>
    <w:rsid w:val="003A412D"/>
    <w:rsid w:val="003A4159"/>
    <w:rsid w:val="003A41B2"/>
    <w:rsid w:val="003A4438"/>
    <w:rsid w:val="003A4642"/>
    <w:rsid w:val="003A46A2"/>
    <w:rsid w:val="003A486D"/>
    <w:rsid w:val="003A4B45"/>
    <w:rsid w:val="003A4D3A"/>
    <w:rsid w:val="003A4D5F"/>
    <w:rsid w:val="003A4DDE"/>
    <w:rsid w:val="003A4DF6"/>
    <w:rsid w:val="003A4DFF"/>
    <w:rsid w:val="003A4E31"/>
    <w:rsid w:val="003A4EF8"/>
    <w:rsid w:val="003A5013"/>
    <w:rsid w:val="003A5077"/>
    <w:rsid w:val="003A5078"/>
    <w:rsid w:val="003A50BD"/>
    <w:rsid w:val="003A50CA"/>
    <w:rsid w:val="003A5161"/>
    <w:rsid w:val="003A5271"/>
    <w:rsid w:val="003A537B"/>
    <w:rsid w:val="003A557C"/>
    <w:rsid w:val="003A5583"/>
    <w:rsid w:val="003A568D"/>
    <w:rsid w:val="003A5767"/>
    <w:rsid w:val="003A5840"/>
    <w:rsid w:val="003A595A"/>
    <w:rsid w:val="003A5BC2"/>
    <w:rsid w:val="003A5DC3"/>
    <w:rsid w:val="003A5E48"/>
    <w:rsid w:val="003A5E82"/>
    <w:rsid w:val="003A5FBA"/>
    <w:rsid w:val="003A6083"/>
    <w:rsid w:val="003A61D8"/>
    <w:rsid w:val="003A61E9"/>
    <w:rsid w:val="003A62DD"/>
    <w:rsid w:val="003A63EC"/>
    <w:rsid w:val="003A65D4"/>
    <w:rsid w:val="003A6772"/>
    <w:rsid w:val="003A679E"/>
    <w:rsid w:val="003A67A7"/>
    <w:rsid w:val="003A694B"/>
    <w:rsid w:val="003A6A95"/>
    <w:rsid w:val="003A6B73"/>
    <w:rsid w:val="003A6CED"/>
    <w:rsid w:val="003A6DA7"/>
    <w:rsid w:val="003A6F15"/>
    <w:rsid w:val="003A71AA"/>
    <w:rsid w:val="003A7246"/>
    <w:rsid w:val="003A724C"/>
    <w:rsid w:val="003A7257"/>
    <w:rsid w:val="003A7656"/>
    <w:rsid w:val="003A775A"/>
    <w:rsid w:val="003A77B7"/>
    <w:rsid w:val="003A7861"/>
    <w:rsid w:val="003A7A6F"/>
    <w:rsid w:val="003A7B08"/>
    <w:rsid w:val="003A7B70"/>
    <w:rsid w:val="003A7BAA"/>
    <w:rsid w:val="003A7BFE"/>
    <w:rsid w:val="003A7C1C"/>
    <w:rsid w:val="003A7C74"/>
    <w:rsid w:val="003A7C8D"/>
    <w:rsid w:val="003A7D5A"/>
    <w:rsid w:val="003B0015"/>
    <w:rsid w:val="003B0243"/>
    <w:rsid w:val="003B0316"/>
    <w:rsid w:val="003B0444"/>
    <w:rsid w:val="003B068F"/>
    <w:rsid w:val="003B06FE"/>
    <w:rsid w:val="003B07BF"/>
    <w:rsid w:val="003B080B"/>
    <w:rsid w:val="003B0A0B"/>
    <w:rsid w:val="003B0A84"/>
    <w:rsid w:val="003B0B3B"/>
    <w:rsid w:val="003B0D0B"/>
    <w:rsid w:val="003B0DAB"/>
    <w:rsid w:val="003B0DE3"/>
    <w:rsid w:val="003B0E5D"/>
    <w:rsid w:val="003B0F12"/>
    <w:rsid w:val="003B0FA3"/>
    <w:rsid w:val="003B106B"/>
    <w:rsid w:val="003B10A7"/>
    <w:rsid w:val="003B10CB"/>
    <w:rsid w:val="003B1184"/>
    <w:rsid w:val="003B11C6"/>
    <w:rsid w:val="003B120D"/>
    <w:rsid w:val="003B1493"/>
    <w:rsid w:val="003B1618"/>
    <w:rsid w:val="003B161D"/>
    <w:rsid w:val="003B166C"/>
    <w:rsid w:val="003B174E"/>
    <w:rsid w:val="003B1765"/>
    <w:rsid w:val="003B18EA"/>
    <w:rsid w:val="003B1993"/>
    <w:rsid w:val="003B19BF"/>
    <w:rsid w:val="003B1B61"/>
    <w:rsid w:val="003B1B6D"/>
    <w:rsid w:val="003B1B77"/>
    <w:rsid w:val="003B1C12"/>
    <w:rsid w:val="003B1C67"/>
    <w:rsid w:val="003B1C8A"/>
    <w:rsid w:val="003B1F2D"/>
    <w:rsid w:val="003B1FAB"/>
    <w:rsid w:val="003B2021"/>
    <w:rsid w:val="003B206A"/>
    <w:rsid w:val="003B213A"/>
    <w:rsid w:val="003B21DB"/>
    <w:rsid w:val="003B224E"/>
    <w:rsid w:val="003B2293"/>
    <w:rsid w:val="003B2585"/>
    <w:rsid w:val="003B2596"/>
    <w:rsid w:val="003B25F0"/>
    <w:rsid w:val="003B2BED"/>
    <w:rsid w:val="003B2C52"/>
    <w:rsid w:val="003B2DCD"/>
    <w:rsid w:val="003B30E0"/>
    <w:rsid w:val="003B31D6"/>
    <w:rsid w:val="003B3264"/>
    <w:rsid w:val="003B32B4"/>
    <w:rsid w:val="003B3395"/>
    <w:rsid w:val="003B33D5"/>
    <w:rsid w:val="003B342A"/>
    <w:rsid w:val="003B36C2"/>
    <w:rsid w:val="003B3796"/>
    <w:rsid w:val="003B37AF"/>
    <w:rsid w:val="003B3A5A"/>
    <w:rsid w:val="003B3B90"/>
    <w:rsid w:val="003B3BED"/>
    <w:rsid w:val="003B3D6B"/>
    <w:rsid w:val="003B3E16"/>
    <w:rsid w:val="003B3E3E"/>
    <w:rsid w:val="003B3E96"/>
    <w:rsid w:val="003B3EFD"/>
    <w:rsid w:val="003B3FBE"/>
    <w:rsid w:val="003B412C"/>
    <w:rsid w:val="003B41E8"/>
    <w:rsid w:val="003B437E"/>
    <w:rsid w:val="003B43AD"/>
    <w:rsid w:val="003B43E9"/>
    <w:rsid w:val="003B4573"/>
    <w:rsid w:val="003B4584"/>
    <w:rsid w:val="003B47CD"/>
    <w:rsid w:val="003B4AFC"/>
    <w:rsid w:val="003B4C05"/>
    <w:rsid w:val="003B4DD8"/>
    <w:rsid w:val="003B50C0"/>
    <w:rsid w:val="003B51EE"/>
    <w:rsid w:val="003B523F"/>
    <w:rsid w:val="003B5406"/>
    <w:rsid w:val="003B5600"/>
    <w:rsid w:val="003B564D"/>
    <w:rsid w:val="003B572C"/>
    <w:rsid w:val="003B576D"/>
    <w:rsid w:val="003B577B"/>
    <w:rsid w:val="003B57C1"/>
    <w:rsid w:val="003B5894"/>
    <w:rsid w:val="003B5B5D"/>
    <w:rsid w:val="003B5BB8"/>
    <w:rsid w:val="003B5C51"/>
    <w:rsid w:val="003B5DFC"/>
    <w:rsid w:val="003B5EE9"/>
    <w:rsid w:val="003B6018"/>
    <w:rsid w:val="003B63F7"/>
    <w:rsid w:val="003B642E"/>
    <w:rsid w:val="003B6454"/>
    <w:rsid w:val="003B6529"/>
    <w:rsid w:val="003B653C"/>
    <w:rsid w:val="003B657E"/>
    <w:rsid w:val="003B663A"/>
    <w:rsid w:val="003B6748"/>
    <w:rsid w:val="003B6798"/>
    <w:rsid w:val="003B693D"/>
    <w:rsid w:val="003B6A7A"/>
    <w:rsid w:val="003B6ABB"/>
    <w:rsid w:val="003B6BDF"/>
    <w:rsid w:val="003B6C84"/>
    <w:rsid w:val="003B6D0E"/>
    <w:rsid w:val="003B6D37"/>
    <w:rsid w:val="003B6E37"/>
    <w:rsid w:val="003B6F4E"/>
    <w:rsid w:val="003B6FAE"/>
    <w:rsid w:val="003B70F5"/>
    <w:rsid w:val="003B7153"/>
    <w:rsid w:val="003B7283"/>
    <w:rsid w:val="003B730D"/>
    <w:rsid w:val="003B752F"/>
    <w:rsid w:val="003B7552"/>
    <w:rsid w:val="003B7659"/>
    <w:rsid w:val="003B7665"/>
    <w:rsid w:val="003B76D4"/>
    <w:rsid w:val="003B78C2"/>
    <w:rsid w:val="003B795D"/>
    <w:rsid w:val="003B79E3"/>
    <w:rsid w:val="003B7AB6"/>
    <w:rsid w:val="003B7BD6"/>
    <w:rsid w:val="003B7F23"/>
    <w:rsid w:val="003B7FFE"/>
    <w:rsid w:val="003C018D"/>
    <w:rsid w:val="003C01F5"/>
    <w:rsid w:val="003C0203"/>
    <w:rsid w:val="003C035D"/>
    <w:rsid w:val="003C04EC"/>
    <w:rsid w:val="003C057D"/>
    <w:rsid w:val="003C05DA"/>
    <w:rsid w:val="003C05F9"/>
    <w:rsid w:val="003C067F"/>
    <w:rsid w:val="003C0698"/>
    <w:rsid w:val="003C06F4"/>
    <w:rsid w:val="003C0793"/>
    <w:rsid w:val="003C08D9"/>
    <w:rsid w:val="003C0900"/>
    <w:rsid w:val="003C09DD"/>
    <w:rsid w:val="003C0ABF"/>
    <w:rsid w:val="003C0ADA"/>
    <w:rsid w:val="003C0C30"/>
    <w:rsid w:val="003C0E9F"/>
    <w:rsid w:val="003C0EC2"/>
    <w:rsid w:val="003C0FEC"/>
    <w:rsid w:val="003C1033"/>
    <w:rsid w:val="003C10DD"/>
    <w:rsid w:val="003C115E"/>
    <w:rsid w:val="003C1392"/>
    <w:rsid w:val="003C13E0"/>
    <w:rsid w:val="003C149E"/>
    <w:rsid w:val="003C1525"/>
    <w:rsid w:val="003C158D"/>
    <w:rsid w:val="003C15B8"/>
    <w:rsid w:val="003C17F6"/>
    <w:rsid w:val="003C1AF4"/>
    <w:rsid w:val="003C1AF5"/>
    <w:rsid w:val="003C1C4E"/>
    <w:rsid w:val="003C1D71"/>
    <w:rsid w:val="003C1DF1"/>
    <w:rsid w:val="003C1F7B"/>
    <w:rsid w:val="003C1FAB"/>
    <w:rsid w:val="003C205D"/>
    <w:rsid w:val="003C24B4"/>
    <w:rsid w:val="003C25D9"/>
    <w:rsid w:val="003C27AB"/>
    <w:rsid w:val="003C290E"/>
    <w:rsid w:val="003C294B"/>
    <w:rsid w:val="003C2AC8"/>
    <w:rsid w:val="003C2AD3"/>
    <w:rsid w:val="003C2B5D"/>
    <w:rsid w:val="003C2B62"/>
    <w:rsid w:val="003C2C56"/>
    <w:rsid w:val="003C2CBB"/>
    <w:rsid w:val="003C2D14"/>
    <w:rsid w:val="003C2D31"/>
    <w:rsid w:val="003C2DDF"/>
    <w:rsid w:val="003C2F6E"/>
    <w:rsid w:val="003C303B"/>
    <w:rsid w:val="003C3157"/>
    <w:rsid w:val="003C32B8"/>
    <w:rsid w:val="003C32D7"/>
    <w:rsid w:val="003C32E3"/>
    <w:rsid w:val="003C330A"/>
    <w:rsid w:val="003C3454"/>
    <w:rsid w:val="003C3584"/>
    <w:rsid w:val="003C369E"/>
    <w:rsid w:val="003C3AF2"/>
    <w:rsid w:val="003C3B35"/>
    <w:rsid w:val="003C3BFF"/>
    <w:rsid w:val="003C3F29"/>
    <w:rsid w:val="003C4082"/>
    <w:rsid w:val="003C41B5"/>
    <w:rsid w:val="003C423A"/>
    <w:rsid w:val="003C42F6"/>
    <w:rsid w:val="003C44FB"/>
    <w:rsid w:val="003C4682"/>
    <w:rsid w:val="003C4693"/>
    <w:rsid w:val="003C4798"/>
    <w:rsid w:val="003C47BE"/>
    <w:rsid w:val="003C47C3"/>
    <w:rsid w:val="003C4892"/>
    <w:rsid w:val="003C48B3"/>
    <w:rsid w:val="003C48C3"/>
    <w:rsid w:val="003C48C5"/>
    <w:rsid w:val="003C4939"/>
    <w:rsid w:val="003C4973"/>
    <w:rsid w:val="003C4A39"/>
    <w:rsid w:val="003C4AD0"/>
    <w:rsid w:val="003C4AFD"/>
    <w:rsid w:val="003C4B01"/>
    <w:rsid w:val="003C4C55"/>
    <w:rsid w:val="003C4CCA"/>
    <w:rsid w:val="003C4E4D"/>
    <w:rsid w:val="003C4E5C"/>
    <w:rsid w:val="003C50C0"/>
    <w:rsid w:val="003C511B"/>
    <w:rsid w:val="003C5234"/>
    <w:rsid w:val="003C526E"/>
    <w:rsid w:val="003C52AB"/>
    <w:rsid w:val="003C535F"/>
    <w:rsid w:val="003C5AF3"/>
    <w:rsid w:val="003C5B4C"/>
    <w:rsid w:val="003C5BC1"/>
    <w:rsid w:val="003C5BE0"/>
    <w:rsid w:val="003C5C0E"/>
    <w:rsid w:val="003C5CFF"/>
    <w:rsid w:val="003C5DA9"/>
    <w:rsid w:val="003C5FF9"/>
    <w:rsid w:val="003C6033"/>
    <w:rsid w:val="003C6059"/>
    <w:rsid w:val="003C606E"/>
    <w:rsid w:val="003C6159"/>
    <w:rsid w:val="003C6364"/>
    <w:rsid w:val="003C6438"/>
    <w:rsid w:val="003C6525"/>
    <w:rsid w:val="003C661F"/>
    <w:rsid w:val="003C6808"/>
    <w:rsid w:val="003C6969"/>
    <w:rsid w:val="003C6A4A"/>
    <w:rsid w:val="003C6AB7"/>
    <w:rsid w:val="003C6B5A"/>
    <w:rsid w:val="003C6C4B"/>
    <w:rsid w:val="003C6DB0"/>
    <w:rsid w:val="003C6ED5"/>
    <w:rsid w:val="003C6FD1"/>
    <w:rsid w:val="003C70FC"/>
    <w:rsid w:val="003C714D"/>
    <w:rsid w:val="003C7329"/>
    <w:rsid w:val="003C7561"/>
    <w:rsid w:val="003C75D4"/>
    <w:rsid w:val="003C76BA"/>
    <w:rsid w:val="003C789D"/>
    <w:rsid w:val="003C7A42"/>
    <w:rsid w:val="003C7A82"/>
    <w:rsid w:val="003C7B34"/>
    <w:rsid w:val="003C7C48"/>
    <w:rsid w:val="003C7C49"/>
    <w:rsid w:val="003C7F21"/>
    <w:rsid w:val="003C7FE2"/>
    <w:rsid w:val="003D01F0"/>
    <w:rsid w:val="003D02E6"/>
    <w:rsid w:val="003D0349"/>
    <w:rsid w:val="003D04FE"/>
    <w:rsid w:val="003D0643"/>
    <w:rsid w:val="003D073A"/>
    <w:rsid w:val="003D07D3"/>
    <w:rsid w:val="003D0897"/>
    <w:rsid w:val="003D092F"/>
    <w:rsid w:val="003D09CF"/>
    <w:rsid w:val="003D0AEC"/>
    <w:rsid w:val="003D0CA1"/>
    <w:rsid w:val="003D0D47"/>
    <w:rsid w:val="003D0D88"/>
    <w:rsid w:val="003D0F14"/>
    <w:rsid w:val="003D0FA6"/>
    <w:rsid w:val="003D1282"/>
    <w:rsid w:val="003D144F"/>
    <w:rsid w:val="003D15B2"/>
    <w:rsid w:val="003D15FA"/>
    <w:rsid w:val="003D163B"/>
    <w:rsid w:val="003D1718"/>
    <w:rsid w:val="003D17E0"/>
    <w:rsid w:val="003D17F9"/>
    <w:rsid w:val="003D18C7"/>
    <w:rsid w:val="003D19B1"/>
    <w:rsid w:val="003D1A1C"/>
    <w:rsid w:val="003D1AA4"/>
    <w:rsid w:val="003D1ADB"/>
    <w:rsid w:val="003D1BA6"/>
    <w:rsid w:val="003D1CDB"/>
    <w:rsid w:val="003D1CDC"/>
    <w:rsid w:val="003D1E97"/>
    <w:rsid w:val="003D1FCA"/>
    <w:rsid w:val="003D22DD"/>
    <w:rsid w:val="003D2385"/>
    <w:rsid w:val="003D2487"/>
    <w:rsid w:val="003D24B7"/>
    <w:rsid w:val="003D25A6"/>
    <w:rsid w:val="003D2832"/>
    <w:rsid w:val="003D2B71"/>
    <w:rsid w:val="003D2BC5"/>
    <w:rsid w:val="003D2BE7"/>
    <w:rsid w:val="003D2D07"/>
    <w:rsid w:val="003D2D88"/>
    <w:rsid w:val="003D2E1D"/>
    <w:rsid w:val="003D30C1"/>
    <w:rsid w:val="003D30FB"/>
    <w:rsid w:val="003D3213"/>
    <w:rsid w:val="003D3289"/>
    <w:rsid w:val="003D3299"/>
    <w:rsid w:val="003D33AE"/>
    <w:rsid w:val="003D33F6"/>
    <w:rsid w:val="003D33FE"/>
    <w:rsid w:val="003D341A"/>
    <w:rsid w:val="003D3445"/>
    <w:rsid w:val="003D3528"/>
    <w:rsid w:val="003D36D0"/>
    <w:rsid w:val="003D36DC"/>
    <w:rsid w:val="003D36EB"/>
    <w:rsid w:val="003D3752"/>
    <w:rsid w:val="003D37F1"/>
    <w:rsid w:val="003D39E4"/>
    <w:rsid w:val="003D3A8E"/>
    <w:rsid w:val="003D3ACD"/>
    <w:rsid w:val="003D3B6E"/>
    <w:rsid w:val="003D3B99"/>
    <w:rsid w:val="003D3BB9"/>
    <w:rsid w:val="003D3D6E"/>
    <w:rsid w:val="003D3DB4"/>
    <w:rsid w:val="003D3DFD"/>
    <w:rsid w:val="003D3DFF"/>
    <w:rsid w:val="003D3F4B"/>
    <w:rsid w:val="003D3FB6"/>
    <w:rsid w:val="003D3FC1"/>
    <w:rsid w:val="003D4070"/>
    <w:rsid w:val="003D40A6"/>
    <w:rsid w:val="003D40D7"/>
    <w:rsid w:val="003D4161"/>
    <w:rsid w:val="003D41A4"/>
    <w:rsid w:val="003D41EA"/>
    <w:rsid w:val="003D4369"/>
    <w:rsid w:val="003D4380"/>
    <w:rsid w:val="003D4593"/>
    <w:rsid w:val="003D45BE"/>
    <w:rsid w:val="003D462F"/>
    <w:rsid w:val="003D4672"/>
    <w:rsid w:val="003D46BC"/>
    <w:rsid w:val="003D470C"/>
    <w:rsid w:val="003D47DE"/>
    <w:rsid w:val="003D4850"/>
    <w:rsid w:val="003D48B4"/>
    <w:rsid w:val="003D48F2"/>
    <w:rsid w:val="003D4975"/>
    <w:rsid w:val="003D4BC0"/>
    <w:rsid w:val="003D4BF6"/>
    <w:rsid w:val="003D4C00"/>
    <w:rsid w:val="003D4CE0"/>
    <w:rsid w:val="003D4E83"/>
    <w:rsid w:val="003D4F02"/>
    <w:rsid w:val="003D4F37"/>
    <w:rsid w:val="003D4FD0"/>
    <w:rsid w:val="003D51D5"/>
    <w:rsid w:val="003D535A"/>
    <w:rsid w:val="003D5481"/>
    <w:rsid w:val="003D556C"/>
    <w:rsid w:val="003D556D"/>
    <w:rsid w:val="003D557D"/>
    <w:rsid w:val="003D560F"/>
    <w:rsid w:val="003D568E"/>
    <w:rsid w:val="003D5986"/>
    <w:rsid w:val="003D5A26"/>
    <w:rsid w:val="003D5A54"/>
    <w:rsid w:val="003D5B79"/>
    <w:rsid w:val="003D5BBA"/>
    <w:rsid w:val="003D5C6D"/>
    <w:rsid w:val="003D5D5F"/>
    <w:rsid w:val="003D610E"/>
    <w:rsid w:val="003D61B6"/>
    <w:rsid w:val="003D62F1"/>
    <w:rsid w:val="003D6307"/>
    <w:rsid w:val="003D63C2"/>
    <w:rsid w:val="003D66D6"/>
    <w:rsid w:val="003D678C"/>
    <w:rsid w:val="003D6816"/>
    <w:rsid w:val="003D686B"/>
    <w:rsid w:val="003D699C"/>
    <w:rsid w:val="003D69D4"/>
    <w:rsid w:val="003D6A56"/>
    <w:rsid w:val="003D6C1F"/>
    <w:rsid w:val="003D6D62"/>
    <w:rsid w:val="003D6DD8"/>
    <w:rsid w:val="003D6E6D"/>
    <w:rsid w:val="003D6EA1"/>
    <w:rsid w:val="003D6FD3"/>
    <w:rsid w:val="003D6FF9"/>
    <w:rsid w:val="003D702E"/>
    <w:rsid w:val="003D70E5"/>
    <w:rsid w:val="003D71D4"/>
    <w:rsid w:val="003D7273"/>
    <w:rsid w:val="003D7365"/>
    <w:rsid w:val="003D74D6"/>
    <w:rsid w:val="003D7509"/>
    <w:rsid w:val="003D7594"/>
    <w:rsid w:val="003D75C0"/>
    <w:rsid w:val="003D76D1"/>
    <w:rsid w:val="003D77D4"/>
    <w:rsid w:val="003D78A7"/>
    <w:rsid w:val="003D78CA"/>
    <w:rsid w:val="003D78F0"/>
    <w:rsid w:val="003D797F"/>
    <w:rsid w:val="003D79E5"/>
    <w:rsid w:val="003D7A5B"/>
    <w:rsid w:val="003D7DBD"/>
    <w:rsid w:val="003D7E05"/>
    <w:rsid w:val="003D7F58"/>
    <w:rsid w:val="003D7F79"/>
    <w:rsid w:val="003E00BE"/>
    <w:rsid w:val="003E027F"/>
    <w:rsid w:val="003E0444"/>
    <w:rsid w:val="003E048E"/>
    <w:rsid w:val="003E0713"/>
    <w:rsid w:val="003E07AD"/>
    <w:rsid w:val="003E0923"/>
    <w:rsid w:val="003E0950"/>
    <w:rsid w:val="003E095B"/>
    <w:rsid w:val="003E108E"/>
    <w:rsid w:val="003E10B8"/>
    <w:rsid w:val="003E11DB"/>
    <w:rsid w:val="003E1281"/>
    <w:rsid w:val="003E158F"/>
    <w:rsid w:val="003E15E4"/>
    <w:rsid w:val="003E162A"/>
    <w:rsid w:val="003E178E"/>
    <w:rsid w:val="003E18FE"/>
    <w:rsid w:val="003E1923"/>
    <w:rsid w:val="003E1983"/>
    <w:rsid w:val="003E1BB3"/>
    <w:rsid w:val="003E1FA2"/>
    <w:rsid w:val="003E201A"/>
    <w:rsid w:val="003E21C1"/>
    <w:rsid w:val="003E2356"/>
    <w:rsid w:val="003E2445"/>
    <w:rsid w:val="003E2536"/>
    <w:rsid w:val="003E260D"/>
    <w:rsid w:val="003E2818"/>
    <w:rsid w:val="003E2885"/>
    <w:rsid w:val="003E2967"/>
    <w:rsid w:val="003E29D5"/>
    <w:rsid w:val="003E2A86"/>
    <w:rsid w:val="003E2A9A"/>
    <w:rsid w:val="003E2D80"/>
    <w:rsid w:val="003E2EB9"/>
    <w:rsid w:val="003E2F6F"/>
    <w:rsid w:val="003E3027"/>
    <w:rsid w:val="003E302C"/>
    <w:rsid w:val="003E30BF"/>
    <w:rsid w:val="003E31CF"/>
    <w:rsid w:val="003E31E3"/>
    <w:rsid w:val="003E3208"/>
    <w:rsid w:val="003E3248"/>
    <w:rsid w:val="003E325C"/>
    <w:rsid w:val="003E3360"/>
    <w:rsid w:val="003E3593"/>
    <w:rsid w:val="003E36F8"/>
    <w:rsid w:val="003E37B7"/>
    <w:rsid w:val="003E37EA"/>
    <w:rsid w:val="003E3847"/>
    <w:rsid w:val="003E3851"/>
    <w:rsid w:val="003E3949"/>
    <w:rsid w:val="003E3991"/>
    <w:rsid w:val="003E39E7"/>
    <w:rsid w:val="003E3A00"/>
    <w:rsid w:val="003E3D11"/>
    <w:rsid w:val="003E3D6F"/>
    <w:rsid w:val="003E3DA7"/>
    <w:rsid w:val="003E3E14"/>
    <w:rsid w:val="003E3EA2"/>
    <w:rsid w:val="003E3F2F"/>
    <w:rsid w:val="003E3FD7"/>
    <w:rsid w:val="003E3FF5"/>
    <w:rsid w:val="003E406E"/>
    <w:rsid w:val="003E40D0"/>
    <w:rsid w:val="003E40D9"/>
    <w:rsid w:val="003E417B"/>
    <w:rsid w:val="003E41EC"/>
    <w:rsid w:val="003E42A7"/>
    <w:rsid w:val="003E42C4"/>
    <w:rsid w:val="003E4335"/>
    <w:rsid w:val="003E458E"/>
    <w:rsid w:val="003E4634"/>
    <w:rsid w:val="003E4885"/>
    <w:rsid w:val="003E488E"/>
    <w:rsid w:val="003E48E5"/>
    <w:rsid w:val="003E4AFD"/>
    <w:rsid w:val="003E4B10"/>
    <w:rsid w:val="003E4C95"/>
    <w:rsid w:val="003E4F79"/>
    <w:rsid w:val="003E500B"/>
    <w:rsid w:val="003E5045"/>
    <w:rsid w:val="003E5105"/>
    <w:rsid w:val="003E5265"/>
    <w:rsid w:val="003E5412"/>
    <w:rsid w:val="003E553B"/>
    <w:rsid w:val="003E5673"/>
    <w:rsid w:val="003E5881"/>
    <w:rsid w:val="003E588F"/>
    <w:rsid w:val="003E59AD"/>
    <w:rsid w:val="003E5B13"/>
    <w:rsid w:val="003E5BEB"/>
    <w:rsid w:val="003E5DE9"/>
    <w:rsid w:val="003E5E90"/>
    <w:rsid w:val="003E5E9D"/>
    <w:rsid w:val="003E6024"/>
    <w:rsid w:val="003E6098"/>
    <w:rsid w:val="003E6182"/>
    <w:rsid w:val="003E619B"/>
    <w:rsid w:val="003E61E9"/>
    <w:rsid w:val="003E633A"/>
    <w:rsid w:val="003E6358"/>
    <w:rsid w:val="003E6371"/>
    <w:rsid w:val="003E63CE"/>
    <w:rsid w:val="003E648B"/>
    <w:rsid w:val="003E648D"/>
    <w:rsid w:val="003E66E6"/>
    <w:rsid w:val="003E6812"/>
    <w:rsid w:val="003E688A"/>
    <w:rsid w:val="003E6C27"/>
    <w:rsid w:val="003E6CD0"/>
    <w:rsid w:val="003E6D48"/>
    <w:rsid w:val="003E6DBA"/>
    <w:rsid w:val="003E6E8C"/>
    <w:rsid w:val="003E6EBB"/>
    <w:rsid w:val="003E6EE8"/>
    <w:rsid w:val="003E6F51"/>
    <w:rsid w:val="003E6FD7"/>
    <w:rsid w:val="003E6FEA"/>
    <w:rsid w:val="003E7036"/>
    <w:rsid w:val="003E7052"/>
    <w:rsid w:val="003E721A"/>
    <w:rsid w:val="003E72A6"/>
    <w:rsid w:val="003E7445"/>
    <w:rsid w:val="003E746C"/>
    <w:rsid w:val="003E77A6"/>
    <w:rsid w:val="003E77FC"/>
    <w:rsid w:val="003E798E"/>
    <w:rsid w:val="003E79CB"/>
    <w:rsid w:val="003E7AF9"/>
    <w:rsid w:val="003E7B57"/>
    <w:rsid w:val="003F0052"/>
    <w:rsid w:val="003F0066"/>
    <w:rsid w:val="003F00BD"/>
    <w:rsid w:val="003F01CB"/>
    <w:rsid w:val="003F02BC"/>
    <w:rsid w:val="003F036B"/>
    <w:rsid w:val="003F041D"/>
    <w:rsid w:val="003F08CF"/>
    <w:rsid w:val="003F0955"/>
    <w:rsid w:val="003F09C5"/>
    <w:rsid w:val="003F0A68"/>
    <w:rsid w:val="003F0B30"/>
    <w:rsid w:val="003F0B45"/>
    <w:rsid w:val="003F0D31"/>
    <w:rsid w:val="003F0D80"/>
    <w:rsid w:val="003F0DF4"/>
    <w:rsid w:val="003F0E96"/>
    <w:rsid w:val="003F1054"/>
    <w:rsid w:val="003F11C4"/>
    <w:rsid w:val="003F11D5"/>
    <w:rsid w:val="003F11E4"/>
    <w:rsid w:val="003F126F"/>
    <w:rsid w:val="003F1287"/>
    <w:rsid w:val="003F13EE"/>
    <w:rsid w:val="003F15FD"/>
    <w:rsid w:val="003F1687"/>
    <w:rsid w:val="003F17CD"/>
    <w:rsid w:val="003F199F"/>
    <w:rsid w:val="003F1A2E"/>
    <w:rsid w:val="003F1A47"/>
    <w:rsid w:val="003F1BD3"/>
    <w:rsid w:val="003F1D7D"/>
    <w:rsid w:val="003F1E3A"/>
    <w:rsid w:val="003F1FA2"/>
    <w:rsid w:val="003F2143"/>
    <w:rsid w:val="003F2352"/>
    <w:rsid w:val="003F239F"/>
    <w:rsid w:val="003F242D"/>
    <w:rsid w:val="003F24E7"/>
    <w:rsid w:val="003F2687"/>
    <w:rsid w:val="003F26DB"/>
    <w:rsid w:val="003F26F6"/>
    <w:rsid w:val="003F284E"/>
    <w:rsid w:val="003F287E"/>
    <w:rsid w:val="003F28C4"/>
    <w:rsid w:val="003F2989"/>
    <w:rsid w:val="003F2B1E"/>
    <w:rsid w:val="003F2CD4"/>
    <w:rsid w:val="003F2D87"/>
    <w:rsid w:val="003F3134"/>
    <w:rsid w:val="003F32D8"/>
    <w:rsid w:val="003F33C0"/>
    <w:rsid w:val="003F3553"/>
    <w:rsid w:val="003F35F1"/>
    <w:rsid w:val="003F36A2"/>
    <w:rsid w:val="003F373B"/>
    <w:rsid w:val="003F37A3"/>
    <w:rsid w:val="003F397C"/>
    <w:rsid w:val="003F3A8C"/>
    <w:rsid w:val="003F3B6B"/>
    <w:rsid w:val="003F3DB8"/>
    <w:rsid w:val="003F3DCD"/>
    <w:rsid w:val="003F3EA4"/>
    <w:rsid w:val="003F4071"/>
    <w:rsid w:val="003F41D0"/>
    <w:rsid w:val="003F4307"/>
    <w:rsid w:val="003F43C5"/>
    <w:rsid w:val="003F4494"/>
    <w:rsid w:val="003F44EB"/>
    <w:rsid w:val="003F450E"/>
    <w:rsid w:val="003F463C"/>
    <w:rsid w:val="003F4644"/>
    <w:rsid w:val="003F48FC"/>
    <w:rsid w:val="003F496D"/>
    <w:rsid w:val="003F4A5B"/>
    <w:rsid w:val="003F4A7B"/>
    <w:rsid w:val="003F4DEE"/>
    <w:rsid w:val="003F4F8B"/>
    <w:rsid w:val="003F51FF"/>
    <w:rsid w:val="003F523E"/>
    <w:rsid w:val="003F54EF"/>
    <w:rsid w:val="003F570B"/>
    <w:rsid w:val="003F59F2"/>
    <w:rsid w:val="003F5A07"/>
    <w:rsid w:val="003F5B94"/>
    <w:rsid w:val="003F5C03"/>
    <w:rsid w:val="003F5FE9"/>
    <w:rsid w:val="003F6037"/>
    <w:rsid w:val="003F604B"/>
    <w:rsid w:val="003F615C"/>
    <w:rsid w:val="003F61C5"/>
    <w:rsid w:val="003F61D5"/>
    <w:rsid w:val="003F6264"/>
    <w:rsid w:val="003F637B"/>
    <w:rsid w:val="003F6408"/>
    <w:rsid w:val="003F642C"/>
    <w:rsid w:val="003F643C"/>
    <w:rsid w:val="003F65A1"/>
    <w:rsid w:val="003F666B"/>
    <w:rsid w:val="003F6674"/>
    <w:rsid w:val="003F669C"/>
    <w:rsid w:val="003F66CB"/>
    <w:rsid w:val="003F680D"/>
    <w:rsid w:val="003F699B"/>
    <w:rsid w:val="003F6CC2"/>
    <w:rsid w:val="003F6D67"/>
    <w:rsid w:val="003F6E9B"/>
    <w:rsid w:val="003F6F42"/>
    <w:rsid w:val="003F6FC5"/>
    <w:rsid w:val="003F6FE1"/>
    <w:rsid w:val="003F71A4"/>
    <w:rsid w:val="003F737A"/>
    <w:rsid w:val="003F73C3"/>
    <w:rsid w:val="003F73C4"/>
    <w:rsid w:val="003F73E3"/>
    <w:rsid w:val="003F7447"/>
    <w:rsid w:val="003F74E1"/>
    <w:rsid w:val="003F7609"/>
    <w:rsid w:val="003F76A3"/>
    <w:rsid w:val="003F76D6"/>
    <w:rsid w:val="003F76E8"/>
    <w:rsid w:val="003F77AB"/>
    <w:rsid w:val="003F7826"/>
    <w:rsid w:val="003F790C"/>
    <w:rsid w:val="003F799A"/>
    <w:rsid w:val="003F7A06"/>
    <w:rsid w:val="003F7A15"/>
    <w:rsid w:val="003F7C84"/>
    <w:rsid w:val="003F7F6D"/>
    <w:rsid w:val="003F7FDD"/>
    <w:rsid w:val="00400105"/>
    <w:rsid w:val="004002BE"/>
    <w:rsid w:val="004002C3"/>
    <w:rsid w:val="00400472"/>
    <w:rsid w:val="0040056F"/>
    <w:rsid w:val="004007AB"/>
    <w:rsid w:val="004007CD"/>
    <w:rsid w:val="004007EA"/>
    <w:rsid w:val="0040089E"/>
    <w:rsid w:val="004008A2"/>
    <w:rsid w:val="004009F8"/>
    <w:rsid w:val="00400A0D"/>
    <w:rsid w:val="00400BBA"/>
    <w:rsid w:val="00400CF2"/>
    <w:rsid w:val="00400D70"/>
    <w:rsid w:val="00400F00"/>
    <w:rsid w:val="00401058"/>
    <w:rsid w:val="004010AF"/>
    <w:rsid w:val="00401307"/>
    <w:rsid w:val="00401334"/>
    <w:rsid w:val="004014CB"/>
    <w:rsid w:val="00401687"/>
    <w:rsid w:val="004019F8"/>
    <w:rsid w:val="00401B0A"/>
    <w:rsid w:val="00401B3D"/>
    <w:rsid w:val="00401BB6"/>
    <w:rsid w:val="00401D89"/>
    <w:rsid w:val="00401F31"/>
    <w:rsid w:val="00401FB5"/>
    <w:rsid w:val="004020FD"/>
    <w:rsid w:val="00402154"/>
    <w:rsid w:val="0040224C"/>
    <w:rsid w:val="0040237C"/>
    <w:rsid w:val="004023BA"/>
    <w:rsid w:val="004023CA"/>
    <w:rsid w:val="004025B8"/>
    <w:rsid w:val="00402638"/>
    <w:rsid w:val="004029A0"/>
    <w:rsid w:val="00402A25"/>
    <w:rsid w:val="00402A79"/>
    <w:rsid w:val="00402C4C"/>
    <w:rsid w:val="00402E60"/>
    <w:rsid w:val="0040334C"/>
    <w:rsid w:val="00403417"/>
    <w:rsid w:val="00403491"/>
    <w:rsid w:val="004034E8"/>
    <w:rsid w:val="00403555"/>
    <w:rsid w:val="004035B2"/>
    <w:rsid w:val="004035CF"/>
    <w:rsid w:val="00403808"/>
    <w:rsid w:val="0040395A"/>
    <w:rsid w:val="00403D12"/>
    <w:rsid w:val="00403D58"/>
    <w:rsid w:val="00403EBB"/>
    <w:rsid w:val="00403ED5"/>
    <w:rsid w:val="004041EC"/>
    <w:rsid w:val="0040432A"/>
    <w:rsid w:val="004044BD"/>
    <w:rsid w:val="00404556"/>
    <w:rsid w:val="0040465E"/>
    <w:rsid w:val="0040468E"/>
    <w:rsid w:val="0040477E"/>
    <w:rsid w:val="004047B9"/>
    <w:rsid w:val="0040485F"/>
    <w:rsid w:val="00404D0D"/>
    <w:rsid w:val="00404E25"/>
    <w:rsid w:val="00404EFC"/>
    <w:rsid w:val="00404F8B"/>
    <w:rsid w:val="004050E7"/>
    <w:rsid w:val="004051B6"/>
    <w:rsid w:val="00405256"/>
    <w:rsid w:val="00405311"/>
    <w:rsid w:val="00405357"/>
    <w:rsid w:val="0040558C"/>
    <w:rsid w:val="004055CC"/>
    <w:rsid w:val="00405681"/>
    <w:rsid w:val="00405824"/>
    <w:rsid w:val="0040582E"/>
    <w:rsid w:val="004058E7"/>
    <w:rsid w:val="00405937"/>
    <w:rsid w:val="00405B1E"/>
    <w:rsid w:val="00405B86"/>
    <w:rsid w:val="00405D42"/>
    <w:rsid w:val="00405D8E"/>
    <w:rsid w:val="00405E49"/>
    <w:rsid w:val="00405F14"/>
    <w:rsid w:val="00405FCE"/>
    <w:rsid w:val="004060C1"/>
    <w:rsid w:val="0040613C"/>
    <w:rsid w:val="0040628C"/>
    <w:rsid w:val="00406328"/>
    <w:rsid w:val="00406605"/>
    <w:rsid w:val="00406674"/>
    <w:rsid w:val="0040677E"/>
    <w:rsid w:val="00406793"/>
    <w:rsid w:val="004068D6"/>
    <w:rsid w:val="004069AA"/>
    <w:rsid w:val="00406AAF"/>
    <w:rsid w:val="00406ADD"/>
    <w:rsid w:val="00406B1E"/>
    <w:rsid w:val="00406C33"/>
    <w:rsid w:val="00406C84"/>
    <w:rsid w:val="00406F2F"/>
    <w:rsid w:val="00406FCC"/>
    <w:rsid w:val="004070C2"/>
    <w:rsid w:val="004071DA"/>
    <w:rsid w:val="0040731C"/>
    <w:rsid w:val="00407435"/>
    <w:rsid w:val="0040750C"/>
    <w:rsid w:val="004075BE"/>
    <w:rsid w:val="00407760"/>
    <w:rsid w:val="00407885"/>
    <w:rsid w:val="00407982"/>
    <w:rsid w:val="00407AD3"/>
    <w:rsid w:val="00407B8F"/>
    <w:rsid w:val="00407C39"/>
    <w:rsid w:val="00407D71"/>
    <w:rsid w:val="00407E62"/>
    <w:rsid w:val="00407E87"/>
    <w:rsid w:val="00407F53"/>
    <w:rsid w:val="00407F93"/>
    <w:rsid w:val="00407FD5"/>
    <w:rsid w:val="0040B333"/>
    <w:rsid w:val="00410031"/>
    <w:rsid w:val="00410054"/>
    <w:rsid w:val="00410523"/>
    <w:rsid w:val="0041057C"/>
    <w:rsid w:val="004106BB"/>
    <w:rsid w:val="0041095D"/>
    <w:rsid w:val="00410A85"/>
    <w:rsid w:val="00410BC4"/>
    <w:rsid w:val="00410DFF"/>
    <w:rsid w:val="00410E36"/>
    <w:rsid w:val="00410E55"/>
    <w:rsid w:val="00410F0D"/>
    <w:rsid w:val="00411070"/>
    <w:rsid w:val="004110D0"/>
    <w:rsid w:val="004112A0"/>
    <w:rsid w:val="00411399"/>
    <w:rsid w:val="00411521"/>
    <w:rsid w:val="004115A2"/>
    <w:rsid w:val="004115FF"/>
    <w:rsid w:val="0041160B"/>
    <w:rsid w:val="004116FA"/>
    <w:rsid w:val="004117A8"/>
    <w:rsid w:val="004119C6"/>
    <w:rsid w:val="004119F5"/>
    <w:rsid w:val="00411D39"/>
    <w:rsid w:val="00411FCB"/>
    <w:rsid w:val="0041203E"/>
    <w:rsid w:val="004121D6"/>
    <w:rsid w:val="004121EA"/>
    <w:rsid w:val="004122A7"/>
    <w:rsid w:val="00412379"/>
    <w:rsid w:val="0041257A"/>
    <w:rsid w:val="00412656"/>
    <w:rsid w:val="004128FD"/>
    <w:rsid w:val="00412AD3"/>
    <w:rsid w:val="00412C46"/>
    <w:rsid w:val="00412C5C"/>
    <w:rsid w:val="00412CD2"/>
    <w:rsid w:val="00412D1A"/>
    <w:rsid w:val="00412D5D"/>
    <w:rsid w:val="00412D6B"/>
    <w:rsid w:val="00412E6D"/>
    <w:rsid w:val="00412E79"/>
    <w:rsid w:val="00412FA2"/>
    <w:rsid w:val="00412FFB"/>
    <w:rsid w:val="004131C8"/>
    <w:rsid w:val="0041331C"/>
    <w:rsid w:val="0041336E"/>
    <w:rsid w:val="0041353B"/>
    <w:rsid w:val="00413843"/>
    <w:rsid w:val="0041385A"/>
    <w:rsid w:val="00413921"/>
    <w:rsid w:val="0041392B"/>
    <w:rsid w:val="00413BAB"/>
    <w:rsid w:val="00413C50"/>
    <w:rsid w:val="00413C94"/>
    <w:rsid w:val="00413CF2"/>
    <w:rsid w:val="00413D87"/>
    <w:rsid w:val="00413E84"/>
    <w:rsid w:val="00413F1A"/>
    <w:rsid w:val="00413F3A"/>
    <w:rsid w:val="00414134"/>
    <w:rsid w:val="00414296"/>
    <w:rsid w:val="004143F4"/>
    <w:rsid w:val="0041445F"/>
    <w:rsid w:val="004146AE"/>
    <w:rsid w:val="004146CC"/>
    <w:rsid w:val="0041497C"/>
    <w:rsid w:val="004149B9"/>
    <w:rsid w:val="00414AC7"/>
    <w:rsid w:val="00414BD4"/>
    <w:rsid w:val="00414C4F"/>
    <w:rsid w:val="00414CA0"/>
    <w:rsid w:val="00414E00"/>
    <w:rsid w:val="004152AC"/>
    <w:rsid w:val="00415466"/>
    <w:rsid w:val="0041588C"/>
    <w:rsid w:val="0041589E"/>
    <w:rsid w:val="004158E8"/>
    <w:rsid w:val="004159B0"/>
    <w:rsid w:val="00415A15"/>
    <w:rsid w:val="00415C81"/>
    <w:rsid w:val="00415C9C"/>
    <w:rsid w:val="00415F0C"/>
    <w:rsid w:val="00416016"/>
    <w:rsid w:val="004160C7"/>
    <w:rsid w:val="004164EB"/>
    <w:rsid w:val="00416731"/>
    <w:rsid w:val="00416889"/>
    <w:rsid w:val="00416946"/>
    <w:rsid w:val="0041694A"/>
    <w:rsid w:val="004169F2"/>
    <w:rsid w:val="00416B18"/>
    <w:rsid w:val="00416CB7"/>
    <w:rsid w:val="00416DE8"/>
    <w:rsid w:val="00416F48"/>
    <w:rsid w:val="00416F55"/>
    <w:rsid w:val="00416F88"/>
    <w:rsid w:val="0041705E"/>
    <w:rsid w:val="0041711B"/>
    <w:rsid w:val="0041723D"/>
    <w:rsid w:val="004172D0"/>
    <w:rsid w:val="004174EF"/>
    <w:rsid w:val="004174FA"/>
    <w:rsid w:val="004178DD"/>
    <w:rsid w:val="00417BB3"/>
    <w:rsid w:val="00417E55"/>
    <w:rsid w:val="00417FF2"/>
    <w:rsid w:val="00420286"/>
    <w:rsid w:val="00420314"/>
    <w:rsid w:val="004205C9"/>
    <w:rsid w:val="0042060C"/>
    <w:rsid w:val="004207C8"/>
    <w:rsid w:val="004208BF"/>
    <w:rsid w:val="00420907"/>
    <w:rsid w:val="00420943"/>
    <w:rsid w:val="004209AA"/>
    <w:rsid w:val="00420C51"/>
    <w:rsid w:val="00420CEF"/>
    <w:rsid w:val="00420E52"/>
    <w:rsid w:val="00420F26"/>
    <w:rsid w:val="0042102C"/>
    <w:rsid w:val="0042121D"/>
    <w:rsid w:val="00421946"/>
    <w:rsid w:val="00421962"/>
    <w:rsid w:val="00421A34"/>
    <w:rsid w:val="00421A56"/>
    <w:rsid w:val="00421AEB"/>
    <w:rsid w:val="00421EAB"/>
    <w:rsid w:val="00421EB0"/>
    <w:rsid w:val="00421F34"/>
    <w:rsid w:val="00421FCA"/>
    <w:rsid w:val="00422057"/>
    <w:rsid w:val="004220EB"/>
    <w:rsid w:val="0042238D"/>
    <w:rsid w:val="004223B2"/>
    <w:rsid w:val="004224B9"/>
    <w:rsid w:val="004225FF"/>
    <w:rsid w:val="00422680"/>
    <w:rsid w:val="004226A8"/>
    <w:rsid w:val="00422779"/>
    <w:rsid w:val="0042294E"/>
    <w:rsid w:val="00422970"/>
    <w:rsid w:val="00422ABE"/>
    <w:rsid w:val="00422C2E"/>
    <w:rsid w:val="00422C2F"/>
    <w:rsid w:val="00422DC2"/>
    <w:rsid w:val="00422DE0"/>
    <w:rsid w:val="00422E7F"/>
    <w:rsid w:val="00422F8A"/>
    <w:rsid w:val="00422FC0"/>
    <w:rsid w:val="004230BC"/>
    <w:rsid w:val="004230CD"/>
    <w:rsid w:val="00423198"/>
    <w:rsid w:val="0042323A"/>
    <w:rsid w:val="004232E0"/>
    <w:rsid w:val="00423375"/>
    <w:rsid w:val="00423390"/>
    <w:rsid w:val="004233E4"/>
    <w:rsid w:val="00423564"/>
    <w:rsid w:val="0042361E"/>
    <w:rsid w:val="004236F9"/>
    <w:rsid w:val="00423751"/>
    <w:rsid w:val="00423845"/>
    <w:rsid w:val="00423911"/>
    <w:rsid w:val="0042396C"/>
    <w:rsid w:val="00423980"/>
    <w:rsid w:val="004239B9"/>
    <w:rsid w:val="00423BDA"/>
    <w:rsid w:val="00423DBB"/>
    <w:rsid w:val="00423EC3"/>
    <w:rsid w:val="00423EF1"/>
    <w:rsid w:val="00423F43"/>
    <w:rsid w:val="00423FC9"/>
    <w:rsid w:val="004241A2"/>
    <w:rsid w:val="00424257"/>
    <w:rsid w:val="00424335"/>
    <w:rsid w:val="004243DF"/>
    <w:rsid w:val="004243E4"/>
    <w:rsid w:val="004243F3"/>
    <w:rsid w:val="00424535"/>
    <w:rsid w:val="00424767"/>
    <w:rsid w:val="00424A52"/>
    <w:rsid w:val="00424A87"/>
    <w:rsid w:val="00424B1F"/>
    <w:rsid w:val="00424CD7"/>
    <w:rsid w:val="00424E68"/>
    <w:rsid w:val="00425072"/>
    <w:rsid w:val="004253B0"/>
    <w:rsid w:val="00425476"/>
    <w:rsid w:val="0042589F"/>
    <w:rsid w:val="00425987"/>
    <w:rsid w:val="00425BB7"/>
    <w:rsid w:val="00425C8A"/>
    <w:rsid w:val="00425DE5"/>
    <w:rsid w:val="00425EBC"/>
    <w:rsid w:val="00426030"/>
    <w:rsid w:val="00426055"/>
    <w:rsid w:val="00426078"/>
    <w:rsid w:val="00426175"/>
    <w:rsid w:val="00426354"/>
    <w:rsid w:val="00426355"/>
    <w:rsid w:val="004263EC"/>
    <w:rsid w:val="00426704"/>
    <w:rsid w:val="0042677F"/>
    <w:rsid w:val="004267FD"/>
    <w:rsid w:val="00426826"/>
    <w:rsid w:val="004268B7"/>
    <w:rsid w:val="00426B27"/>
    <w:rsid w:val="00426BE8"/>
    <w:rsid w:val="00426D16"/>
    <w:rsid w:val="00426D2D"/>
    <w:rsid w:val="00426E5C"/>
    <w:rsid w:val="00426F0C"/>
    <w:rsid w:val="00426F35"/>
    <w:rsid w:val="00427069"/>
    <w:rsid w:val="00427362"/>
    <w:rsid w:val="00427567"/>
    <w:rsid w:val="0042782A"/>
    <w:rsid w:val="004279D5"/>
    <w:rsid w:val="00427DBD"/>
    <w:rsid w:val="00427E45"/>
    <w:rsid w:val="00427E7D"/>
    <w:rsid w:val="00427F12"/>
    <w:rsid w:val="00427F35"/>
    <w:rsid w:val="00427F75"/>
    <w:rsid w:val="00430246"/>
    <w:rsid w:val="00430307"/>
    <w:rsid w:val="00430325"/>
    <w:rsid w:val="0043034A"/>
    <w:rsid w:val="004303DB"/>
    <w:rsid w:val="004303F8"/>
    <w:rsid w:val="0043041D"/>
    <w:rsid w:val="00430523"/>
    <w:rsid w:val="00430589"/>
    <w:rsid w:val="004305E4"/>
    <w:rsid w:val="004305F4"/>
    <w:rsid w:val="00430902"/>
    <w:rsid w:val="004309A4"/>
    <w:rsid w:val="00430A04"/>
    <w:rsid w:val="00430C32"/>
    <w:rsid w:val="00430C90"/>
    <w:rsid w:val="00430CCA"/>
    <w:rsid w:val="00430D8B"/>
    <w:rsid w:val="00430E18"/>
    <w:rsid w:val="00430F7A"/>
    <w:rsid w:val="0043103F"/>
    <w:rsid w:val="00431190"/>
    <w:rsid w:val="004315D7"/>
    <w:rsid w:val="004316A9"/>
    <w:rsid w:val="0043185B"/>
    <w:rsid w:val="0043192B"/>
    <w:rsid w:val="004319FF"/>
    <w:rsid w:val="00431AA1"/>
    <w:rsid w:val="00431C89"/>
    <w:rsid w:val="00431D8F"/>
    <w:rsid w:val="00431F88"/>
    <w:rsid w:val="0043214F"/>
    <w:rsid w:val="004321EE"/>
    <w:rsid w:val="00432265"/>
    <w:rsid w:val="00432378"/>
    <w:rsid w:val="0043244F"/>
    <w:rsid w:val="0043268F"/>
    <w:rsid w:val="0043273F"/>
    <w:rsid w:val="00432742"/>
    <w:rsid w:val="004328B2"/>
    <w:rsid w:val="00432A26"/>
    <w:rsid w:val="00432B0E"/>
    <w:rsid w:val="00432B68"/>
    <w:rsid w:val="00432CC3"/>
    <w:rsid w:val="00432D04"/>
    <w:rsid w:val="00432E06"/>
    <w:rsid w:val="00432E7F"/>
    <w:rsid w:val="00432F96"/>
    <w:rsid w:val="00432FC4"/>
    <w:rsid w:val="0043318E"/>
    <w:rsid w:val="00433204"/>
    <w:rsid w:val="00433227"/>
    <w:rsid w:val="004332AC"/>
    <w:rsid w:val="00433350"/>
    <w:rsid w:val="00433372"/>
    <w:rsid w:val="004334A5"/>
    <w:rsid w:val="004334C7"/>
    <w:rsid w:val="004335C5"/>
    <w:rsid w:val="004338B3"/>
    <w:rsid w:val="00433906"/>
    <w:rsid w:val="00433A7D"/>
    <w:rsid w:val="00433AAA"/>
    <w:rsid w:val="00433AB1"/>
    <w:rsid w:val="00433BE1"/>
    <w:rsid w:val="00433C68"/>
    <w:rsid w:val="00433CB8"/>
    <w:rsid w:val="00434048"/>
    <w:rsid w:val="00434063"/>
    <w:rsid w:val="004340AB"/>
    <w:rsid w:val="0043413D"/>
    <w:rsid w:val="00434320"/>
    <w:rsid w:val="004343AA"/>
    <w:rsid w:val="00434661"/>
    <w:rsid w:val="00434941"/>
    <w:rsid w:val="0043494E"/>
    <w:rsid w:val="00434CA8"/>
    <w:rsid w:val="00434D1C"/>
    <w:rsid w:val="00434D90"/>
    <w:rsid w:val="00434E1C"/>
    <w:rsid w:val="00434EF3"/>
    <w:rsid w:val="00434F44"/>
    <w:rsid w:val="00435291"/>
    <w:rsid w:val="0043542C"/>
    <w:rsid w:val="004354CD"/>
    <w:rsid w:val="00435523"/>
    <w:rsid w:val="00435847"/>
    <w:rsid w:val="00435862"/>
    <w:rsid w:val="00435894"/>
    <w:rsid w:val="00435A38"/>
    <w:rsid w:val="00435A58"/>
    <w:rsid w:val="00435A64"/>
    <w:rsid w:val="00435B45"/>
    <w:rsid w:val="00435B4B"/>
    <w:rsid w:val="00435CD4"/>
    <w:rsid w:val="00435D2A"/>
    <w:rsid w:val="00435D74"/>
    <w:rsid w:val="00435DB4"/>
    <w:rsid w:val="00435DBE"/>
    <w:rsid w:val="00435ED9"/>
    <w:rsid w:val="00435FC1"/>
    <w:rsid w:val="00435FCD"/>
    <w:rsid w:val="00436211"/>
    <w:rsid w:val="004362FD"/>
    <w:rsid w:val="0043639D"/>
    <w:rsid w:val="004363A5"/>
    <w:rsid w:val="004364AB"/>
    <w:rsid w:val="0043669F"/>
    <w:rsid w:val="0043682B"/>
    <w:rsid w:val="0043687B"/>
    <w:rsid w:val="00436929"/>
    <w:rsid w:val="00436D3C"/>
    <w:rsid w:val="00436F40"/>
    <w:rsid w:val="00437075"/>
    <w:rsid w:val="0043720F"/>
    <w:rsid w:val="00437260"/>
    <w:rsid w:val="004373FC"/>
    <w:rsid w:val="0043746D"/>
    <w:rsid w:val="00437484"/>
    <w:rsid w:val="004374B3"/>
    <w:rsid w:val="0043755A"/>
    <w:rsid w:val="0043765F"/>
    <w:rsid w:val="00437798"/>
    <w:rsid w:val="00437856"/>
    <w:rsid w:val="00437940"/>
    <w:rsid w:val="0043796D"/>
    <w:rsid w:val="00437B2C"/>
    <w:rsid w:val="00437BB7"/>
    <w:rsid w:val="00437C88"/>
    <w:rsid w:val="00437DBA"/>
    <w:rsid w:val="00437E86"/>
    <w:rsid w:val="00437EC5"/>
    <w:rsid w:val="00437EF0"/>
    <w:rsid w:val="00437F1D"/>
    <w:rsid w:val="00440009"/>
    <w:rsid w:val="00440090"/>
    <w:rsid w:val="00440145"/>
    <w:rsid w:val="004401DD"/>
    <w:rsid w:val="00440237"/>
    <w:rsid w:val="00440254"/>
    <w:rsid w:val="004402C8"/>
    <w:rsid w:val="0044036C"/>
    <w:rsid w:val="004405E8"/>
    <w:rsid w:val="00440834"/>
    <w:rsid w:val="00440A54"/>
    <w:rsid w:val="00440ACD"/>
    <w:rsid w:val="00440B63"/>
    <w:rsid w:val="00440D2D"/>
    <w:rsid w:val="00440D65"/>
    <w:rsid w:val="00440F3C"/>
    <w:rsid w:val="004410B2"/>
    <w:rsid w:val="0044120E"/>
    <w:rsid w:val="0044127A"/>
    <w:rsid w:val="00441382"/>
    <w:rsid w:val="00441997"/>
    <w:rsid w:val="00441A20"/>
    <w:rsid w:val="00441B2A"/>
    <w:rsid w:val="00441C30"/>
    <w:rsid w:val="00441D49"/>
    <w:rsid w:val="00441D4C"/>
    <w:rsid w:val="00441DE6"/>
    <w:rsid w:val="00442034"/>
    <w:rsid w:val="004420F7"/>
    <w:rsid w:val="0044217B"/>
    <w:rsid w:val="004421D1"/>
    <w:rsid w:val="00442292"/>
    <w:rsid w:val="0044232B"/>
    <w:rsid w:val="004424B1"/>
    <w:rsid w:val="00442690"/>
    <w:rsid w:val="0044270C"/>
    <w:rsid w:val="004427B2"/>
    <w:rsid w:val="00442867"/>
    <w:rsid w:val="00442A85"/>
    <w:rsid w:val="00442A87"/>
    <w:rsid w:val="00442B2B"/>
    <w:rsid w:val="00442B33"/>
    <w:rsid w:val="00442B36"/>
    <w:rsid w:val="00442D49"/>
    <w:rsid w:val="00442E8E"/>
    <w:rsid w:val="00442ED9"/>
    <w:rsid w:val="004431AB"/>
    <w:rsid w:val="0044356F"/>
    <w:rsid w:val="004435E6"/>
    <w:rsid w:val="00443716"/>
    <w:rsid w:val="0044373D"/>
    <w:rsid w:val="004439DC"/>
    <w:rsid w:val="00443A8F"/>
    <w:rsid w:val="00443C9F"/>
    <w:rsid w:val="00443D06"/>
    <w:rsid w:val="00443D45"/>
    <w:rsid w:val="00443E4C"/>
    <w:rsid w:val="004440CE"/>
    <w:rsid w:val="004442EB"/>
    <w:rsid w:val="004444AC"/>
    <w:rsid w:val="004445AC"/>
    <w:rsid w:val="0044463D"/>
    <w:rsid w:val="00444653"/>
    <w:rsid w:val="00444767"/>
    <w:rsid w:val="004447FE"/>
    <w:rsid w:val="0044483C"/>
    <w:rsid w:val="00444A37"/>
    <w:rsid w:val="00444B8B"/>
    <w:rsid w:val="00444BAD"/>
    <w:rsid w:val="00444BD5"/>
    <w:rsid w:val="00444C16"/>
    <w:rsid w:val="00444D4D"/>
    <w:rsid w:val="00444E75"/>
    <w:rsid w:val="00444EF0"/>
    <w:rsid w:val="00444F49"/>
    <w:rsid w:val="0044511A"/>
    <w:rsid w:val="0044518A"/>
    <w:rsid w:val="0044537D"/>
    <w:rsid w:val="004453BD"/>
    <w:rsid w:val="0044559C"/>
    <w:rsid w:val="004455E1"/>
    <w:rsid w:val="00445656"/>
    <w:rsid w:val="004456A1"/>
    <w:rsid w:val="00445710"/>
    <w:rsid w:val="00445722"/>
    <w:rsid w:val="00445884"/>
    <w:rsid w:val="00445A02"/>
    <w:rsid w:val="00445BC1"/>
    <w:rsid w:val="00445CA8"/>
    <w:rsid w:val="00445DB5"/>
    <w:rsid w:val="00445E28"/>
    <w:rsid w:val="00445EDE"/>
    <w:rsid w:val="00445FAD"/>
    <w:rsid w:val="00446003"/>
    <w:rsid w:val="0044603A"/>
    <w:rsid w:val="00446090"/>
    <w:rsid w:val="0044617D"/>
    <w:rsid w:val="00446244"/>
    <w:rsid w:val="0044632A"/>
    <w:rsid w:val="00446395"/>
    <w:rsid w:val="00446409"/>
    <w:rsid w:val="00446492"/>
    <w:rsid w:val="004464E6"/>
    <w:rsid w:val="00446509"/>
    <w:rsid w:val="004467FF"/>
    <w:rsid w:val="0044683F"/>
    <w:rsid w:val="00446AD5"/>
    <w:rsid w:val="00446B06"/>
    <w:rsid w:val="00446B0E"/>
    <w:rsid w:val="00446B2E"/>
    <w:rsid w:val="00446C81"/>
    <w:rsid w:val="00446CDF"/>
    <w:rsid w:val="00446D02"/>
    <w:rsid w:val="00446D2F"/>
    <w:rsid w:val="00446DD7"/>
    <w:rsid w:val="00446EE1"/>
    <w:rsid w:val="00446EF9"/>
    <w:rsid w:val="00446F44"/>
    <w:rsid w:val="00446F57"/>
    <w:rsid w:val="004471F5"/>
    <w:rsid w:val="00447299"/>
    <w:rsid w:val="00447349"/>
    <w:rsid w:val="004473D7"/>
    <w:rsid w:val="0044741F"/>
    <w:rsid w:val="00447452"/>
    <w:rsid w:val="0044748A"/>
    <w:rsid w:val="004476E8"/>
    <w:rsid w:val="00447768"/>
    <w:rsid w:val="00447787"/>
    <w:rsid w:val="0044796E"/>
    <w:rsid w:val="00447A41"/>
    <w:rsid w:val="00447AB5"/>
    <w:rsid w:val="00447B5F"/>
    <w:rsid w:val="00447E31"/>
    <w:rsid w:val="00447E4C"/>
    <w:rsid w:val="00447F5F"/>
    <w:rsid w:val="004496C5"/>
    <w:rsid w:val="0044B641"/>
    <w:rsid w:val="004500E1"/>
    <w:rsid w:val="00450253"/>
    <w:rsid w:val="004502E9"/>
    <w:rsid w:val="0045034C"/>
    <w:rsid w:val="00450424"/>
    <w:rsid w:val="004506B4"/>
    <w:rsid w:val="0045072E"/>
    <w:rsid w:val="00450961"/>
    <w:rsid w:val="00450AF5"/>
    <w:rsid w:val="00450BC1"/>
    <w:rsid w:val="00450BFC"/>
    <w:rsid w:val="00450CA4"/>
    <w:rsid w:val="00450CC8"/>
    <w:rsid w:val="00450D9A"/>
    <w:rsid w:val="00450F4B"/>
    <w:rsid w:val="00451075"/>
    <w:rsid w:val="004512E3"/>
    <w:rsid w:val="00451318"/>
    <w:rsid w:val="0045133F"/>
    <w:rsid w:val="00451505"/>
    <w:rsid w:val="00451562"/>
    <w:rsid w:val="00451607"/>
    <w:rsid w:val="00451706"/>
    <w:rsid w:val="0045177A"/>
    <w:rsid w:val="0045192A"/>
    <w:rsid w:val="004519D5"/>
    <w:rsid w:val="00451A5C"/>
    <w:rsid w:val="00451AAB"/>
    <w:rsid w:val="00451AB1"/>
    <w:rsid w:val="00451D4E"/>
    <w:rsid w:val="00451D51"/>
    <w:rsid w:val="00451E7C"/>
    <w:rsid w:val="00451E8E"/>
    <w:rsid w:val="00452032"/>
    <w:rsid w:val="0045225A"/>
    <w:rsid w:val="004522DD"/>
    <w:rsid w:val="004524AA"/>
    <w:rsid w:val="004524CA"/>
    <w:rsid w:val="00452523"/>
    <w:rsid w:val="00452602"/>
    <w:rsid w:val="00452985"/>
    <w:rsid w:val="004529A7"/>
    <w:rsid w:val="00452A2F"/>
    <w:rsid w:val="00452BEA"/>
    <w:rsid w:val="00452D86"/>
    <w:rsid w:val="00452E0D"/>
    <w:rsid w:val="0045324F"/>
    <w:rsid w:val="00453319"/>
    <w:rsid w:val="0045331C"/>
    <w:rsid w:val="00453543"/>
    <w:rsid w:val="0045368A"/>
    <w:rsid w:val="004536C6"/>
    <w:rsid w:val="004538B1"/>
    <w:rsid w:val="004538C1"/>
    <w:rsid w:val="004538FC"/>
    <w:rsid w:val="00453923"/>
    <w:rsid w:val="00453A54"/>
    <w:rsid w:val="00453B42"/>
    <w:rsid w:val="00453CBA"/>
    <w:rsid w:val="00453D5E"/>
    <w:rsid w:val="00453EEA"/>
    <w:rsid w:val="00453F27"/>
    <w:rsid w:val="00453F8E"/>
    <w:rsid w:val="004540A2"/>
    <w:rsid w:val="0045438A"/>
    <w:rsid w:val="00454410"/>
    <w:rsid w:val="00454436"/>
    <w:rsid w:val="004544C8"/>
    <w:rsid w:val="0045461F"/>
    <w:rsid w:val="00454704"/>
    <w:rsid w:val="0045472C"/>
    <w:rsid w:val="00454A38"/>
    <w:rsid w:val="00454B61"/>
    <w:rsid w:val="00454B9B"/>
    <w:rsid w:val="00454C38"/>
    <w:rsid w:val="00454C9B"/>
    <w:rsid w:val="00454CE3"/>
    <w:rsid w:val="00454D14"/>
    <w:rsid w:val="00455096"/>
    <w:rsid w:val="00455390"/>
    <w:rsid w:val="00455461"/>
    <w:rsid w:val="0045568E"/>
    <w:rsid w:val="00455756"/>
    <w:rsid w:val="0045582B"/>
    <w:rsid w:val="0045594C"/>
    <w:rsid w:val="00455989"/>
    <w:rsid w:val="004559AF"/>
    <w:rsid w:val="00455C9A"/>
    <w:rsid w:val="00455D98"/>
    <w:rsid w:val="00455DAB"/>
    <w:rsid w:val="00455F19"/>
    <w:rsid w:val="0045601B"/>
    <w:rsid w:val="004560EC"/>
    <w:rsid w:val="00456136"/>
    <w:rsid w:val="004561BA"/>
    <w:rsid w:val="004561EE"/>
    <w:rsid w:val="00456245"/>
    <w:rsid w:val="004566A3"/>
    <w:rsid w:val="004566C3"/>
    <w:rsid w:val="00456770"/>
    <w:rsid w:val="00456B3E"/>
    <w:rsid w:val="00456C8B"/>
    <w:rsid w:val="00456CEB"/>
    <w:rsid w:val="0045749C"/>
    <w:rsid w:val="004574B3"/>
    <w:rsid w:val="00457564"/>
    <w:rsid w:val="0045756A"/>
    <w:rsid w:val="00457682"/>
    <w:rsid w:val="0045768F"/>
    <w:rsid w:val="004576A4"/>
    <w:rsid w:val="004577A8"/>
    <w:rsid w:val="00457858"/>
    <w:rsid w:val="00457984"/>
    <w:rsid w:val="004579B4"/>
    <w:rsid w:val="00457A79"/>
    <w:rsid w:val="00457A89"/>
    <w:rsid w:val="00457D50"/>
    <w:rsid w:val="00457D64"/>
    <w:rsid w:val="00457E15"/>
    <w:rsid w:val="00457E2C"/>
    <w:rsid w:val="00457FAD"/>
    <w:rsid w:val="00457FF6"/>
    <w:rsid w:val="0046010D"/>
    <w:rsid w:val="0046013C"/>
    <w:rsid w:val="00460387"/>
    <w:rsid w:val="004603A4"/>
    <w:rsid w:val="00460412"/>
    <w:rsid w:val="00460524"/>
    <w:rsid w:val="004605B6"/>
    <w:rsid w:val="00460864"/>
    <w:rsid w:val="00460867"/>
    <w:rsid w:val="004609CB"/>
    <w:rsid w:val="00460B0B"/>
    <w:rsid w:val="00460B2A"/>
    <w:rsid w:val="00460B84"/>
    <w:rsid w:val="00460BF4"/>
    <w:rsid w:val="00460C8C"/>
    <w:rsid w:val="00460CA0"/>
    <w:rsid w:val="00461023"/>
    <w:rsid w:val="00461098"/>
    <w:rsid w:val="004610BD"/>
    <w:rsid w:val="0046128C"/>
    <w:rsid w:val="004612F7"/>
    <w:rsid w:val="00461368"/>
    <w:rsid w:val="0046144C"/>
    <w:rsid w:val="004616C5"/>
    <w:rsid w:val="00461814"/>
    <w:rsid w:val="004618A0"/>
    <w:rsid w:val="00461991"/>
    <w:rsid w:val="00461BCE"/>
    <w:rsid w:val="00461D0D"/>
    <w:rsid w:val="00461E00"/>
    <w:rsid w:val="00461F63"/>
    <w:rsid w:val="0046215D"/>
    <w:rsid w:val="0046227F"/>
    <w:rsid w:val="00462306"/>
    <w:rsid w:val="0046243B"/>
    <w:rsid w:val="00462539"/>
    <w:rsid w:val="004625D6"/>
    <w:rsid w:val="00462660"/>
    <w:rsid w:val="00462664"/>
    <w:rsid w:val="0046275F"/>
    <w:rsid w:val="00462B95"/>
    <w:rsid w:val="00462C72"/>
    <w:rsid w:val="00462D1D"/>
    <w:rsid w:val="00462D7D"/>
    <w:rsid w:val="00462EAB"/>
    <w:rsid w:val="00462F9A"/>
    <w:rsid w:val="00462FAC"/>
    <w:rsid w:val="00463114"/>
    <w:rsid w:val="004631F6"/>
    <w:rsid w:val="004632D3"/>
    <w:rsid w:val="00463344"/>
    <w:rsid w:val="004633EE"/>
    <w:rsid w:val="00463407"/>
    <w:rsid w:val="004634B6"/>
    <w:rsid w:val="004637A8"/>
    <w:rsid w:val="00463910"/>
    <w:rsid w:val="00463928"/>
    <w:rsid w:val="0046395D"/>
    <w:rsid w:val="004639E8"/>
    <w:rsid w:val="00463A45"/>
    <w:rsid w:val="00463C24"/>
    <w:rsid w:val="00463C31"/>
    <w:rsid w:val="00463D81"/>
    <w:rsid w:val="004642B5"/>
    <w:rsid w:val="004643EB"/>
    <w:rsid w:val="00464414"/>
    <w:rsid w:val="00464468"/>
    <w:rsid w:val="00464631"/>
    <w:rsid w:val="00464893"/>
    <w:rsid w:val="004648B9"/>
    <w:rsid w:val="004648E1"/>
    <w:rsid w:val="00464970"/>
    <w:rsid w:val="00464A8C"/>
    <w:rsid w:val="00464B79"/>
    <w:rsid w:val="00464CB3"/>
    <w:rsid w:val="00464DC9"/>
    <w:rsid w:val="00464E15"/>
    <w:rsid w:val="00464E3E"/>
    <w:rsid w:val="00464E3F"/>
    <w:rsid w:val="00465242"/>
    <w:rsid w:val="004653B6"/>
    <w:rsid w:val="0046547C"/>
    <w:rsid w:val="004658A9"/>
    <w:rsid w:val="00465A55"/>
    <w:rsid w:val="00465AAC"/>
    <w:rsid w:val="00465B8D"/>
    <w:rsid w:val="00465B8E"/>
    <w:rsid w:val="00465BEE"/>
    <w:rsid w:val="00465C76"/>
    <w:rsid w:val="00465D44"/>
    <w:rsid w:val="00465E9A"/>
    <w:rsid w:val="004661EE"/>
    <w:rsid w:val="004664E3"/>
    <w:rsid w:val="00466703"/>
    <w:rsid w:val="00466709"/>
    <w:rsid w:val="00466C6C"/>
    <w:rsid w:val="00466D67"/>
    <w:rsid w:val="00466D82"/>
    <w:rsid w:val="00466DF6"/>
    <w:rsid w:val="00466E08"/>
    <w:rsid w:val="00466E51"/>
    <w:rsid w:val="00466F02"/>
    <w:rsid w:val="0046702B"/>
    <w:rsid w:val="00467114"/>
    <w:rsid w:val="00467132"/>
    <w:rsid w:val="0046718C"/>
    <w:rsid w:val="004672AC"/>
    <w:rsid w:val="004674AB"/>
    <w:rsid w:val="00467564"/>
    <w:rsid w:val="00467685"/>
    <w:rsid w:val="004677B9"/>
    <w:rsid w:val="0046785F"/>
    <w:rsid w:val="00467874"/>
    <w:rsid w:val="004678BE"/>
    <w:rsid w:val="00467979"/>
    <w:rsid w:val="004679F5"/>
    <w:rsid w:val="00467A54"/>
    <w:rsid w:val="00467BB5"/>
    <w:rsid w:val="00467BBF"/>
    <w:rsid w:val="00467D0F"/>
    <w:rsid w:val="00467D71"/>
    <w:rsid w:val="00467F14"/>
    <w:rsid w:val="00467F4E"/>
    <w:rsid w:val="00467FC0"/>
    <w:rsid w:val="00470144"/>
    <w:rsid w:val="00470150"/>
    <w:rsid w:val="00470325"/>
    <w:rsid w:val="0047044E"/>
    <w:rsid w:val="0047052A"/>
    <w:rsid w:val="004705F8"/>
    <w:rsid w:val="0047081B"/>
    <w:rsid w:val="004708A5"/>
    <w:rsid w:val="00470967"/>
    <w:rsid w:val="00470987"/>
    <w:rsid w:val="004709FA"/>
    <w:rsid w:val="00470A82"/>
    <w:rsid w:val="00470BED"/>
    <w:rsid w:val="00470BF4"/>
    <w:rsid w:val="00470C13"/>
    <w:rsid w:val="00470C4E"/>
    <w:rsid w:val="00470E91"/>
    <w:rsid w:val="00470EBC"/>
    <w:rsid w:val="00470EFB"/>
    <w:rsid w:val="00470F71"/>
    <w:rsid w:val="00471069"/>
    <w:rsid w:val="004710AF"/>
    <w:rsid w:val="0047117B"/>
    <w:rsid w:val="00471368"/>
    <w:rsid w:val="004713BC"/>
    <w:rsid w:val="00471431"/>
    <w:rsid w:val="00471527"/>
    <w:rsid w:val="00471558"/>
    <w:rsid w:val="00471672"/>
    <w:rsid w:val="00471775"/>
    <w:rsid w:val="004718BA"/>
    <w:rsid w:val="0047196A"/>
    <w:rsid w:val="0047198D"/>
    <w:rsid w:val="00471A3D"/>
    <w:rsid w:val="00471AEF"/>
    <w:rsid w:val="00471F0C"/>
    <w:rsid w:val="00471FEC"/>
    <w:rsid w:val="004720E5"/>
    <w:rsid w:val="004721D3"/>
    <w:rsid w:val="004721D7"/>
    <w:rsid w:val="0047232F"/>
    <w:rsid w:val="004723AC"/>
    <w:rsid w:val="00472464"/>
    <w:rsid w:val="00472472"/>
    <w:rsid w:val="00472628"/>
    <w:rsid w:val="0047262C"/>
    <w:rsid w:val="00472862"/>
    <w:rsid w:val="004728A9"/>
    <w:rsid w:val="004728C0"/>
    <w:rsid w:val="004729BE"/>
    <w:rsid w:val="004729ED"/>
    <w:rsid w:val="00472A24"/>
    <w:rsid w:val="00472CD6"/>
    <w:rsid w:val="00472D0A"/>
    <w:rsid w:val="00472D5B"/>
    <w:rsid w:val="00472F34"/>
    <w:rsid w:val="00473146"/>
    <w:rsid w:val="0047319B"/>
    <w:rsid w:val="004732A2"/>
    <w:rsid w:val="00473520"/>
    <w:rsid w:val="00473553"/>
    <w:rsid w:val="00473589"/>
    <w:rsid w:val="004735D7"/>
    <w:rsid w:val="0047362B"/>
    <w:rsid w:val="00473638"/>
    <w:rsid w:val="004736DE"/>
    <w:rsid w:val="00473798"/>
    <w:rsid w:val="0047380F"/>
    <w:rsid w:val="0047384C"/>
    <w:rsid w:val="00473868"/>
    <w:rsid w:val="0047389F"/>
    <w:rsid w:val="0047399A"/>
    <w:rsid w:val="00473A57"/>
    <w:rsid w:val="00473A5C"/>
    <w:rsid w:val="00473E87"/>
    <w:rsid w:val="0047405E"/>
    <w:rsid w:val="004740BA"/>
    <w:rsid w:val="0047417B"/>
    <w:rsid w:val="00474191"/>
    <w:rsid w:val="0047434E"/>
    <w:rsid w:val="0047435C"/>
    <w:rsid w:val="004743E3"/>
    <w:rsid w:val="0047448C"/>
    <w:rsid w:val="0047458E"/>
    <w:rsid w:val="00474628"/>
    <w:rsid w:val="004746F1"/>
    <w:rsid w:val="00474758"/>
    <w:rsid w:val="0047484E"/>
    <w:rsid w:val="00474852"/>
    <w:rsid w:val="00474905"/>
    <w:rsid w:val="00474BBC"/>
    <w:rsid w:val="00474C64"/>
    <w:rsid w:val="00474CBE"/>
    <w:rsid w:val="00474E08"/>
    <w:rsid w:val="00474E56"/>
    <w:rsid w:val="00474EAF"/>
    <w:rsid w:val="00474F00"/>
    <w:rsid w:val="00474F16"/>
    <w:rsid w:val="00474FFF"/>
    <w:rsid w:val="00475245"/>
    <w:rsid w:val="004754E3"/>
    <w:rsid w:val="00475554"/>
    <w:rsid w:val="004755DC"/>
    <w:rsid w:val="0047563E"/>
    <w:rsid w:val="0047583A"/>
    <w:rsid w:val="004758FE"/>
    <w:rsid w:val="004759E5"/>
    <w:rsid w:val="00475A0A"/>
    <w:rsid w:val="00475A96"/>
    <w:rsid w:val="00475B84"/>
    <w:rsid w:val="00475BDC"/>
    <w:rsid w:val="00475C74"/>
    <w:rsid w:val="00475C78"/>
    <w:rsid w:val="00475F9F"/>
    <w:rsid w:val="00476171"/>
    <w:rsid w:val="00476335"/>
    <w:rsid w:val="0047644B"/>
    <w:rsid w:val="00476845"/>
    <w:rsid w:val="00476878"/>
    <w:rsid w:val="00476B78"/>
    <w:rsid w:val="00476BD1"/>
    <w:rsid w:val="00476CC9"/>
    <w:rsid w:val="00476E39"/>
    <w:rsid w:val="00476EB5"/>
    <w:rsid w:val="00476FD0"/>
    <w:rsid w:val="00476FE4"/>
    <w:rsid w:val="0047707D"/>
    <w:rsid w:val="0047736C"/>
    <w:rsid w:val="0047736F"/>
    <w:rsid w:val="0047748B"/>
    <w:rsid w:val="004775C4"/>
    <w:rsid w:val="00477620"/>
    <w:rsid w:val="004776EC"/>
    <w:rsid w:val="004776FE"/>
    <w:rsid w:val="00477774"/>
    <w:rsid w:val="004778A9"/>
    <w:rsid w:val="004778E1"/>
    <w:rsid w:val="004779C0"/>
    <w:rsid w:val="004779D1"/>
    <w:rsid w:val="004779F2"/>
    <w:rsid w:val="00477A40"/>
    <w:rsid w:val="00477AA6"/>
    <w:rsid w:val="00477B65"/>
    <w:rsid w:val="00477BB8"/>
    <w:rsid w:val="00477C8A"/>
    <w:rsid w:val="00477D3A"/>
    <w:rsid w:val="00477F16"/>
    <w:rsid w:val="00480053"/>
    <w:rsid w:val="004801EA"/>
    <w:rsid w:val="0048027F"/>
    <w:rsid w:val="004802DA"/>
    <w:rsid w:val="00480459"/>
    <w:rsid w:val="004806A3"/>
    <w:rsid w:val="004808EF"/>
    <w:rsid w:val="00480934"/>
    <w:rsid w:val="004809D5"/>
    <w:rsid w:val="00480B1C"/>
    <w:rsid w:val="00480B34"/>
    <w:rsid w:val="00480B38"/>
    <w:rsid w:val="00480B95"/>
    <w:rsid w:val="00480E72"/>
    <w:rsid w:val="00480ED1"/>
    <w:rsid w:val="00480ED8"/>
    <w:rsid w:val="00480FF7"/>
    <w:rsid w:val="0048122A"/>
    <w:rsid w:val="00481299"/>
    <w:rsid w:val="0048133A"/>
    <w:rsid w:val="0048134F"/>
    <w:rsid w:val="0048142B"/>
    <w:rsid w:val="00481444"/>
    <w:rsid w:val="00481794"/>
    <w:rsid w:val="00481806"/>
    <w:rsid w:val="004818D7"/>
    <w:rsid w:val="00481915"/>
    <w:rsid w:val="00481A16"/>
    <w:rsid w:val="00481A25"/>
    <w:rsid w:val="00481B6A"/>
    <w:rsid w:val="00481BA2"/>
    <w:rsid w:val="00481BA7"/>
    <w:rsid w:val="00481C40"/>
    <w:rsid w:val="00481CFD"/>
    <w:rsid w:val="00481FAC"/>
    <w:rsid w:val="00482079"/>
    <w:rsid w:val="00482110"/>
    <w:rsid w:val="0048223A"/>
    <w:rsid w:val="004822EB"/>
    <w:rsid w:val="004822F0"/>
    <w:rsid w:val="004823F5"/>
    <w:rsid w:val="004824CB"/>
    <w:rsid w:val="00482712"/>
    <w:rsid w:val="00482731"/>
    <w:rsid w:val="00482882"/>
    <w:rsid w:val="00482AC6"/>
    <w:rsid w:val="00482C86"/>
    <w:rsid w:val="00482D02"/>
    <w:rsid w:val="00482D16"/>
    <w:rsid w:val="00482EFF"/>
    <w:rsid w:val="00483030"/>
    <w:rsid w:val="00483062"/>
    <w:rsid w:val="00483136"/>
    <w:rsid w:val="004831A8"/>
    <w:rsid w:val="0048320F"/>
    <w:rsid w:val="0048322A"/>
    <w:rsid w:val="00483290"/>
    <w:rsid w:val="004832C9"/>
    <w:rsid w:val="004835BE"/>
    <w:rsid w:val="004838C4"/>
    <w:rsid w:val="00483A3E"/>
    <w:rsid w:val="00483C22"/>
    <w:rsid w:val="00483C95"/>
    <w:rsid w:val="00483E92"/>
    <w:rsid w:val="00484059"/>
    <w:rsid w:val="00484206"/>
    <w:rsid w:val="0048425C"/>
    <w:rsid w:val="004842BA"/>
    <w:rsid w:val="00484599"/>
    <w:rsid w:val="00484648"/>
    <w:rsid w:val="0048466A"/>
    <w:rsid w:val="004846C3"/>
    <w:rsid w:val="00484802"/>
    <w:rsid w:val="0048481E"/>
    <w:rsid w:val="004849C0"/>
    <w:rsid w:val="00484AF7"/>
    <w:rsid w:val="00484B69"/>
    <w:rsid w:val="00484D0E"/>
    <w:rsid w:val="00484D91"/>
    <w:rsid w:val="00484E3E"/>
    <w:rsid w:val="00484F32"/>
    <w:rsid w:val="00484F56"/>
    <w:rsid w:val="00485023"/>
    <w:rsid w:val="0048523B"/>
    <w:rsid w:val="004853F6"/>
    <w:rsid w:val="0048543B"/>
    <w:rsid w:val="004854F5"/>
    <w:rsid w:val="004854FE"/>
    <w:rsid w:val="0048552D"/>
    <w:rsid w:val="004855F2"/>
    <w:rsid w:val="0048584B"/>
    <w:rsid w:val="0048586E"/>
    <w:rsid w:val="00485882"/>
    <w:rsid w:val="004858A4"/>
    <w:rsid w:val="004859F8"/>
    <w:rsid w:val="00485E69"/>
    <w:rsid w:val="00485EC7"/>
    <w:rsid w:val="00485FB0"/>
    <w:rsid w:val="00485FCE"/>
    <w:rsid w:val="004860FA"/>
    <w:rsid w:val="00486256"/>
    <w:rsid w:val="00486419"/>
    <w:rsid w:val="004864BA"/>
    <w:rsid w:val="004864D2"/>
    <w:rsid w:val="00486648"/>
    <w:rsid w:val="00486747"/>
    <w:rsid w:val="004867C3"/>
    <w:rsid w:val="004867CC"/>
    <w:rsid w:val="004867E2"/>
    <w:rsid w:val="00486820"/>
    <w:rsid w:val="0048688E"/>
    <w:rsid w:val="004868A6"/>
    <w:rsid w:val="004869F2"/>
    <w:rsid w:val="00486EF2"/>
    <w:rsid w:val="00486EFE"/>
    <w:rsid w:val="00486FBA"/>
    <w:rsid w:val="00486FD7"/>
    <w:rsid w:val="0048702D"/>
    <w:rsid w:val="0048711F"/>
    <w:rsid w:val="00487140"/>
    <w:rsid w:val="0048730F"/>
    <w:rsid w:val="0048736B"/>
    <w:rsid w:val="00487387"/>
    <w:rsid w:val="004875F0"/>
    <w:rsid w:val="004877FC"/>
    <w:rsid w:val="0048782E"/>
    <w:rsid w:val="00487832"/>
    <w:rsid w:val="00487996"/>
    <w:rsid w:val="004879F6"/>
    <w:rsid w:val="00487D3D"/>
    <w:rsid w:val="00487DBC"/>
    <w:rsid w:val="00487E3D"/>
    <w:rsid w:val="00487EFA"/>
    <w:rsid w:val="00487EFF"/>
    <w:rsid w:val="00487F9D"/>
    <w:rsid w:val="004901DE"/>
    <w:rsid w:val="004902C6"/>
    <w:rsid w:val="004903C6"/>
    <w:rsid w:val="004903DC"/>
    <w:rsid w:val="004904D0"/>
    <w:rsid w:val="004904E9"/>
    <w:rsid w:val="004907FB"/>
    <w:rsid w:val="00490824"/>
    <w:rsid w:val="00490920"/>
    <w:rsid w:val="00490A46"/>
    <w:rsid w:val="00490AC3"/>
    <w:rsid w:val="00490AE6"/>
    <w:rsid w:val="00490B36"/>
    <w:rsid w:val="00490C3F"/>
    <w:rsid w:val="00490C8A"/>
    <w:rsid w:val="00490D52"/>
    <w:rsid w:val="00490E8E"/>
    <w:rsid w:val="00490F2B"/>
    <w:rsid w:val="0049104F"/>
    <w:rsid w:val="004910B5"/>
    <w:rsid w:val="004910D0"/>
    <w:rsid w:val="0049116B"/>
    <w:rsid w:val="00491251"/>
    <w:rsid w:val="0049129A"/>
    <w:rsid w:val="004915FA"/>
    <w:rsid w:val="004917DA"/>
    <w:rsid w:val="00491845"/>
    <w:rsid w:val="0049192F"/>
    <w:rsid w:val="00491A13"/>
    <w:rsid w:val="00491B1B"/>
    <w:rsid w:val="00491B3C"/>
    <w:rsid w:val="00491E95"/>
    <w:rsid w:val="00491EEB"/>
    <w:rsid w:val="0049218D"/>
    <w:rsid w:val="0049238A"/>
    <w:rsid w:val="004923F7"/>
    <w:rsid w:val="0049249F"/>
    <w:rsid w:val="004924ED"/>
    <w:rsid w:val="00492508"/>
    <w:rsid w:val="004926B2"/>
    <w:rsid w:val="004927EE"/>
    <w:rsid w:val="0049285B"/>
    <w:rsid w:val="004929A9"/>
    <w:rsid w:val="00492C2E"/>
    <w:rsid w:val="00492CE4"/>
    <w:rsid w:val="00492D9A"/>
    <w:rsid w:val="00492F05"/>
    <w:rsid w:val="00493039"/>
    <w:rsid w:val="004932EB"/>
    <w:rsid w:val="00493503"/>
    <w:rsid w:val="004935EE"/>
    <w:rsid w:val="004935F4"/>
    <w:rsid w:val="00493637"/>
    <w:rsid w:val="004937DA"/>
    <w:rsid w:val="0049382B"/>
    <w:rsid w:val="0049388B"/>
    <w:rsid w:val="0049398F"/>
    <w:rsid w:val="00493A27"/>
    <w:rsid w:val="00493A64"/>
    <w:rsid w:val="00493A7C"/>
    <w:rsid w:val="00493BA7"/>
    <w:rsid w:val="00493BF4"/>
    <w:rsid w:val="00493BFE"/>
    <w:rsid w:val="00493DA2"/>
    <w:rsid w:val="00493DB8"/>
    <w:rsid w:val="00493FB8"/>
    <w:rsid w:val="0049401C"/>
    <w:rsid w:val="0049410A"/>
    <w:rsid w:val="0049415A"/>
    <w:rsid w:val="004941A4"/>
    <w:rsid w:val="00494390"/>
    <w:rsid w:val="00494591"/>
    <w:rsid w:val="0049464F"/>
    <w:rsid w:val="00494678"/>
    <w:rsid w:val="00494682"/>
    <w:rsid w:val="004948E3"/>
    <w:rsid w:val="0049492D"/>
    <w:rsid w:val="0049497D"/>
    <w:rsid w:val="004949BA"/>
    <w:rsid w:val="00494B4F"/>
    <w:rsid w:val="00494BFE"/>
    <w:rsid w:val="00494E17"/>
    <w:rsid w:val="00494F9B"/>
    <w:rsid w:val="0049518B"/>
    <w:rsid w:val="00495238"/>
    <w:rsid w:val="004952B5"/>
    <w:rsid w:val="00495657"/>
    <w:rsid w:val="00495706"/>
    <w:rsid w:val="004957C9"/>
    <w:rsid w:val="004957FA"/>
    <w:rsid w:val="0049592B"/>
    <w:rsid w:val="00495A39"/>
    <w:rsid w:val="00495C58"/>
    <w:rsid w:val="00495CB5"/>
    <w:rsid w:val="00495DB3"/>
    <w:rsid w:val="00495DCC"/>
    <w:rsid w:val="004960DA"/>
    <w:rsid w:val="0049612A"/>
    <w:rsid w:val="004961E0"/>
    <w:rsid w:val="004962A2"/>
    <w:rsid w:val="00496319"/>
    <w:rsid w:val="00496394"/>
    <w:rsid w:val="00496404"/>
    <w:rsid w:val="00496531"/>
    <w:rsid w:val="00496677"/>
    <w:rsid w:val="0049689F"/>
    <w:rsid w:val="004968CD"/>
    <w:rsid w:val="004968D8"/>
    <w:rsid w:val="0049694D"/>
    <w:rsid w:val="00496A64"/>
    <w:rsid w:val="00496B2A"/>
    <w:rsid w:val="00496CF8"/>
    <w:rsid w:val="00496D97"/>
    <w:rsid w:val="00496DD3"/>
    <w:rsid w:val="00496EBC"/>
    <w:rsid w:val="00496FFD"/>
    <w:rsid w:val="004972BA"/>
    <w:rsid w:val="004973D1"/>
    <w:rsid w:val="004973ED"/>
    <w:rsid w:val="00497427"/>
    <w:rsid w:val="0049743B"/>
    <w:rsid w:val="004975DE"/>
    <w:rsid w:val="0049768C"/>
    <w:rsid w:val="00497693"/>
    <w:rsid w:val="00497828"/>
    <w:rsid w:val="0049782C"/>
    <w:rsid w:val="004978FC"/>
    <w:rsid w:val="00497955"/>
    <w:rsid w:val="00497B43"/>
    <w:rsid w:val="00497B57"/>
    <w:rsid w:val="00497D56"/>
    <w:rsid w:val="00497DB0"/>
    <w:rsid w:val="00497FA8"/>
    <w:rsid w:val="004A00CD"/>
    <w:rsid w:val="004A022B"/>
    <w:rsid w:val="004A02B3"/>
    <w:rsid w:val="004A0375"/>
    <w:rsid w:val="004A05D9"/>
    <w:rsid w:val="004A0601"/>
    <w:rsid w:val="004A069A"/>
    <w:rsid w:val="004A06A7"/>
    <w:rsid w:val="004A08A3"/>
    <w:rsid w:val="004A0924"/>
    <w:rsid w:val="004A0960"/>
    <w:rsid w:val="004A0AD9"/>
    <w:rsid w:val="004A0AEE"/>
    <w:rsid w:val="004A0C8F"/>
    <w:rsid w:val="004A0DE5"/>
    <w:rsid w:val="004A0E85"/>
    <w:rsid w:val="004A0EA1"/>
    <w:rsid w:val="004A1157"/>
    <w:rsid w:val="004A1214"/>
    <w:rsid w:val="004A1362"/>
    <w:rsid w:val="004A1454"/>
    <w:rsid w:val="004A1700"/>
    <w:rsid w:val="004A171A"/>
    <w:rsid w:val="004A17B1"/>
    <w:rsid w:val="004A1860"/>
    <w:rsid w:val="004A1993"/>
    <w:rsid w:val="004A1A27"/>
    <w:rsid w:val="004A1C31"/>
    <w:rsid w:val="004A1CD6"/>
    <w:rsid w:val="004A1E4C"/>
    <w:rsid w:val="004A1E81"/>
    <w:rsid w:val="004A1F8D"/>
    <w:rsid w:val="004A1FA3"/>
    <w:rsid w:val="004A1FBF"/>
    <w:rsid w:val="004A2045"/>
    <w:rsid w:val="004A2267"/>
    <w:rsid w:val="004A230C"/>
    <w:rsid w:val="004A23F4"/>
    <w:rsid w:val="004A2406"/>
    <w:rsid w:val="004A2412"/>
    <w:rsid w:val="004A2438"/>
    <w:rsid w:val="004A2850"/>
    <w:rsid w:val="004A28F7"/>
    <w:rsid w:val="004A29F8"/>
    <w:rsid w:val="004A2A15"/>
    <w:rsid w:val="004A2AB9"/>
    <w:rsid w:val="004A2AF1"/>
    <w:rsid w:val="004A2B15"/>
    <w:rsid w:val="004A2B6D"/>
    <w:rsid w:val="004A2F01"/>
    <w:rsid w:val="004A3052"/>
    <w:rsid w:val="004A31D5"/>
    <w:rsid w:val="004A32F2"/>
    <w:rsid w:val="004A32F4"/>
    <w:rsid w:val="004A3415"/>
    <w:rsid w:val="004A3440"/>
    <w:rsid w:val="004A3488"/>
    <w:rsid w:val="004A34C7"/>
    <w:rsid w:val="004A365A"/>
    <w:rsid w:val="004A36D6"/>
    <w:rsid w:val="004A3989"/>
    <w:rsid w:val="004A3A51"/>
    <w:rsid w:val="004A3B4B"/>
    <w:rsid w:val="004A3BBC"/>
    <w:rsid w:val="004A3E14"/>
    <w:rsid w:val="004A3E50"/>
    <w:rsid w:val="004A40D1"/>
    <w:rsid w:val="004A4170"/>
    <w:rsid w:val="004A417E"/>
    <w:rsid w:val="004A41C5"/>
    <w:rsid w:val="004A4326"/>
    <w:rsid w:val="004A4434"/>
    <w:rsid w:val="004A4462"/>
    <w:rsid w:val="004A4487"/>
    <w:rsid w:val="004A456C"/>
    <w:rsid w:val="004A49F3"/>
    <w:rsid w:val="004A4A7A"/>
    <w:rsid w:val="004A4B3E"/>
    <w:rsid w:val="004A4BD6"/>
    <w:rsid w:val="004A4D7D"/>
    <w:rsid w:val="004A5023"/>
    <w:rsid w:val="004A50A7"/>
    <w:rsid w:val="004A5256"/>
    <w:rsid w:val="004A52D9"/>
    <w:rsid w:val="004A52F5"/>
    <w:rsid w:val="004A56CC"/>
    <w:rsid w:val="004A578B"/>
    <w:rsid w:val="004A58AF"/>
    <w:rsid w:val="004A5956"/>
    <w:rsid w:val="004A59E3"/>
    <w:rsid w:val="004A5AE9"/>
    <w:rsid w:val="004A5CC2"/>
    <w:rsid w:val="004A608E"/>
    <w:rsid w:val="004A62D9"/>
    <w:rsid w:val="004A62E3"/>
    <w:rsid w:val="004A632B"/>
    <w:rsid w:val="004A6389"/>
    <w:rsid w:val="004A6418"/>
    <w:rsid w:val="004A6653"/>
    <w:rsid w:val="004A6670"/>
    <w:rsid w:val="004A6697"/>
    <w:rsid w:val="004A672B"/>
    <w:rsid w:val="004A677E"/>
    <w:rsid w:val="004A682C"/>
    <w:rsid w:val="004A6AC0"/>
    <w:rsid w:val="004A6B40"/>
    <w:rsid w:val="004A6C6F"/>
    <w:rsid w:val="004A6C8B"/>
    <w:rsid w:val="004A6CB7"/>
    <w:rsid w:val="004A6CFE"/>
    <w:rsid w:val="004A6E0D"/>
    <w:rsid w:val="004A6F03"/>
    <w:rsid w:val="004A6F9A"/>
    <w:rsid w:val="004A70F4"/>
    <w:rsid w:val="004A729B"/>
    <w:rsid w:val="004A732F"/>
    <w:rsid w:val="004A7618"/>
    <w:rsid w:val="004A768C"/>
    <w:rsid w:val="004A7771"/>
    <w:rsid w:val="004A77B6"/>
    <w:rsid w:val="004A7AB3"/>
    <w:rsid w:val="004A7B34"/>
    <w:rsid w:val="004A7B4E"/>
    <w:rsid w:val="004A7BC0"/>
    <w:rsid w:val="004A7DAD"/>
    <w:rsid w:val="004A7DBD"/>
    <w:rsid w:val="004A7F16"/>
    <w:rsid w:val="004B005D"/>
    <w:rsid w:val="004B06DA"/>
    <w:rsid w:val="004B084D"/>
    <w:rsid w:val="004B0891"/>
    <w:rsid w:val="004B0983"/>
    <w:rsid w:val="004B0C5D"/>
    <w:rsid w:val="004B0C62"/>
    <w:rsid w:val="004B0CEF"/>
    <w:rsid w:val="004B0D75"/>
    <w:rsid w:val="004B0EAB"/>
    <w:rsid w:val="004B1100"/>
    <w:rsid w:val="004B1102"/>
    <w:rsid w:val="004B122E"/>
    <w:rsid w:val="004B1455"/>
    <w:rsid w:val="004B14AA"/>
    <w:rsid w:val="004B17CE"/>
    <w:rsid w:val="004B1894"/>
    <w:rsid w:val="004B1A8E"/>
    <w:rsid w:val="004B1B0E"/>
    <w:rsid w:val="004B1D45"/>
    <w:rsid w:val="004B1FA1"/>
    <w:rsid w:val="004B203D"/>
    <w:rsid w:val="004B20F8"/>
    <w:rsid w:val="004B217E"/>
    <w:rsid w:val="004B223B"/>
    <w:rsid w:val="004B232C"/>
    <w:rsid w:val="004B2406"/>
    <w:rsid w:val="004B248D"/>
    <w:rsid w:val="004B24DE"/>
    <w:rsid w:val="004B251B"/>
    <w:rsid w:val="004B2610"/>
    <w:rsid w:val="004B26BD"/>
    <w:rsid w:val="004B27B9"/>
    <w:rsid w:val="004B28EE"/>
    <w:rsid w:val="004B2966"/>
    <w:rsid w:val="004B2A83"/>
    <w:rsid w:val="004B2BF8"/>
    <w:rsid w:val="004B2E2A"/>
    <w:rsid w:val="004B2EEB"/>
    <w:rsid w:val="004B3046"/>
    <w:rsid w:val="004B3124"/>
    <w:rsid w:val="004B321E"/>
    <w:rsid w:val="004B3240"/>
    <w:rsid w:val="004B32D5"/>
    <w:rsid w:val="004B357F"/>
    <w:rsid w:val="004B3668"/>
    <w:rsid w:val="004B36B6"/>
    <w:rsid w:val="004B3966"/>
    <w:rsid w:val="004B3967"/>
    <w:rsid w:val="004B3976"/>
    <w:rsid w:val="004B3FD3"/>
    <w:rsid w:val="004B4054"/>
    <w:rsid w:val="004B4163"/>
    <w:rsid w:val="004B4271"/>
    <w:rsid w:val="004B4347"/>
    <w:rsid w:val="004B4388"/>
    <w:rsid w:val="004B45FE"/>
    <w:rsid w:val="004B4699"/>
    <w:rsid w:val="004B47E0"/>
    <w:rsid w:val="004B4A24"/>
    <w:rsid w:val="004B4BB5"/>
    <w:rsid w:val="004B4BEE"/>
    <w:rsid w:val="004B4C51"/>
    <w:rsid w:val="004B4C95"/>
    <w:rsid w:val="004B4CAA"/>
    <w:rsid w:val="004B4D46"/>
    <w:rsid w:val="004B4E3B"/>
    <w:rsid w:val="004B4FD3"/>
    <w:rsid w:val="004B50CF"/>
    <w:rsid w:val="004B50E7"/>
    <w:rsid w:val="004B5108"/>
    <w:rsid w:val="004B5195"/>
    <w:rsid w:val="004B51F5"/>
    <w:rsid w:val="004B5440"/>
    <w:rsid w:val="004B55A3"/>
    <w:rsid w:val="004B55F8"/>
    <w:rsid w:val="004B5626"/>
    <w:rsid w:val="004B5706"/>
    <w:rsid w:val="004B582A"/>
    <w:rsid w:val="004B59C8"/>
    <w:rsid w:val="004B5C6B"/>
    <w:rsid w:val="004B5CCF"/>
    <w:rsid w:val="004B5DDE"/>
    <w:rsid w:val="004B5ED0"/>
    <w:rsid w:val="004B613D"/>
    <w:rsid w:val="004B618A"/>
    <w:rsid w:val="004B61C7"/>
    <w:rsid w:val="004B6384"/>
    <w:rsid w:val="004B63EA"/>
    <w:rsid w:val="004B6427"/>
    <w:rsid w:val="004B6444"/>
    <w:rsid w:val="004B64DD"/>
    <w:rsid w:val="004B65F1"/>
    <w:rsid w:val="004B6728"/>
    <w:rsid w:val="004B6AB3"/>
    <w:rsid w:val="004B6B43"/>
    <w:rsid w:val="004B6B8E"/>
    <w:rsid w:val="004B6C7F"/>
    <w:rsid w:val="004B6CCE"/>
    <w:rsid w:val="004B6D9A"/>
    <w:rsid w:val="004B6D9E"/>
    <w:rsid w:val="004B6F2E"/>
    <w:rsid w:val="004B6F85"/>
    <w:rsid w:val="004B6FF8"/>
    <w:rsid w:val="004B7351"/>
    <w:rsid w:val="004B7449"/>
    <w:rsid w:val="004B7537"/>
    <w:rsid w:val="004B7977"/>
    <w:rsid w:val="004B7A5A"/>
    <w:rsid w:val="004B7A5C"/>
    <w:rsid w:val="004B7AB4"/>
    <w:rsid w:val="004B7C13"/>
    <w:rsid w:val="004B7C61"/>
    <w:rsid w:val="004B7CBD"/>
    <w:rsid w:val="004B7CC4"/>
    <w:rsid w:val="004B7EAA"/>
    <w:rsid w:val="004B7ED4"/>
    <w:rsid w:val="004B7FA9"/>
    <w:rsid w:val="004C00D4"/>
    <w:rsid w:val="004C015C"/>
    <w:rsid w:val="004C01FC"/>
    <w:rsid w:val="004C02DE"/>
    <w:rsid w:val="004C03AA"/>
    <w:rsid w:val="004C03B4"/>
    <w:rsid w:val="004C0421"/>
    <w:rsid w:val="004C0495"/>
    <w:rsid w:val="004C05F1"/>
    <w:rsid w:val="004C0681"/>
    <w:rsid w:val="004C06E7"/>
    <w:rsid w:val="004C0B95"/>
    <w:rsid w:val="004C0D28"/>
    <w:rsid w:val="004C0D65"/>
    <w:rsid w:val="004C0DA5"/>
    <w:rsid w:val="004C0E99"/>
    <w:rsid w:val="004C1007"/>
    <w:rsid w:val="004C1060"/>
    <w:rsid w:val="004C1062"/>
    <w:rsid w:val="004C1072"/>
    <w:rsid w:val="004C123B"/>
    <w:rsid w:val="004C1362"/>
    <w:rsid w:val="004C1505"/>
    <w:rsid w:val="004C154A"/>
    <w:rsid w:val="004C1590"/>
    <w:rsid w:val="004C15B9"/>
    <w:rsid w:val="004C18BC"/>
    <w:rsid w:val="004C18F9"/>
    <w:rsid w:val="004C1916"/>
    <w:rsid w:val="004C1AAE"/>
    <w:rsid w:val="004C1BB7"/>
    <w:rsid w:val="004C1C55"/>
    <w:rsid w:val="004C1EC5"/>
    <w:rsid w:val="004C1F35"/>
    <w:rsid w:val="004C1FCE"/>
    <w:rsid w:val="004C20C1"/>
    <w:rsid w:val="004C22E1"/>
    <w:rsid w:val="004C23D1"/>
    <w:rsid w:val="004C2419"/>
    <w:rsid w:val="004C26B0"/>
    <w:rsid w:val="004C2818"/>
    <w:rsid w:val="004C2838"/>
    <w:rsid w:val="004C2844"/>
    <w:rsid w:val="004C2883"/>
    <w:rsid w:val="004C2885"/>
    <w:rsid w:val="004C293D"/>
    <w:rsid w:val="004C2ABA"/>
    <w:rsid w:val="004C2D00"/>
    <w:rsid w:val="004C2DAA"/>
    <w:rsid w:val="004C2DD7"/>
    <w:rsid w:val="004C2DFB"/>
    <w:rsid w:val="004C2FEC"/>
    <w:rsid w:val="004C323A"/>
    <w:rsid w:val="004C3262"/>
    <w:rsid w:val="004C3374"/>
    <w:rsid w:val="004C337C"/>
    <w:rsid w:val="004C3391"/>
    <w:rsid w:val="004C359B"/>
    <w:rsid w:val="004C36BD"/>
    <w:rsid w:val="004C36F6"/>
    <w:rsid w:val="004C3959"/>
    <w:rsid w:val="004C398B"/>
    <w:rsid w:val="004C39D6"/>
    <w:rsid w:val="004C3A92"/>
    <w:rsid w:val="004C3C6B"/>
    <w:rsid w:val="004C3FC1"/>
    <w:rsid w:val="004C4238"/>
    <w:rsid w:val="004C428E"/>
    <w:rsid w:val="004C452F"/>
    <w:rsid w:val="004C46C3"/>
    <w:rsid w:val="004C49B3"/>
    <w:rsid w:val="004C49E3"/>
    <w:rsid w:val="004C4B28"/>
    <w:rsid w:val="004C4B43"/>
    <w:rsid w:val="004C4BBE"/>
    <w:rsid w:val="004C4BE7"/>
    <w:rsid w:val="004C4DA7"/>
    <w:rsid w:val="004C4FA0"/>
    <w:rsid w:val="004C5562"/>
    <w:rsid w:val="004C5578"/>
    <w:rsid w:val="004C55A8"/>
    <w:rsid w:val="004C56C7"/>
    <w:rsid w:val="004C5753"/>
    <w:rsid w:val="004C57CD"/>
    <w:rsid w:val="004C5A10"/>
    <w:rsid w:val="004C5A52"/>
    <w:rsid w:val="004C5AD7"/>
    <w:rsid w:val="004C5C9D"/>
    <w:rsid w:val="004C5D21"/>
    <w:rsid w:val="004C5EAD"/>
    <w:rsid w:val="004C606D"/>
    <w:rsid w:val="004C6190"/>
    <w:rsid w:val="004C6933"/>
    <w:rsid w:val="004C6A01"/>
    <w:rsid w:val="004C6A03"/>
    <w:rsid w:val="004C6BCF"/>
    <w:rsid w:val="004C6C13"/>
    <w:rsid w:val="004C6D52"/>
    <w:rsid w:val="004C6DEB"/>
    <w:rsid w:val="004C6EF1"/>
    <w:rsid w:val="004C7175"/>
    <w:rsid w:val="004C719C"/>
    <w:rsid w:val="004C745D"/>
    <w:rsid w:val="004C7460"/>
    <w:rsid w:val="004C7743"/>
    <w:rsid w:val="004C7907"/>
    <w:rsid w:val="004C7976"/>
    <w:rsid w:val="004C79C2"/>
    <w:rsid w:val="004C79D5"/>
    <w:rsid w:val="004C7A3D"/>
    <w:rsid w:val="004C7C31"/>
    <w:rsid w:val="004C7D1C"/>
    <w:rsid w:val="004C7DCE"/>
    <w:rsid w:val="004C7E37"/>
    <w:rsid w:val="004C7E82"/>
    <w:rsid w:val="004D00B2"/>
    <w:rsid w:val="004D0104"/>
    <w:rsid w:val="004D0106"/>
    <w:rsid w:val="004D0185"/>
    <w:rsid w:val="004D01DB"/>
    <w:rsid w:val="004D031A"/>
    <w:rsid w:val="004D04DF"/>
    <w:rsid w:val="004D0811"/>
    <w:rsid w:val="004D0929"/>
    <w:rsid w:val="004D0A77"/>
    <w:rsid w:val="004D0A9E"/>
    <w:rsid w:val="004D0C92"/>
    <w:rsid w:val="004D0DA2"/>
    <w:rsid w:val="004D0F69"/>
    <w:rsid w:val="004D0F75"/>
    <w:rsid w:val="004D0F8A"/>
    <w:rsid w:val="004D10CC"/>
    <w:rsid w:val="004D10DA"/>
    <w:rsid w:val="004D114C"/>
    <w:rsid w:val="004D1209"/>
    <w:rsid w:val="004D12AF"/>
    <w:rsid w:val="004D1339"/>
    <w:rsid w:val="004D1435"/>
    <w:rsid w:val="004D1462"/>
    <w:rsid w:val="004D156A"/>
    <w:rsid w:val="004D15D1"/>
    <w:rsid w:val="004D1749"/>
    <w:rsid w:val="004D1768"/>
    <w:rsid w:val="004D1842"/>
    <w:rsid w:val="004D18EC"/>
    <w:rsid w:val="004D199F"/>
    <w:rsid w:val="004D1A0C"/>
    <w:rsid w:val="004D1D85"/>
    <w:rsid w:val="004D1E95"/>
    <w:rsid w:val="004D1EB2"/>
    <w:rsid w:val="004D2199"/>
    <w:rsid w:val="004D2237"/>
    <w:rsid w:val="004D2256"/>
    <w:rsid w:val="004D237D"/>
    <w:rsid w:val="004D2393"/>
    <w:rsid w:val="004D2760"/>
    <w:rsid w:val="004D27B2"/>
    <w:rsid w:val="004D2834"/>
    <w:rsid w:val="004D2865"/>
    <w:rsid w:val="004D2867"/>
    <w:rsid w:val="004D2898"/>
    <w:rsid w:val="004D296B"/>
    <w:rsid w:val="004D298C"/>
    <w:rsid w:val="004D2A5B"/>
    <w:rsid w:val="004D2AB2"/>
    <w:rsid w:val="004D2AE7"/>
    <w:rsid w:val="004D2B45"/>
    <w:rsid w:val="004D2BB9"/>
    <w:rsid w:val="004D2BC7"/>
    <w:rsid w:val="004D3140"/>
    <w:rsid w:val="004D31B6"/>
    <w:rsid w:val="004D31B7"/>
    <w:rsid w:val="004D32F6"/>
    <w:rsid w:val="004D341E"/>
    <w:rsid w:val="004D3437"/>
    <w:rsid w:val="004D3515"/>
    <w:rsid w:val="004D35C2"/>
    <w:rsid w:val="004D3624"/>
    <w:rsid w:val="004D3697"/>
    <w:rsid w:val="004D3750"/>
    <w:rsid w:val="004D3761"/>
    <w:rsid w:val="004D3782"/>
    <w:rsid w:val="004D3951"/>
    <w:rsid w:val="004D3B8B"/>
    <w:rsid w:val="004D3ECC"/>
    <w:rsid w:val="004D405D"/>
    <w:rsid w:val="004D41D1"/>
    <w:rsid w:val="004D4234"/>
    <w:rsid w:val="004D4257"/>
    <w:rsid w:val="004D44C2"/>
    <w:rsid w:val="004D451D"/>
    <w:rsid w:val="004D467E"/>
    <w:rsid w:val="004D4690"/>
    <w:rsid w:val="004D472C"/>
    <w:rsid w:val="004D47D5"/>
    <w:rsid w:val="004D4B19"/>
    <w:rsid w:val="004D4B64"/>
    <w:rsid w:val="004D4BE9"/>
    <w:rsid w:val="004D4C28"/>
    <w:rsid w:val="004D4D63"/>
    <w:rsid w:val="004D4E08"/>
    <w:rsid w:val="004D4E1D"/>
    <w:rsid w:val="004D4EA4"/>
    <w:rsid w:val="004D4F49"/>
    <w:rsid w:val="004D4FB8"/>
    <w:rsid w:val="004D4FC3"/>
    <w:rsid w:val="004D5118"/>
    <w:rsid w:val="004D5237"/>
    <w:rsid w:val="004D523F"/>
    <w:rsid w:val="004D527B"/>
    <w:rsid w:val="004D5395"/>
    <w:rsid w:val="004D542D"/>
    <w:rsid w:val="004D548B"/>
    <w:rsid w:val="004D5854"/>
    <w:rsid w:val="004D5864"/>
    <w:rsid w:val="004D58BF"/>
    <w:rsid w:val="004D5945"/>
    <w:rsid w:val="004D5A9C"/>
    <w:rsid w:val="004D5BA3"/>
    <w:rsid w:val="004D5E81"/>
    <w:rsid w:val="004D5F60"/>
    <w:rsid w:val="004D5FA2"/>
    <w:rsid w:val="004D6071"/>
    <w:rsid w:val="004D60B7"/>
    <w:rsid w:val="004D611E"/>
    <w:rsid w:val="004D61B5"/>
    <w:rsid w:val="004D6237"/>
    <w:rsid w:val="004D6341"/>
    <w:rsid w:val="004D63F8"/>
    <w:rsid w:val="004D6565"/>
    <w:rsid w:val="004D6716"/>
    <w:rsid w:val="004D671C"/>
    <w:rsid w:val="004D6936"/>
    <w:rsid w:val="004D69D6"/>
    <w:rsid w:val="004D6AF1"/>
    <w:rsid w:val="004D6CDD"/>
    <w:rsid w:val="004D6D14"/>
    <w:rsid w:val="004D6E44"/>
    <w:rsid w:val="004D6EF2"/>
    <w:rsid w:val="004D709E"/>
    <w:rsid w:val="004D722C"/>
    <w:rsid w:val="004D7296"/>
    <w:rsid w:val="004D732D"/>
    <w:rsid w:val="004D7503"/>
    <w:rsid w:val="004D7554"/>
    <w:rsid w:val="004D7634"/>
    <w:rsid w:val="004D78A6"/>
    <w:rsid w:val="004D78DA"/>
    <w:rsid w:val="004D7943"/>
    <w:rsid w:val="004D7A36"/>
    <w:rsid w:val="004D7AFE"/>
    <w:rsid w:val="004D7C86"/>
    <w:rsid w:val="004D7D20"/>
    <w:rsid w:val="004D7D50"/>
    <w:rsid w:val="004D7DE6"/>
    <w:rsid w:val="004D7EC3"/>
    <w:rsid w:val="004D7ED5"/>
    <w:rsid w:val="004D7FD7"/>
    <w:rsid w:val="004E007B"/>
    <w:rsid w:val="004E0147"/>
    <w:rsid w:val="004E030E"/>
    <w:rsid w:val="004E0443"/>
    <w:rsid w:val="004E064B"/>
    <w:rsid w:val="004E06D4"/>
    <w:rsid w:val="004E06F1"/>
    <w:rsid w:val="004E0ABD"/>
    <w:rsid w:val="004E0D2B"/>
    <w:rsid w:val="004E0E2F"/>
    <w:rsid w:val="004E0E5D"/>
    <w:rsid w:val="004E0EF6"/>
    <w:rsid w:val="004E1057"/>
    <w:rsid w:val="004E112B"/>
    <w:rsid w:val="004E1136"/>
    <w:rsid w:val="004E1163"/>
    <w:rsid w:val="004E124D"/>
    <w:rsid w:val="004E1254"/>
    <w:rsid w:val="004E162E"/>
    <w:rsid w:val="004E1772"/>
    <w:rsid w:val="004E1773"/>
    <w:rsid w:val="004E194A"/>
    <w:rsid w:val="004E199D"/>
    <w:rsid w:val="004E1A2A"/>
    <w:rsid w:val="004E1A7D"/>
    <w:rsid w:val="004E1B67"/>
    <w:rsid w:val="004E1C61"/>
    <w:rsid w:val="004E1C82"/>
    <w:rsid w:val="004E1D86"/>
    <w:rsid w:val="004E1E1F"/>
    <w:rsid w:val="004E1E65"/>
    <w:rsid w:val="004E1E78"/>
    <w:rsid w:val="004E1E7F"/>
    <w:rsid w:val="004E1F6F"/>
    <w:rsid w:val="004E2152"/>
    <w:rsid w:val="004E21C1"/>
    <w:rsid w:val="004E22FF"/>
    <w:rsid w:val="004E25E2"/>
    <w:rsid w:val="004E2618"/>
    <w:rsid w:val="004E2659"/>
    <w:rsid w:val="004E26B7"/>
    <w:rsid w:val="004E2730"/>
    <w:rsid w:val="004E2914"/>
    <w:rsid w:val="004E29F0"/>
    <w:rsid w:val="004E2B71"/>
    <w:rsid w:val="004E2D64"/>
    <w:rsid w:val="004E2D78"/>
    <w:rsid w:val="004E2DEA"/>
    <w:rsid w:val="004E2E6E"/>
    <w:rsid w:val="004E2E70"/>
    <w:rsid w:val="004E2E74"/>
    <w:rsid w:val="004E2EA3"/>
    <w:rsid w:val="004E308E"/>
    <w:rsid w:val="004E3159"/>
    <w:rsid w:val="004E319F"/>
    <w:rsid w:val="004E336B"/>
    <w:rsid w:val="004E341C"/>
    <w:rsid w:val="004E34BB"/>
    <w:rsid w:val="004E351D"/>
    <w:rsid w:val="004E3641"/>
    <w:rsid w:val="004E36F7"/>
    <w:rsid w:val="004E37EC"/>
    <w:rsid w:val="004E38FA"/>
    <w:rsid w:val="004E3A3F"/>
    <w:rsid w:val="004E3BC5"/>
    <w:rsid w:val="004E3C24"/>
    <w:rsid w:val="004E3C62"/>
    <w:rsid w:val="004E3CB3"/>
    <w:rsid w:val="004E3CF0"/>
    <w:rsid w:val="004E3D53"/>
    <w:rsid w:val="004E3DC2"/>
    <w:rsid w:val="004E3E3D"/>
    <w:rsid w:val="004E3E59"/>
    <w:rsid w:val="004E3E8E"/>
    <w:rsid w:val="004E3F3D"/>
    <w:rsid w:val="004E409A"/>
    <w:rsid w:val="004E40BC"/>
    <w:rsid w:val="004E4164"/>
    <w:rsid w:val="004E4335"/>
    <w:rsid w:val="004E433A"/>
    <w:rsid w:val="004E45BA"/>
    <w:rsid w:val="004E45E4"/>
    <w:rsid w:val="004E4646"/>
    <w:rsid w:val="004E4712"/>
    <w:rsid w:val="004E4797"/>
    <w:rsid w:val="004E47A7"/>
    <w:rsid w:val="004E483D"/>
    <w:rsid w:val="004E4849"/>
    <w:rsid w:val="004E498F"/>
    <w:rsid w:val="004E4B5D"/>
    <w:rsid w:val="004E4C2E"/>
    <w:rsid w:val="004E4CDE"/>
    <w:rsid w:val="004E4D61"/>
    <w:rsid w:val="004E4D7D"/>
    <w:rsid w:val="004E4DE8"/>
    <w:rsid w:val="004E4F70"/>
    <w:rsid w:val="004E4FA6"/>
    <w:rsid w:val="004E5000"/>
    <w:rsid w:val="004E52F0"/>
    <w:rsid w:val="004E54E6"/>
    <w:rsid w:val="004E5538"/>
    <w:rsid w:val="004E5551"/>
    <w:rsid w:val="004E55D0"/>
    <w:rsid w:val="004E55E3"/>
    <w:rsid w:val="004E55F6"/>
    <w:rsid w:val="004E5750"/>
    <w:rsid w:val="004E5845"/>
    <w:rsid w:val="004E5957"/>
    <w:rsid w:val="004E59C8"/>
    <w:rsid w:val="004E5ACF"/>
    <w:rsid w:val="004E5DB3"/>
    <w:rsid w:val="004E5DF5"/>
    <w:rsid w:val="004E5E7C"/>
    <w:rsid w:val="004E5ECF"/>
    <w:rsid w:val="004E613B"/>
    <w:rsid w:val="004E6218"/>
    <w:rsid w:val="004E630C"/>
    <w:rsid w:val="004E6329"/>
    <w:rsid w:val="004E63D5"/>
    <w:rsid w:val="004E63EB"/>
    <w:rsid w:val="004E643C"/>
    <w:rsid w:val="004E65D3"/>
    <w:rsid w:val="004E6883"/>
    <w:rsid w:val="004E69DA"/>
    <w:rsid w:val="004E6AD0"/>
    <w:rsid w:val="004E6B4B"/>
    <w:rsid w:val="004E6B56"/>
    <w:rsid w:val="004E6B5B"/>
    <w:rsid w:val="004E6D6B"/>
    <w:rsid w:val="004E6D71"/>
    <w:rsid w:val="004E6DD4"/>
    <w:rsid w:val="004E6FF1"/>
    <w:rsid w:val="004E70E4"/>
    <w:rsid w:val="004E72E3"/>
    <w:rsid w:val="004E7391"/>
    <w:rsid w:val="004E7423"/>
    <w:rsid w:val="004E745A"/>
    <w:rsid w:val="004E7506"/>
    <w:rsid w:val="004E7616"/>
    <w:rsid w:val="004E7754"/>
    <w:rsid w:val="004E783E"/>
    <w:rsid w:val="004E79FD"/>
    <w:rsid w:val="004E7BAA"/>
    <w:rsid w:val="004E7C7A"/>
    <w:rsid w:val="004E7CA4"/>
    <w:rsid w:val="004E7CBE"/>
    <w:rsid w:val="004E7DFB"/>
    <w:rsid w:val="004E7E32"/>
    <w:rsid w:val="004E7E83"/>
    <w:rsid w:val="004E7EBF"/>
    <w:rsid w:val="004E7F34"/>
    <w:rsid w:val="004E7F6C"/>
    <w:rsid w:val="004F0012"/>
    <w:rsid w:val="004F030C"/>
    <w:rsid w:val="004F0313"/>
    <w:rsid w:val="004F03D3"/>
    <w:rsid w:val="004F04A7"/>
    <w:rsid w:val="004F05E4"/>
    <w:rsid w:val="004F0613"/>
    <w:rsid w:val="004F0702"/>
    <w:rsid w:val="004F074D"/>
    <w:rsid w:val="004F0807"/>
    <w:rsid w:val="004F08DB"/>
    <w:rsid w:val="004F0CC1"/>
    <w:rsid w:val="004F0D1F"/>
    <w:rsid w:val="004F0D68"/>
    <w:rsid w:val="004F0DA5"/>
    <w:rsid w:val="004F0E47"/>
    <w:rsid w:val="004F0E53"/>
    <w:rsid w:val="004F0EF3"/>
    <w:rsid w:val="004F0F50"/>
    <w:rsid w:val="004F101A"/>
    <w:rsid w:val="004F1044"/>
    <w:rsid w:val="004F10CB"/>
    <w:rsid w:val="004F1149"/>
    <w:rsid w:val="004F11B7"/>
    <w:rsid w:val="004F11DB"/>
    <w:rsid w:val="004F13C0"/>
    <w:rsid w:val="004F13CC"/>
    <w:rsid w:val="004F13EE"/>
    <w:rsid w:val="004F146F"/>
    <w:rsid w:val="004F149B"/>
    <w:rsid w:val="004F14A1"/>
    <w:rsid w:val="004F150F"/>
    <w:rsid w:val="004F151E"/>
    <w:rsid w:val="004F1621"/>
    <w:rsid w:val="004F1659"/>
    <w:rsid w:val="004F169E"/>
    <w:rsid w:val="004F1775"/>
    <w:rsid w:val="004F17E1"/>
    <w:rsid w:val="004F17EA"/>
    <w:rsid w:val="004F1971"/>
    <w:rsid w:val="004F19D0"/>
    <w:rsid w:val="004F19FF"/>
    <w:rsid w:val="004F1D48"/>
    <w:rsid w:val="004F1D6D"/>
    <w:rsid w:val="004F1DCF"/>
    <w:rsid w:val="004F1E9E"/>
    <w:rsid w:val="004F1F64"/>
    <w:rsid w:val="004F2022"/>
    <w:rsid w:val="004F2047"/>
    <w:rsid w:val="004F20D8"/>
    <w:rsid w:val="004F20F7"/>
    <w:rsid w:val="004F2132"/>
    <w:rsid w:val="004F213F"/>
    <w:rsid w:val="004F2165"/>
    <w:rsid w:val="004F2198"/>
    <w:rsid w:val="004F2299"/>
    <w:rsid w:val="004F2338"/>
    <w:rsid w:val="004F246B"/>
    <w:rsid w:val="004F2684"/>
    <w:rsid w:val="004F26C1"/>
    <w:rsid w:val="004F29E7"/>
    <w:rsid w:val="004F2BC6"/>
    <w:rsid w:val="004F2D0B"/>
    <w:rsid w:val="004F2D64"/>
    <w:rsid w:val="004F2EDF"/>
    <w:rsid w:val="004F2F3A"/>
    <w:rsid w:val="004F2FEB"/>
    <w:rsid w:val="004F30C1"/>
    <w:rsid w:val="004F317E"/>
    <w:rsid w:val="004F31AD"/>
    <w:rsid w:val="004F3412"/>
    <w:rsid w:val="004F35BB"/>
    <w:rsid w:val="004F35C4"/>
    <w:rsid w:val="004F371C"/>
    <w:rsid w:val="004F374D"/>
    <w:rsid w:val="004F37CB"/>
    <w:rsid w:val="004F3846"/>
    <w:rsid w:val="004F3BCB"/>
    <w:rsid w:val="004F3CDA"/>
    <w:rsid w:val="004F3EC3"/>
    <w:rsid w:val="004F3F30"/>
    <w:rsid w:val="004F4171"/>
    <w:rsid w:val="004F4239"/>
    <w:rsid w:val="004F4375"/>
    <w:rsid w:val="004F4452"/>
    <w:rsid w:val="004F45F3"/>
    <w:rsid w:val="004F476B"/>
    <w:rsid w:val="004F4874"/>
    <w:rsid w:val="004F4938"/>
    <w:rsid w:val="004F4941"/>
    <w:rsid w:val="004F4C0E"/>
    <w:rsid w:val="004F4E74"/>
    <w:rsid w:val="004F5009"/>
    <w:rsid w:val="004F527E"/>
    <w:rsid w:val="004F55AF"/>
    <w:rsid w:val="004F563D"/>
    <w:rsid w:val="004F5681"/>
    <w:rsid w:val="004F5853"/>
    <w:rsid w:val="004F5B88"/>
    <w:rsid w:val="004F5C25"/>
    <w:rsid w:val="004F5C62"/>
    <w:rsid w:val="004F5D77"/>
    <w:rsid w:val="004F5E8B"/>
    <w:rsid w:val="004F5E93"/>
    <w:rsid w:val="004F6221"/>
    <w:rsid w:val="004F6278"/>
    <w:rsid w:val="004F63F0"/>
    <w:rsid w:val="004F658D"/>
    <w:rsid w:val="004F65E3"/>
    <w:rsid w:val="004F6671"/>
    <w:rsid w:val="004F6830"/>
    <w:rsid w:val="004F6922"/>
    <w:rsid w:val="004F69B2"/>
    <w:rsid w:val="004F6B41"/>
    <w:rsid w:val="004F6B75"/>
    <w:rsid w:val="004F6BFE"/>
    <w:rsid w:val="004F6E36"/>
    <w:rsid w:val="004F6EAB"/>
    <w:rsid w:val="004F6EF5"/>
    <w:rsid w:val="004F700A"/>
    <w:rsid w:val="004F707F"/>
    <w:rsid w:val="004F726E"/>
    <w:rsid w:val="004F72C9"/>
    <w:rsid w:val="004F730B"/>
    <w:rsid w:val="004F732A"/>
    <w:rsid w:val="004F74DB"/>
    <w:rsid w:val="004F758B"/>
    <w:rsid w:val="004F75CC"/>
    <w:rsid w:val="004F7695"/>
    <w:rsid w:val="004F76C1"/>
    <w:rsid w:val="004F76F6"/>
    <w:rsid w:val="004F77CF"/>
    <w:rsid w:val="004F78C3"/>
    <w:rsid w:val="004F7C05"/>
    <w:rsid w:val="004F7D6F"/>
    <w:rsid w:val="004F7F0B"/>
    <w:rsid w:val="004FBB02"/>
    <w:rsid w:val="00500187"/>
    <w:rsid w:val="00500196"/>
    <w:rsid w:val="005001C2"/>
    <w:rsid w:val="005001F0"/>
    <w:rsid w:val="0050029C"/>
    <w:rsid w:val="0050045E"/>
    <w:rsid w:val="00500524"/>
    <w:rsid w:val="00500733"/>
    <w:rsid w:val="00500BEE"/>
    <w:rsid w:val="00500C4E"/>
    <w:rsid w:val="00500D3A"/>
    <w:rsid w:val="00501257"/>
    <w:rsid w:val="005012FE"/>
    <w:rsid w:val="005013E6"/>
    <w:rsid w:val="00501402"/>
    <w:rsid w:val="005015B8"/>
    <w:rsid w:val="005017CB"/>
    <w:rsid w:val="005017E5"/>
    <w:rsid w:val="0050197F"/>
    <w:rsid w:val="00501B70"/>
    <w:rsid w:val="00501BB3"/>
    <w:rsid w:val="00501BBC"/>
    <w:rsid w:val="00501C94"/>
    <w:rsid w:val="00501DA0"/>
    <w:rsid w:val="00501E17"/>
    <w:rsid w:val="00501ED0"/>
    <w:rsid w:val="00501F8E"/>
    <w:rsid w:val="00501FB0"/>
    <w:rsid w:val="00501FE8"/>
    <w:rsid w:val="0050205E"/>
    <w:rsid w:val="0050207C"/>
    <w:rsid w:val="00502094"/>
    <w:rsid w:val="005022B9"/>
    <w:rsid w:val="00502326"/>
    <w:rsid w:val="00502413"/>
    <w:rsid w:val="0050244F"/>
    <w:rsid w:val="00502565"/>
    <w:rsid w:val="00502647"/>
    <w:rsid w:val="00502690"/>
    <w:rsid w:val="005026B7"/>
    <w:rsid w:val="005028FC"/>
    <w:rsid w:val="00502BCB"/>
    <w:rsid w:val="00502F0B"/>
    <w:rsid w:val="00503172"/>
    <w:rsid w:val="00503192"/>
    <w:rsid w:val="005032A8"/>
    <w:rsid w:val="00503371"/>
    <w:rsid w:val="00503402"/>
    <w:rsid w:val="00503427"/>
    <w:rsid w:val="00503458"/>
    <w:rsid w:val="0050345C"/>
    <w:rsid w:val="00503800"/>
    <w:rsid w:val="005038D9"/>
    <w:rsid w:val="005039E8"/>
    <w:rsid w:val="00503BB1"/>
    <w:rsid w:val="00503C35"/>
    <w:rsid w:val="00503DFB"/>
    <w:rsid w:val="00503F66"/>
    <w:rsid w:val="00504096"/>
    <w:rsid w:val="0050419B"/>
    <w:rsid w:val="00504235"/>
    <w:rsid w:val="005043F4"/>
    <w:rsid w:val="0050447D"/>
    <w:rsid w:val="005044C1"/>
    <w:rsid w:val="0050461A"/>
    <w:rsid w:val="0050477A"/>
    <w:rsid w:val="005047B0"/>
    <w:rsid w:val="00504805"/>
    <w:rsid w:val="0050484A"/>
    <w:rsid w:val="005048BA"/>
    <w:rsid w:val="005048C3"/>
    <w:rsid w:val="00504BBD"/>
    <w:rsid w:val="00504EFD"/>
    <w:rsid w:val="00504F48"/>
    <w:rsid w:val="0050521C"/>
    <w:rsid w:val="0050537E"/>
    <w:rsid w:val="0050545A"/>
    <w:rsid w:val="00505637"/>
    <w:rsid w:val="005056D6"/>
    <w:rsid w:val="005057A7"/>
    <w:rsid w:val="005058AC"/>
    <w:rsid w:val="00505902"/>
    <w:rsid w:val="00505B8B"/>
    <w:rsid w:val="00505BF0"/>
    <w:rsid w:val="00505CA3"/>
    <w:rsid w:val="00505DFA"/>
    <w:rsid w:val="00505E1B"/>
    <w:rsid w:val="00505E70"/>
    <w:rsid w:val="00505E75"/>
    <w:rsid w:val="00505F0E"/>
    <w:rsid w:val="00505F2A"/>
    <w:rsid w:val="0050600E"/>
    <w:rsid w:val="00506026"/>
    <w:rsid w:val="00506189"/>
    <w:rsid w:val="00506332"/>
    <w:rsid w:val="00506349"/>
    <w:rsid w:val="005063AA"/>
    <w:rsid w:val="00506432"/>
    <w:rsid w:val="00506447"/>
    <w:rsid w:val="00506496"/>
    <w:rsid w:val="00506528"/>
    <w:rsid w:val="0050666B"/>
    <w:rsid w:val="00506792"/>
    <w:rsid w:val="00506C9D"/>
    <w:rsid w:val="00506CB1"/>
    <w:rsid w:val="00506D4A"/>
    <w:rsid w:val="00506E24"/>
    <w:rsid w:val="00506E74"/>
    <w:rsid w:val="00506EB6"/>
    <w:rsid w:val="00506EE4"/>
    <w:rsid w:val="00506F64"/>
    <w:rsid w:val="00506FFB"/>
    <w:rsid w:val="005070BB"/>
    <w:rsid w:val="005071D3"/>
    <w:rsid w:val="005073D7"/>
    <w:rsid w:val="005075C9"/>
    <w:rsid w:val="005076C0"/>
    <w:rsid w:val="005076F7"/>
    <w:rsid w:val="00507785"/>
    <w:rsid w:val="00507846"/>
    <w:rsid w:val="005078BA"/>
    <w:rsid w:val="005079EE"/>
    <w:rsid w:val="00507B45"/>
    <w:rsid w:val="00507D6C"/>
    <w:rsid w:val="00510102"/>
    <w:rsid w:val="005101E4"/>
    <w:rsid w:val="0051030A"/>
    <w:rsid w:val="00510350"/>
    <w:rsid w:val="005103FD"/>
    <w:rsid w:val="005104F6"/>
    <w:rsid w:val="00510540"/>
    <w:rsid w:val="00510685"/>
    <w:rsid w:val="005106E9"/>
    <w:rsid w:val="00510BAD"/>
    <w:rsid w:val="00510BBF"/>
    <w:rsid w:val="00510C59"/>
    <w:rsid w:val="00510D93"/>
    <w:rsid w:val="00510E8E"/>
    <w:rsid w:val="00510EEF"/>
    <w:rsid w:val="00510FF1"/>
    <w:rsid w:val="00511117"/>
    <w:rsid w:val="005111C7"/>
    <w:rsid w:val="0051121D"/>
    <w:rsid w:val="005113C5"/>
    <w:rsid w:val="00511424"/>
    <w:rsid w:val="005114CC"/>
    <w:rsid w:val="0051153F"/>
    <w:rsid w:val="005116FB"/>
    <w:rsid w:val="00511705"/>
    <w:rsid w:val="0051181C"/>
    <w:rsid w:val="005118B8"/>
    <w:rsid w:val="005118BC"/>
    <w:rsid w:val="005118CB"/>
    <w:rsid w:val="0051195A"/>
    <w:rsid w:val="005119B2"/>
    <w:rsid w:val="00511AEB"/>
    <w:rsid w:val="00511B82"/>
    <w:rsid w:val="00511BF3"/>
    <w:rsid w:val="00511DFB"/>
    <w:rsid w:val="00511E5C"/>
    <w:rsid w:val="00511FCD"/>
    <w:rsid w:val="00511FF8"/>
    <w:rsid w:val="00511FFF"/>
    <w:rsid w:val="00512115"/>
    <w:rsid w:val="005121C0"/>
    <w:rsid w:val="005121D0"/>
    <w:rsid w:val="00512252"/>
    <w:rsid w:val="005122BD"/>
    <w:rsid w:val="0051242B"/>
    <w:rsid w:val="00512597"/>
    <w:rsid w:val="005125B6"/>
    <w:rsid w:val="00512689"/>
    <w:rsid w:val="005126AA"/>
    <w:rsid w:val="005126D7"/>
    <w:rsid w:val="00512816"/>
    <w:rsid w:val="005128FA"/>
    <w:rsid w:val="00512BDD"/>
    <w:rsid w:val="00512C4C"/>
    <w:rsid w:val="00512DCC"/>
    <w:rsid w:val="005131DB"/>
    <w:rsid w:val="005131E5"/>
    <w:rsid w:val="0051325E"/>
    <w:rsid w:val="0051327E"/>
    <w:rsid w:val="00513299"/>
    <w:rsid w:val="005135F5"/>
    <w:rsid w:val="005136B5"/>
    <w:rsid w:val="0051371E"/>
    <w:rsid w:val="0051375E"/>
    <w:rsid w:val="005137BE"/>
    <w:rsid w:val="00513908"/>
    <w:rsid w:val="005139EB"/>
    <w:rsid w:val="00513BF4"/>
    <w:rsid w:val="00513CAC"/>
    <w:rsid w:val="00513E1C"/>
    <w:rsid w:val="00513E36"/>
    <w:rsid w:val="00513EE0"/>
    <w:rsid w:val="0051413D"/>
    <w:rsid w:val="00514184"/>
    <w:rsid w:val="00514223"/>
    <w:rsid w:val="005143DF"/>
    <w:rsid w:val="005143FD"/>
    <w:rsid w:val="00514494"/>
    <w:rsid w:val="005146DD"/>
    <w:rsid w:val="00514784"/>
    <w:rsid w:val="005147B3"/>
    <w:rsid w:val="005149EF"/>
    <w:rsid w:val="00514A89"/>
    <w:rsid w:val="00514ABD"/>
    <w:rsid w:val="00514D6C"/>
    <w:rsid w:val="00514DFE"/>
    <w:rsid w:val="00514F2C"/>
    <w:rsid w:val="005152A2"/>
    <w:rsid w:val="005152B3"/>
    <w:rsid w:val="005153FD"/>
    <w:rsid w:val="005154D6"/>
    <w:rsid w:val="0051574D"/>
    <w:rsid w:val="0051581B"/>
    <w:rsid w:val="005158D4"/>
    <w:rsid w:val="00515A3B"/>
    <w:rsid w:val="00515AF1"/>
    <w:rsid w:val="00515BD9"/>
    <w:rsid w:val="00515E9D"/>
    <w:rsid w:val="00515F65"/>
    <w:rsid w:val="00515F98"/>
    <w:rsid w:val="00515FD0"/>
    <w:rsid w:val="0051602F"/>
    <w:rsid w:val="0051611B"/>
    <w:rsid w:val="00516157"/>
    <w:rsid w:val="005162A4"/>
    <w:rsid w:val="00516310"/>
    <w:rsid w:val="005163DE"/>
    <w:rsid w:val="00516489"/>
    <w:rsid w:val="00516578"/>
    <w:rsid w:val="00516755"/>
    <w:rsid w:val="00516760"/>
    <w:rsid w:val="005167D7"/>
    <w:rsid w:val="005169B9"/>
    <w:rsid w:val="00516A41"/>
    <w:rsid w:val="00516AC2"/>
    <w:rsid w:val="00516B29"/>
    <w:rsid w:val="00516C33"/>
    <w:rsid w:val="00516C6C"/>
    <w:rsid w:val="00516DB3"/>
    <w:rsid w:val="00516DCE"/>
    <w:rsid w:val="00516E8C"/>
    <w:rsid w:val="00516FAE"/>
    <w:rsid w:val="00517050"/>
    <w:rsid w:val="0051706A"/>
    <w:rsid w:val="00517295"/>
    <w:rsid w:val="005175F2"/>
    <w:rsid w:val="00517620"/>
    <w:rsid w:val="005176D0"/>
    <w:rsid w:val="00517766"/>
    <w:rsid w:val="005177DB"/>
    <w:rsid w:val="00517990"/>
    <w:rsid w:val="00517A52"/>
    <w:rsid w:val="00517BC5"/>
    <w:rsid w:val="00517C52"/>
    <w:rsid w:val="00517C6D"/>
    <w:rsid w:val="00517E2D"/>
    <w:rsid w:val="00517E31"/>
    <w:rsid w:val="00517E6C"/>
    <w:rsid w:val="00517F2C"/>
    <w:rsid w:val="0051A539"/>
    <w:rsid w:val="0051D6E7"/>
    <w:rsid w:val="0051F76A"/>
    <w:rsid w:val="00520185"/>
    <w:rsid w:val="00520210"/>
    <w:rsid w:val="0052051D"/>
    <w:rsid w:val="00520719"/>
    <w:rsid w:val="00520924"/>
    <w:rsid w:val="0052093A"/>
    <w:rsid w:val="005209B7"/>
    <w:rsid w:val="005209FB"/>
    <w:rsid w:val="00520C5C"/>
    <w:rsid w:val="00520DA2"/>
    <w:rsid w:val="00520DE8"/>
    <w:rsid w:val="00520E50"/>
    <w:rsid w:val="00521028"/>
    <w:rsid w:val="0052110F"/>
    <w:rsid w:val="00521134"/>
    <w:rsid w:val="00521265"/>
    <w:rsid w:val="005212D3"/>
    <w:rsid w:val="00521458"/>
    <w:rsid w:val="00521698"/>
    <w:rsid w:val="00521715"/>
    <w:rsid w:val="005217BD"/>
    <w:rsid w:val="0052185F"/>
    <w:rsid w:val="005218B6"/>
    <w:rsid w:val="00521908"/>
    <w:rsid w:val="00521A4A"/>
    <w:rsid w:val="00521B67"/>
    <w:rsid w:val="00521B96"/>
    <w:rsid w:val="00521C34"/>
    <w:rsid w:val="00521CED"/>
    <w:rsid w:val="00521E56"/>
    <w:rsid w:val="00521E9C"/>
    <w:rsid w:val="00521F97"/>
    <w:rsid w:val="00522129"/>
    <w:rsid w:val="005222A4"/>
    <w:rsid w:val="005223A5"/>
    <w:rsid w:val="005223D8"/>
    <w:rsid w:val="005223EB"/>
    <w:rsid w:val="00522429"/>
    <w:rsid w:val="005225D3"/>
    <w:rsid w:val="00522789"/>
    <w:rsid w:val="005227C2"/>
    <w:rsid w:val="005227FF"/>
    <w:rsid w:val="0052280D"/>
    <w:rsid w:val="005229CE"/>
    <w:rsid w:val="00522A77"/>
    <w:rsid w:val="00522B14"/>
    <w:rsid w:val="00522B30"/>
    <w:rsid w:val="00522B73"/>
    <w:rsid w:val="00522CEC"/>
    <w:rsid w:val="00522D4B"/>
    <w:rsid w:val="00522DBE"/>
    <w:rsid w:val="00522F85"/>
    <w:rsid w:val="005231CD"/>
    <w:rsid w:val="00523248"/>
    <w:rsid w:val="005232EF"/>
    <w:rsid w:val="0052330D"/>
    <w:rsid w:val="00523351"/>
    <w:rsid w:val="005233B2"/>
    <w:rsid w:val="00523488"/>
    <w:rsid w:val="00523507"/>
    <w:rsid w:val="0052369A"/>
    <w:rsid w:val="00523A4A"/>
    <w:rsid w:val="00523A54"/>
    <w:rsid w:val="00523C7C"/>
    <w:rsid w:val="00523D01"/>
    <w:rsid w:val="00523D96"/>
    <w:rsid w:val="00523DA3"/>
    <w:rsid w:val="00523DB7"/>
    <w:rsid w:val="00523DEC"/>
    <w:rsid w:val="00523E53"/>
    <w:rsid w:val="00524273"/>
    <w:rsid w:val="00524543"/>
    <w:rsid w:val="005245EB"/>
    <w:rsid w:val="00524B8A"/>
    <w:rsid w:val="00524C39"/>
    <w:rsid w:val="00524DF3"/>
    <w:rsid w:val="00524DF6"/>
    <w:rsid w:val="00524DFA"/>
    <w:rsid w:val="00524ED4"/>
    <w:rsid w:val="00525050"/>
    <w:rsid w:val="0052523F"/>
    <w:rsid w:val="005252E2"/>
    <w:rsid w:val="00525337"/>
    <w:rsid w:val="0052540D"/>
    <w:rsid w:val="0052564D"/>
    <w:rsid w:val="005258A7"/>
    <w:rsid w:val="00525A0F"/>
    <w:rsid w:val="00525A90"/>
    <w:rsid w:val="00525B1D"/>
    <w:rsid w:val="00525C15"/>
    <w:rsid w:val="00525C30"/>
    <w:rsid w:val="00525F02"/>
    <w:rsid w:val="00526038"/>
    <w:rsid w:val="005260AE"/>
    <w:rsid w:val="0052623D"/>
    <w:rsid w:val="0052645C"/>
    <w:rsid w:val="0052649A"/>
    <w:rsid w:val="005265DF"/>
    <w:rsid w:val="00526621"/>
    <w:rsid w:val="005266E5"/>
    <w:rsid w:val="00526B28"/>
    <w:rsid w:val="00526B3D"/>
    <w:rsid w:val="00526C20"/>
    <w:rsid w:val="00526D53"/>
    <w:rsid w:val="00526DEF"/>
    <w:rsid w:val="00526E5B"/>
    <w:rsid w:val="00526EC1"/>
    <w:rsid w:val="0052701E"/>
    <w:rsid w:val="005271A2"/>
    <w:rsid w:val="005271F2"/>
    <w:rsid w:val="00527246"/>
    <w:rsid w:val="0052740A"/>
    <w:rsid w:val="0052741E"/>
    <w:rsid w:val="00527455"/>
    <w:rsid w:val="005274C7"/>
    <w:rsid w:val="005275D1"/>
    <w:rsid w:val="00527729"/>
    <w:rsid w:val="005278E5"/>
    <w:rsid w:val="0052793B"/>
    <w:rsid w:val="0052798E"/>
    <w:rsid w:val="00527A82"/>
    <w:rsid w:val="00527A8F"/>
    <w:rsid w:val="00527D18"/>
    <w:rsid w:val="00527E3C"/>
    <w:rsid w:val="00527EFA"/>
    <w:rsid w:val="0053009A"/>
    <w:rsid w:val="00530128"/>
    <w:rsid w:val="005302B3"/>
    <w:rsid w:val="00530446"/>
    <w:rsid w:val="00530454"/>
    <w:rsid w:val="005305A5"/>
    <w:rsid w:val="00530600"/>
    <w:rsid w:val="00530757"/>
    <w:rsid w:val="00530796"/>
    <w:rsid w:val="0053084A"/>
    <w:rsid w:val="005309E4"/>
    <w:rsid w:val="00530A61"/>
    <w:rsid w:val="00530A80"/>
    <w:rsid w:val="00530E2B"/>
    <w:rsid w:val="00530F68"/>
    <w:rsid w:val="00530FBA"/>
    <w:rsid w:val="005311F1"/>
    <w:rsid w:val="0053141B"/>
    <w:rsid w:val="0053148A"/>
    <w:rsid w:val="005314AA"/>
    <w:rsid w:val="00531680"/>
    <w:rsid w:val="00531686"/>
    <w:rsid w:val="005319D8"/>
    <w:rsid w:val="00531B68"/>
    <w:rsid w:val="00531B8A"/>
    <w:rsid w:val="00531C34"/>
    <w:rsid w:val="00531CA4"/>
    <w:rsid w:val="00531DB0"/>
    <w:rsid w:val="00531DC2"/>
    <w:rsid w:val="00531E1C"/>
    <w:rsid w:val="0053213B"/>
    <w:rsid w:val="0053213C"/>
    <w:rsid w:val="005321D3"/>
    <w:rsid w:val="005321F3"/>
    <w:rsid w:val="00532218"/>
    <w:rsid w:val="005325CF"/>
    <w:rsid w:val="005326CD"/>
    <w:rsid w:val="00532806"/>
    <w:rsid w:val="00532928"/>
    <w:rsid w:val="0053297D"/>
    <w:rsid w:val="005329B2"/>
    <w:rsid w:val="00532A35"/>
    <w:rsid w:val="00532AED"/>
    <w:rsid w:val="00532AEE"/>
    <w:rsid w:val="00532BFB"/>
    <w:rsid w:val="00532C01"/>
    <w:rsid w:val="00532C8B"/>
    <w:rsid w:val="00532D29"/>
    <w:rsid w:val="00532E6F"/>
    <w:rsid w:val="0053306C"/>
    <w:rsid w:val="0053306F"/>
    <w:rsid w:val="005331AA"/>
    <w:rsid w:val="005331DA"/>
    <w:rsid w:val="00533207"/>
    <w:rsid w:val="00533258"/>
    <w:rsid w:val="0053337B"/>
    <w:rsid w:val="005333D3"/>
    <w:rsid w:val="00533437"/>
    <w:rsid w:val="005336A0"/>
    <w:rsid w:val="005336E3"/>
    <w:rsid w:val="005336FD"/>
    <w:rsid w:val="0053376A"/>
    <w:rsid w:val="0053380A"/>
    <w:rsid w:val="00533857"/>
    <w:rsid w:val="00533962"/>
    <w:rsid w:val="00533D78"/>
    <w:rsid w:val="0053402E"/>
    <w:rsid w:val="005341BC"/>
    <w:rsid w:val="005342BF"/>
    <w:rsid w:val="005343A2"/>
    <w:rsid w:val="005344FD"/>
    <w:rsid w:val="005345C2"/>
    <w:rsid w:val="0053469E"/>
    <w:rsid w:val="00534715"/>
    <w:rsid w:val="005347CB"/>
    <w:rsid w:val="00534809"/>
    <w:rsid w:val="005348B1"/>
    <w:rsid w:val="005349C2"/>
    <w:rsid w:val="00534D72"/>
    <w:rsid w:val="00534D94"/>
    <w:rsid w:val="00535102"/>
    <w:rsid w:val="00535118"/>
    <w:rsid w:val="005354D0"/>
    <w:rsid w:val="005354FA"/>
    <w:rsid w:val="00535568"/>
    <w:rsid w:val="0053578A"/>
    <w:rsid w:val="00535809"/>
    <w:rsid w:val="00535821"/>
    <w:rsid w:val="00535860"/>
    <w:rsid w:val="005359C2"/>
    <w:rsid w:val="00535A73"/>
    <w:rsid w:val="00535ABC"/>
    <w:rsid w:val="00535BFD"/>
    <w:rsid w:val="00535DF7"/>
    <w:rsid w:val="0053632B"/>
    <w:rsid w:val="0053637F"/>
    <w:rsid w:val="005365EF"/>
    <w:rsid w:val="0053663B"/>
    <w:rsid w:val="00536658"/>
    <w:rsid w:val="005366B9"/>
    <w:rsid w:val="00536915"/>
    <w:rsid w:val="005369FB"/>
    <w:rsid w:val="00536B88"/>
    <w:rsid w:val="00536BE6"/>
    <w:rsid w:val="00536C4C"/>
    <w:rsid w:val="00536C97"/>
    <w:rsid w:val="00536CF7"/>
    <w:rsid w:val="00536D48"/>
    <w:rsid w:val="0053716B"/>
    <w:rsid w:val="005371BE"/>
    <w:rsid w:val="005373BE"/>
    <w:rsid w:val="005373D5"/>
    <w:rsid w:val="00537577"/>
    <w:rsid w:val="0053758A"/>
    <w:rsid w:val="0053769C"/>
    <w:rsid w:val="005377B7"/>
    <w:rsid w:val="00537999"/>
    <w:rsid w:val="00537C5B"/>
    <w:rsid w:val="00537D19"/>
    <w:rsid w:val="00537D31"/>
    <w:rsid w:val="00537E5A"/>
    <w:rsid w:val="00537F1C"/>
    <w:rsid w:val="00540299"/>
    <w:rsid w:val="0054032C"/>
    <w:rsid w:val="005405DB"/>
    <w:rsid w:val="00540791"/>
    <w:rsid w:val="005409A2"/>
    <w:rsid w:val="00540A5A"/>
    <w:rsid w:val="00540A67"/>
    <w:rsid w:val="00540B42"/>
    <w:rsid w:val="00540B88"/>
    <w:rsid w:val="00540C73"/>
    <w:rsid w:val="00540D67"/>
    <w:rsid w:val="00541141"/>
    <w:rsid w:val="00541208"/>
    <w:rsid w:val="005412DD"/>
    <w:rsid w:val="0054139A"/>
    <w:rsid w:val="0054145E"/>
    <w:rsid w:val="005414B4"/>
    <w:rsid w:val="005414CF"/>
    <w:rsid w:val="0054181B"/>
    <w:rsid w:val="00541833"/>
    <w:rsid w:val="005418C2"/>
    <w:rsid w:val="005418F9"/>
    <w:rsid w:val="00541B9D"/>
    <w:rsid w:val="00541BBB"/>
    <w:rsid w:val="00541CCF"/>
    <w:rsid w:val="00541EA3"/>
    <w:rsid w:val="00542043"/>
    <w:rsid w:val="005420FB"/>
    <w:rsid w:val="00542136"/>
    <w:rsid w:val="00542173"/>
    <w:rsid w:val="0054218E"/>
    <w:rsid w:val="005421A2"/>
    <w:rsid w:val="00542209"/>
    <w:rsid w:val="00542278"/>
    <w:rsid w:val="005423A2"/>
    <w:rsid w:val="005423D6"/>
    <w:rsid w:val="00542446"/>
    <w:rsid w:val="005425A2"/>
    <w:rsid w:val="00542608"/>
    <w:rsid w:val="00542609"/>
    <w:rsid w:val="005426D7"/>
    <w:rsid w:val="0054274D"/>
    <w:rsid w:val="005427C6"/>
    <w:rsid w:val="00542901"/>
    <w:rsid w:val="0054296B"/>
    <w:rsid w:val="005429F8"/>
    <w:rsid w:val="00542C67"/>
    <w:rsid w:val="00542CEF"/>
    <w:rsid w:val="00542D0C"/>
    <w:rsid w:val="0054307F"/>
    <w:rsid w:val="005431EA"/>
    <w:rsid w:val="00543229"/>
    <w:rsid w:val="005432EE"/>
    <w:rsid w:val="0054340A"/>
    <w:rsid w:val="00543418"/>
    <w:rsid w:val="00543676"/>
    <w:rsid w:val="005436FC"/>
    <w:rsid w:val="00543754"/>
    <w:rsid w:val="005438B0"/>
    <w:rsid w:val="00543AC9"/>
    <w:rsid w:val="00543E2E"/>
    <w:rsid w:val="00543F15"/>
    <w:rsid w:val="00543F42"/>
    <w:rsid w:val="0054406D"/>
    <w:rsid w:val="005440FA"/>
    <w:rsid w:val="005442BC"/>
    <w:rsid w:val="005444C7"/>
    <w:rsid w:val="00544726"/>
    <w:rsid w:val="00544952"/>
    <w:rsid w:val="0054496D"/>
    <w:rsid w:val="00544A41"/>
    <w:rsid w:val="00544B55"/>
    <w:rsid w:val="00544B6B"/>
    <w:rsid w:val="00544C4F"/>
    <w:rsid w:val="00544CA6"/>
    <w:rsid w:val="00544EE4"/>
    <w:rsid w:val="00545196"/>
    <w:rsid w:val="005451AD"/>
    <w:rsid w:val="005451CA"/>
    <w:rsid w:val="0054524A"/>
    <w:rsid w:val="00545301"/>
    <w:rsid w:val="00545395"/>
    <w:rsid w:val="0054544C"/>
    <w:rsid w:val="00545481"/>
    <w:rsid w:val="005454BD"/>
    <w:rsid w:val="005455FE"/>
    <w:rsid w:val="00545623"/>
    <w:rsid w:val="00545874"/>
    <w:rsid w:val="005458B7"/>
    <w:rsid w:val="005459A5"/>
    <w:rsid w:val="005459DD"/>
    <w:rsid w:val="00545BDA"/>
    <w:rsid w:val="00545C2B"/>
    <w:rsid w:val="00545EBD"/>
    <w:rsid w:val="00545EE6"/>
    <w:rsid w:val="00545EFD"/>
    <w:rsid w:val="0054600B"/>
    <w:rsid w:val="00546299"/>
    <w:rsid w:val="0054640A"/>
    <w:rsid w:val="00546801"/>
    <w:rsid w:val="00546B83"/>
    <w:rsid w:val="00546D23"/>
    <w:rsid w:val="00546ECD"/>
    <w:rsid w:val="00546F41"/>
    <w:rsid w:val="0054718A"/>
    <w:rsid w:val="005471A3"/>
    <w:rsid w:val="0054735C"/>
    <w:rsid w:val="0054738B"/>
    <w:rsid w:val="005473EA"/>
    <w:rsid w:val="0054756F"/>
    <w:rsid w:val="00547635"/>
    <w:rsid w:val="0054785D"/>
    <w:rsid w:val="00547955"/>
    <w:rsid w:val="005479D5"/>
    <w:rsid w:val="00547AF1"/>
    <w:rsid w:val="00547BE9"/>
    <w:rsid w:val="00547C7D"/>
    <w:rsid w:val="00547E2E"/>
    <w:rsid w:val="0055009B"/>
    <w:rsid w:val="005500F9"/>
    <w:rsid w:val="0055022B"/>
    <w:rsid w:val="00550346"/>
    <w:rsid w:val="005503AA"/>
    <w:rsid w:val="00550437"/>
    <w:rsid w:val="0055053F"/>
    <w:rsid w:val="00550772"/>
    <w:rsid w:val="005507B7"/>
    <w:rsid w:val="005507C2"/>
    <w:rsid w:val="005509C8"/>
    <w:rsid w:val="00550BFB"/>
    <w:rsid w:val="00550C8F"/>
    <w:rsid w:val="00550CA1"/>
    <w:rsid w:val="00551049"/>
    <w:rsid w:val="00551202"/>
    <w:rsid w:val="005513B1"/>
    <w:rsid w:val="00551495"/>
    <w:rsid w:val="00551728"/>
    <w:rsid w:val="005517BD"/>
    <w:rsid w:val="0055188C"/>
    <w:rsid w:val="0055194E"/>
    <w:rsid w:val="00551B37"/>
    <w:rsid w:val="00551B9D"/>
    <w:rsid w:val="00551DD6"/>
    <w:rsid w:val="00551E71"/>
    <w:rsid w:val="00551F0A"/>
    <w:rsid w:val="00551FAD"/>
    <w:rsid w:val="0055281E"/>
    <w:rsid w:val="00552908"/>
    <w:rsid w:val="0055291B"/>
    <w:rsid w:val="00552A31"/>
    <w:rsid w:val="00552B3A"/>
    <w:rsid w:val="00552C00"/>
    <w:rsid w:val="00552C25"/>
    <w:rsid w:val="00552CBE"/>
    <w:rsid w:val="00552CC4"/>
    <w:rsid w:val="00552D72"/>
    <w:rsid w:val="00552FD7"/>
    <w:rsid w:val="005531FF"/>
    <w:rsid w:val="005532F8"/>
    <w:rsid w:val="00553375"/>
    <w:rsid w:val="0055339B"/>
    <w:rsid w:val="005533DD"/>
    <w:rsid w:val="005534CA"/>
    <w:rsid w:val="00553621"/>
    <w:rsid w:val="00553624"/>
    <w:rsid w:val="00553654"/>
    <w:rsid w:val="0055380E"/>
    <w:rsid w:val="00553B52"/>
    <w:rsid w:val="00553C2C"/>
    <w:rsid w:val="00553C30"/>
    <w:rsid w:val="00553DF4"/>
    <w:rsid w:val="00553E88"/>
    <w:rsid w:val="00553F47"/>
    <w:rsid w:val="00553F5A"/>
    <w:rsid w:val="0055420C"/>
    <w:rsid w:val="00554370"/>
    <w:rsid w:val="0055445B"/>
    <w:rsid w:val="00554489"/>
    <w:rsid w:val="0055452B"/>
    <w:rsid w:val="00554545"/>
    <w:rsid w:val="0055455C"/>
    <w:rsid w:val="005545F5"/>
    <w:rsid w:val="00554739"/>
    <w:rsid w:val="00554793"/>
    <w:rsid w:val="0055484D"/>
    <w:rsid w:val="005549BF"/>
    <w:rsid w:val="00554A06"/>
    <w:rsid w:val="00554AB0"/>
    <w:rsid w:val="00554CF6"/>
    <w:rsid w:val="00554D83"/>
    <w:rsid w:val="00554F0A"/>
    <w:rsid w:val="00555074"/>
    <w:rsid w:val="0055508C"/>
    <w:rsid w:val="00555090"/>
    <w:rsid w:val="005550E7"/>
    <w:rsid w:val="00555337"/>
    <w:rsid w:val="00555378"/>
    <w:rsid w:val="00555394"/>
    <w:rsid w:val="005554C6"/>
    <w:rsid w:val="0055552A"/>
    <w:rsid w:val="005558DA"/>
    <w:rsid w:val="00555958"/>
    <w:rsid w:val="00555978"/>
    <w:rsid w:val="00555B74"/>
    <w:rsid w:val="00555C81"/>
    <w:rsid w:val="00555D32"/>
    <w:rsid w:val="00555F50"/>
    <w:rsid w:val="00555F6F"/>
    <w:rsid w:val="00556183"/>
    <w:rsid w:val="005562F2"/>
    <w:rsid w:val="005563C4"/>
    <w:rsid w:val="0055640B"/>
    <w:rsid w:val="005564FB"/>
    <w:rsid w:val="005565AC"/>
    <w:rsid w:val="0055676C"/>
    <w:rsid w:val="00556918"/>
    <w:rsid w:val="00556B2C"/>
    <w:rsid w:val="00556D3B"/>
    <w:rsid w:val="00556E39"/>
    <w:rsid w:val="00556E85"/>
    <w:rsid w:val="00556EB0"/>
    <w:rsid w:val="00556F99"/>
    <w:rsid w:val="00556FE4"/>
    <w:rsid w:val="00557022"/>
    <w:rsid w:val="00557177"/>
    <w:rsid w:val="005572C7"/>
    <w:rsid w:val="00557358"/>
    <w:rsid w:val="00557466"/>
    <w:rsid w:val="00557626"/>
    <w:rsid w:val="005577CC"/>
    <w:rsid w:val="005578BD"/>
    <w:rsid w:val="00557921"/>
    <w:rsid w:val="00557989"/>
    <w:rsid w:val="00557A8B"/>
    <w:rsid w:val="00557B4D"/>
    <w:rsid w:val="00557C5F"/>
    <w:rsid w:val="00557D5A"/>
    <w:rsid w:val="00557D87"/>
    <w:rsid w:val="00557E84"/>
    <w:rsid w:val="00557F7C"/>
    <w:rsid w:val="0055BE98"/>
    <w:rsid w:val="0056006D"/>
    <w:rsid w:val="00560071"/>
    <w:rsid w:val="00560165"/>
    <w:rsid w:val="0056027E"/>
    <w:rsid w:val="0056036F"/>
    <w:rsid w:val="0056037F"/>
    <w:rsid w:val="005603F1"/>
    <w:rsid w:val="0056041D"/>
    <w:rsid w:val="0056063A"/>
    <w:rsid w:val="005607EC"/>
    <w:rsid w:val="005608D6"/>
    <w:rsid w:val="00560D05"/>
    <w:rsid w:val="00560EBE"/>
    <w:rsid w:val="00560EF1"/>
    <w:rsid w:val="00560FA8"/>
    <w:rsid w:val="00560FD6"/>
    <w:rsid w:val="0056113D"/>
    <w:rsid w:val="0056114E"/>
    <w:rsid w:val="005611F9"/>
    <w:rsid w:val="00561208"/>
    <w:rsid w:val="005614BF"/>
    <w:rsid w:val="00561595"/>
    <w:rsid w:val="0056162A"/>
    <w:rsid w:val="005616F2"/>
    <w:rsid w:val="00561AF2"/>
    <w:rsid w:val="005620CC"/>
    <w:rsid w:val="00562241"/>
    <w:rsid w:val="005622E2"/>
    <w:rsid w:val="005624A1"/>
    <w:rsid w:val="0056268D"/>
    <w:rsid w:val="005627C8"/>
    <w:rsid w:val="005628BF"/>
    <w:rsid w:val="00562919"/>
    <w:rsid w:val="005629E7"/>
    <w:rsid w:val="00562A57"/>
    <w:rsid w:val="00562B71"/>
    <w:rsid w:val="00562C21"/>
    <w:rsid w:val="00562C94"/>
    <w:rsid w:val="00562D4E"/>
    <w:rsid w:val="00562D9B"/>
    <w:rsid w:val="00562D9F"/>
    <w:rsid w:val="00562E91"/>
    <w:rsid w:val="00563105"/>
    <w:rsid w:val="00563127"/>
    <w:rsid w:val="005634D5"/>
    <w:rsid w:val="005635C7"/>
    <w:rsid w:val="005636E3"/>
    <w:rsid w:val="0056388C"/>
    <w:rsid w:val="005639DA"/>
    <w:rsid w:val="00563ACF"/>
    <w:rsid w:val="00563C87"/>
    <w:rsid w:val="00563C93"/>
    <w:rsid w:val="00563EBD"/>
    <w:rsid w:val="00563F99"/>
    <w:rsid w:val="00564319"/>
    <w:rsid w:val="0056486D"/>
    <w:rsid w:val="00564876"/>
    <w:rsid w:val="00564890"/>
    <w:rsid w:val="00564AAF"/>
    <w:rsid w:val="00564B1C"/>
    <w:rsid w:val="00564B85"/>
    <w:rsid w:val="00564C47"/>
    <w:rsid w:val="00564C79"/>
    <w:rsid w:val="00564D4E"/>
    <w:rsid w:val="00564FE1"/>
    <w:rsid w:val="00565064"/>
    <w:rsid w:val="005650D4"/>
    <w:rsid w:val="005650ED"/>
    <w:rsid w:val="00565227"/>
    <w:rsid w:val="00565351"/>
    <w:rsid w:val="0056538A"/>
    <w:rsid w:val="005653E6"/>
    <w:rsid w:val="0056563B"/>
    <w:rsid w:val="0056570C"/>
    <w:rsid w:val="005657F3"/>
    <w:rsid w:val="00565949"/>
    <w:rsid w:val="00565A0C"/>
    <w:rsid w:val="00565A7B"/>
    <w:rsid w:val="00565C27"/>
    <w:rsid w:val="00565C5D"/>
    <w:rsid w:val="00565C73"/>
    <w:rsid w:val="00565CEB"/>
    <w:rsid w:val="00565E82"/>
    <w:rsid w:val="0056612E"/>
    <w:rsid w:val="0056613E"/>
    <w:rsid w:val="00566553"/>
    <w:rsid w:val="005665AD"/>
    <w:rsid w:val="005666B2"/>
    <w:rsid w:val="005667B1"/>
    <w:rsid w:val="00566858"/>
    <w:rsid w:val="00566A76"/>
    <w:rsid w:val="00566A8E"/>
    <w:rsid w:val="00566AFA"/>
    <w:rsid w:val="00566B5B"/>
    <w:rsid w:val="00566B92"/>
    <w:rsid w:val="00566E38"/>
    <w:rsid w:val="00566F39"/>
    <w:rsid w:val="00566F8C"/>
    <w:rsid w:val="00566FC2"/>
    <w:rsid w:val="00566FF0"/>
    <w:rsid w:val="0056718C"/>
    <w:rsid w:val="005671F8"/>
    <w:rsid w:val="005672C5"/>
    <w:rsid w:val="005672FA"/>
    <w:rsid w:val="00567392"/>
    <w:rsid w:val="005675A2"/>
    <w:rsid w:val="005677B0"/>
    <w:rsid w:val="00567893"/>
    <w:rsid w:val="005678B6"/>
    <w:rsid w:val="0056790E"/>
    <w:rsid w:val="00567969"/>
    <w:rsid w:val="005679BB"/>
    <w:rsid w:val="00567AB9"/>
    <w:rsid w:val="00567B62"/>
    <w:rsid w:val="00567B72"/>
    <w:rsid w:val="00567C17"/>
    <w:rsid w:val="00567E41"/>
    <w:rsid w:val="00567F99"/>
    <w:rsid w:val="0057020E"/>
    <w:rsid w:val="0057022C"/>
    <w:rsid w:val="00570371"/>
    <w:rsid w:val="0057064A"/>
    <w:rsid w:val="00570800"/>
    <w:rsid w:val="005708E2"/>
    <w:rsid w:val="00570929"/>
    <w:rsid w:val="00570A2F"/>
    <w:rsid w:val="00570A47"/>
    <w:rsid w:val="00570AF2"/>
    <w:rsid w:val="00570D17"/>
    <w:rsid w:val="00570DCA"/>
    <w:rsid w:val="00570EC6"/>
    <w:rsid w:val="00570F33"/>
    <w:rsid w:val="005711ED"/>
    <w:rsid w:val="0057121A"/>
    <w:rsid w:val="00571581"/>
    <w:rsid w:val="0057166F"/>
    <w:rsid w:val="005717C6"/>
    <w:rsid w:val="005717E7"/>
    <w:rsid w:val="005717F6"/>
    <w:rsid w:val="00571AA3"/>
    <w:rsid w:val="00571BC0"/>
    <w:rsid w:val="00571BCD"/>
    <w:rsid w:val="00571CCB"/>
    <w:rsid w:val="005720A3"/>
    <w:rsid w:val="0057215F"/>
    <w:rsid w:val="00572175"/>
    <w:rsid w:val="00572180"/>
    <w:rsid w:val="0057228D"/>
    <w:rsid w:val="00572298"/>
    <w:rsid w:val="0057252B"/>
    <w:rsid w:val="005725A9"/>
    <w:rsid w:val="00572791"/>
    <w:rsid w:val="005727BE"/>
    <w:rsid w:val="005728CD"/>
    <w:rsid w:val="0057295B"/>
    <w:rsid w:val="00572A55"/>
    <w:rsid w:val="00572AD8"/>
    <w:rsid w:val="00572B9A"/>
    <w:rsid w:val="00572C4B"/>
    <w:rsid w:val="00572D76"/>
    <w:rsid w:val="00572E28"/>
    <w:rsid w:val="00572E75"/>
    <w:rsid w:val="00572F4E"/>
    <w:rsid w:val="005731D5"/>
    <w:rsid w:val="0057328F"/>
    <w:rsid w:val="0057351D"/>
    <w:rsid w:val="0057352A"/>
    <w:rsid w:val="005736AA"/>
    <w:rsid w:val="005736FB"/>
    <w:rsid w:val="00573752"/>
    <w:rsid w:val="00573AE2"/>
    <w:rsid w:val="00573B30"/>
    <w:rsid w:val="00573CDF"/>
    <w:rsid w:val="00573D4F"/>
    <w:rsid w:val="00573D80"/>
    <w:rsid w:val="00573FBE"/>
    <w:rsid w:val="00573FD8"/>
    <w:rsid w:val="005743F8"/>
    <w:rsid w:val="0057474A"/>
    <w:rsid w:val="00574853"/>
    <w:rsid w:val="005749C6"/>
    <w:rsid w:val="00574BDD"/>
    <w:rsid w:val="00574C20"/>
    <w:rsid w:val="00574F1C"/>
    <w:rsid w:val="00574F36"/>
    <w:rsid w:val="0057527B"/>
    <w:rsid w:val="005752FC"/>
    <w:rsid w:val="0057548E"/>
    <w:rsid w:val="00575490"/>
    <w:rsid w:val="00575665"/>
    <w:rsid w:val="005756D9"/>
    <w:rsid w:val="00575754"/>
    <w:rsid w:val="0057583D"/>
    <w:rsid w:val="00575889"/>
    <w:rsid w:val="005758C1"/>
    <w:rsid w:val="005758CE"/>
    <w:rsid w:val="00575A57"/>
    <w:rsid w:val="00575B9C"/>
    <w:rsid w:val="00575CED"/>
    <w:rsid w:val="00575D57"/>
    <w:rsid w:val="00575DDF"/>
    <w:rsid w:val="00575E3A"/>
    <w:rsid w:val="00575F26"/>
    <w:rsid w:val="00575F8D"/>
    <w:rsid w:val="0057611A"/>
    <w:rsid w:val="005762BE"/>
    <w:rsid w:val="00576678"/>
    <w:rsid w:val="005766EA"/>
    <w:rsid w:val="005767A3"/>
    <w:rsid w:val="00576860"/>
    <w:rsid w:val="00576A2C"/>
    <w:rsid w:val="00576A8B"/>
    <w:rsid w:val="00576CA1"/>
    <w:rsid w:val="00576DA4"/>
    <w:rsid w:val="00576E3D"/>
    <w:rsid w:val="00576F49"/>
    <w:rsid w:val="005770F9"/>
    <w:rsid w:val="0057727A"/>
    <w:rsid w:val="005773DD"/>
    <w:rsid w:val="005774AB"/>
    <w:rsid w:val="00577737"/>
    <w:rsid w:val="00577775"/>
    <w:rsid w:val="0057777D"/>
    <w:rsid w:val="0057798C"/>
    <w:rsid w:val="00577C58"/>
    <w:rsid w:val="00577C62"/>
    <w:rsid w:val="00577FAF"/>
    <w:rsid w:val="00577FCB"/>
    <w:rsid w:val="00580057"/>
    <w:rsid w:val="0058008D"/>
    <w:rsid w:val="005800DA"/>
    <w:rsid w:val="00580137"/>
    <w:rsid w:val="0058048B"/>
    <w:rsid w:val="005804E1"/>
    <w:rsid w:val="0058059B"/>
    <w:rsid w:val="005805BA"/>
    <w:rsid w:val="005805FA"/>
    <w:rsid w:val="00580665"/>
    <w:rsid w:val="0058067F"/>
    <w:rsid w:val="005807B1"/>
    <w:rsid w:val="0058084F"/>
    <w:rsid w:val="00580ABD"/>
    <w:rsid w:val="00580B69"/>
    <w:rsid w:val="00580B9E"/>
    <w:rsid w:val="00580C02"/>
    <w:rsid w:val="00580DFE"/>
    <w:rsid w:val="00580E84"/>
    <w:rsid w:val="00580F91"/>
    <w:rsid w:val="005810A1"/>
    <w:rsid w:val="005811EC"/>
    <w:rsid w:val="0058123A"/>
    <w:rsid w:val="00581265"/>
    <w:rsid w:val="005816B8"/>
    <w:rsid w:val="00581898"/>
    <w:rsid w:val="00581A95"/>
    <w:rsid w:val="00581B26"/>
    <w:rsid w:val="00581C94"/>
    <w:rsid w:val="00581D5C"/>
    <w:rsid w:val="00582175"/>
    <w:rsid w:val="005821FA"/>
    <w:rsid w:val="0058222D"/>
    <w:rsid w:val="00582230"/>
    <w:rsid w:val="00582276"/>
    <w:rsid w:val="00582386"/>
    <w:rsid w:val="0058259A"/>
    <w:rsid w:val="005826DD"/>
    <w:rsid w:val="00582719"/>
    <w:rsid w:val="005828A5"/>
    <w:rsid w:val="005829AD"/>
    <w:rsid w:val="00582C55"/>
    <w:rsid w:val="00582D87"/>
    <w:rsid w:val="00582DE9"/>
    <w:rsid w:val="00582EA4"/>
    <w:rsid w:val="0058305F"/>
    <w:rsid w:val="0058306B"/>
    <w:rsid w:val="00583107"/>
    <w:rsid w:val="005831F1"/>
    <w:rsid w:val="00583354"/>
    <w:rsid w:val="00583457"/>
    <w:rsid w:val="0058356C"/>
    <w:rsid w:val="005835F0"/>
    <w:rsid w:val="005836DB"/>
    <w:rsid w:val="00583777"/>
    <w:rsid w:val="00583AD3"/>
    <w:rsid w:val="00583BB1"/>
    <w:rsid w:val="00583C50"/>
    <w:rsid w:val="00583E4E"/>
    <w:rsid w:val="00584014"/>
    <w:rsid w:val="0058421E"/>
    <w:rsid w:val="005842C8"/>
    <w:rsid w:val="0058432D"/>
    <w:rsid w:val="005843A9"/>
    <w:rsid w:val="00584487"/>
    <w:rsid w:val="005844A0"/>
    <w:rsid w:val="00584577"/>
    <w:rsid w:val="005846C6"/>
    <w:rsid w:val="00584702"/>
    <w:rsid w:val="005847B5"/>
    <w:rsid w:val="00584B41"/>
    <w:rsid w:val="00584B59"/>
    <w:rsid w:val="00584CFF"/>
    <w:rsid w:val="00584D03"/>
    <w:rsid w:val="00584DE2"/>
    <w:rsid w:val="00584E0C"/>
    <w:rsid w:val="00584E90"/>
    <w:rsid w:val="005850A4"/>
    <w:rsid w:val="00585285"/>
    <w:rsid w:val="0058539B"/>
    <w:rsid w:val="00585414"/>
    <w:rsid w:val="005854E4"/>
    <w:rsid w:val="005858CA"/>
    <w:rsid w:val="00585AD6"/>
    <w:rsid w:val="00585B2E"/>
    <w:rsid w:val="00585E44"/>
    <w:rsid w:val="00585FCC"/>
    <w:rsid w:val="00586099"/>
    <w:rsid w:val="005860B9"/>
    <w:rsid w:val="005862EB"/>
    <w:rsid w:val="0058631B"/>
    <w:rsid w:val="00586556"/>
    <w:rsid w:val="005865F3"/>
    <w:rsid w:val="0058662A"/>
    <w:rsid w:val="005866CC"/>
    <w:rsid w:val="005866FE"/>
    <w:rsid w:val="0058678B"/>
    <w:rsid w:val="00586BE1"/>
    <w:rsid w:val="00586DF0"/>
    <w:rsid w:val="00586E94"/>
    <w:rsid w:val="00586ECC"/>
    <w:rsid w:val="0058701F"/>
    <w:rsid w:val="00587034"/>
    <w:rsid w:val="00587121"/>
    <w:rsid w:val="0058713E"/>
    <w:rsid w:val="00587253"/>
    <w:rsid w:val="00587330"/>
    <w:rsid w:val="005875B9"/>
    <w:rsid w:val="005877AB"/>
    <w:rsid w:val="0058789A"/>
    <w:rsid w:val="00587A06"/>
    <w:rsid w:val="00587AE5"/>
    <w:rsid w:val="00587CB5"/>
    <w:rsid w:val="00587D03"/>
    <w:rsid w:val="00587D8F"/>
    <w:rsid w:val="00587DA4"/>
    <w:rsid w:val="00587EA0"/>
    <w:rsid w:val="00590026"/>
    <w:rsid w:val="005901C2"/>
    <w:rsid w:val="005901DC"/>
    <w:rsid w:val="00590289"/>
    <w:rsid w:val="00590377"/>
    <w:rsid w:val="005908F7"/>
    <w:rsid w:val="00590A5B"/>
    <w:rsid w:val="00590A9C"/>
    <w:rsid w:val="00590B42"/>
    <w:rsid w:val="00590BBC"/>
    <w:rsid w:val="00590C19"/>
    <w:rsid w:val="00590C58"/>
    <w:rsid w:val="00590C75"/>
    <w:rsid w:val="00590CB8"/>
    <w:rsid w:val="00590D15"/>
    <w:rsid w:val="00590D73"/>
    <w:rsid w:val="00590DF6"/>
    <w:rsid w:val="00590FA3"/>
    <w:rsid w:val="00591215"/>
    <w:rsid w:val="00591252"/>
    <w:rsid w:val="0059139F"/>
    <w:rsid w:val="00591551"/>
    <w:rsid w:val="005915F7"/>
    <w:rsid w:val="00591772"/>
    <w:rsid w:val="005917F6"/>
    <w:rsid w:val="005918F0"/>
    <w:rsid w:val="005919F3"/>
    <w:rsid w:val="00591B20"/>
    <w:rsid w:val="00591B41"/>
    <w:rsid w:val="00591B56"/>
    <w:rsid w:val="00591BC6"/>
    <w:rsid w:val="00591C3F"/>
    <w:rsid w:val="00591D88"/>
    <w:rsid w:val="00591DAD"/>
    <w:rsid w:val="00591E20"/>
    <w:rsid w:val="00591FB2"/>
    <w:rsid w:val="005920A6"/>
    <w:rsid w:val="005921AC"/>
    <w:rsid w:val="00592297"/>
    <w:rsid w:val="005923EA"/>
    <w:rsid w:val="0059254A"/>
    <w:rsid w:val="005926B5"/>
    <w:rsid w:val="005926D8"/>
    <w:rsid w:val="00592709"/>
    <w:rsid w:val="00592796"/>
    <w:rsid w:val="005927BE"/>
    <w:rsid w:val="005928E5"/>
    <w:rsid w:val="00592A60"/>
    <w:rsid w:val="00592A7C"/>
    <w:rsid w:val="00592C78"/>
    <w:rsid w:val="00592D57"/>
    <w:rsid w:val="00592D5F"/>
    <w:rsid w:val="00592DFC"/>
    <w:rsid w:val="00592E08"/>
    <w:rsid w:val="00592E73"/>
    <w:rsid w:val="00592F2F"/>
    <w:rsid w:val="00592F38"/>
    <w:rsid w:val="00592F81"/>
    <w:rsid w:val="00592FEB"/>
    <w:rsid w:val="00593027"/>
    <w:rsid w:val="00593114"/>
    <w:rsid w:val="0059312A"/>
    <w:rsid w:val="005932BA"/>
    <w:rsid w:val="00593647"/>
    <w:rsid w:val="00593893"/>
    <w:rsid w:val="0059389F"/>
    <w:rsid w:val="005939C3"/>
    <w:rsid w:val="00593A19"/>
    <w:rsid w:val="00593B23"/>
    <w:rsid w:val="00593BB3"/>
    <w:rsid w:val="00593F56"/>
    <w:rsid w:val="00593F61"/>
    <w:rsid w:val="00594040"/>
    <w:rsid w:val="00594156"/>
    <w:rsid w:val="00594228"/>
    <w:rsid w:val="00594269"/>
    <w:rsid w:val="0059426B"/>
    <w:rsid w:val="005942B5"/>
    <w:rsid w:val="005943E9"/>
    <w:rsid w:val="00594500"/>
    <w:rsid w:val="0059451D"/>
    <w:rsid w:val="00594708"/>
    <w:rsid w:val="00594717"/>
    <w:rsid w:val="00594764"/>
    <w:rsid w:val="005947C4"/>
    <w:rsid w:val="005949C0"/>
    <w:rsid w:val="00594A2B"/>
    <w:rsid w:val="00594A95"/>
    <w:rsid w:val="00594D36"/>
    <w:rsid w:val="00594E50"/>
    <w:rsid w:val="00594EAF"/>
    <w:rsid w:val="00594F8B"/>
    <w:rsid w:val="00595087"/>
    <w:rsid w:val="005950DB"/>
    <w:rsid w:val="00595374"/>
    <w:rsid w:val="00595408"/>
    <w:rsid w:val="0059568F"/>
    <w:rsid w:val="0059576D"/>
    <w:rsid w:val="00595883"/>
    <w:rsid w:val="0059599B"/>
    <w:rsid w:val="0059599C"/>
    <w:rsid w:val="005959F0"/>
    <w:rsid w:val="00595C54"/>
    <w:rsid w:val="00595E34"/>
    <w:rsid w:val="00595E72"/>
    <w:rsid w:val="00595E84"/>
    <w:rsid w:val="00595EBB"/>
    <w:rsid w:val="0059603D"/>
    <w:rsid w:val="00596222"/>
    <w:rsid w:val="005962E3"/>
    <w:rsid w:val="005964BA"/>
    <w:rsid w:val="005967AE"/>
    <w:rsid w:val="005968AA"/>
    <w:rsid w:val="00596AC3"/>
    <w:rsid w:val="00596B9A"/>
    <w:rsid w:val="00596C1D"/>
    <w:rsid w:val="00596D2F"/>
    <w:rsid w:val="00596E2D"/>
    <w:rsid w:val="00596EED"/>
    <w:rsid w:val="00596F22"/>
    <w:rsid w:val="00596F39"/>
    <w:rsid w:val="00596F97"/>
    <w:rsid w:val="005971D7"/>
    <w:rsid w:val="00597275"/>
    <w:rsid w:val="005973BE"/>
    <w:rsid w:val="005975E6"/>
    <w:rsid w:val="00597629"/>
    <w:rsid w:val="00597677"/>
    <w:rsid w:val="005977A1"/>
    <w:rsid w:val="005978F4"/>
    <w:rsid w:val="00597AC9"/>
    <w:rsid w:val="00597ADF"/>
    <w:rsid w:val="00597B58"/>
    <w:rsid w:val="00597C5E"/>
    <w:rsid w:val="00597F91"/>
    <w:rsid w:val="00597FD4"/>
    <w:rsid w:val="005A006B"/>
    <w:rsid w:val="005A01C3"/>
    <w:rsid w:val="005A0212"/>
    <w:rsid w:val="005A026A"/>
    <w:rsid w:val="005A0464"/>
    <w:rsid w:val="005A047E"/>
    <w:rsid w:val="005A05EA"/>
    <w:rsid w:val="005A09E8"/>
    <w:rsid w:val="005A0AB8"/>
    <w:rsid w:val="005A0C1E"/>
    <w:rsid w:val="005A0C59"/>
    <w:rsid w:val="005A0D1B"/>
    <w:rsid w:val="005A0E50"/>
    <w:rsid w:val="005A0EFE"/>
    <w:rsid w:val="005A0F5E"/>
    <w:rsid w:val="005A0F73"/>
    <w:rsid w:val="005A1077"/>
    <w:rsid w:val="005A12DF"/>
    <w:rsid w:val="005A12F0"/>
    <w:rsid w:val="005A1314"/>
    <w:rsid w:val="005A141C"/>
    <w:rsid w:val="005A14B9"/>
    <w:rsid w:val="005A14EE"/>
    <w:rsid w:val="005A1531"/>
    <w:rsid w:val="005A16D2"/>
    <w:rsid w:val="005A173E"/>
    <w:rsid w:val="005A17DA"/>
    <w:rsid w:val="005A1852"/>
    <w:rsid w:val="005A1B88"/>
    <w:rsid w:val="005A1BA2"/>
    <w:rsid w:val="005A1D24"/>
    <w:rsid w:val="005A1EE7"/>
    <w:rsid w:val="005A1EF4"/>
    <w:rsid w:val="005A2024"/>
    <w:rsid w:val="005A213A"/>
    <w:rsid w:val="005A21DF"/>
    <w:rsid w:val="005A21EE"/>
    <w:rsid w:val="005A230D"/>
    <w:rsid w:val="005A248D"/>
    <w:rsid w:val="005A249B"/>
    <w:rsid w:val="005A2579"/>
    <w:rsid w:val="005A2595"/>
    <w:rsid w:val="005A25F7"/>
    <w:rsid w:val="005A2740"/>
    <w:rsid w:val="005A2AAF"/>
    <w:rsid w:val="005A2B5E"/>
    <w:rsid w:val="005A2BF2"/>
    <w:rsid w:val="005A2D16"/>
    <w:rsid w:val="005A2E14"/>
    <w:rsid w:val="005A2E99"/>
    <w:rsid w:val="005A2F75"/>
    <w:rsid w:val="005A2F8C"/>
    <w:rsid w:val="005A2FC1"/>
    <w:rsid w:val="005A32B0"/>
    <w:rsid w:val="005A32D5"/>
    <w:rsid w:val="005A347E"/>
    <w:rsid w:val="005A349A"/>
    <w:rsid w:val="005A35FD"/>
    <w:rsid w:val="005A3635"/>
    <w:rsid w:val="005A36C6"/>
    <w:rsid w:val="005A37D9"/>
    <w:rsid w:val="005A38F3"/>
    <w:rsid w:val="005A38FA"/>
    <w:rsid w:val="005A3A39"/>
    <w:rsid w:val="005A3A63"/>
    <w:rsid w:val="005A3AA5"/>
    <w:rsid w:val="005A3C14"/>
    <w:rsid w:val="005A3CCF"/>
    <w:rsid w:val="005A3F1B"/>
    <w:rsid w:val="005A3FBA"/>
    <w:rsid w:val="005A3FBB"/>
    <w:rsid w:val="005A4107"/>
    <w:rsid w:val="005A41A9"/>
    <w:rsid w:val="005A42E1"/>
    <w:rsid w:val="005A435C"/>
    <w:rsid w:val="005A43FA"/>
    <w:rsid w:val="005A4443"/>
    <w:rsid w:val="005A4456"/>
    <w:rsid w:val="005A4516"/>
    <w:rsid w:val="005A457A"/>
    <w:rsid w:val="005A4595"/>
    <w:rsid w:val="005A45F5"/>
    <w:rsid w:val="005A48EB"/>
    <w:rsid w:val="005A4A6C"/>
    <w:rsid w:val="005A4AB4"/>
    <w:rsid w:val="005A4D78"/>
    <w:rsid w:val="005A5009"/>
    <w:rsid w:val="005A50F7"/>
    <w:rsid w:val="005A513F"/>
    <w:rsid w:val="005A517F"/>
    <w:rsid w:val="005A53AB"/>
    <w:rsid w:val="005A53D0"/>
    <w:rsid w:val="005A55D3"/>
    <w:rsid w:val="005A55ED"/>
    <w:rsid w:val="005A56DC"/>
    <w:rsid w:val="005A5ACE"/>
    <w:rsid w:val="005A5BB8"/>
    <w:rsid w:val="005A5BD0"/>
    <w:rsid w:val="005A5CCD"/>
    <w:rsid w:val="005A5F03"/>
    <w:rsid w:val="005A5F8E"/>
    <w:rsid w:val="005A61C0"/>
    <w:rsid w:val="005A622A"/>
    <w:rsid w:val="005A627A"/>
    <w:rsid w:val="005A6307"/>
    <w:rsid w:val="005A64E7"/>
    <w:rsid w:val="005A651F"/>
    <w:rsid w:val="005A656F"/>
    <w:rsid w:val="005A6570"/>
    <w:rsid w:val="005A65C3"/>
    <w:rsid w:val="005A665B"/>
    <w:rsid w:val="005A68DB"/>
    <w:rsid w:val="005A69AF"/>
    <w:rsid w:val="005A6B9B"/>
    <w:rsid w:val="005A6BB6"/>
    <w:rsid w:val="005A6CFB"/>
    <w:rsid w:val="005A6F4F"/>
    <w:rsid w:val="005A6FA7"/>
    <w:rsid w:val="005A7486"/>
    <w:rsid w:val="005A75F6"/>
    <w:rsid w:val="005A7771"/>
    <w:rsid w:val="005A7950"/>
    <w:rsid w:val="005A7960"/>
    <w:rsid w:val="005A799D"/>
    <w:rsid w:val="005A7B0C"/>
    <w:rsid w:val="005A7C0D"/>
    <w:rsid w:val="005A7C55"/>
    <w:rsid w:val="005A7D7F"/>
    <w:rsid w:val="005A7DDA"/>
    <w:rsid w:val="005A7E0E"/>
    <w:rsid w:val="005A7EE9"/>
    <w:rsid w:val="005A7F7E"/>
    <w:rsid w:val="005AB480"/>
    <w:rsid w:val="005B017F"/>
    <w:rsid w:val="005B0223"/>
    <w:rsid w:val="005B0254"/>
    <w:rsid w:val="005B02B6"/>
    <w:rsid w:val="005B0388"/>
    <w:rsid w:val="005B0471"/>
    <w:rsid w:val="005B0500"/>
    <w:rsid w:val="005B065C"/>
    <w:rsid w:val="005B06D1"/>
    <w:rsid w:val="005B092D"/>
    <w:rsid w:val="005B0BC7"/>
    <w:rsid w:val="005B0C4A"/>
    <w:rsid w:val="005B0E1F"/>
    <w:rsid w:val="005B101F"/>
    <w:rsid w:val="005B10ED"/>
    <w:rsid w:val="005B10F8"/>
    <w:rsid w:val="005B1242"/>
    <w:rsid w:val="005B13FB"/>
    <w:rsid w:val="005B14F9"/>
    <w:rsid w:val="005B15CA"/>
    <w:rsid w:val="005B17CC"/>
    <w:rsid w:val="005B180E"/>
    <w:rsid w:val="005B1880"/>
    <w:rsid w:val="005B189D"/>
    <w:rsid w:val="005B1A21"/>
    <w:rsid w:val="005B1A4B"/>
    <w:rsid w:val="005B1AFD"/>
    <w:rsid w:val="005B1C3A"/>
    <w:rsid w:val="005B1C9C"/>
    <w:rsid w:val="005B1D9A"/>
    <w:rsid w:val="005B1DB9"/>
    <w:rsid w:val="005B1E08"/>
    <w:rsid w:val="005B201E"/>
    <w:rsid w:val="005B2376"/>
    <w:rsid w:val="005B2440"/>
    <w:rsid w:val="005B25D6"/>
    <w:rsid w:val="005B273A"/>
    <w:rsid w:val="005B2764"/>
    <w:rsid w:val="005B27C6"/>
    <w:rsid w:val="005B29BF"/>
    <w:rsid w:val="005B2A06"/>
    <w:rsid w:val="005B2A2A"/>
    <w:rsid w:val="005B2A67"/>
    <w:rsid w:val="005B3307"/>
    <w:rsid w:val="005B3387"/>
    <w:rsid w:val="005B3428"/>
    <w:rsid w:val="005B34D2"/>
    <w:rsid w:val="005B3594"/>
    <w:rsid w:val="005B3619"/>
    <w:rsid w:val="005B3630"/>
    <w:rsid w:val="005B36C9"/>
    <w:rsid w:val="005B375F"/>
    <w:rsid w:val="005B376C"/>
    <w:rsid w:val="005B3A5D"/>
    <w:rsid w:val="005B3D1C"/>
    <w:rsid w:val="005B3D3E"/>
    <w:rsid w:val="005B3E05"/>
    <w:rsid w:val="005B3E2D"/>
    <w:rsid w:val="005B409F"/>
    <w:rsid w:val="005B4233"/>
    <w:rsid w:val="005B43A3"/>
    <w:rsid w:val="005B4521"/>
    <w:rsid w:val="005B45ED"/>
    <w:rsid w:val="005B4628"/>
    <w:rsid w:val="005B4697"/>
    <w:rsid w:val="005B47F9"/>
    <w:rsid w:val="005B4949"/>
    <w:rsid w:val="005B495D"/>
    <w:rsid w:val="005B495F"/>
    <w:rsid w:val="005B4984"/>
    <w:rsid w:val="005B4991"/>
    <w:rsid w:val="005B4AA7"/>
    <w:rsid w:val="005B4B33"/>
    <w:rsid w:val="005B4B7B"/>
    <w:rsid w:val="005B4B9E"/>
    <w:rsid w:val="005B4C62"/>
    <w:rsid w:val="005B4DAD"/>
    <w:rsid w:val="005B4DE5"/>
    <w:rsid w:val="005B4E2F"/>
    <w:rsid w:val="005B4E98"/>
    <w:rsid w:val="005B5070"/>
    <w:rsid w:val="005B5257"/>
    <w:rsid w:val="005B53A0"/>
    <w:rsid w:val="005B53D0"/>
    <w:rsid w:val="005B5429"/>
    <w:rsid w:val="005B54EA"/>
    <w:rsid w:val="005B55D0"/>
    <w:rsid w:val="005B56A8"/>
    <w:rsid w:val="005B572D"/>
    <w:rsid w:val="005B5930"/>
    <w:rsid w:val="005B59D2"/>
    <w:rsid w:val="005B59F3"/>
    <w:rsid w:val="005B5C77"/>
    <w:rsid w:val="005B5FB7"/>
    <w:rsid w:val="005B5FBB"/>
    <w:rsid w:val="005B60E1"/>
    <w:rsid w:val="005B63E7"/>
    <w:rsid w:val="005B63F7"/>
    <w:rsid w:val="005B65E6"/>
    <w:rsid w:val="005B6674"/>
    <w:rsid w:val="005B6681"/>
    <w:rsid w:val="005B66C7"/>
    <w:rsid w:val="005B67A8"/>
    <w:rsid w:val="005B68FA"/>
    <w:rsid w:val="005B6923"/>
    <w:rsid w:val="005B6977"/>
    <w:rsid w:val="005B6978"/>
    <w:rsid w:val="005B6D6D"/>
    <w:rsid w:val="005B6E04"/>
    <w:rsid w:val="005B6EAC"/>
    <w:rsid w:val="005B6FA3"/>
    <w:rsid w:val="005B6FD0"/>
    <w:rsid w:val="005B70E2"/>
    <w:rsid w:val="005B70F0"/>
    <w:rsid w:val="005B713C"/>
    <w:rsid w:val="005B72F8"/>
    <w:rsid w:val="005B747F"/>
    <w:rsid w:val="005B75E5"/>
    <w:rsid w:val="005B7658"/>
    <w:rsid w:val="005B7AE0"/>
    <w:rsid w:val="005B7D15"/>
    <w:rsid w:val="005B7D18"/>
    <w:rsid w:val="005B7DDF"/>
    <w:rsid w:val="005B7ED5"/>
    <w:rsid w:val="005B7EE8"/>
    <w:rsid w:val="005C00C6"/>
    <w:rsid w:val="005C016C"/>
    <w:rsid w:val="005C01A4"/>
    <w:rsid w:val="005C02A2"/>
    <w:rsid w:val="005C02BB"/>
    <w:rsid w:val="005C0331"/>
    <w:rsid w:val="005C0567"/>
    <w:rsid w:val="005C073C"/>
    <w:rsid w:val="005C081D"/>
    <w:rsid w:val="005C088A"/>
    <w:rsid w:val="005C0BFE"/>
    <w:rsid w:val="005C11AB"/>
    <w:rsid w:val="005C1234"/>
    <w:rsid w:val="005C126C"/>
    <w:rsid w:val="005C137F"/>
    <w:rsid w:val="005C14D4"/>
    <w:rsid w:val="005C1532"/>
    <w:rsid w:val="005C164D"/>
    <w:rsid w:val="005C1690"/>
    <w:rsid w:val="005C18A3"/>
    <w:rsid w:val="005C195B"/>
    <w:rsid w:val="005C1A21"/>
    <w:rsid w:val="005C1AB7"/>
    <w:rsid w:val="005C1BF6"/>
    <w:rsid w:val="005C1FB9"/>
    <w:rsid w:val="005C21D1"/>
    <w:rsid w:val="005C232C"/>
    <w:rsid w:val="005C2341"/>
    <w:rsid w:val="005C240A"/>
    <w:rsid w:val="005C24DC"/>
    <w:rsid w:val="005C24E0"/>
    <w:rsid w:val="005C25B0"/>
    <w:rsid w:val="005C265C"/>
    <w:rsid w:val="005C29DF"/>
    <w:rsid w:val="005C29FA"/>
    <w:rsid w:val="005C2AE1"/>
    <w:rsid w:val="005C2D03"/>
    <w:rsid w:val="005C2E31"/>
    <w:rsid w:val="005C2EF3"/>
    <w:rsid w:val="005C3046"/>
    <w:rsid w:val="005C304D"/>
    <w:rsid w:val="005C3093"/>
    <w:rsid w:val="005C30FB"/>
    <w:rsid w:val="005C311D"/>
    <w:rsid w:val="005C3208"/>
    <w:rsid w:val="005C36DA"/>
    <w:rsid w:val="005C380B"/>
    <w:rsid w:val="005C3913"/>
    <w:rsid w:val="005C3A26"/>
    <w:rsid w:val="005C3C7C"/>
    <w:rsid w:val="005C3E89"/>
    <w:rsid w:val="005C3F13"/>
    <w:rsid w:val="005C3FDC"/>
    <w:rsid w:val="005C406D"/>
    <w:rsid w:val="005C407E"/>
    <w:rsid w:val="005C40B4"/>
    <w:rsid w:val="005C4200"/>
    <w:rsid w:val="005C4298"/>
    <w:rsid w:val="005C435E"/>
    <w:rsid w:val="005C44CD"/>
    <w:rsid w:val="005C45EE"/>
    <w:rsid w:val="005C479C"/>
    <w:rsid w:val="005C4888"/>
    <w:rsid w:val="005C48E1"/>
    <w:rsid w:val="005C48E6"/>
    <w:rsid w:val="005C4AB5"/>
    <w:rsid w:val="005C4B03"/>
    <w:rsid w:val="005C4B3D"/>
    <w:rsid w:val="005C4C41"/>
    <w:rsid w:val="005C4C93"/>
    <w:rsid w:val="005C4D9C"/>
    <w:rsid w:val="005C4E01"/>
    <w:rsid w:val="005C5236"/>
    <w:rsid w:val="005C54AB"/>
    <w:rsid w:val="005C559B"/>
    <w:rsid w:val="005C55A2"/>
    <w:rsid w:val="005C55B4"/>
    <w:rsid w:val="005C5602"/>
    <w:rsid w:val="005C5730"/>
    <w:rsid w:val="005C573D"/>
    <w:rsid w:val="005C5A57"/>
    <w:rsid w:val="005C5AEB"/>
    <w:rsid w:val="005C5C5C"/>
    <w:rsid w:val="005C5C67"/>
    <w:rsid w:val="005C5DA6"/>
    <w:rsid w:val="005C5E95"/>
    <w:rsid w:val="005C5EF6"/>
    <w:rsid w:val="005C615F"/>
    <w:rsid w:val="005C618C"/>
    <w:rsid w:val="005C63DA"/>
    <w:rsid w:val="005C649A"/>
    <w:rsid w:val="005C651A"/>
    <w:rsid w:val="005C6756"/>
    <w:rsid w:val="005C68BC"/>
    <w:rsid w:val="005C68F7"/>
    <w:rsid w:val="005C6A74"/>
    <w:rsid w:val="005C70A3"/>
    <w:rsid w:val="005C7122"/>
    <w:rsid w:val="005C72DA"/>
    <w:rsid w:val="005C72F5"/>
    <w:rsid w:val="005C730A"/>
    <w:rsid w:val="005C730E"/>
    <w:rsid w:val="005C735E"/>
    <w:rsid w:val="005C7368"/>
    <w:rsid w:val="005C7395"/>
    <w:rsid w:val="005C7397"/>
    <w:rsid w:val="005C73B4"/>
    <w:rsid w:val="005C786F"/>
    <w:rsid w:val="005C7987"/>
    <w:rsid w:val="005C79E9"/>
    <w:rsid w:val="005C7A43"/>
    <w:rsid w:val="005C7A90"/>
    <w:rsid w:val="005C7BB4"/>
    <w:rsid w:val="005C7CA1"/>
    <w:rsid w:val="005C7D38"/>
    <w:rsid w:val="005C7D4A"/>
    <w:rsid w:val="005C7F9A"/>
    <w:rsid w:val="005D0094"/>
    <w:rsid w:val="005D00CD"/>
    <w:rsid w:val="005D011D"/>
    <w:rsid w:val="005D0323"/>
    <w:rsid w:val="005D03EC"/>
    <w:rsid w:val="005D0405"/>
    <w:rsid w:val="005D04DE"/>
    <w:rsid w:val="005D051E"/>
    <w:rsid w:val="005D0687"/>
    <w:rsid w:val="005D06A3"/>
    <w:rsid w:val="005D06C1"/>
    <w:rsid w:val="005D06E1"/>
    <w:rsid w:val="005D070F"/>
    <w:rsid w:val="005D0778"/>
    <w:rsid w:val="005D0B24"/>
    <w:rsid w:val="005D0CA5"/>
    <w:rsid w:val="005D0CFE"/>
    <w:rsid w:val="005D10A2"/>
    <w:rsid w:val="005D10B6"/>
    <w:rsid w:val="005D1161"/>
    <w:rsid w:val="005D11F1"/>
    <w:rsid w:val="005D13BE"/>
    <w:rsid w:val="005D14A9"/>
    <w:rsid w:val="005D14AA"/>
    <w:rsid w:val="005D1564"/>
    <w:rsid w:val="005D1783"/>
    <w:rsid w:val="005D1878"/>
    <w:rsid w:val="005D1932"/>
    <w:rsid w:val="005D19D3"/>
    <w:rsid w:val="005D1A20"/>
    <w:rsid w:val="005D1A85"/>
    <w:rsid w:val="005D1C56"/>
    <w:rsid w:val="005D1D61"/>
    <w:rsid w:val="005D208C"/>
    <w:rsid w:val="005D2093"/>
    <w:rsid w:val="005D238C"/>
    <w:rsid w:val="005D23DD"/>
    <w:rsid w:val="005D2440"/>
    <w:rsid w:val="005D24BC"/>
    <w:rsid w:val="005D250F"/>
    <w:rsid w:val="005D26BF"/>
    <w:rsid w:val="005D2748"/>
    <w:rsid w:val="005D28DD"/>
    <w:rsid w:val="005D2986"/>
    <w:rsid w:val="005D2A14"/>
    <w:rsid w:val="005D2C40"/>
    <w:rsid w:val="005D2D23"/>
    <w:rsid w:val="005D2D5B"/>
    <w:rsid w:val="005D2DA9"/>
    <w:rsid w:val="005D2DDD"/>
    <w:rsid w:val="005D2F2F"/>
    <w:rsid w:val="005D2F98"/>
    <w:rsid w:val="005D3066"/>
    <w:rsid w:val="005D31B4"/>
    <w:rsid w:val="005D31D6"/>
    <w:rsid w:val="005D3378"/>
    <w:rsid w:val="005D33BA"/>
    <w:rsid w:val="005D3546"/>
    <w:rsid w:val="005D359A"/>
    <w:rsid w:val="005D3A29"/>
    <w:rsid w:val="005D3C96"/>
    <w:rsid w:val="005D3E9D"/>
    <w:rsid w:val="005D3FFE"/>
    <w:rsid w:val="005D4011"/>
    <w:rsid w:val="005D4091"/>
    <w:rsid w:val="005D40DA"/>
    <w:rsid w:val="005D41F3"/>
    <w:rsid w:val="005D422E"/>
    <w:rsid w:val="005D43E3"/>
    <w:rsid w:val="005D4590"/>
    <w:rsid w:val="005D4622"/>
    <w:rsid w:val="005D4785"/>
    <w:rsid w:val="005D4823"/>
    <w:rsid w:val="005D484E"/>
    <w:rsid w:val="005D4B46"/>
    <w:rsid w:val="005D4B6C"/>
    <w:rsid w:val="005D4BA9"/>
    <w:rsid w:val="005D4BC6"/>
    <w:rsid w:val="005D4C1B"/>
    <w:rsid w:val="005D5057"/>
    <w:rsid w:val="005D534F"/>
    <w:rsid w:val="005D5380"/>
    <w:rsid w:val="005D53AF"/>
    <w:rsid w:val="005D544E"/>
    <w:rsid w:val="005D5668"/>
    <w:rsid w:val="005D56B8"/>
    <w:rsid w:val="005D573B"/>
    <w:rsid w:val="005D5A55"/>
    <w:rsid w:val="005D5BA1"/>
    <w:rsid w:val="005D5DFD"/>
    <w:rsid w:val="005D5E7C"/>
    <w:rsid w:val="005D60D7"/>
    <w:rsid w:val="005D60F1"/>
    <w:rsid w:val="005D619E"/>
    <w:rsid w:val="005D61FB"/>
    <w:rsid w:val="005D6223"/>
    <w:rsid w:val="005D627C"/>
    <w:rsid w:val="005D673B"/>
    <w:rsid w:val="005D6753"/>
    <w:rsid w:val="005D6981"/>
    <w:rsid w:val="005D69B5"/>
    <w:rsid w:val="005D6B21"/>
    <w:rsid w:val="005D6D71"/>
    <w:rsid w:val="005D6F94"/>
    <w:rsid w:val="005D7267"/>
    <w:rsid w:val="005D7392"/>
    <w:rsid w:val="005D745A"/>
    <w:rsid w:val="005D750C"/>
    <w:rsid w:val="005D7621"/>
    <w:rsid w:val="005D7AAA"/>
    <w:rsid w:val="005D7AB1"/>
    <w:rsid w:val="005D7B00"/>
    <w:rsid w:val="005D7F60"/>
    <w:rsid w:val="005D7F6A"/>
    <w:rsid w:val="005E0072"/>
    <w:rsid w:val="005E0075"/>
    <w:rsid w:val="005E0088"/>
    <w:rsid w:val="005E03AC"/>
    <w:rsid w:val="005E0438"/>
    <w:rsid w:val="005E0501"/>
    <w:rsid w:val="005E0591"/>
    <w:rsid w:val="005E06AB"/>
    <w:rsid w:val="005E08B3"/>
    <w:rsid w:val="005E0905"/>
    <w:rsid w:val="005E0977"/>
    <w:rsid w:val="005E0A3F"/>
    <w:rsid w:val="005E0B3A"/>
    <w:rsid w:val="005E0B82"/>
    <w:rsid w:val="005E0CBE"/>
    <w:rsid w:val="005E0D90"/>
    <w:rsid w:val="005E0EF6"/>
    <w:rsid w:val="005E0FED"/>
    <w:rsid w:val="005E1028"/>
    <w:rsid w:val="005E1030"/>
    <w:rsid w:val="005E10AA"/>
    <w:rsid w:val="005E10C5"/>
    <w:rsid w:val="005E1191"/>
    <w:rsid w:val="005E13A4"/>
    <w:rsid w:val="005E156A"/>
    <w:rsid w:val="005E188B"/>
    <w:rsid w:val="005E18B5"/>
    <w:rsid w:val="005E1946"/>
    <w:rsid w:val="005E1A1B"/>
    <w:rsid w:val="005E1A3D"/>
    <w:rsid w:val="005E1A83"/>
    <w:rsid w:val="005E1A9C"/>
    <w:rsid w:val="005E1B47"/>
    <w:rsid w:val="005E1BDC"/>
    <w:rsid w:val="005E1E23"/>
    <w:rsid w:val="005E2001"/>
    <w:rsid w:val="005E2009"/>
    <w:rsid w:val="005E2049"/>
    <w:rsid w:val="005E24A6"/>
    <w:rsid w:val="005E27B8"/>
    <w:rsid w:val="005E29BF"/>
    <w:rsid w:val="005E29F2"/>
    <w:rsid w:val="005E2A57"/>
    <w:rsid w:val="005E2AF2"/>
    <w:rsid w:val="005E2BB6"/>
    <w:rsid w:val="005E2BF2"/>
    <w:rsid w:val="005E2C1F"/>
    <w:rsid w:val="005E2C8E"/>
    <w:rsid w:val="005E2D72"/>
    <w:rsid w:val="005E2D93"/>
    <w:rsid w:val="005E3151"/>
    <w:rsid w:val="005E32BD"/>
    <w:rsid w:val="005E3377"/>
    <w:rsid w:val="005E343B"/>
    <w:rsid w:val="005E3498"/>
    <w:rsid w:val="005E34BD"/>
    <w:rsid w:val="005E34E1"/>
    <w:rsid w:val="005E366D"/>
    <w:rsid w:val="005E3736"/>
    <w:rsid w:val="005E39AA"/>
    <w:rsid w:val="005E3C0B"/>
    <w:rsid w:val="005E3E7E"/>
    <w:rsid w:val="005E3F0F"/>
    <w:rsid w:val="005E4094"/>
    <w:rsid w:val="005E4162"/>
    <w:rsid w:val="005E41E9"/>
    <w:rsid w:val="005E4390"/>
    <w:rsid w:val="005E44C8"/>
    <w:rsid w:val="005E45A9"/>
    <w:rsid w:val="005E4611"/>
    <w:rsid w:val="005E4657"/>
    <w:rsid w:val="005E46FE"/>
    <w:rsid w:val="005E4931"/>
    <w:rsid w:val="005E495C"/>
    <w:rsid w:val="005E498B"/>
    <w:rsid w:val="005E4992"/>
    <w:rsid w:val="005E49D7"/>
    <w:rsid w:val="005E4AD7"/>
    <w:rsid w:val="005E4BE1"/>
    <w:rsid w:val="005E4BF8"/>
    <w:rsid w:val="005E4CF1"/>
    <w:rsid w:val="005E4D5D"/>
    <w:rsid w:val="005E4F1A"/>
    <w:rsid w:val="005E4FE8"/>
    <w:rsid w:val="005E515C"/>
    <w:rsid w:val="005E51A0"/>
    <w:rsid w:val="005E51C7"/>
    <w:rsid w:val="005E53F8"/>
    <w:rsid w:val="005E542B"/>
    <w:rsid w:val="005E54CA"/>
    <w:rsid w:val="005E54DF"/>
    <w:rsid w:val="005E54F7"/>
    <w:rsid w:val="005E5540"/>
    <w:rsid w:val="005E558B"/>
    <w:rsid w:val="005E560F"/>
    <w:rsid w:val="005E5913"/>
    <w:rsid w:val="005E5C32"/>
    <w:rsid w:val="005E5E16"/>
    <w:rsid w:val="005E602A"/>
    <w:rsid w:val="005E60A5"/>
    <w:rsid w:val="005E610C"/>
    <w:rsid w:val="005E6247"/>
    <w:rsid w:val="005E6254"/>
    <w:rsid w:val="005E633F"/>
    <w:rsid w:val="005E63D0"/>
    <w:rsid w:val="005E6496"/>
    <w:rsid w:val="005E6664"/>
    <w:rsid w:val="005E6682"/>
    <w:rsid w:val="005E6693"/>
    <w:rsid w:val="005E6883"/>
    <w:rsid w:val="005E689C"/>
    <w:rsid w:val="005E6A85"/>
    <w:rsid w:val="005E6BE6"/>
    <w:rsid w:val="005E6E30"/>
    <w:rsid w:val="005E6E5B"/>
    <w:rsid w:val="005E6F25"/>
    <w:rsid w:val="005E70FD"/>
    <w:rsid w:val="005E71AF"/>
    <w:rsid w:val="005E7345"/>
    <w:rsid w:val="005E7353"/>
    <w:rsid w:val="005E757E"/>
    <w:rsid w:val="005E772F"/>
    <w:rsid w:val="005E77D3"/>
    <w:rsid w:val="005E7CF7"/>
    <w:rsid w:val="005E7E00"/>
    <w:rsid w:val="005E7E9C"/>
    <w:rsid w:val="005F00C7"/>
    <w:rsid w:val="005F01B7"/>
    <w:rsid w:val="005F035D"/>
    <w:rsid w:val="005F036C"/>
    <w:rsid w:val="005F0630"/>
    <w:rsid w:val="005F06DA"/>
    <w:rsid w:val="005F06E2"/>
    <w:rsid w:val="005F0746"/>
    <w:rsid w:val="005F0857"/>
    <w:rsid w:val="005F093B"/>
    <w:rsid w:val="005F09A5"/>
    <w:rsid w:val="005F0A6A"/>
    <w:rsid w:val="005F0ACA"/>
    <w:rsid w:val="005F0B8A"/>
    <w:rsid w:val="005F0C5D"/>
    <w:rsid w:val="005F0CD2"/>
    <w:rsid w:val="005F0D14"/>
    <w:rsid w:val="005F0F76"/>
    <w:rsid w:val="005F1066"/>
    <w:rsid w:val="005F10EA"/>
    <w:rsid w:val="005F1101"/>
    <w:rsid w:val="005F1113"/>
    <w:rsid w:val="005F114F"/>
    <w:rsid w:val="005F11DB"/>
    <w:rsid w:val="005F1263"/>
    <w:rsid w:val="005F13BF"/>
    <w:rsid w:val="005F1430"/>
    <w:rsid w:val="005F14E1"/>
    <w:rsid w:val="005F1548"/>
    <w:rsid w:val="005F1AFC"/>
    <w:rsid w:val="005F1CAC"/>
    <w:rsid w:val="005F1D6B"/>
    <w:rsid w:val="005F1E0B"/>
    <w:rsid w:val="005F1E66"/>
    <w:rsid w:val="005F1ED1"/>
    <w:rsid w:val="005F1EE3"/>
    <w:rsid w:val="005F2103"/>
    <w:rsid w:val="005F22CB"/>
    <w:rsid w:val="005F22EF"/>
    <w:rsid w:val="005F249F"/>
    <w:rsid w:val="005F25D3"/>
    <w:rsid w:val="005F261F"/>
    <w:rsid w:val="005F275B"/>
    <w:rsid w:val="005F27B0"/>
    <w:rsid w:val="005F2919"/>
    <w:rsid w:val="005F29D7"/>
    <w:rsid w:val="005F2ABE"/>
    <w:rsid w:val="005F2B20"/>
    <w:rsid w:val="005F2BB9"/>
    <w:rsid w:val="005F2BD1"/>
    <w:rsid w:val="005F2C82"/>
    <w:rsid w:val="005F2EF2"/>
    <w:rsid w:val="005F303F"/>
    <w:rsid w:val="005F30D4"/>
    <w:rsid w:val="005F3162"/>
    <w:rsid w:val="005F3164"/>
    <w:rsid w:val="005F3199"/>
    <w:rsid w:val="005F3442"/>
    <w:rsid w:val="005F367B"/>
    <w:rsid w:val="005F36DE"/>
    <w:rsid w:val="005F36F5"/>
    <w:rsid w:val="005F3753"/>
    <w:rsid w:val="005F37AD"/>
    <w:rsid w:val="005F382C"/>
    <w:rsid w:val="005F3934"/>
    <w:rsid w:val="005F3B4E"/>
    <w:rsid w:val="005F3F2F"/>
    <w:rsid w:val="005F3FFE"/>
    <w:rsid w:val="005F4274"/>
    <w:rsid w:val="005F42C0"/>
    <w:rsid w:val="005F434B"/>
    <w:rsid w:val="005F43B5"/>
    <w:rsid w:val="005F44A9"/>
    <w:rsid w:val="005F4526"/>
    <w:rsid w:val="005F46D0"/>
    <w:rsid w:val="005F46E8"/>
    <w:rsid w:val="005F4953"/>
    <w:rsid w:val="005F49FC"/>
    <w:rsid w:val="005F4ACE"/>
    <w:rsid w:val="005F4AD8"/>
    <w:rsid w:val="005F4B6B"/>
    <w:rsid w:val="005F4BB5"/>
    <w:rsid w:val="005F4C2B"/>
    <w:rsid w:val="005F4C5D"/>
    <w:rsid w:val="005F4CBE"/>
    <w:rsid w:val="005F4D65"/>
    <w:rsid w:val="005F4ECA"/>
    <w:rsid w:val="005F4FF8"/>
    <w:rsid w:val="005F5238"/>
    <w:rsid w:val="005F5255"/>
    <w:rsid w:val="005F52AD"/>
    <w:rsid w:val="005F53A6"/>
    <w:rsid w:val="005F5511"/>
    <w:rsid w:val="005F56D2"/>
    <w:rsid w:val="005F5785"/>
    <w:rsid w:val="005F5854"/>
    <w:rsid w:val="005F58CF"/>
    <w:rsid w:val="005F598E"/>
    <w:rsid w:val="005F5A08"/>
    <w:rsid w:val="005F5A38"/>
    <w:rsid w:val="005F5AC5"/>
    <w:rsid w:val="005F5B67"/>
    <w:rsid w:val="005F5B84"/>
    <w:rsid w:val="005F5ED0"/>
    <w:rsid w:val="005F5F45"/>
    <w:rsid w:val="005F5FCD"/>
    <w:rsid w:val="005F60F3"/>
    <w:rsid w:val="005F625A"/>
    <w:rsid w:val="005F63C8"/>
    <w:rsid w:val="005F652D"/>
    <w:rsid w:val="005F6534"/>
    <w:rsid w:val="005F657C"/>
    <w:rsid w:val="005F665D"/>
    <w:rsid w:val="005F6660"/>
    <w:rsid w:val="005F675E"/>
    <w:rsid w:val="005F676C"/>
    <w:rsid w:val="005F67A0"/>
    <w:rsid w:val="005F67C4"/>
    <w:rsid w:val="005F6834"/>
    <w:rsid w:val="005F69C6"/>
    <w:rsid w:val="005F6AE2"/>
    <w:rsid w:val="005F6C10"/>
    <w:rsid w:val="005F6DD5"/>
    <w:rsid w:val="005F6F1E"/>
    <w:rsid w:val="005F7118"/>
    <w:rsid w:val="005F71AC"/>
    <w:rsid w:val="005F71ED"/>
    <w:rsid w:val="005F71F2"/>
    <w:rsid w:val="005F76A6"/>
    <w:rsid w:val="005F7896"/>
    <w:rsid w:val="005F7941"/>
    <w:rsid w:val="005F7A94"/>
    <w:rsid w:val="005F7C91"/>
    <w:rsid w:val="005F7CA2"/>
    <w:rsid w:val="005FD6DC"/>
    <w:rsid w:val="005FED28"/>
    <w:rsid w:val="00600001"/>
    <w:rsid w:val="006000E8"/>
    <w:rsid w:val="00600118"/>
    <w:rsid w:val="006001AD"/>
    <w:rsid w:val="006002C6"/>
    <w:rsid w:val="00600397"/>
    <w:rsid w:val="00600407"/>
    <w:rsid w:val="00600458"/>
    <w:rsid w:val="00600464"/>
    <w:rsid w:val="00600577"/>
    <w:rsid w:val="00600651"/>
    <w:rsid w:val="00600679"/>
    <w:rsid w:val="00600713"/>
    <w:rsid w:val="006007E4"/>
    <w:rsid w:val="00600B9C"/>
    <w:rsid w:val="00600DB5"/>
    <w:rsid w:val="00600E8A"/>
    <w:rsid w:val="00600F25"/>
    <w:rsid w:val="00600F51"/>
    <w:rsid w:val="00601025"/>
    <w:rsid w:val="006010A0"/>
    <w:rsid w:val="006010AD"/>
    <w:rsid w:val="006010C2"/>
    <w:rsid w:val="006012B0"/>
    <w:rsid w:val="00601339"/>
    <w:rsid w:val="00601350"/>
    <w:rsid w:val="006013E1"/>
    <w:rsid w:val="00601544"/>
    <w:rsid w:val="00601597"/>
    <w:rsid w:val="00601765"/>
    <w:rsid w:val="0060195B"/>
    <w:rsid w:val="0060196E"/>
    <w:rsid w:val="00601A31"/>
    <w:rsid w:val="00601A97"/>
    <w:rsid w:val="00601AE6"/>
    <w:rsid w:val="00601B41"/>
    <w:rsid w:val="00601B98"/>
    <w:rsid w:val="00601CB3"/>
    <w:rsid w:val="00601D82"/>
    <w:rsid w:val="00601E03"/>
    <w:rsid w:val="00601EE8"/>
    <w:rsid w:val="00601EEC"/>
    <w:rsid w:val="00601FA6"/>
    <w:rsid w:val="00601FB3"/>
    <w:rsid w:val="0060202A"/>
    <w:rsid w:val="00602090"/>
    <w:rsid w:val="00602417"/>
    <w:rsid w:val="0060242E"/>
    <w:rsid w:val="0060244D"/>
    <w:rsid w:val="0060255C"/>
    <w:rsid w:val="00602587"/>
    <w:rsid w:val="006025D1"/>
    <w:rsid w:val="006026A5"/>
    <w:rsid w:val="006027ED"/>
    <w:rsid w:val="00602815"/>
    <w:rsid w:val="006029A8"/>
    <w:rsid w:val="00602ACD"/>
    <w:rsid w:val="00602B1F"/>
    <w:rsid w:val="00602C19"/>
    <w:rsid w:val="00602C2E"/>
    <w:rsid w:val="00602C77"/>
    <w:rsid w:val="00602D27"/>
    <w:rsid w:val="00602F62"/>
    <w:rsid w:val="00602F8C"/>
    <w:rsid w:val="00602FFB"/>
    <w:rsid w:val="0060303C"/>
    <w:rsid w:val="00603246"/>
    <w:rsid w:val="006032F0"/>
    <w:rsid w:val="00603310"/>
    <w:rsid w:val="0060348B"/>
    <w:rsid w:val="0060351B"/>
    <w:rsid w:val="00603647"/>
    <w:rsid w:val="00603767"/>
    <w:rsid w:val="006038D3"/>
    <w:rsid w:val="006038E3"/>
    <w:rsid w:val="006038ED"/>
    <w:rsid w:val="00603CAB"/>
    <w:rsid w:val="00603D2C"/>
    <w:rsid w:val="00603E6E"/>
    <w:rsid w:val="00603FC2"/>
    <w:rsid w:val="0060406B"/>
    <w:rsid w:val="006041BE"/>
    <w:rsid w:val="0060426C"/>
    <w:rsid w:val="006043C7"/>
    <w:rsid w:val="00604668"/>
    <w:rsid w:val="00604687"/>
    <w:rsid w:val="00604707"/>
    <w:rsid w:val="0060479E"/>
    <w:rsid w:val="00604852"/>
    <w:rsid w:val="00604873"/>
    <w:rsid w:val="00604A05"/>
    <w:rsid w:val="00604B3B"/>
    <w:rsid w:val="00604BB0"/>
    <w:rsid w:val="00604CCE"/>
    <w:rsid w:val="00604CF3"/>
    <w:rsid w:val="00604E74"/>
    <w:rsid w:val="00604EF4"/>
    <w:rsid w:val="0060514B"/>
    <w:rsid w:val="00605291"/>
    <w:rsid w:val="006052CE"/>
    <w:rsid w:val="00605435"/>
    <w:rsid w:val="006054A0"/>
    <w:rsid w:val="006056E5"/>
    <w:rsid w:val="0060574F"/>
    <w:rsid w:val="006059FD"/>
    <w:rsid w:val="00605B4A"/>
    <w:rsid w:val="00605C76"/>
    <w:rsid w:val="00605DEE"/>
    <w:rsid w:val="00605F90"/>
    <w:rsid w:val="006060DF"/>
    <w:rsid w:val="00606187"/>
    <w:rsid w:val="0060622D"/>
    <w:rsid w:val="006063FE"/>
    <w:rsid w:val="0060666F"/>
    <w:rsid w:val="006068D7"/>
    <w:rsid w:val="006068EF"/>
    <w:rsid w:val="00606A10"/>
    <w:rsid w:val="00606B66"/>
    <w:rsid w:val="00606C70"/>
    <w:rsid w:val="00606CAE"/>
    <w:rsid w:val="00606D1C"/>
    <w:rsid w:val="00606F25"/>
    <w:rsid w:val="00606F71"/>
    <w:rsid w:val="00606FD5"/>
    <w:rsid w:val="00607048"/>
    <w:rsid w:val="00607145"/>
    <w:rsid w:val="0060724D"/>
    <w:rsid w:val="00607788"/>
    <w:rsid w:val="006077A6"/>
    <w:rsid w:val="00607890"/>
    <w:rsid w:val="00607970"/>
    <w:rsid w:val="00607A0C"/>
    <w:rsid w:val="00607C10"/>
    <w:rsid w:val="00607D58"/>
    <w:rsid w:val="00610071"/>
    <w:rsid w:val="006104E4"/>
    <w:rsid w:val="0061057E"/>
    <w:rsid w:val="00610694"/>
    <w:rsid w:val="00610772"/>
    <w:rsid w:val="00610794"/>
    <w:rsid w:val="006108C7"/>
    <w:rsid w:val="00610B50"/>
    <w:rsid w:val="006110D8"/>
    <w:rsid w:val="006110E9"/>
    <w:rsid w:val="00611325"/>
    <w:rsid w:val="006114FE"/>
    <w:rsid w:val="0061161F"/>
    <w:rsid w:val="0061183E"/>
    <w:rsid w:val="0061191F"/>
    <w:rsid w:val="00611950"/>
    <w:rsid w:val="006119B6"/>
    <w:rsid w:val="00611B96"/>
    <w:rsid w:val="00611C00"/>
    <w:rsid w:val="00611C16"/>
    <w:rsid w:val="00611D44"/>
    <w:rsid w:val="00612130"/>
    <w:rsid w:val="006122EF"/>
    <w:rsid w:val="0061240B"/>
    <w:rsid w:val="006124C3"/>
    <w:rsid w:val="006126B6"/>
    <w:rsid w:val="00612826"/>
    <w:rsid w:val="0061293A"/>
    <w:rsid w:val="00612950"/>
    <w:rsid w:val="00612970"/>
    <w:rsid w:val="00612A11"/>
    <w:rsid w:val="00612A62"/>
    <w:rsid w:val="00612B47"/>
    <w:rsid w:val="00612BAE"/>
    <w:rsid w:val="00612BE8"/>
    <w:rsid w:val="00612DA5"/>
    <w:rsid w:val="00613057"/>
    <w:rsid w:val="0061308C"/>
    <w:rsid w:val="00613161"/>
    <w:rsid w:val="00613269"/>
    <w:rsid w:val="006132B8"/>
    <w:rsid w:val="0061331C"/>
    <w:rsid w:val="00613481"/>
    <w:rsid w:val="00613545"/>
    <w:rsid w:val="00613677"/>
    <w:rsid w:val="006136C0"/>
    <w:rsid w:val="00613987"/>
    <w:rsid w:val="00613AF1"/>
    <w:rsid w:val="00613D1F"/>
    <w:rsid w:val="00613DE9"/>
    <w:rsid w:val="00613DF4"/>
    <w:rsid w:val="00613F5C"/>
    <w:rsid w:val="00613F84"/>
    <w:rsid w:val="00614006"/>
    <w:rsid w:val="00614034"/>
    <w:rsid w:val="00614061"/>
    <w:rsid w:val="0061406C"/>
    <w:rsid w:val="006140BE"/>
    <w:rsid w:val="00614115"/>
    <w:rsid w:val="00614220"/>
    <w:rsid w:val="006143BB"/>
    <w:rsid w:val="006144E3"/>
    <w:rsid w:val="006144F9"/>
    <w:rsid w:val="0061453F"/>
    <w:rsid w:val="006145FC"/>
    <w:rsid w:val="00614603"/>
    <w:rsid w:val="006146CA"/>
    <w:rsid w:val="0061491B"/>
    <w:rsid w:val="00614965"/>
    <w:rsid w:val="00614A59"/>
    <w:rsid w:val="00614C63"/>
    <w:rsid w:val="00614DFA"/>
    <w:rsid w:val="00614EDE"/>
    <w:rsid w:val="00614F88"/>
    <w:rsid w:val="0061501E"/>
    <w:rsid w:val="006150F9"/>
    <w:rsid w:val="00615282"/>
    <w:rsid w:val="00615694"/>
    <w:rsid w:val="006156AB"/>
    <w:rsid w:val="00615A7F"/>
    <w:rsid w:val="00615C66"/>
    <w:rsid w:val="00615D90"/>
    <w:rsid w:val="00616015"/>
    <w:rsid w:val="00616017"/>
    <w:rsid w:val="00616709"/>
    <w:rsid w:val="00616726"/>
    <w:rsid w:val="0061688E"/>
    <w:rsid w:val="00616A01"/>
    <w:rsid w:val="00616BC3"/>
    <w:rsid w:val="00616C3B"/>
    <w:rsid w:val="00616CDA"/>
    <w:rsid w:val="00616F78"/>
    <w:rsid w:val="00616F9A"/>
    <w:rsid w:val="00616FAB"/>
    <w:rsid w:val="00616FF6"/>
    <w:rsid w:val="006170D0"/>
    <w:rsid w:val="00617191"/>
    <w:rsid w:val="00617345"/>
    <w:rsid w:val="00617432"/>
    <w:rsid w:val="006177F6"/>
    <w:rsid w:val="0061787D"/>
    <w:rsid w:val="00617919"/>
    <w:rsid w:val="006179BC"/>
    <w:rsid w:val="00617B74"/>
    <w:rsid w:val="00617D77"/>
    <w:rsid w:val="00617EC9"/>
    <w:rsid w:val="006201B9"/>
    <w:rsid w:val="0062022E"/>
    <w:rsid w:val="00620378"/>
    <w:rsid w:val="0062039F"/>
    <w:rsid w:val="00620579"/>
    <w:rsid w:val="00620612"/>
    <w:rsid w:val="006207CF"/>
    <w:rsid w:val="00620882"/>
    <w:rsid w:val="00620889"/>
    <w:rsid w:val="00620AB6"/>
    <w:rsid w:val="00620AC5"/>
    <w:rsid w:val="00620ADD"/>
    <w:rsid w:val="00620C00"/>
    <w:rsid w:val="00620CC8"/>
    <w:rsid w:val="00620DFC"/>
    <w:rsid w:val="00620E4B"/>
    <w:rsid w:val="00621367"/>
    <w:rsid w:val="006213A0"/>
    <w:rsid w:val="006213CC"/>
    <w:rsid w:val="00621562"/>
    <w:rsid w:val="00621575"/>
    <w:rsid w:val="00621684"/>
    <w:rsid w:val="00621A2A"/>
    <w:rsid w:val="00621BE1"/>
    <w:rsid w:val="00621CB5"/>
    <w:rsid w:val="00621DED"/>
    <w:rsid w:val="00621EEF"/>
    <w:rsid w:val="00621FC4"/>
    <w:rsid w:val="00622006"/>
    <w:rsid w:val="006221CB"/>
    <w:rsid w:val="006221D0"/>
    <w:rsid w:val="0062239D"/>
    <w:rsid w:val="0062239F"/>
    <w:rsid w:val="006223B6"/>
    <w:rsid w:val="006225E3"/>
    <w:rsid w:val="00622604"/>
    <w:rsid w:val="00622763"/>
    <w:rsid w:val="0062281B"/>
    <w:rsid w:val="0062286A"/>
    <w:rsid w:val="006228BF"/>
    <w:rsid w:val="0062298D"/>
    <w:rsid w:val="006229A4"/>
    <w:rsid w:val="006229BB"/>
    <w:rsid w:val="006229D4"/>
    <w:rsid w:val="00622ABB"/>
    <w:rsid w:val="00622E9D"/>
    <w:rsid w:val="00622F25"/>
    <w:rsid w:val="00623060"/>
    <w:rsid w:val="00623068"/>
    <w:rsid w:val="006230E5"/>
    <w:rsid w:val="0062310C"/>
    <w:rsid w:val="00623187"/>
    <w:rsid w:val="006231D3"/>
    <w:rsid w:val="006231F3"/>
    <w:rsid w:val="00623232"/>
    <w:rsid w:val="0062327A"/>
    <w:rsid w:val="0062335E"/>
    <w:rsid w:val="006236C1"/>
    <w:rsid w:val="00623BCA"/>
    <w:rsid w:val="00623CA6"/>
    <w:rsid w:val="00623D64"/>
    <w:rsid w:val="00623E67"/>
    <w:rsid w:val="00623E68"/>
    <w:rsid w:val="00623E85"/>
    <w:rsid w:val="0062430F"/>
    <w:rsid w:val="00624374"/>
    <w:rsid w:val="00624533"/>
    <w:rsid w:val="0062454A"/>
    <w:rsid w:val="00624580"/>
    <w:rsid w:val="006245E0"/>
    <w:rsid w:val="006246CF"/>
    <w:rsid w:val="006247B4"/>
    <w:rsid w:val="00624969"/>
    <w:rsid w:val="00624979"/>
    <w:rsid w:val="00624AC9"/>
    <w:rsid w:val="00624B52"/>
    <w:rsid w:val="00624C7D"/>
    <w:rsid w:val="00624CD4"/>
    <w:rsid w:val="00624D91"/>
    <w:rsid w:val="00625033"/>
    <w:rsid w:val="006252AA"/>
    <w:rsid w:val="0062530F"/>
    <w:rsid w:val="00625485"/>
    <w:rsid w:val="00625540"/>
    <w:rsid w:val="00625569"/>
    <w:rsid w:val="0062582F"/>
    <w:rsid w:val="006259BB"/>
    <w:rsid w:val="006259EB"/>
    <w:rsid w:val="00625A93"/>
    <w:rsid w:val="00625BFD"/>
    <w:rsid w:val="00625EE7"/>
    <w:rsid w:val="0062609E"/>
    <w:rsid w:val="00626128"/>
    <w:rsid w:val="00626162"/>
    <w:rsid w:val="0062633F"/>
    <w:rsid w:val="0062641C"/>
    <w:rsid w:val="006264DE"/>
    <w:rsid w:val="006266BE"/>
    <w:rsid w:val="006267EA"/>
    <w:rsid w:val="00626825"/>
    <w:rsid w:val="006268EF"/>
    <w:rsid w:val="006269F2"/>
    <w:rsid w:val="00626AAC"/>
    <w:rsid w:val="00626B52"/>
    <w:rsid w:val="00626B69"/>
    <w:rsid w:val="00626C58"/>
    <w:rsid w:val="00626C9C"/>
    <w:rsid w:val="00626CFD"/>
    <w:rsid w:val="00626E25"/>
    <w:rsid w:val="00626F4D"/>
    <w:rsid w:val="00626FBA"/>
    <w:rsid w:val="0062701B"/>
    <w:rsid w:val="00627025"/>
    <w:rsid w:val="006270DC"/>
    <w:rsid w:val="006271CF"/>
    <w:rsid w:val="006274F6"/>
    <w:rsid w:val="00627553"/>
    <w:rsid w:val="0062761C"/>
    <w:rsid w:val="00627674"/>
    <w:rsid w:val="006276FE"/>
    <w:rsid w:val="006277C1"/>
    <w:rsid w:val="0062789B"/>
    <w:rsid w:val="0062791F"/>
    <w:rsid w:val="00627AA9"/>
    <w:rsid w:val="00627BA1"/>
    <w:rsid w:val="00627BF5"/>
    <w:rsid w:val="00627D13"/>
    <w:rsid w:val="00627F19"/>
    <w:rsid w:val="00630080"/>
    <w:rsid w:val="006300B0"/>
    <w:rsid w:val="006300CE"/>
    <w:rsid w:val="006300FE"/>
    <w:rsid w:val="00630115"/>
    <w:rsid w:val="0063014A"/>
    <w:rsid w:val="006301B8"/>
    <w:rsid w:val="0063023E"/>
    <w:rsid w:val="006302FC"/>
    <w:rsid w:val="006303E0"/>
    <w:rsid w:val="006304D3"/>
    <w:rsid w:val="00630563"/>
    <w:rsid w:val="006307E3"/>
    <w:rsid w:val="00630848"/>
    <w:rsid w:val="00630955"/>
    <w:rsid w:val="00630A7F"/>
    <w:rsid w:val="00630AD4"/>
    <w:rsid w:val="00630CC2"/>
    <w:rsid w:val="00630DDC"/>
    <w:rsid w:val="00630E48"/>
    <w:rsid w:val="00630FEF"/>
    <w:rsid w:val="00631029"/>
    <w:rsid w:val="006311B0"/>
    <w:rsid w:val="006311B3"/>
    <w:rsid w:val="006312A5"/>
    <w:rsid w:val="0063167A"/>
    <w:rsid w:val="00631716"/>
    <w:rsid w:val="00631741"/>
    <w:rsid w:val="00631789"/>
    <w:rsid w:val="006319FA"/>
    <w:rsid w:val="00631BF0"/>
    <w:rsid w:val="00631D56"/>
    <w:rsid w:val="00631DF4"/>
    <w:rsid w:val="00631EF1"/>
    <w:rsid w:val="00631F64"/>
    <w:rsid w:val="00631FCF"/>
    <w:rsid w:val="006320E6"/>
    <w:rsid w:val="0063224A"/>
    <w:rsid w:val="00632343"/>
    <w:rsid w:val="006323EE"/>
    <w:rsid w:val="00632423"/>
    <w:rsid w:val="00632521"/>
    <w:rsid w:val="00632533"/>
    <w:rsid w:val="006325F3"/>
    <w:rsid w:val="00632625"/>
    <w:rsid w:val="0063271E"/>
    <w:rsid w:val="0063276E"/>
    <w:rsid w:val="006327C5"/>
    <w:rsid w:val="00632A14"/>
    <w:rsid w:val="00632B3F"/>
    <w:rsid w:val="00632BA4"/>
    <w:rsid w:val="00632DD3"/>
    <w:rsid w:val="00632E13"/>
    <w:rsid w:val="00633054"/>
    <w:rsid w:val="00633081"/>
    <w:rsid w:val="00633197"/>
    <w:rsid w:val="006332B4"/>
    <w:rsid w:val="0063332A"/>
    <w:rsid w:val="00633343"/>
    <w:rsid w:val="006334F8"/>
    <w:rsid w:val="00633513"/>
    <w:rsid w:val="00633601"/>
    <w:rsid w:val="00633673"/>
    <w:rsid w:val="00633693"/>
    <w:rsid w:val="006336CA"/>
    <w:rsid w:val="00633858"/>
    <w:rsid w:val="00633883"/>
    <w:rsid w:val="006338B3"/>
    <w:rsid w:val="00633902"/>
    <w:rsid w:val="00633B83"/>
    <w:rsid w:val="00633C2A"/>
    <w:rsid w:val="00633C4F"/>
    <w:rsid w:val="00633FCB"/>
    <w:rsid w:val="006340C7"/>
    <w:rsid w:val="00634175"/>
    <w:rsid w:val="006343DC"/>
    <w:rsid w:val="006344BD"/>
    <w:rsid w:val="006344BE"/>
    <w:rsid w:val="00634529"/>
    <w:rsid w:val="0063459E"/>
    <w:rsid w:val="006346D8"/>
    <w:rsid w:val="006347FA"/>
    <w:rsid w:val="0063499E"/>
    <w:rsid w:val="006349A7"/>
    <w:rsid w:val="006349DD"/>
    <w:rsid w:val="00634AB6"/>
    <w:rsid w:val="00634CF9"/>
    <w:rsid w:val="00634D17"/>
    <w:rsid w:val="00634E45"/>
    <w:rsid w:val="00634E8F"/>
    <w:rsid w:val="00634ECD"/>
    <w:rsid w:val="006351BD"/>
    <w:rsid w:val="00635203"/>
    <w:rsid w:val="006354F8"/>
    <w:rsid w:val="00635621"/>
    <w:rsid w:val="00635697"/>
    <w:rsid w:val="00635770"/>
    <w:rsid w:val="0063592C"/>
    <w:rsid w:val="00635949"/>
    <w:rsid w:val="00635957"/>
    <w:rsid w:val="00635A3D"/>
    <w:rsid w:val="00635AA3"/>
    <w:rsid w:val="00635B67"/>
    <w:rsid w:val="00635C24"/>
    <w:rsid w:val="00635C40"/>
    <w:rsid w:val="00635C5A"/>
    <w:rsid w:val="00635DD3"/>
    <w:rsid w:val="00635EA8"/>
    <w:rsid w:val="00635EF7"/>
    <w:rsid w:val="00635F93"/>
    <w:rsid w:val="0063605C"/>
    <w:rsid w:val="00636366"/>
    <w:rsid w:val="0063645D"/>
    <w:rsid w:val="006365A1"/>
    <w:rsid w:val="00636809"/>
    <w:rsid w:val="00636877"/>
    <w:rsid w:val="006368DF"/>
    <w:rsid w:val="00636B69"/>
    <w:rsid w:val="00636BD4"/>
    <w:rsid w:val="00636D48"/>
    <w:rsid w:val="00636EA5"/>
    <w:rsid w:val="00636F77"/>
    <w:rsid w:val="00636FD6"/>
    <w:rsid w:val="006370D3"/>
    <w:rsid w:val="006370EF"/>
    <w:rsid w:val="00637238"/>
    <w:rsid w:val="00637260"/>
    <w:rsid w:val="00637288"/>
    <w:rsid w:val="006374E3"/>
    <w:rsid w:val="0063753E"/>
    <w:rsid w:val="00637A15"/>
    <w:rsid w:val="00637B58"/>
    <w:rsid w:val="00637BEF"/>
    <w:rsid w:val="00637CAC"/>
    <w:rsid w:val="00637D03"/>
    <w:rsid w:val="00637E50"/>
    <w:rsid w:val="00637E74"/>
    <w:rsid w:val="00637F54"/>
    <w:rsid w:val="00640001"/>
    <w:rsid w:val="006400CC"/>
    <w:rsid w:val="00640296"/>
    <w:rsid w:val="00640349"/>
    <w:rsid w:val="006404E5"/>
    <w:rsid w:val="0064053E"/>
    <w:rsid w:val="006405AA"/>
    <w:rsid w:val="00640696"/>
    <w:rsid w:val="006406D1"/>
    <w:rsid w:val="00640728"/>
    <w:rsid w:val="00640757"/>
    <w:rsid w:val="006408AC"/>
    <w:rsid w:val="00640A9A"/>
    <w:rsid w:val="00640B36"/>
    <w:rsid w:val="00640B3F"/>
    <w:rsid w:val="00640CC5"/>
    <w:rsid w:val="00640D2C"/>
    <w:rsid w:val="00640D84"/>
    <w:rsid w:val="00640E0E"/>
    <w:rsid w:val="0064123F"/>
    <w:rsid w:val="006412DA"/>
    <w:rsid w:val="00641316"/>
    <w:rsid w:val="00641463"/>
    <w:rsid w:val="00641759"/>
    <w:rsid w:val="0064176E"/>
    <w:rsid w:val="0064179A"/>
    <w:rsid w:val="00641825"/>
    <w:rsid w:val="00641859"/>
    <w:rsid w:val="006418CD"/>
    <w:rsid w:val="00641A2D"/>
    <w:rsid w:val="00641A47"/>
    <w:rsid w:val="00641C5A"/>
    <w:rsid w:val="00641CD4"/>
    <w:rsid w:val="00641D09"/>
    <w:rsid w:val="00641DFC"/>
    <w:rsid w:val="006420CE"/>
    <w:rsid w:val="00642151"/>
    <w:rsid w:val="006421A8"/>
    <w:rsid w:val="006421FC"/>
    <w:rsid w:val="00642455"/>
    <w:rsid w:val="0064247B"/>
    <w:rsid w:val="006425B9"/>
    <w:rsid w:val="006426EC"/>
    <w:rsid w:val="0064280B"/>
    <w:rsid w:val="0064280D"/>
    <w:rsid w:val="0064282E"/>
    <w:rsid w:val="00642854"/>
    <w:rsid w:val="00642860"/>
    <w:rsid w:val="0064297C"/>
    <w:rsid w:val="00642A9C"/>
    <w:rsid w:val="00642B90"/>
    <w:rsid w:val="00642C72"/>
    <w:rsid w:val="006432C4"/>
    <w:rsid w:val="0064330D"/>
    <w:rsid w:val="006433F4"/>
    <w:rsid w:val="00643406"/>
    <w:rsid w:val="00643414"/>
    <w:rsid w:val="006434BD"/>
    <w:rsid w:val="006435BF"/>
    <w:rsid w:val="0064364A"/>
    <w:rsid w:val="00643873"/>
    <w:rsid w:val="00643928"/>
    <w:rsid w:val="0064394C"/>
    <w:rsid w:val="00643A32"/>
    <w:rsid w:val="00643A5A"/>
    <w:rsid w:val="00643CB3"/>
    <w:rsid w:val="00643DFB"/>
    <w:rsid w:val="00643E97"/>
    <w:rsid w:val="00643EA0"/>
    <w:rsid w:val="006440AE"/>
    <w:rsid w:val="00644423"/>
    <w:rsid w:val="00644444"/>
    <w:rsid w:val="0064464B"/>
    <w:rsid w:val="0064472C"/>
    <w:rsid w:val="00644985"/>
    <w:rsid w:val="00644A65"/>
    <w:rsid w:val="00644D0B"/>
    <w:rsid w:val="00644DB1"/>
    <w:rsid w:val="00644DFD"/>
    <w:rsid w:val="00644E90"/>
    <w:rsid w:val="00644EFD"/>
    <w:rsid w:val="00644F06"/>
    <w:rsid w:val="00644F40"/>
    <w:rsid w:val="00645096"/>
    <w:rsid w:val="00645173"/>
    <w:rsid w:val="00645175"/>
    <w:rsid w:val="00645335"/>
    <w:rsid w:val="006453E9"/>
    <w:rsid w:val="00645447"/>
    <w:rsid w:val="0064550B"/>
    <w:rsid w:val="0064555B"/>
    <w:rsid w:val="006457BF"/>
    <w:rsid w:val="00645804"/>
    <w:rsid w:val="0064582C"/>
    <w:rsid w:val="00645852"/>
    <w:rsid w:val="006459DE"/>
    <w:rsid w:val="00645A8A"/>
    <w:rsid w:val="00645B37"/>
    <w:rsid w:val="00645E03"/>
    <w:rsid w:val="00645EF4"/>
    <w:rsid w:val="00645FC3"/>
    <w:rsid w:val="0064615B"/>
    <w:rsid w:val="0064625A"/>
    <w:rsid w:val="006462A0"/>
    <w:rsid w:val="00646612"/>
    <w:rsid w:val="00646667"/>
    <w:rsid w:val="00646895"/>
    <w:rsid w:val="006469F6"/>
    <w:rsid w:val="00646AF2"/>
    <w:rsid w:val="00646C24"/>
    <w:rsid w:val="00646C54"/>
    <w:rsid w:val="00646D93"/>
    <w:rsid w:val="00646E43"/>
    <w:rsid w:val="00646EB8"/>
    <w:rsid w:val="0064701B"/>
    <w:rsid w:val="006471F9"/>
    <w:rsid w:val="006472BD"/>
    <w:rsid w:val="0064743A"/>
    <w:rsid w:val="00647519"/>
    <w:rsid w:val="00647545"/>
    <w:rsid w:val="006476DF"/>
    <w:rsid w:val="00647791"/>
    <w:rsid w:val="00647918"/>
    <w:rsid w:val="00647A1F"/>
    <w:rsid w:val="00647A6D"/>
    <w:rsid w:val="00647AF3"/>
    <w:rsid w:val="00647BF7"/>
    <w:rsid w:val="00647C1C"/>
    <w:rsid w:val="00647C7D"/>
    <w:rsid w:val="00647CEE"/>
    <w:rsid w:val="00647D8A"/>
    <w:rsid w:val="00647DBC"/>
    <w:rsid w:val="00647DD0"/>
    <w:rsid w:val="00647E30"/>
    <w:rsid w:val="006500B3"/>
    <w:rsid w:val="0065032B"/>
    <w:rsid w:val="0065034F"/>
    <w:rsid w:val="0065053E"/>
    <w:rsid w:val="00650562"/>
    <w:rsid w:val="00650581"/>
    <w:rsid w:val="006505F2"/>
    <w:rsid w:val="00650799"/>
    <w:rsid w:val="00650827"/>
    <w:rsid w:val="00650982"/>
    <w:rsid w:val="00650CA9"/>
    <w:rsid w:val="00650D30"/>
    <w:rsid w:val="00650D7D"/>
    <w:rsid w:val="00650E52"/>
    <w:rsid w:val="00650EF7"/>
    <w:rsid w:val="00650F8A"/>
    <w:rsid w:val="00650FA5"/>
    <w:rsid w:val="006511B6"/>
    <w:rsid w:val="0065124F"/>
    <w:rsid w:val="0065126D"/>
    <w:rsid w:val="00651280"/>
    <w:rsid w:val="00651359"/>
    <w:rsid w:val="0065146A"/>
    <w:rsid w:val="00651541"/>
    <w:rsid w:val="0065157D"/>
    <w:rsid w:val="006518E6"/>
    <w:rsid w:val="006519AD"/>
    <w:rsid w:val="00651DA9"/>
    <w:rsid w:val="00651EA2"/>
    <w:rsid w:val="00652079"/>
    <w:rsid w:val="00652176"/>
    <w:rsid w:val="00652232"/>
    <w:rsid w:val="00652420"/>
    <w:rsid w:val="0065246C"/>
    <w:rsid w:val="006525C7"/>
    <w:rsid w:val="0065262A"/>
    <w:rsid w:val="0065268B"/>
    <w:rsid w:val="00652698"/>
    <w:rsid w:val="00652714"/>
    <w:rsid w:val="00652742"/>
    <w:rsid w:val="006527D0"/>
    <w:rsid w:val="006529DB"/>
    <w:rsid w:val="00652A60"/>
    <w:rsid w:val="00652B11"/>
    <w:rsid w:val="00652BF2"/>
    <w:rsid w:val="00652CB0"/>
    <w:rsid w:val="00652D6A"/>
    <w:rsid w:val="00652DBB"/>
    <w:rsid w:val="006530C6"/>
    <w:rsid w:val="00653235"/>
    <w:rsid w:val="006533C5"/>
    <w:rsid w:val="006533F6"/>
    <w:rsid w:val="00653433"/>
    <w:rsid w:val="0065367C"/>
    <w:rsid w:val="00653769"/>
    <w:rsid w:val="00653794"/>
    <w:rsid w:val="006537A2"/>
    <w:rsid w:val="006539A6"/>
    <w:rsid w:val="006539ED"/>
    <w:rsid w:val="00653A3D"/>
    <w:rsid w:val="00653AC9"/>
    <w:rsid w:val="00653B4D"/>
    <w:rsid w:val="00653BA7"/>
    <w:rsid w:val="00653DB6"/>
    <w:rsid w:val="00653EB5"/>
    <w:rsid w:val="00653EEB"/>
    <w:rsid w:val="00653FBB"/>
    <w:rsid w:val="00653FD7"/>
    <w:rsid w:val="00653FDC"/>
    <w:rsid w:val="006540BE"/>
    <w:rsid w:val="00654250"/>
    <w:rsid w:val="00654367"/>
    <w:rsid w:val="00654615"/>
    <w:rsid w:val="0065485B"/>
    <w:rsid w:val="00654887"/>
    <w:rsid w:val="00654AEE"/>
    <w:rsid w:val="00654B88"/>
    <w:rsid w:val="00654E07"/>
    <w:rsid w:val="00654EDD"/>
    <w:rsid w:val="00654F0E"/>
    <w:rsid w:val="00654F28"/>
    <w:rsid w:val="00654F5E"/>
    <w:rsid w:val="00654FB5"/>
    <w:rsid w:val="00655004"/>
    <w:rsid w:val="00655187"/>
    <w:rsid w:val="006551D3"/>
    <w:rsid w:val="006551EE"/>
    <w:rsid w:val="0065553F"/>
    <w:rsid w:val="00655715"/>
    <w:rsid w:val="006557D4"/>
    <w:rsid w:val="006559FF"/>
    <w:rsid w:val="00655A73"/>
    <w:rsid w:val="00655AAC"/>
    <w:rsid w:val="00655BE2"/>
    <w:rsid w:val="00655D8D"/>
    <w:rsid w:val="00655DC7"/>
    <w:rsid w:val="00655E0F"/>
    <w:rsid w:val="00655E22"/>
    <w:rsid w:val="00655E72"/>
    <w:rsid w:val="00655EBD"/>
    <w:rsid w:val="00655ED9"/>
    <w:rsid w:val="0065610C"/>
    <w:rsid w:val="006561BB"/>
    <w:rsid w:val="00656217"/>
    <w:rsid w:val="006562DA"/>
    <w:rsid w:val="0065674F"/>
    <w:rsid w:val="00656CFC"/>
    <w:rsid w:val="006571CC"/>
    <w:rsid w:val="00657252"/>
    <w:rsid w:val="0065727C"/>
    <w:rsid w:val="006572AD"/>
    <w:rsid w:val="0065755F"/>
    <w:rsid w:val="006575E3"/>
    <w:rsid w:val="00657754"/>
    <w:rsid w:val="00657867"/>
    <w:rsid w:val="006578D3"/>
    <w:rsid w:val="0065795A"/>
    <w:rsid w:val="00657A26"/>
    <w:rsid w:val="00657A2B"/>
    <w:rsid w:val="00657AB1"/>
    <w:rsid w:val="00657ADF"/>
    <w:rsid w:val="00657BFD"/>
    <w:rsid w:val="00657CB6"/>
    <w:rsid w:val="00657CD7"/>
    <w:rsid w:val="00657F15"/>
    <w:rsid w:val="00657FF8"/>
    <w:rsid w:val="0065F92B"/>
    <w:rsid w:val="0066003E"/>
    <w:rsid w:val="006600A9"/>
    <w:rsid w:val="006600BD"/>
    <w:rsid w:val="00660118"/>
    <w:rsid w:val="00660284"/>
    <w:rsid w:val="0066055A"/>
    <w:rsid w:val="0066064D"/>
    <w:rsid w:val="00660652"/>
    <w:rsid w:val="006606C5"/>
    <w:rsid w:val="006609EA"/>
    <w:rsid w:val="006609EC"/>
    <w:rsid w:val="00660A43"/>
    <w:rsid w:val="00660C97"/>
    <w:rsid w:val="00660D08"/>
    <w:rsid w:val="00660D28"/>
    <w:rsid w:val="0066101D"/>
    <w:rsid w:val="00661092"/>
    <w:rsid w:val="006611D0"/>
    <w:rsid w:val="0066132C"/>
    <w:rsid w:val="0066133C"/>
    <w:rsid w:val="006613CF"/>
    <w:rsid w:val="00661511"/>
    <w:rsid w:val="006615D8"/>
    <w:rsid w:val="00661934"/>
    <w:rsid w:val="00661974"/>
    <w:rsid w:val="00661A75"/>
    <w:rsid w:val="00661D83"/>
    <w:rsid w:val="00661D90"/>
    <w:rsid w:val="00661E54"/>
    <w:rsid w:val="00661EF7"/>
    <w:rsid w:val="00662042"/>
    <w:rsid w:val="006622D0"/>
    <w:rsid w:val="0066234F"/>
    <w:rsid w:val="006624F8"/>
    <w:rsid w:val="0066271E"/>
    <w:rsid w:val="00662775"/>
    <w:rsid w:val="00662B46"/>
    <w:rsid w:val="00662D27"/>
    <w:rsid w:val="00662E56"/>
    <w:rsid w:val="00662EE5"/>
    <w:rsid w:val="00662F13"/>
    <w:rsid w:val="00662F66"/>
    <w:rsid w:val="006630B5"/>
    <w:rsid w:val="006630EC"/>
    <w:rsid w:val="0066334C"/>
    <w:rsid w:val="0066362A"/>
    <w:rsid w:val="006638DB"/>
    <w:rsid w:val="0066392C"/>
    <w:rsid w:val="00663BD0"/>
    <w:rsid w:val="00663C53"/>
    <w:rsid w:val="00663D6C"/>
    <w:rsid w:val="00663E60"/>
    <w:rsid w:val="00663F4B"/>
    <w:rsid w:val="00664120"/>
    <w:rsid w:val="006641C3"/>
    <w:rsid w:val="006641E6"/>
    <w:rsid w:val="006642B4"/>
    <w:rsid w:val="006642BE"/>
    <w:rsid w:val="006643B9"/>
    <w:rsid w:val="00664548"/>
    <w:rsid w:val="00664549"/>
    <w:rsid w:val="0066478B"/>
    <w:rsid w:val="0066495D"/>
    <w:rsid w:val="00664A40"/>
    <w:rsid w:val="00664ABE"/>
    <w:rsid w:val="00664B68"/>
    <w:rsid w:val="00664B96"/>
    <w:rsid w:val="00664CF2"/>
    <w:rsid w:val="00664D85"/>
    <w:rsid w:val="00664D9A"/>
    <w:rsid w:val="00664DC7"/>
    <w:rsid w:val="00664E8D"/>
    <w:rsid w:val="00664EA7"/>
    <w:rsid w:val="00664F86"/>
    <w:rsid w:val="0066527E"/>
    <w:rsid w:val="006652BE"/>
    <w:rsid w:val="006653B0"/>
    <w:rsid w:val="0066551C"/>
    <w:rsid w:val="006656DC"/>
    <w:rsid w:val="0066578C"/>
    <w:rsid w:val="00665A13"/>
    <w:rsid w:val="00665A8D"/>
    <w:rsid w:val="00665BE7"/>
    <w:rsid w:val="00665C39"/>
    <w:rsid w:val="00665E77"/>
    <w:rsid w:val="00666091"/>
    <w:rsid w:val="00666120"/>
    <w:rsid w:val="00666155"/>
    <w:rsid w:val="0066615C"/>
    <w:rsid w:val="006662D0"/>
    <w:rsid w:val="00666379"/>
    <w:rsid w:val="006663BF"/>
    <w:rsid w:val="006664D1"/>
    <w:rsid w:val="00666507"/>
    <w:rsid w:val="006665A3"/>
    <w:rsid w:val="006665AB"/>
    <w:rsid w:val="006666A5"/>
    <w:rsid w:val="006666FF"/>
    <w:rsid w:val="006667B8"/>
    <w:rsid w:val="006667DB"/>
    <w:rsid w:val="0066694A"/>
    <w:rsid w:val="00666A81"/>
    <w:rsid w:val="00666AEF"/>
    <w:rsid w:val="00666B47"/>
    <w:rsid w:val="00666BC2"/>
    <w:rsid w:val="00666C53"/>
    <w:rsid w:val="00666CB3"/>
    <w:rsid w:val="00666D8C"/>
    <w:rsid w:val="00666EAA"/>
    <w:rsid w:val="00666F5E"/>
    <w:rsid w:val="00667125"/>
    <w:rsid w:val="00667195"/>
    <w:rsid w:val="006671B0"/>
    <w:rsid w:val="006671E4"/>
    <w:rsid w:val="0066746C"/>
    <w:rsid w:val="006676C9"/>
    <w:rsid w:val="0066782A"/>
    <w:rsid w:val="006678E1"/>
    <w:rsid w:val="006678EA"/>
    <w:rsid w:val="0066795E"/>
    <w:rsid w:val="00667A5A"/>
    <w:rsid w:val="00667D71"/>
    <w:rsid w:val="00667D88"/>
    <w:rsid w:val="00667DB2"/>
    <w:rsid w:val="0067014C"/>
    <w:rsid w:val="00670296"/>
    <w:rsid w:val="006702B0"/>
    <w:rsid w:val="006702DB"/>
    <w:rsid w:val="006703A0"/>
    <w:rsid w:val="006703C3"/>
    <w:rsid w:val="006704EA"/>
    <w:rsid w:val="0067052A"/>
    <w:rsid w:val="00670587"/>
    <w:rsid w:val="00670716"/>
    <w:rsid w:val="0067074A"/>
    <w:rsid w:val="006707A4"/>
    <w:rsid w:val="00670853"/>
    <w:rsid w:val="00670898"/>
    <w:rsid w:val="00670A7E"/>
    <w:rsid w:val="00670B6B"/>
    <w:rsid w:val="00670D09"/>
    <w:rsid w:val="00670D99"/>
    <w:rsid w:val="00670E04"/>
    <w:rsid w:val="00670E17"/>
    <w:rsid w:val="00670E2B"/>
    <w:rsid w:val="00670EBC"/>
    <w:rsid w:val="00670EF1"/>
    <w:rsid w:val="006711FB"/>
    <w:rsid w:val="00671379"/>
    <w:rsid w:val="006714A2"/>
    <w:rsid w:val="006714A7"/>
    <w:rsid w:val="006714C9"/>
    <w:rsid w:val="0067156F"/>
    <w:rsid w:val="0067159E"/>
    <w:rsid w:val="0067163E"/>
    <w:rsid w:val="0067169A"/>
    <w:rsid w:val="0067172D"/>
    <w:rsid w:val="00671750"/>
    <w:rsid w:val="00671A01"/>
    <w:rsid w:val="00671AD7"/>
    <w:rsid w:val="00671B91"/>
    <w:rsid w:val="00671C71"/>
    <w:rsid w:val="00671D5E"/>
    <w:rsid w:val="00671F7A"/>
    <w:rsid w:val="0067202F"/>
    <w:rsid w:val="0067223B"/>
    <w:rsid w:val="006722E6"/>
    <w:rsid w:val="00672358"/>
    <w:rsid w:val="00672449"/>
    <w:rsid w:val="00672474"/>
    <w:rsid w:val="00672776"/>
    <w:rsid w:val="006728B7"/>
    <w:rsid w:val="006729B0"/>
    <w:rsid w:val="00672AE9"/>
    <w:rsid w:val="00672BA5"/>
    <w:rsid w:val="00672BE2"/>
    <w:rsid w:val="00672C40"/>
    <w:rsid w:val="00672CB3"/>
    <w:rsid w:val="00672CF4"/>
    <w:rsid w:val="00672D5A"/>
    <w:rsid w:val="00672E55"/>
    <w:rsid w:val="00672E7A"/>
    <w:rsid w:val="00672EF8"/>
    <w:rsid w:val="00672F8D"/>
    <w:rsid w:val="00673001"/>
    <w:rsid w:val="006730CC"/>
    <w:rsid w:val="00673449"/>
    <w:rsid w:val="0067347D"/>
    <w:rsid w:val="006734BB"/>
    <w:rsid w:val="0067352F"/>
    <w:rsid w:val="006735DB"/>
    <w:rsid w:val="00673604"/>
    <w:rsid w:val="0067366A"/>
    <w:rsid w:val="0067391C"/>
    <w:rsid w:val="00673AA3"/>
    <w:rsid w:val="00673D07"/>
    <w:rsid w:val="00673E6B"/>
    <w:rsid w:val="00673EDA"/>
    <w:rsid w:val="00673F5F"/>
    <w:rsid w:val="0067401A"/>
    <w:rsid w:val="00674115"/>
    <w:rsid w:val="0067416E"/>
    <w:rsid w:val="00674462"/>
    <w:rsid w:val="00674787"/>
    <w:rsid w:val="0067489A"/>
    <w:rsid w:val="0067493C"/>
    <w:rsid w:val="00674944"/>
    <w:rsid w:val="00674AAE"/>
    <w:rsid w:val="00674B53"/>
    <w:rsid w:val="00674DA2"/>
    <w:rsid w:val="00674DAD"/>
    <w:rsid w:val="00674E60"/>
    <w:rsid w:val="00674E9B"/>
    <w:rsid w:val="00674FD0"/>
    <w:rsid w:val="00675088"/>
    <w:rsid w:val="006750CF"/>
    <w:rsid w:val="006753E8"/>
    <w:rsid w:val="006754B9"/>
    <w:rsid w:val="00675533"/>
    <w:rsid w:val="006757F7"/>
    <w:rsid w:val="00675943"/>
    <w:rsid w:val="00675C43"/>
    <w:rsid w:val="00675D19"/>
    <w:rsid w:val="00675D91"/>
    <w:rsid w:val="00675E65"/>
    <w:rsid w:val="00675E97"/>
    <w:rsid w:val="006767A6"/>
    <w:rsid w:val="006767ED"/>
    <w:rsid w:val="0067684F"/>
    <w:rsid w:val="00676BBE"/>
    <w:rsid w:val="00676D86"/>
    <w:rsid w:val="00676FDE"/>
    <w:rsid w:val="00676FE4"/>
    <w:rsid w:val="00676FEA"/>
    <w:rsid w:val="00677097"/>
    <w:rsid w:val="0067711D"/>
    <w:rsid w:val="0067736D"/>
    <w:rsid w:val="0067741A"/>
    <w:rsid w:val="0067743B"/>
    <w:rsid w:val="006775F2"/>
    <w:rsid w:val="00677713"/>
    <w:rsid w:val="006777A9"/>
    <w:rsid w:val="006777C8"/>
    <w:rsid w:val="00677816"/>
    <w:rsid w:val="0067792D"/>
    <w:rsid w:val="00677F4C"/>
    <w:rsid w:val="00680005"/>
    <w:rsid w:val="0068029E"/>
    <w:rsid w:val="0068035C"/>
    <w:rsid w:val="0068047C"/>
    <w:rsid w:val="006804D4"/>
    <w:rsid w:val="0068053D"/>
    <w:rsid w:val="00680696"/>
    <w:rsid w:val="00680810"/>
    <w:rsid w:val="00680891"/>
    <w:rsid w:val="006808A3"/>
    <w:rsid w:val="00680A15"/>
    <w:rsid w:val="00680AE0"/>
    <w:rsid w:val="00680BD0"/>
    <w:rsid w:val="00680DB5"/>
    <w:rsid w:val="00680F31"/>
    <w:rsid w:val="00681014"/>
    <w:rsid w:val="00681063"/>
    <w:rsid w:val="00681085"/>
    <w:rsid w:val="006812A9"/>
    <w:rsid w:val="006813EF"/>
    <w:rsid w:val="006814AC"/>
    <w:rsid w:val="006815CD"/>
    <w:rsid w:val="006816CE"/>
    <w:rsid w:val="00681841"/>
    <w:rsid w:val="006818C9"/>
    <w:rsid w:val="00681907"/>
    <w:rsid w:val="0068191B"/>
    <w:rsid w:val="00681A34"/>
    <w:rsid w:val="00681A7C"/>
    <w:rsid w:val="00681B47"/>
    <w:rsid w:val="00681BF0"/>
    <w:rsid w:val="00681C94"/>
    <w:rsid w:val="00681E4E"/>
    <w:rsid w:val="00681E68"/>
    <w:rsid w:val="00681FB9"/>
    <w:rsid w:val="0068209C"/>
    <w:rsid w:val="006820C5"/>
    <w:rsid w:val="006821EB"/>
    <w:rsid w:val="00682222"/>
    <w:rsid w:val="006822E3"/>
    <w:rsid w:val="0068241A"/>
    <w:rsid w:val="00682480"/>
    <w:rsid w:val="00682689"/>
    <w:rsid w:val="00682695"/>
    <w:rsid w:val="006826FD"/>
    <w:rsid w:val="0068274A"/>
    <w:rsid w:val="0068292A"/>
    <w:rsid w:val="00682AF6"/>
    <w:rsid w:val="00682BB6"/>
    <w:rsid w:val="00682DA4"/>
    <w:rsid w:val="00682DDA"/>
    <w:rsid w:val="00682F03"/>
    <w:rsid w:val="00682F7E"/>
    <w:rsid w:val="00683042"/>
    <w:rsid w:val="00683210"/>
    <w:rsid w:val="00683293"/>
    <w:rsid w:val="0068340F"/>
    <w:rsid w:val="00683564"/>
    <w:rsid w:val="0068362D"/>
    <w:rsid w:val="0068363A"/>
    <w:rsid w:val="00683753"/>
    <w:rsid w:val="00683772"/>
    <w:rsid w:val="006837A0"/>
    <w:rsid w:val="006838A7"/>
    <w:rsid w:val="00683917"/>
    <w:rsid w:val="006839DF"/>
    <w:rsid w:val="006839F9"/>
    <w:rsid w:val="00683A2C"/>
    <w:rsid w:val="00683ACE"/>
    <w:rsid w:val="00683B99"/>
    <w:rsid w:val="00683D03"/>
    <w:rsid w:val="00683F50"/>
    <w:rsid w:val="00683F55"/>
    <w:rsid w:val="00683F7C"/>
    <w:rsid w:val="00683FA8"/>
    <w:rsid w:val="0068407A"/>
    <w:rsid w:val="006840D2"/>
    <w:rsid w:val="00684542"/>
    <w:rsid w:val="00684561"/>
    <w:rsid w:val="006847B7"/>
    <w:rsid w:val="00684867"/>
    <w:rsid w:val="006849C6"/>
    <w:rsid w:val="00684AB4"/>
    <w:rsid w:val="00684DA8"/>
    <w:rsid w:val="00684E98"/>
    <w:rsid w:val="006850C9"/>
    <w:rsid w:val="00685100"/>
    <w:rsid w:val="00685140"/>
    <w:rsid w:val="00685211"/>
    <w:rsid w:val="00685218"/>
    <w:rsid w:val="00685244"/>
    <w:rsid w:val="006852D2"/>
    <w:rsid w:val="006854C0"/>
    <w:rsid w:val="00685522"/>
    <w:rsid w:val="00685633"/>
    <w:rsid w:val="00685701"/>
    <w:rsid w:val="006857F5"/>
    <w:rsid w:val="00685B90"/>
    <w:rsid w:val="00685C80"/>
    <w:rsid w:val="00685CBE"/>
    <w:rsid w:val="00686080"/>
    <w:rsid w:val="006860C0"/>
    <w:rsid w:val="006861BF"/>
    <w:rsid w:val="006862DE"/>
    <w:rsid w:val="00686329"/>
    <w:rsid w:val="006864AF"/>
    <w:rsid w:val="0068661A"/>
    <w:rsid w:val="006866CD"/>
    <w:rsid w:val="0068672A"/>
    <w:rsid w:val="00686823"/>
    <w:rsid w:val="0068683B"/>
    <w:rsid w:val="006868FF"/>
    <w:rsid w:val="00686999"/>
    <w:rsid w:val="00686A10"/>
    <w:rsid w:val="00686BC2"/>
    <w:rsid w:val="00686C1D"/>
    <w:rsid w:val="00686CE6"/>
    <w:rsid w:val="00686D0C"/>
    <w:rsid w:val="00686E84"/>
    <w:rsid w:val="00686E9A"/>
    <w:rsid w:val="00686F37"/>
    <w:rsid w:val="00686FAF"/>
    <w:rsid w:val="0068717C"/>
    <w:rsid w:val="006871AD"/>
    <w:rsid w:val="006873CE"/>
    <w:rsid w:val="00687453"/>
    <w:rsid w:val="00687571"/>
    <w:rsid w:val="00687648"/>
    <w:rsid w:val="006876D1"/>
    <w:rsid w:val="006876EA"/>
    <w:rsid w:val="00687841"/>
    <w:rsid w:val="00687853"/>
    <w:rsid w:val="0068787C"/>
    <w:rsid w:val="00687A02"/>
    <w:rsid w:val="00687B12"/>
    <w:rsid w:val="00687C08"/>
    <w:rsid w:val="00687C11"/>
    <w:rsid w:val="00687C3A"/>
    <w:rsid w:val="00687CF6"/>
    <w:rsid w:val="00687EF2"/>
    <w:rsid w:val="006900C9"/>
    <w:rsid w:val="0069014B"/>
    <w:rsid w:val="006902A8"/>
    <w:rsid w:val="00690386"/>
    <w:rsid w:val="00690481"/>
    <w:rsid w:val="006905A7"/>
    <w:rsid w:val="006905CC"/>
    <w:rsid w:val="00690651"/>
    <w:rsid w:val="006906D4"/>
    <w:rsid w:val="00690847"/>
    <w:rsid w:val="00690A28"/>
    <w:rsid w:val="00690A47"/>
    <w:rsid w:val="00690A63"/>
    <w:rsid w:val="00690BBA"/>
    <w:rsid w:val="00690C58"/>
    <w:rsid w:val="00690CC0"/>
    <w:rsid w:val="00690FA6"/>
    <w:rsid w:val="006910ED"/>
    <w:rsid w:val="006911ED"/>
    <w:rsid w:val="006912B8"/>
    <w:rsid w:val="00691403"/>
    <w:rsid w:val="00691495"/>
    <w:rsid w:val="006914ED"/>
    <w:rsid w:val="006915EE"/>
    <w:rsid w:val="006916AD"/>
    <w:rsid w:val="006918EB"/>
    <w:rsid w:val="00691CCE"/>
    <w:rsid w:val="00691D32"/>
    <w:rsid w:val="00691D3C"/>
    <w:rsid w:val="00691DC2"/>
    <w:rsid w:val="00691E2E"/>
    <w:rsid w:val="00691F7E"/>
    <w:rsid w:val="00692145"/>
    <w:rsid w:val="006921BA"/>
    <w:rsid w:val="0069243B"/>
    <w:rsid w:val="00692521"/>
    <w:rsid w:val="0069286C"/>
    <w:rsid w:val="00692914"/>
    <w:rsid w:val="00692982"/>
    <w:rsid w:val="0069298B"/>
    <w:rsid w:val="006929F9"/>
    <w:rsid w:val="00692A15"/>
    <w:rsid w:val="00692B28"/>
    <w:rsid w:val="00692B85"/>
    <w:rsid w:val="00692B90"/>
    <w:rsid w:val="00692C09"/>
    <w:rsid w:val="00692C11"/>
    <w:rsid w:val="00692C7C"/>
    <w:rsid w:val="00692D01"/>
    <w:rsid w:val="00692FCD"/>
    <w:rsid w:val="00693438"/>
    <w:rsid w:val="0069348A"/>
    <w:rsid w:val="006936BF"/>
    <w:rsid w:val="006936E0"/>
    <w:rsid w:val="00693795"/>
    <w:rsid w:val="0069385C"/>
    <w:rsid w:val="006938ED"/>
    <w:rsid w:val="006939BD"/>
    <w:rsid w:val="00693BD8"/>
    <w:rsid w:val="00693D9A"/>
    <w:rsid w:val="00693DF8"/>
    <w:rsid w:val="006940DD"/>
    <w:rsid w:val="0069416F"/>
    <w:rsid w:val="0069417E"/>
    <w:rsid w:val="0069418B"/>
    <w:rsid w:val="0069420D"/>
    <w:rsid w:val="0069428C"/>
    <w:rsid w:val="0069435D"/>
    <w:rsid w:val="00694523"/>
    <w:rsid w:val="0069480F"/>
    <w:rsid w:val="0069481A"/>
    <w:rsid w:val="0069495A"/>
    <w:rsid w:val="00694991"/>
    <w:rsid w:val="00694B06"/>
    <w:rsid w:val="00694B58"/>
    <w:rsid w:val="00694BE1"/>
    <w:rsid w:val="00694C6D"/>
    <w:rsid w:val="00694F5F"/>
    <w:rsid w:val="00694F9A"/>
    <w:rsid w:val="00695087"/>
    <w:rsid w:val="0069512A"/>
    <w:rsid w:val="006952AD"/>
    <w:rsid w:val="00695427"/>
    <w:rsid w:val="006954CD"/>
    <w:rsid w:val="0069554D"/>
    <w:rsid w:val="00695794"/>
    <w:rsid w:val="0069590A"/>
    <w:rsid w:val="00695913"/>
    <w:rsid w:val="00695979"/>
    <w:rsid w:val="006959D5"/>
    <w:rsid w:val="00695AC5"/>
    <w:rsid w:val="00695AEE"/>
    <w:rsid w:val="00695B7D"/>
    <w:rsid w:val="00695C52"/>
    <w:rsid w:val="00695CBA"/>
    <w:rsid w:val="00695CF3"/>
    <w:rsid w:val="00695E32"/>
    <w:rsid w:val="00695E53"/>
    <w:rsid w:val="00695F76"/>
    <w:rsid w:val="00696168"/>
    <w:rsid w:val="0069622E"/>
    <w:rsid w:val="0069623B"/>
    <w:rsid w:val="00696534"/>
    <w:rsid w:val="00696542"/>
    <w:rsid w:val="006965C5"/>
    <w:rsid w:val="006965D6"/>
    <w:rsid w:val="006966DE"/>
    <w:rsid w:val="0069678B"/>
    <w:rsid w:val="006967BB"/>
    <w:rsid w:val="00696851"/>
    <w:rsid w:val="00696D95"/>
    <w:rsid w:val="00696E51"/>
    <w:rsid w:val="00696F2B"/>
    <w:rsid w:val="006971BF"/>
    <w:rsid w:val="006974E0"/>
    <w:rsid w:val="0069767C"/>
    <w:rsid w:val="0069771E"/>
    <w:rsid w:val="00697727"/>
    <w:rsid w:val="00697797"/>
    <w:rsid w:val="00697863"/>
    <w:rsid w:val="00697A37"/>
    <w:rsid w:val="00697BCC"/>
    <w:rsid w:val="00697E0B"/>
    <w:rsid w:val="00697F6C"/>
    <w:rsid w:val="00697FC9"/>
    <w:rsid w:val="006A00BE"/>
    <w:rsid w:val="006A0159"/>
    <w:rsid w:val="006A0228"/>
    <w:rsid w:val="006A0255"/>
    <w:rsid w:val="006A0281"/>
    <w:rsid w:val="006A02B4"/>
    <w:rsid w:val="006A0354"/>
    <w:rsid w:val="006A0428"/>
    <w:rsid w:val="006A0468"/>
    <w:rsid w:val="006A056D"/>
    <w:rsid w:val="006A05A9"/>
    <w:rsid w:val="006A0722"/>
    <w:rsid w:val="006A0895"/>
    <w:rsid w:val="006A08E9"/>
    <w:rsid w:val="006A091C"/>
    <w:rsid w:val="006A0BE7"/>
    <w:rsid w:val="006A0C22"/>
    <w:rsid w:val="006A0C9B"/>
    <w:rsid w:val="006A0CB8"/>
    <w:rsid w:val="006A0D99"/>
    <w:rsid w:val="006A0DF3"/>
    <w:rsid w:val="006A0E35"/>
    <w:rsid w:val="006A0FDF"/>
    <w:rsid w:val="006A1038"/>
    <w:rsid w:val="006A11A4"/>
    <w:rsid w:val="006A11CA"/>
    <w:rsid w:val="006A130D"/>
    <w:rsid w:val="006A14F5"/>
    <w:rsid w:val="006A19F1"/>
    <w:rsid w:val="006A1B75"/>
    <w:rsid w:val="006A1CAE"/>
    <w:rsid w:val="006A1CE5"/>
    <w:rsid w:val="006A1DA7"/>
    <w:rsid w:val="006A1DBD"/>
    <w:rsid w:val="006A1E14"/>
    <w:rsid w:val="006A1E24"/>
    <w:rsid w:val="006A1F01"/>
    <w:rsid w:val="006A1F6C"/>
    <w:rsid w:val="006A1FA9"/>
    <w:rsid w:val="006A1FED"/>
    <w:rsid w:val="006A2116"/>
    <w:rsid w:val="006A21FF"/>
    <w:rsid w:val="006A2216"/>
    <w:rsid w:val="006A24C7"/>
    <w:rsid w:val="006A25A1"/>
    <w:rsid w:val="006A25DD"/>
    <w:rsid w:val="006A270A"/>
    <w:rsid w:val="006A29D7"/>
    <w:rsid w:val="006A2BD2"/>
    <w:rsid w:val="006A2DEB"/>
    <w:rsid w:val="006A2E2C"/>
    <w:rsid w:val="006A2EF2"/>
    <w:rsid w:val="006A30F6"/>
    <w:rsid w:val="006A31C2"/>
    <w:rsid w:val="006A31CA"/>
    <w:rsid w:val="006A3259"/>
    <w:rsid w:val="006A32B5"/>
    <w:rsid w:val="006A32DE"/>
    <w:rsid w:val="006A3438"/>
    <w:rsid w:val="006A3515"/>
    <w:rsid w:val="006A3603"/>
    <w:rsid w:val="006A37F8"/>
    <w:rsid w:val="006A395E"/>
    <w:rsid w:val="006A3A7F"/>
    <w:rsid w:val="006A3B07"/>
    <w:rsid w:val="006A3CF0"/>
    <w:rsid w:val="006A3DA6"/>
    <w:rsid w:val="006A3F4A"/>
    <w:rsid w:val="006A4000"/>
    <w:rsid w:val="006A40EA"/>
    <w:rsid w:val="006A4184"/>
    <w:rsid w:val="006A431D"/>
    <w:rsid w:val="006A4630"/>
    <w:rsid w:val="006A46FF"/>
    <w:rsid w:val="006A471D"/>
    <w:rsid w:val="006A47F9"/>
    <w:rsid w:val="006A4838"/>
    <w:rsid w:val="006A4878"/>
    <w:rsid w:val="006A4967"/>
    <w:rsid w:val="006A4A36"/>
    <w:rsid w:val="006A4A78"/>
    <w:rsid w:val="006A4A9B"/>
    <w:rsid w:val="006A4BA3"/>
    <w:rsid w:val="006A4BFB"/>
    <w:rsid w:val="006A4C18"/>
    <w:rsid w:val="006A4C1D"/>
    <w:rsid w:val="006A4C65"/>
    <w:rsid w:val="006A4DC6"/>
    <w:rsid w:val="006A4E4C"/>
    <w:rsid w:val="006A4EAC"/>
    <w:rsid w:val="006A4EE9"/>
    <w:rsid w:val="006A4F0F"/>
    <w:rsid w:val="006A50EF"/>
    <w:rsid w:val="006A5189"/>
    <w:rsid w:val="006A51B4"/>
    <w:rsid w:val="006A5290"/>
    <w:rsid w:val="006A52DD"/>
    <w:rsid w:val="006A541D"/>
    <w:rsid w:val="006A552B"/>
    <w:rsid w:val="006A55A2"/>
    <w:rsid w:val="006A55B6"/>
    <w:rsid w:val="006A5645"/>
    <w:rsid w:val="006A578A"/>
    <w:rsid w:val="006A5850"/>
    <w:rsid w:val="006A5917"/>
    <w:rsid w:val="006A591E"/>
    <w:rsid w:val="006A5AB7"/>
    <w:rsid w:val="006A5CD6"/>
    <w:rsid w:val="006A5DF9"/>
    <w:rsid w:val="006A5E8E"/>
    <w:rsid w:val="006A5EDE"/>
    <w:rsid w:val="006A5FC2"/>
    <w:rsid w:val="006A6099"/>
    <w:rsid w:val="006A60CC"/>
    <w:rsid w:val="006A60E8"/>
    <w:rsid w:val="006A6148"/>
    <w:rsid w:val="006A615A"/>
    <w:rsid w:val="006A61AA"/>
    <w:rsid w:val="006A620A"/>
    <w:rsid w:val="006A623B"/>
    <w:rsid w:val="006A6306"/>
    <w:rsid w:val="006A632F"/>
    <w:rsid w:val="006A6337"/>
    <w:rsid w:val="006A63B6"/>
    <w:rsid w:val="006A640D"/>
    <w:rsid w:val="006A6496"/>
    <w:rsid w:val="006A6580"/>
    <w:rsid w:val="006A65A4"/>
    <w:rsid w:val="006A65B3"/>
    <w:rsid w:val="006A67E7"/>
    <w:rsid w:val="006A6807"/>
    <w:rsid w:val="006A6826"/>
    <w:rsid w:val="006A6838"/>
    <w:rsid w:val="006A6846"/>
    <w:rsid w:val="006A686F"/>
    <w:rsid w:val="006A6DBC"/>
    <w:rsid w:val="006A6F46"/>
    <w:rsid w:val="006A6FC6"/>
    <w:rsid w:val="006A72C8"/>
    <w:rsid w:val="006A7370"/>
    <w:rsid w:val="006A73A8"/>
    <w:rsid w:val="006A73EE"/>
    <w:rsid w:val="006A7445"/>
    <w:rsid w:val="006A755A"/>
    <w:rsid w:val="006A755F"/>
    <w:rsid w:val="006A7568"/>
    <w:rsid w:val="006A76F7"/>
    <w:rsid w:val="006A7717"/>
    <w:rsid w:val="006A7760"/>
    <w:rsid w:val="006A7B00"/>
    <w:rsid w:val="006A7D66"/>
    <w:rsid w:val="006A7DB7"/>
    <w:rsid w:val="006A7FBC"/>
    <w:rsid w:val="006AB244"/>
    <w:rsid w:val="006B000B"/>
    <w:rsid w:val="006B0035"/>
    <w:rsid w:val="006B014A"/>
    <w:rsid w:val="006B017C"/>
    <w:rsid w:val="006B031F"/>
    <w:rsid w:val="006B0350"/>
    <w:rsid w:val="006B0402"/>
    <w:rsid w:val="006B049B"/>
    <w:rsid w:val="006B050C"/>
    <w:rsid w:val="006B052E"/>
    <w:rsid w:val="006B0530"/>
    <w:rsid w:val="006B0577"/>
    <w:rsid w:val="006B0695"/>
    <w:rsid w:val="006B06FB"/>
    <w:rsid w:val="006B07F2"/>
    <w:rsid w:val="006B084D"/>
    <w:rsid w:val="006B0858"/>
    <w:rsid w:val="006B08B6"/>
    <w:rsid w:val="006B09E7"/>
    <w:rsid w:val="006B09F1"/>
    <w:rsid w:val="006B09FB"/>
    <w:rsid w:val="006B0B96"/>
    <w:rsid w:val="006B0C87"/>
    <w:rsid w:val="006B0CA0"/>
    <w:rsid w:val="006B0CB4"/>
    <w:rsid w:val="006B0D95"/>
    <w:rsid w:val="006B121A"/>
    <w:rsid w:val="006B137E"/>
    <w:rsid w:val="006B1428"/>
    <w:rsid w:val="006B1462"/>
    <w:rsid w:val="006B14F9"/>
    <w:rsid w:val="006B190B"/>
    <w:rsid w:val="006B197C"/>
    <w:rsid w:val="006B1AD6"/>
    <w:rsid w:val="006B1AFF"/>
    <w:rsid w:val="006B1D32"/>
    <w:rsid w:val="006B1DE4"/>
    <w:rsid w:val="006B209B"/>
    <w:rsid w:val="006B20BC"/>
    <w:rsid w:val="006B20CB"/>
    <w:rsid w:val="006B2126"/>
    <w:rsid w:val="006B2165"/>
    <w:rsid w:val="006B21E2"/>
    <w:rsid w:val="006B2286"/>
    <w:rsid w:val="006B239F"/>
    <w:rsid w:val="006B24AE"/>
    <w:rsid w:val="006B2737"/>
    <w:rsid w:val="006B2741"/>
    <w:rsid w:val="006B27C5"/>
    <w:rsid w:val="006B28C1"/>
    <w:rsid w:val="006B292B"/>
    <w:rsid w:val="006B29C6"/>
    <w:rsid w:val="006B2B8F"/>
    <w:rsid w:val="006B2C93"/>
    <w:rsid w:val="006B2CD7"/>
    <w:rsid w:val="006B2D1F"/>
    <w:rsid w:val="006B2DDE"/>
    <w:rsid w:val="006B2E3A"/>
    <w:rsid w:val="006B2F7C"/>
    <w:rsid w:val="006B3304"/>
    <w:rsid w:val="006B3349"/>
    <w:rsid w:val="006B34DF"/>
    <w:rsid w:val="006B36AE"/>
    <w:rsid w:val="006B371F"/>
    <w:rsid w:val="006B3739"/>
    <w:rsid w:val="006B3770"/>
    <w:rsid w:val="006B37D3"/>
    <w:rsid w:val="006B387D"/>
    <w:rsid w:val="006B3966"/>
    <w:rsid w:val="006B3977"/>
    <w:rsid w:val="006B3993"/>
    <w:rsid w:val="006B3A5E"/>
    <w:rsid w:val="006B3EB3"/>
    <w:rsid w:val="006B3ED0"/>
    <w:rsid w:val="006B3F16"/>
    <w:rsid w:val="006B4072"/>
    <w:rsid w:val="006B412E"/>
    <w:rsid w:val="006B4158"/>
    <w:rsid w:val="006B423A"/>
    <w:rsid w:val="006B4284"/>
    <w:rsid w:val="006B42B0"/>
    <w:rsid w:val="006B42FE"/>
    <w:rsid w:val="006B435B"/>
    <w:rsid w:val="006B43A7"/>
    <w:rsid w:val="006B45CF"/>
    <w:rsid w:val="006B4B76"/>
    <w:rsid w:val="006B4D5C"/>
    <w:rsid w:val="006B4DB0"/>
    <w:rsid w:val="006B4F94"/>
    <w:rsid w:val="006B504D"/>
    <w:rsid w:val="006B520C"/>
    <w:rsid w:val="006B527E"/>
    <w:rsid w:val="006B53D1"/>
    <w:rsid w:val="006B5428"/>
    <w:rsid w:val="006B542B"/>
    <w:rsid w:val="006B5477"/>
    <w:rsid w:val="006B5685"/>
    <w:rsid w:val="006B5686"/>
    <w:rsid w:val="006B56BB"/>
    <w:rsid w:val="006B5727"/>
    <w:rsid w:val="006B588E"/>
    <w:rsid w:val="006B5A08"/>
    <w:rsid w:val="006B5BF5"/>
    <w:rsid w:val="006B5C5B"/>
    <w:rsid w:val="006B5D22"/>
    <w:rsid w:val="006B5D52"/>
    <w:rsid w:val="006B5DFD"/>
    <w:rsid w:val="006B5EB5"/>
    <w:rsid w:val="006B5F06"/>
    <w:rsid w:val="006B60B6"/>
    <w:rsid w:val="006B63C6"/>
    <w:rsid w:val="006B63D5"/>
    <w:rsid w:val="006B65B8"/>
    <w:rsid w:val="006B65FB"/>
    <w:rsid w:val="006B6647"/>
    <w:rsid w:val="006B66FC"/>
    <w:rsid w:val="006B6852"/>
    <w:rsid w:val="006B68E6"/>
    <w:rsid w:val="006B6917"/>
    <w:rsid w:val="006B6921"/>
    <w:rsid w:val="006B695E"/>
    <w:rsid w:val="006B69DE"/>
    <w:rsid w:val="006B6B52"/>
    <w:rsid w:val="006B6B93"/>
    <w:rsid w:val="006B6C0E"/>
    <w:rsid w:val="006B6D6C"/>
    <w:rsid w:val="006B6E3D"/>
    <w:rsid w:val="006B6F8D"/>
    <w:rsid w:val="006B70FD"/>
    <w:rsid w:val="006B71AB"/>
    <w:rsid w:val="006B7252"/>
    <w:rsid w:val="006B73CA"/>
    <w:rsid w:val="006B74D2"/>
    <w:rsid w:val="006B75D2"/>
    <w:rsid w:val="006B7796"/>
    <w:rsid w:val="006B77C8"/>
    <w:rsid w:val="006B78AA"/>
    <w:rsid w:val="006B79BF"/>
    <w:rsid w:val="006B7BBF"/>
    <w:rsid w:val="006B7BF7"/>
    <w:rsid w:val="006B7CFF"/>
    <w:rsid w:val="006B7E59"/>
    <w:rsid w:val="006B7FAB"/>
    <w:rsid w:val="006C00F6"/>
    <w:rsid w:val="006C016D"/>
    <w:rsid w:val="006C027C"/>
    <w:rsid w:val="006C036C"/>
    <w:rsid w:val="006C037B"/>
    <w:rsid w:val="006C0498"/>
    <w:rsid w:val="006C0738"/>
    <w:rsid w:val="006C08B3"/>
    <w:rsid w:val="006C096E"/>
    <w:rsid w:val="006C09B6"/>
    <w:rsid w:val="006C0BB5"/>
    <w:rsid w:val="006C0E2B"/>
    <w:rsid w:val="006C0EF9"/>
    <w:rsid w:val="006C0F8E"/>
    <w:rsid w:val="006C1051"/>
    <w:rsid w:val="006C1219"/>
    <w:rsid w:val="006C1249"/>
    <w:rsid w:val="006C126E"/>
    <w:rsid w:val="006C12F9"/>
    <w:rsid w:val="006C131F"/>
    <w:rsid w:val="006C14D8"/>
    <w:rsid w:val="006C167A"/>
    <w:rsid w:val="006C16EF"/>
    <w:rsid w:val="006C189D"/>
    <w:rsid w:val="006C1D24"/>
    <w:rsid w:val="006C1D3F"/>
    <w:rsid w:val="006C1E0C"/>
    <w:rsid w:val="006C1EBF"/>
    <w:rsid w:val="006C1EE5"/>
    <w:rsid w:val="006C1F81"/>
    <w:rsid w:val="006C2030"/>
    <w:rsid w:val="006C2060"/>
    <w:rsid w:val="006C20A7"/>
    <w:rsid w:val="006C2188"/>
    <w:rsid w:val="006C21F6"/>
    <w:rsid w:val="006C22D2"/>
    <w:rsid w:val="006C2382"/>
    <w:rsid w:val="006C2432"/>
    <w:rsid w:val="006C2493"/>
    <w:rsid w:val="006C24E3"/>
    <w:rsid w:val="006C250D"/>
    <w:rsid w:val="006C26CA"/>
    <w:rsid w:val="006C26EF"/>
    <w:rsid w:val="006C29C2"/>
    <w:rsid w:val="006C2AAF"/>
    <w:rsid w:val="006C2B17"/>
    <w:rsid w:val="006C2C94"/>
    <w:rsid w:val="006C2E1D"/>
    <w:rsid w:val="006C2F6E"/>
    <w:rsid w:val="006C310B"/>
    <w:rsid w:val="006C313D"/>
    <w:rsid w:val="006C355A"/>
    <w:rsid w:val="006C3657"/>
    <w:rsid w:val="006C3739"/>
    <w:rsid w:val="006C398F"/>
    <w:rsid w:val="006C3A50"/>
    <w:rsid w:val="006C3CF6"/>
    <w:rsid w:val="006C3D00"/>
    <w:rsid w:val="006C3D61"/>
    <w:rsid w:val="006C3DB4"/>
    <w:rsid w:val="006C3ED6"/>
    <w:rsid w:val="006C3EDB"/>
    <w:rsid w:val="006C3F35"/>
    <w:rsid w:val="006C41C6"/>
    <w:rsid w:val="006C426B"/>
    <w:rsid w:val="006C43B5"/>
    <w:rsid w:val="006C43D2"/>
    <w:rsid w:val="006C4626"/>
    <w:rsid w:val="006C4642"/>
    <w:rsid w:val="006C466F"/>
    <w:rsid w:val="006C4756"/>
    <w:rsid w:val="006C477B"/>
    <w:rsid w:val="006C497B"/>
    <w:rsid w:val="006C4A2D"/>
    <w:rsid w:val="006C4B08"/>
    <w:rsid w:val="006C4E0C"/>
    <w:rsid w:val="006C4EBA"/>
    <w:rsid w:val="006C4F68"/>
    <w:rsid w:val="006C502B"/>
    <w:rsid w:val="006C515B"/>
    <w:rsid w:val="006C51F8"/>
    <w:rsid w:val="006C5296"/>
    <w:rsid w:val="006C52CB"/>
    <w:rsid w:val="006C541C"/>
    <w:rsid w:val="006C54CF"/>
    <w:rsid w:val="006C5583"/>
    <w:rsid w:val="006C571A"/>
    <w:rsid w:val="006C5849"/>
    <w:rsid w:val="006C5C0C"/>
    <w:rsid w:val="006C5C90"/>
    <w:rsid w:val="006C5E3C"/>
    <w:rsid w:val="006C5EAE"/>
    <w:rsid w:val="006C5FF7"/>
    <w:rsid w:val="006C6133"/>
    <w:rsid w:val="006C61BF"/>
    <w:rsid w:val="006C621A"/>
    <w:rsid w:val="006C62C5"/>
    <w:rsid w:val="006C63B1"/>
    <w:rsid w:val="006C6504"/>
    <w:rsid w:val="006C6762"/>
    <w:rsid w:val="006C6815"/>
    <w:rsid w:val="006C6882"/>
    <w:rsid w:val="006C68DF"/>
    <w:rsid w:val="006C6AEE"/>
    <w:rsid w:val="006C6B11"/>
    <w:rsid w:val="006C6B1B"/>
    <w:rsid w:val="006C6CAC"/>
    <w:rsid w:val="006C6FDE"/>
    <w:rsid w:val="006C716B"/>
    <w:rsid w:val="006C71E6"/>
    <w:rsid w:val="006C729C"/>
    <w:rsid w:val="006C72D9"/>
    <w:rsid w:val="006C730C"/>
    <w:rsid w:val="006C731A"/>
    <w:rsid w:val="006C73DC"/>
    <w:rsid w:val="006C77A8"/>
    <w:rsid w:val="006C7821"/>
    <w:rsid w:val="006C784B"/>
    <w:rsid w:val="006C78C8"/>
    <w:rsid w:val="006C7961"/>
    <w:rsid w:val="006C7964"/>
    <w:rsid w:val="006C7B00"/>
    <w:rsid w:val="006C7CAF"/>
    <w:rsid w:val="006C7D4A"/>
    <w:rsid w:val="006C7E74"/>
    <w:rsid w:val="006C7F15"/>
    <w:rsid w:val="006C7FCC"/>
    <w:rsid w:val="006D0265"/>
    <w:rsid w:val="006D0469"/>
    <w:rsid w:val="006D04E4"/>
    <w:rsid w:val="006D05D0"/>
    <w:rsid w:val="006D0620"/>
    <w:rsid w:val="006D0685"/>
    <w:rsid w:val="006D0839"/>
    <w:rsid w:val="006D099D"/>
    <w:rsid w:val="006D0B1C"/>
    <w:rsid w:val="006D0C0A"/>
    <w:rsid w:val="006D0C3C"/>
    <w:rsid w:val="006D0EB6"/>
    <w:rsid w:val="006D107D"/>
    <w:rsid w:val="006D10FB"/>
    <w:rsid w:val="006D112D"/>
    <w:rsid w:val="006D11A6"/>
    <w:rsid w:val="006D1285"/>
    <w:rsid w:val="006D1391"/>
    <w:rsid w:val="006D1452"/>
    <w:rsid w:val="006D1698"/>
    <w:rsid w:val="006D17B2"/>
    <w:rsid w:val="006D18C4"/>
    <w:rsid w:val="006D1A87"/>
    <w:rsid w:val="006D1B5D"/>
    <w:rsid w:val="006D1B89"/>
    <w:rsid w:val="006D1C23"/>
    <w:rsid w:val="006D1C4B"/>
    <w:rsid w:val="006D1D12"/>
    <w:rsid w:val="006D1D32"/>
    <w:rsid w:val="006D1DE0"/>
    <w:rsid w:val="006D1E7B"/>
    <w:rsid w:val="006D1F3E"/>
    <w:rsid w:val="006D2054"/>
    <w:rsid w:val="006D20A5"/>
    <w:rsid w:val="006D211C"/>
    <w:rsid w:val="006D2407"/>
    <w:rsid w:val="006D252D"/>
    <w:rsid w:val="006D25AA"/>
    <w:rsid w:val="006D26A6"/>
    <w:rsid w:val="006D28B9"/>
    <w:rsid w:val="006D28DB"/>
    <w:rsid w:val="006D2A04"/>
    <w:rsid w:val="006D2B6B"/>
    <w:rsid w:val="006D2C92"/>
    <w:rsid w:val="006D30C7"/>
    <w:rsid w:val="006D3345"/>
    <w:rsid w:val="006D3376"/>
    <w:rsid w:val="006D3537"/>
    <w:rsid w:val="006D35A3"/>
    <w:rsid w:val="006D363A"/>
    <w:rsid w:val="006D364E"/>
    <w:rsid w:val="006D36CC"/>
    <w:rsid w:val="006D36E1"/>
    <w:rsid w:val="006D3885"/>
    <w:rsid w:val="006D3BD1"/>
    <w:rsid w:val="006D3CC4"/>
    <w:rsid w:val="006D3D99"/>
    <w:rsid w:val="006D3EB7"/>
    <w:rsid w:val="006D3F00"/>
    <w:rsid w:val="006D3FA7"/>
    <w:rsid w:val="006D4098"/>
    <w:rsid w:val="006D40BB"/>
    <w:rsid w:val="006D40CC"/>
    <w:rsid w:val="006D425B"/>
    <w:rsid w:val="006D4289"/>
    <w:rsid w:val="006D42FD"/>
    <w:rsid w:val="006D430F"/>
    <w:rsid w:val="006D4313"/>
    <w:rsid w:val="006D4374"/>
    <w:rsid w:val="006D450A"/>
    <w:rsid w:val="006D456C"/>
    <w:rsid w:val="006D4875"/>
    <w:rsid w:val="006D48A9"/>
    <w:rsid w:val="006D49D3"/>
    <w:rsid w:val="006D4AF4"/>
    <w:rsid w:val="006D4BD9"/>
    <w:rsid w:val="006D506B"/>
    <w:rsid w:val="006D5090"/>
    <w:rsid w:val="006D5327"/>
    <w:rsid w:val="006D553F"/>
    <w:rsid w:val="006D5828"/>
    <w:rsid w:val="006D5D6E"/>
    <w:rsid w:val="006D5DFD"/>
    <w:rsid w:val="006D5E08"/>
    <w:rsid w:val="006D5EEF"/>
    <w:rsid w:val="006D5FF5"/>
    <w:rsid w:val="006D603D"/>
    <w:rsid w:val="006D60AC"/>
    <w:rsid w:val="006D629E"/>
    <w:rsid w:val="006D62CC"/>
    <w:rsid w:val="006D6671"/>
    <w:rsid w:val="006D6716"/>
    <w:rsid w:val="006D6962"/>
    <w:rsid w:val="006D6B41"/>
    <w:rsid w:val="006D6BEE"/>
    <w:rsid w:val="006D6CA6"/>
    <w:rsid w:val="006D6E93"/>
    <w:rsid w:val="006D6E9C"/>
    <w:rsid w:val="006D6FB1"/>
    <w:rsid w:val="006D7065"/>
    <w:rsid w:val="006D71B6"/>
    <w:rsid w:val="006D71E5"/>
    <w:rsid w:val="006D7292"/>
    <w:rsid w:val="006D72E9"/>
    <w:rsid w:val="006D7349"/>
    <w:rsid w:val="006D7387"/>
    <w:rsid w:val="006D7626"/>
    <w:rsid w:val="006D7681"/>
    <w:rsid w:val="006D78FF"/>
    <w:rsid w:val="006D792A"/>
    <w:rsid w:val="006D7A1C"/>
    <w:rsid w:val="006D7A35"/>
    <w:rsid w:val="006D7B2E"/>
    <w:rsid w:val="006D7BDF"/>
    <w:rsid w:val="006D7CB0"/>
    <w:rsid w:val="006D7CDB"/>
    <w:rsid w:val="006D7D67"/>
    <w:rsid w:val="006D7D80"/>
    <w:rsid w:val="006D7D95"/>
    <w:rsid w:val="006D7F38"/>
    <w:rsid w:val="006E01A0"/>
    <w:rsid w:val="006E0244"/>
    <w:rsid w:val="006E025A"/>
    <w:rsid w:val="006E0279"/>
    <w:rsid w:val="006E02EA"/>
    <w:rsid w:val="006E04AA"/>
    <w:rsid w:val="006E0588"/>
    <w:rsid w:val="006E071A"/>
    <w:rsid w:val="006E08E8"/>
    <w:rsid w:val="006E0968"/>
    <w:rsid w:val="006E0A6D"/>
    <w:rsid w:val="006E0CE4"/>
    <w:rsid w:val="006E0DE7"/>
    <w:rsid w:val="006E0EAC"/>
    <w:rsid w:val="006E0F94"/>
    <w:rsid w:val="006E1010"/>
    <w:rsid w:val="006E1069"/>
    <w:rsid w:val="006E114B"/>
    <w:rsid w:val="006E1212"/>
    <w:rsid w:val="006E18CD"/>
    <w:rsid w:val="006E19EC"/>
    <w:rsid w:val="006E1A11"/>
    <w:rsid w:val="006E1BA1"/>
    <w:rsid w:val="006E1C9B"/>
    <w:rsid w:val="006E1CAB"/>
    <w:rsid w:val="006E1D1B"/>
    <w:rsid w:val="006E1D24"/>
    <w:rsid w:val="006E1F47"/>
    <w:rsid w:val="006E2015"/>
    <w:rsid w:val="006E2189"/>
    <w:rsid w:val="006E2274"/>
    <w:rsid w:val="006E245E"/>
    <w:rsid w:val="006E27CA"/>
    <w:rsid w:val="006E27F1"/>
    <w:rsid w:val="006E27FF"/>
    <w:rsid w:val="006E2A96"/>
    <w:rsid w:val="006E2AF6"/>
    <w:rsid w:val="006E2C22"/>
    <w:rsid w:val="006E2C76"/>
    <w:rsid w:val="006E2CEF"/>
    <w:rsid w:val="006E2D76"/>
    <w:rsid w:val="006E2EAA"/>
    <w:rsid w:val="006E2F2A"/>
    <w:rsid w:val="006E3075"/>
    <w:rsid w:val="006E3351"/>
    <w:rsid w:val="006E34C7"/>
    <w:rsid w:val="006E34F8"/>
    <w:rsid w:val="006E3634"/>
    <w:rsid w:val="006E3852"/>
    <w:rsid w:val="006E39B2"/>
    <w:rsid w:val="006E39C4"/>
    <w:rsid w:val="006E39F0"/>
    <w:rsid w:val="006E3A27"/>
    <w:rsid w:val="006E3A5A"/>
    <w:rsid w:val="006E3A6B"/>
    <w:rsid w:val="006E3B53"/>
    <w:rsid w:val="006E3B91"/>
    <w:rsid w:val="006E3BD8"/>
    <w:rsid w:val="006E3E65"/>
    <w:rsid w:val="006E3EB7"/>
    <w:rsid w:val="006E4048"/>
    <w:rsid w:val="006E4112"/>
    <w:rsid w:val="006E41B7"/>
    <w:rsid w:val="006E429C"/>
    <w:rsid w:val="006E42E4"/>
    <w:rsid w:val="006E4319"/>
    <w:rsid w:val="006E44CF"/>
    <w:rsid w:val="006E4558"/>
    <w:rsid w:val="006E4AEA"/>
    <w:rsid w:val="006E4BC6"/>
    <w:rsid w:val="006E4E88"/>
    <w:rsid w:val="006E5064"/>
    <w:rsid w:val="006E5069"/>
    <w:rsid w:val="006E5134"/>
    <w:rsid w:val="006E52EA"/>
    <w:rsid w:val="006E55F9"/>
    <w:rsid w:val="006E5601"/>
    <w:rsid w:val="006E56E8"/>
    <w:rsid w:val="006E56F2"/>
    <w:rsid w:val="006E5751"/>
    <w:rsid w:val="006E5888"/>
    <w:rsid w:val="006E5948"/>
    <w:rsid w:val="006E59AC"/>
    <w:rsid w:val="006E5A3D"/>
    <w:rsid w:val="006E5AC9"/>
    <w:rsid w:val="006E5D92"/>
    <w:rsid w:val="006E5DF8"/>
    <w:rsid w:val="006E5F83"/>
    <w:rsid w:val="006E64F7"/>
    <w:rsid w:val="006E665F"/>
    <w:rsid w:val="006E66AC"/>
    <w:rsid w:val="006E66C9"/>
    <w:rsid w:val="006E66F3"/>
    <w:rsid w:val="006E672D"/>
    <w:rsid w:val="006E67E2"/>
    <w:rsid w:val="006E68D2"/>
    <w:rsid w:val="006E690E"/>
    <w:rsid w:val="006E6B86"/>
    <w:rsid w:val="006E6D0E"/>
    <w:rsid w:val="006E6D51"/>
    <w:rsid w:val="006E6D5D"/>
    <w:rsid w:val="006E6E80"/>
    <w:rsid w:val="006E6EC7"/>
    <w:rsid w:val="006E6F3E"/>
    <w:rsid w:val="006E6F57"/>
    <w:rsid w:val="006E6FB2"/>
    <w:rsid w:val="006E70A2"/>
    <w:rsid w:val="006E718B"/>
    <w:rsid w:val="006E7201"/>
    <w:rsid w:val="006E7AA0"/>
    <w:rsid w:val="006E7C4A"/>
    <w:rsid w:val="006E7C4B"/>
    <w:rsid w:val="006E7D12"/>
    <w:rsid w:val="006E7D58"/>
    <w:rsid w:val="006E7E18"/>
    <w:rsid w:val="006E7EB5"/>
    <w:rsid w:val="006E7FFB"/>
    <w:rsid w:val="006F0002"/>
    <w:rsid w:val="006F02D1"/>
    <w:rsid w:val="006F031F"/>
    <w:rsid w:val="006F0378"/>
    <w:rsid w:val="006F04AE"/>
    <w:rsid w:val="006F04F1"/>
    <w:rsid w:val="006F076D"/>
    <w:rsid w:val="006F0872"/>
    <w:rsid w:val="006F0985"/>
    <w:rsid w:val="006F0CEA"/>
    <w:rsid w:val="006F12CA"/>
    <w:rsid w:val="006F1456"/>
    <w:rsid w:val="006F15F1"/>
    <w:rsid w:val="006F161D"/>
    <w:rsid w:val="006F17A4"/>
    <w:rsid w:val="006F184E"/>
    <w:rsid w:val="006F18D6"/>
    <w:rsid w:val="006F1C0F"/>
    <w:rsid w:val="006F1C48"/>
    <w:rsid w:val="006F1C97"/>
    <w:rsid w:val="006F1D5E"/>
    <w:rsid w:val="006F2197"/>
    <w:rsid w:val="006F23D2"/>
    <w:rsid w:val="006F2416"/>
    <w:rsid w:val="006F2477"/>
    <w:rsid w:val="006F24F3"/>
    <w:rsid w:val="006F2591"/>
    <w:rsid w:val="006F2730"/>
    <w:rsid w:val="006F2B38"/>
    <w:rsid w:val="006F2D29"/>
    <w:rsid w:val="006F301F"/>
    <w:rsid w:val="006F30E3"/>
    <w:rsid w:val="006F3147"/>
    <w:rsid w:val="006F3148"/>
    <w:rsid w:val="006F318B"/>
    <w:rsid w:val="006F35B5"/>
    <w:rsid w:val="006F35F4"/>
    <w:rsid w:val="006F3848"/>
    <w:rsid w:val="006F3908"/>
    <w:rsid w:val="006F3A46"/>
    <w:rsid w:val="006F3D20"/>
    <w:rsid w:val="006F3D4F"/>
    <w:rsid w:val="006F3EB8"/>
    <w:rsid w:val="006F3EFD"/>
    <w:rsid w:val="006F3F10"/>
    <w:rsid w:val="006F3F7C"/>
    <w:rsid w:val="006F4400"/>
    <w:rsid w:val="006F447A"/>
    <w:rsid w:val="006F4503"/>
    <w:rsid w:val="006F45C7"/>
    <w:rsid w:val="006F46A7"/>
    <w:rsid w:val="006F472B"/>
    <w:rsid w:val="006F47B8"/>
    <w:rsid w:val="006F48CD"/>
    <w:rsid w:val="006F4A0E"/>
    <w:rsid w:val="006F4BD8"/>
    <w:rsid w:val="006F4C45"/>
    <w:rsid w:val="006F4CF8"/>
    <w:rsid w:val="006F4D2C"/>
    <w:rsid w:val="006F4DDE"/>
    <w:rsid w:val="006F4EB7"/>
    <w:rsid w:val="006F5157"/>
    <w:rsid w:val="006F51B9"/>
    <w:rsid w:val="006F5370"/>
    <w:rsid w:val="006F5392"/>
    <w:rsid w:val="006F5496"/>
    <w:rsid w:val="006F54CB"/>
    <w:rsid w:val="006F54CD"/>
    <w:rsid w:val="006F54DA"/>
    <w:rsid w:val="006F571F"/>
    <w:rsid w:val="006F573B"/>
    <w:rsid w:val="006F5763"/>
    <w:rsid w:val="006F577D"/>
    <w:rsid w:val="006F5799"/>
    <w:rsid w:val="006F588E"/>
    <w:rsid w:val="006F58DC"/>
    <w:rsid w:val="006F5900"/>
    <w:rsid w:val="006F59AB"/>
    <w:rsid w:val="006F5B25"/>
    <w:rsid w:val="006F5DDC"/>
    <w:rsid w:val="006F5EB1"/>
    <w:rsid w:val="006F5FDA"/>
    <w:rsid w:val="006F5FF5"/>
    <w:rsid w:val="006F60AF"/>
    <w:rsid w:val="006F62A7"/>
    <w:rsid w:val="006F67DB"/>
    <w:rsid w:val="006F693B"/>
    <w:rsid w:val="006F69A4"/>
    <w:rsid w:val="006F6C3D"/>
    <w:rsid w:val="006F6CB7"/>
    <w:rsid w:val="006F6CEC"/>
    <w:rsid w:val="006F6DB4"/>
    <w:rsid w:val="006F6EE7"/>
    <w:rsid w:val="006F7057"/>
    <w:rsid w:val="006F7106"/>
    <w:rsid w:val="006F730C"/>
    <w:rsid w:val="006F73B7"/>
    <w:rsid w:val="006F73F0"/>
    <w:rsid w:val="006F7948"/>
    <w:rsid w:val="006F7E4F"/>
    <w:rsid w:val="006F7F32"/>
    <w:rsid w:val="006F7F86"/>
    <w:rsid w:val="006F7FA9"/>
    <w:rsid w:val="006F7FFC"/>
    <w:rsid w:val="0070001A"/>
    <w:rsid w:val="0070003D"/>
    <w:rsid w:val="00700190"/>
    <w:rsid w:val="007001BC"/>
    <w:rsid w:val="00700212"/>
    <w:rsid w:val="007002BE"/>
    <w:rsid w:val="0070055E"/>
    <w:rsid w:val="0070063E"/>
    <w:rsid w:val="007006B6"/>
    <w:rsid w:val="007006D7"/>
    <w:rsid w:val="00700A81"/>
    <w:rsid w:val="00700AE8"/>
    <w:rsid w:val="00700C37"/>
    <w:rsid w:val="00700DAC"/>
    <w:rsid w:val="00700FFA"/>
    <w:rsid w:val="00701067"/>
    <w:rsid w:val="00701175"/>
    <w:rsid w:val="0070126D"/>
    <w:rsid w:val="00701275"/>
    <w:rsid w:val="007012EC"/>
    <w:rsid w:val="0070156B"/>
    <w:rsid w:val="0070162F"/>
    <w:rsid w:val="0070174F"/>
    <w:rsid w:val="00701769"/>
    <w:rsid w:val="00701781"/>
    <w:rsid w:val="0070185F"/>
    <w:rsid w:val="00701908"/>
    <w:rsid w:val="00701986"/>
    <w:rsid w:val="007019E9"/>
    <w:rsid w:val="00701AF0"/>
    <w:rsid w:val="00701BD1"/>
    <w:rsid w:val="00701BD5"/>
    <w:rsid w:val="00701CEC"/>
    <w:rsid w:val="00701E5A"/>
    <w:rsid w:val="00701F45"/>
    <w:rsid w:val="00702254"/>
    <w:rsid w:val="00702262"/>
    <w:rsid w:val="007022BB"/>
    <w:rsid w:val="0070230C"/>
    <w:rsid w:val="007026EE"/>
    <w:rsid w:val="00702721"/>
    <w:rsid w:val="007027EC"/>
    <w:rsid w:val="00702B30"/>
    <w:rsid w:val="00702C29"/>
    <w:rsid w:val="00702EBC"/>
    <w:rsid w:val="00702F3F"/>
    <w:rsid w:val="00703089"/>
    <w:rsid w:val="0070310B"/>
    <w:rsid w:val="00703128"/>
    <w:rsid w:val="00703216"/>
    <w:rsid w:val="007032A0"/>
    <w:rsid w:val="00703352"/>
    <w:rsid w:val="00703379"/>
    <w:rsid w:val="007033E6"/>
    <w:rsid w:val="00703538"/>
    <w:rsid w:val="00703608"/>
    <w:rsid w:val="007039AA"/>
    <w:rsid w:val="00703B76"/>
    <w:rsid w:val="00703BDA"/>
    <w:rsid w:val="00703C1A"/>
    <w:rsid w:val="00703C2C"/>
    <w:rsid w:val="00703C71"/>
    <w:rsid w:val="00703CD3"/>
    <w:rsid w:val="00703DB4"/>
    <w:rsid w:val="00703E4A"/>
    <w:rsid w:val="00703F64"/>
    <w:rsid w:val="00704251"/>
    <w:rsid w:val="007043C9"/>
    <w:rsid w:val="007043DA"/>
    <w:rsid w:val="00704485"/>
    <w:rsid w:val="00704563"/>
    <w:rsid w:val="00704565"/>
    <w:rsid w:val="0070462E"/>
    <w:rsid w:val="00704655"/>
    <w:rsid w:val="00704776"/>
    <w:rsid w:val="007047C4"/>
    <w:rsid w:val="007047EE"/>
    <w:rsid w:val="007048B9"/>
    <w:rsid w:val="00704A22"/>
    <w:rsid w:val="00704B3B"/>
    <w:rsid w:val="00704B5A"/>
    <w:rsid w:val="00704C51"/>
    <w:rsid w:val="00704C83"/>
    <w:rsid w:val="00704D18"/>
    <w:rsid w:val="00704D2F"/>
    <w:rsid w:val="00704D46"/>
    <w:rsid w:val="00704DBF"/>
    <w:rsid w:val="00704F66"/>
    <w:rsid w:val="00705082"/>
    <w:rsid w:val="007050D9"/>
    <w:rsid w:val="00705176"/>
    <w:rsid w:val="00705292"/>
    <w:rsid w:val="007052C2"/>
    <w:rsid w:val="007052D4"/>
    <w:rsid w:val="00705413"/>
    <w:rsid w:val="007055FB"/>
    <w:rsid w:val="00705692"/>
    <w:rsid w:val="00705805"/>
    <w:rsid w:val="00705A1F"/>
    <w:rsid w:val="00705C79"/>
    <w:rsid w:val="00705E8F"/>
    <w:rsid w:val="00705EF7"/>
    <w:rsid w:val="00705F05"/>
    <w:rsid w:val="00705F07"/>
    <w:rsid w:val="00705F0A"/>
    <w:rsid w:val="00705F34"/>
    <w:rsid w:val="00705FE1"/>
    <w:rsid w:val="007060B4"/>
    <w:rsid w:val="007060F1"/>
    <w:rsid w:val="00706120"/>
    <w:rsid w:val="007062D9"/>
    <w:rsid w:val="007062E7"/>
    <w:rsid w:val="007062F1"/>
    <w:rsid w:val="00706318"/>
    <w:rsid w:val="0070656E"/>
    <w:rsid w:val="007065B1"/>
    <w:rsid w:val="0070666C"/>
    <w:rsid w:val="007066A2"/>
    <w:rsid w:val="00706917"/>
    <w:rsid w:val="007069C6"/>
    <w:rsid w:val="00706BBA"/>
    <w:rsid w:val="00706BCE"/>
    <w:rsid w:val="00706DCC"/>
    <w:rsid w:val="00706EAA"/>
    <w:rsid w:val="00706F32"/>
    <w:rsid w:val="00706F94"/>
    <w:rsid w:val="00706FC2"/>
    <w:rsid w:val="0070720A"/>
    <w:rsid w:val="00707288"/>
    <w:rsid w:val="0070754B"/>
    <w:rsid w:val="00707729"/>
    <w:rsid w:val="007077AF"/>
    <w:rsid w:val="007078B3"/>
    <w:rsid w:val="00707ACE"/>
    <w:rsid w:val="00707AE5"/>
    <w:rsid w:val="00707B1C"/>
    <w:rsid w:val="00707B3E"/>
    <w:rsid w:val="00707B82"/>
    <w:rsid w:val="00707C26"/>
    <w:rsid w:val="00707D93"/>
    <w:rsid w:val="00707E48"/>
    <w:rsid w:val="00707F39"/>
    <w:rsid w:val="00707F56"/>
    <w:rsid w:val="00707FD4"/>
    <w:rsid w:val="0071001B"/>
    <w:rsid w:val="007100AB"/>
    <w:rsid w:val="0071019A"/>
    <w:rsid w:val="007102D6"/>
    <w:rsid w:val="0071054C"/>
    <w:rsid w:val="007106A2"/>
    <w:rsid w:val="0071076B"/>
    <w:rsid w:val="00710820"/>
    <w:rsid w:val="007109D2"/>
    <w:rsid w:val="00710A56"/>
    <w:rsid w:val="00710A5A"/>
    <w:rsid w:val="00710E1B"/>
    <w:rsid w:val="00710E50"/>
    <w:rsid w:val="0071104D"/>
    <w:rsid w:val="00711096"/>
    <w:rsid w:val="007110EF"/>
    <w:rsid w:val="0071110B"/>
    <w:rsid w:val="0071113A"/>
    <w:rsid w:val="0071125A"/>
    <w:rsid w:val="007112E9"/>
    <w:rsid w:val="007114CA"/>
    <w:rsid w:val="0071167B"/>
    <w:rsid w:val="0071172F"/>
    <w:rsid w:val="00711818"/>
    <w:rsid w:val="00711913"/>
    <w:rsid w:val="00711997"/>
    <w:rsid w:val="007119D6"/>
    <w:rsid w:val="00711A9F"/>
    <w:rsid w:val="00711C58"/>
    <w:rsid w:val="00711C8C"/>
    <w:rsid w:val="00711D61"/>
    <w:rsid w:val="00711DAF"/>
    <w:rsid w:val="0071201E"/>
    <w:rsid w:val="00712150"/>
    <w:rsid w:val="00712273"/>
    <w:rsid w:val="0071227E"/>
    <w:rsid w:val="00712347"/>
    <w:rsid w:val="007123C7"/>
    <w:rsid w:val="0071271A"/>
    <w:rsid w:val="00712764"/>
    <w:rsid w:val="007127DF"/>
    <w:rsid w:val="00712AE6"/>
    <w:rsid w:val="00712BAC"/>
    <w:rsid w:val="00713072"/>
    <w:rsid w:val="00713135"/>
    <w:rsid w:val="0071315C"/>
    <w:rsid w:val="00713558"/>
    <w:rsid w:val="007135E4"/>
    <w:rsid w:val="0071373A"/>
    <w:rsid w:val="0071384D"/>
    <w:rsid w:val="00713A04"/>
    <w:rsid w:val="00713BF5"/>
    <w:rsid w:val="00713C2C"/>
    <w:rsid w:val="00713DA3"/>
    <w:rsid w:val="00713DE6"/>
    <w:rsid w:val="00713DEA"/>
    <w:rsid w:val="00713EA7"/>
    <w:rsid w:val="00713EF1"/>
    <w:rsid w:val="00714177"/>
    <w:rsid w:val="00714266"/>
    <w:rsid w:val="0071432B"/>
    <w:rsid w:val="00714396"/>
    <w:rsid w:val="00714493"/>
    <w:rsid w:val="0071462D"/>
    <w:rsid w:val="007146DA"/>
    <w:rsid w:val="00714707"/>
    <w:rsid w:val="007148BD"/>
    <w:rsid w:val="00714911"/>
    <w:rsid w:val="007149DB"/>
    <w:rsid w:val="00714A6E"/>
    <w:rsid w:val="00714AAF"/>
    <w:rsid w:val="00714B48"/>
    <w:rsid w:val="00714C18"/>
    <w:rsid w:val="00714DE4"/>
    <w:rsid w:val="00714EF7"/>
    <w:rsid w:val="00714F94"/>
    <w:rsid w:val="00715213"/>
    <w:rsid w:val="007154D7"/>
    <w:rsid w:val="007155B3"/>
    <w:rsid w:val="00715646"/>
    <w:rsid w:val="00715699"/>
    <w:rsid w:val="0071578C"/>
    <w:rsid w:val="0071588F"/>
    <w:rsid w:val="00715979"/>
    <w:rsid w:val="00715A0C"/>
    <w:rsid w:val="00715ADE"/>
    <w:rsid w:val="00715BC4"/>
    <w:rsid w:val="00715C1B"/>
    <w:rsid w:val="00715C57"/>
    <w:rsid w:val="00715DA7"/>
    <w:rsid w:val="00715E81"/>
    <w:rsid w:val="00715F59"/>
    <w:rsid w:val="00715FDC"/>
    <w:rsid w:val="0071600C"/>
    <w:rsid w:val="007160A2"/>
    <w:rsid w:val="0071638E"/>
    <w:rsid w:val="00716451"/>
    <w:rsid w:val="007165BD"/>
    <w:rsid w:val="00716624"/>
    <w:rsid w:val="0071667F"/>
    <w:rsid w:val="007166AF"/>
    <w:rsid w:val="0071676F"/>
    <w:rsid w:val="007168B5"/>
    <w:rsid w:val="00716968"/>
    <w:rsid w:val="007169B6"/>
    <w:rsid w:val="007169D1"/>
    <w:rsid w:val="00716AF7"/>
    <w:rsid w:val="00716CF0"/>
    <w:rsid w:val="00716EC4"/>
    <w:rsid w:val="00717006"/>
    <w:rsid w:val="007172DD"/>
    <w:rsid w:val="007173F2"/>
    <w:rsid w:val="0071745B"/>
    <w:rsid w:val="00717546"/>
    <w:rsid w:val="0071760E"/>
    <w:rsid w:val="007176DB"/>
    <w:rsid w:val="00717B1A"/>
    <w:rsid w:val="00717BDD"/>
    <w:rsid w:val="00717BFE"/>
    <w:rsid w:val="00717C4D"/>
    <w:rsid w:val="00717CAB"/>
    <w:rsid w:val="00717E37"/>
    <w:rsid w:val="00717E5F"/>
    <w:rsid w:val="00717FCF"/>
    <w:rsid w:val="00717FDA"/>
    <w:rsid w:val="007200B4"/>
    <w:rsid w:val="00720220"/>
    <w:rsid w:val="00720310"/>
    <w:rsid w:val="00720333"/>
    <w:rsid w:val="007203B2"/>
    <w:rsid w:val="00720561"/>
    <w:rsid w:val="00720746"/>
    <w:rsid w:val="0072078C"/>
    <w:rsid w:val="0072079F"/>
    <w:rsid w:val="007207D4"/>
    <w:rsid w:val="007209DA"/>
    <w:rsid w:val="00720A4E"/>
    <w:rsid w:val="00720AE4"/>
    <w:rsid w:val="00720C7F"/>
    <w:rsid w:val="00720C9E"/>
    <w:rsid w:val="00720D08"/>
    <w:rsid w:val="00720D2F"/>
    <w:rsid w:val="00720DA9"/>
    <w:rsid w:val="00720E30"/>
    <w:rsid w:val="007211DA"/>
    <w:rsid w:val="007214C9"/>
    <w:rsid w:val="00721687"/>
    <w:rsid w:val="007218EB"/>
    <w:rsid w:val="00721943"/>
    <w:rsid w:val="00721947"/>
    <w:rsid w:val="007219AA"/>
    <w:rsid w:val="00721B66"/>
    <w:rsid w:val="00721B72"/>
    <w:rsid w:val="00721B9A"/>
    <w:rsid w:val="00721BE4"/>
    <w:rsid w:val="00721D95"/>
    <w:rsid w:val="00721E31"/>
    <w:rsid w:val="00721E3F"/>
    <w:rsid w:val="00721F32"/>
    <w:rsid w:val="00721FFE"/>
    <w:rsid w:val="0072208E"/>
    <w:rsid w:val="0072225E"/>
    <w:rsid w:val="007222A6"/>
    <w:rsid w:val="007223E0"/>
    <w:rsid w:val="00722425"/>
    <w:rsid w:val="00722704"/>
    <w:rsid w:val="007227BD"/>
    <w:rsid w:val="0072280D"/>
    <w:rsid w:val="0072281D"/>
    <w:rsid w:val="007228AF"/>
    <w:rsid w:val="00722C89"/>
    <w:rsid w:val="00722CB9"/>
    <w:rsid w:val="00722D16"/>
    <w:rsid w:val="00722EE5"/>
    <w:rsid w:val="00722FD1"/>
    <w:rsid w:val="007232C7"/>
    <w:rsid w:val="007233A4"/>
    <w:rsid w:val="0072343F"/>
    <w:rsid w:val="00723455"/>
    <w:rsid w:val="0072349F"/>
    <w:rsid w:val="007234F3"/>
    <w:rsid w:val="007234F6"/>
    <w:rsid w:val="00723686"/>
    <w:rsid w:val="007238CD"/>
    <w:rsid w:val="00723946"/>
    <w:rsid w:val="0072397F"/>
    <w:rsid w:val="00723B38"/>
    <w:rsid w:val="00723C3A"/>
    <w:rsid w:val="00723CCC"/>
    <w:rsid w:val="00723CF5"/>
    <w:rsid w:val="0072402D"/>
    <w:rsid w:val="00724150"/>
    <w:rsid w:val="00724359"/>
    <w:rsid w:val="00724501"/>
    <w:rsid w:val="00724560"/>
    <w:rsid w:val="007247BA"/>
    <w:rsid w:val="007247CA"/>
    <w:rsid w:val="0072487C"/>
    <w:rsid w:val="00724C75"/>
    <w:rsid w:val="00724C9C"/>
    <w:rsid w:val="00724CFD"/>
    <w:rsid w:val="00724EEE"/>
    <w:rsid w:val="0072514C"/>
    <w:rsid w:val="0072517C"/>
    <w:rsid w:val="007252DE"/>
    <w:rsid w:val="007252ED"/>
    <w:rsid w:val="007254C8"/>
    <w:rsid w:val="00725606"/>
    <w:rsid w:val="0072577E"/>
    <w:rsid w:val="007257B4"/>
    <w:rsid w:val="0072583E"/>
    <w:rsid w:val="00725A49"/>
    <w:rsid w:val="00725B71"/>
    <w:rsid w:val="00725B8A"/>
    <w:rsid w:val="00725C60"/>
    <w:rsid w:val="00725CB4"/>
    <w:rsid w:val="00725D0A"/>
    <w:rsid w:val="00725D91"/>
    <w:rsid w:val="00725DFF"/>
    <w:rsid w:val="00725FB6"/>
    <w:rsid w:val="00726027"/>
    <w:rsid w:val="00726028"/>
    <w:rsid w:val="007262DB"/>
    <w:rsid w:val="007262DF"/>
    <w:rsid w:val="007263B9"/>
    <w:rsid w:val="007267D6"/>
    <w:rsid w:val="0072695F"/>
    <w:rsid w:val="00726C04"/>
    <w:rsid w:val="00726C0D"/>
    <w:rsid w:val="00726C54"/>
    <w:rsid w:val="00726D0D"/>
    <w:rsid w:val="00727052"/>
    <w:rsid w:val="007271B1"/>
    <w:rsid w:val="00727361"/>
    <w:rsid w:val="00727393"/>
    <w:rsid w:val="007274DF"/>
    <w:rsid w:val="00727558"/>
    <w:rsid w:val="007275A2"/>
    <w:rsid w:val="007275CF"/>
    <w:rsid w:val="00727620"/>
    <w:rsid w:val="007276A7"/>
    <w:rsid w:val="0072797B"/>
    <w:rsid w:val="00727B6F"/>
    <w:rsid w:val="00727B72"/>
    <w:rsid w:val="00727CEA"/>
    <w:rsid w:val="00727D10"/>
    <w:rsid w:val="00727F51"/>
    <w:rsid w:val="00727FB1"/>
    <w:rsid w:val="007288A4"/>
    <w:rsid w:val="007301C2"/>
    <w:rsid w:val="007302C9"/>
    <w:rsid w:val="007302E4"/>
    <w:rsid w:val="007302E6"/>
    <w:rsid w:val="007302F7"/>
    <w:rsid w:val="0073037E"/>
    <w:rsid w:val="00730542"/>
    <w:rsid w:val="007306E4"/>
    <w:rsid w:val="00730939"/>
    <w:rsid w:val="00730979"/>
    <w:rsid w:val="00730981"/>
    <w:rsid w:val="007309BA"/>
    <w:rsid w:val="00730A98"/>
    <w:rsid w:val="00730B54"/>
    <w:rsid w:val="00730B5F"/>
    <w:rsid w:val="00730DFD"/>
    <w:rsid w:val="00730EB5"/>
    <w:rsid w:val="0073128A"/>
    <w:rsid w:val="00731330"/>
    <w:rsid w:val="007314C7"/>
    <w:rsid w:val="00731558"/>
    <w:rsid w:val="007315DA"/>
    <w:rsid w:val="00731697"/>
    <w:rsid w:val="007317F8"/>
    <w:rsid w:val="007319B3"/>
    <w:rsid w:val="00731A2F"/>
    <w:rsid w:val="00731A67"/>
    <w:rsid w:val="00731AA9"/>
    <w:rsid w:val="00731AC4"/>
    <w:rsid w:val="00731B0F"/>
    <w:rsid w:val="00731C7E"/>
    <w:rsid w:val="00731D2C"/>
    <w:rsid w:val="00731D49"/>
    <w:rsid w:val="00731E10"/>
    <w:rsid w:val="00731E18"/>
    <w:rsid w:val="00731F3A"/>
    <w:rsid w:val="00731FA4"/>
    <w:rsid w:val="007320CA"/>
    <w:rsid w:val="0073218B"/>
    <w:rsid w:val="007321B4"/>
    <w:rsid w:val="007321C6"/>
    <w:rsid w:val="00732277"/>
    <w:rsid w:val="0073227C"/>
    <w:rsid w:val="00732286"/>
    <w:rsid w:val="0073251B"/>
    <w:rsid w:val="007325E3"/>
    <w:rsid w:val="007325FC"/>
    <w:rsid w:val="00732821"/>
    <w:rsid w:val="0073283C"/>
    <w:rsid w:val="00732918"/>
    <w:rsid w:val="00732A69"/>
    <w:rsid w:val="00732AEB"/>
    <w:rsid w:val="00732BA6"/>
    <w:rsid w:val="00732E97"/>
    <w:rsid w:val="00732F96"/>
    <w:rsid w:val="0073317B"/>
    <w:rsid w:val="007332B2"/>
    <w:rsid w:val="00733314"/>
    <w:rsid w:val="00733368"/>
    <w:rsid w:val="007334F8"/>
    <w:rsid w:val="0073356E"/>
    <w:rsid w:val="007337CF"/>
    <w:rsid w:val="00733805"/>
    <w:rsid w:val="00733958"/>
    <w:rsid w:val="007339A4"/>
    <w:rsid w:val="007339CD"/>
    <w:rsid w:val="007339F8"/>
    <w:rsid w:val="00733A97"/>
    <w:rsid w:val="00733C23"/>
    <w:rsid w:val="00733C39"/>
    <w:rsid w:val="00733CA5"/>
    <w:rsid w:val="00733E31"/>
    <w:rsid w:val="00733EBD"/>
    <w:rsid w:val="00733FF4"/>
    <w:rsid w:val="0073411B"/>
    <w:rsid w:val="007341AF"/>
    <w:rsid w:val="00734244"/>
    <w:rsid w:val="00734245"/>
    <w:rsid w:val="007342A6"/>
    <w:rsid w:val="0073449B"/>
    <w:rsid w:val="0073474F"/>
    <w:rsid w:val="00734831"/>
    <w:rsid w:val="00734911"/>
    <w:rsid w:val="00734B10"/>
    <w:rsid w:val="00734D1C"/>
    <w:rsid w:val="00734D80"/>
    <w:rsid w:val="00734EAC"/>
    <w:rsid w:val="00734EFA"/>
    <w:rsid w:val="00734F40"/>
    <w:rsid w:val="00735019"/>
    <w:rsid w:val="00735102"/>
    <w:rsid w:val="00735152"/>
    <w:rsid w:val="007351FB"/>
    <w:rsid w:val="00735233"/>
    <w:rsid w:val="00735428"/>
    <w:rsid w:val="0073561E"/>
    <w:rsid w:val="0073568E"/>
    <w:rsid w:val="00735692"/>
    <w:rsid w:val="007356A8"/>
    <w:rsid w:val="00735859"/>
    <w:rsid w:val="007358BF"/>
    <w:rsid w:val="007358C5"/>
    <w:rsid w:val="007359D8"/>
    <w:rsid w:val="00735A63"/>
    <w:rsid w:val="00735BFC"/>
    <w:rsid w:val="00735CC5"/>
    <w:rsid w:val="00735CCF"/>
    <w:rsid w:val="00735D08"/>
    <w:rsid w:val="00735E92"/>
    <w:rsid w:val="00736073"/>
    <w:rsid w:val="007360CD"/>
    <w:rsid w:val="0073613C"/>
    <w:rsid w:val="007362D4"/>
    <w:rsid w:val="00736408"/>
    <w:rsid w:val="007364BE"/>
    <w:rsid w:val="007364D9"/>
    <w:rsid w:val="00736B38"/>
    <w:rsid w:val="00736B60"/>
    <w:rsid w:val="00736BBD"/>
    <w:rsid w:val="00736BC6"/>
    <w:rsid w:val="00736BE0"/>
    <w:rsid w:val="00736CEA"/>
    <w:rsid w:val="00736D85"/>
    <w:rsid w:val="00736E70"/>
    <w:rsid w:val="00736EE4"/>
    <w:rsid w:val="00736EEA"/>
    <w:rsid w:val="0073705C"/>
    <w:rsid w:val="0073727C"/>
    <w:rsid w:val="00737353"/>
    <w:rsid w:val="00737407"/>
    <w:rsid w:val="00737566"/>
    <w:rsid w:val="007376E9"/>
    <w:rsid w:val="007376EB"/>
    <w:rsid w:val="00737740"/>
    <w:rsid w:val="00737899"/>
    <w:rsid w:val="00737AD8"/>
    <w:rsid w:val="00737CA2"/>
    <w:rsid w:val="00737FA5"/>
    <w:rsid w:val="007401DF"/>
    <w:rsid w:val="00740215"/>
    <w:rsid w:val="00740563"/>
    <w:rsid w:val="00740801"/>
    <w:rsid w:val="00740B46"/>
    <w:rsid w:val="00740DF7"/>
    <w:rsid w:val="00740E24"/>
    <w:rsid w:val="00740E31"/>
    <w:rsid w:val="00740E7C"/>
    <w:rsid w:val="00740EB1"/>
    <w:rsid w:val="00740FAA"/>
    <w:rsid w:val="007416AE"/>
    <w:rsid w:val="00741725"/>
    <w:rsid w:val="007417AC"/>
    <w:rsid w:val="00741B85"/>
    <w:rsid w:val="00741FEA"/>
    <w:rsid w:val="007420A3"/>
    <w:rsid w:val="00742186"/>
    <w:rsid w:val="007422AB"/>
    <w:rsid w:val="0074235E"/>
    <w:rsid w:val="00742411"/>
    <w:rsid w:val="0074267D"/>
    <w:rsid w:val="0074279D"/>
    <w:rsid w:val="00742A02"/>
    <w:rsid w:val="00742B54"/>
    <w:rsid w:val="00742CB3"/>
    <w:rsid w:val="00742ECF"/>
    <w:rsid w:val="00742FF9"/>
    <w:rsid w:val="00743083"/>
    <w:rsid w:val="007430BD"/>
    <w:rsid w:val="007432C2"/>
    <w:rsid w:val="007432D1"/>
    <w:rsid w:val="007434BA"/>
    <w:rsid w:val="00743859"/>
    <w:rsid w:val="00743A08"/>
    <w:rsid w:val="00743A25"/>
    <w:rsid w:val="00743BFA"/>
    <w:rsid w:val="00743D7B"/>
    <w:rsid w:val="00743DDD"/>
    <w:rsid w:val="00743E3A"/>
    <w:rsid w:val="00743EB6"/>
    <w:rsid w:val="00744188"/>
    <w:rsid w:val="00744216"/>
    <w:rsid w:val="0074425C"/>
    <w:rsid w:val="007442D8"/>
    <w:rsid w:val="00744443"/>
    <w:rsid w:val="0074452E"/>
    <w:rsid w:val="007445CD"/>
    <w:rsid w:val="007446AB"/>
    <w:rsid w:val="0074474C"/>
    <w:rsid w:val="007448C3"/>
    <w:rsid w:val="00744905"/>
    <w:rsid w:val="00744A9A"/>
    <w:rsid w:val="00744DAA"/>
    <w:rsid w:val="00744DDF"/>
    <w:rsid w:val="00744F19"/>
    <w:rsid w:val="00744F83"/>
    <w:rsid w:val="007452C6"/>
    <w:rsid w:val="0074535D"/>
    <w:rsid w:val="0074542B"/>
    <w:rsid w:val="0074545E"/>
    <w:rsid w:val="00745508"/>
    <w:rsid w:val="007455EE"/>
    <w:rsid w:val="007457BE"/>
    <w:rsid w:val="007458E6"/>
    <w:rsid w:val="007459C0"/>
    <w:rsid w:val="00745AC4"/>
    <w:rsid w:val="00745C5C"/>
    <w:rsid w:val="00745D05"/>
    <w:rsid w:val="00745D29"/>
    <w:rsid w:val="00745E58"/>
    <w:rsid w:val="00745E94"/>
    <w:rsid w:val="00745F06"/>
    <w:rsid w:val="00745F38"/>
    <w:rsid w:val="0074604A"/>
    <w:rsid w:val="0074623D"/>
    <w:rsid w:val="0074629A"/>
    <w:rsid w:val="007463A0"/>
    <w:rsid w:val="00746673"/>
    <w:rsid w:val="0074670A"/>
    <w:rsid w:val="00746729"/>
    <w:rsid w:val="00746763"/>
    <w:rsid w:val="0074686D"/>
    <w:rsid w:val="00746947"/>
    <w:rsid w:val="00746AB9"/>
    <w:rsid w:val="00746C19"/>
    <w:rsid w:val="00746D6F"/>
    <w:rsid w:val="007470C4"/>
    <w:rsid w:val="00747129"/>
    <w:rsid w:val="007472B1"/>
    <w:rsid w:val="00747356"/>
    <w:rsid w:val="007473E0"/>
    <w:rsid w:val="00747429"/>
    <w:rsid w:val="00747515"/>
    <w:rsid w:val="0074765A"/>
    <w:rsid w:val="0074786A"/>
    <w:rsid w:val="00747B35"/>
    <w:rsid w:val="00747C48"/>
    <w:rsid w:val="00747E24"/>
    <w:rsid w:val="00747FB6"/>
    <w:rsid w:val="007500A6"/>
    <w:rsid w:val="00750246"/>
    <w:rsid w:val="007502C7"/>
    <w:rsid w:val="00750332"/>
    <w:rsid w:val="00750637"/>
    <w:rsid w:val="0075085C"/>
    <w:rsid w:val="00750896"/>
    <w:rsid w:val="00750B39"/>
    <w:rsid w:val="00750D4E"/>
    <w:rsid w:val="00750E93"/>
    <w:rsid w:val="0075109E"/>
    <w:rsid w:val="00751140"/>
    <w:rsid w:val="007511AB"/>
    <w:rsid w:val="007511D9"/>
    <w:rsid w:val="007512E5"/>
    <w:rsid w:val="007513F4"/>
    <w:rsid w:val="007513F5"/>
    <w:rsid w:val="0075144D"/>
    <w:rsid w:val="0075149B"/>
    <w:rsid w:val="0075149E"/>
    <w:rsid w:val="007514E1"/>
    <w:rsid w:val="007517A7"/>
    <w:rsid w:val="007517CF"/>
    <w:rsid w:val="00751866"/>
    <w:rsid w:val="007518DF"/>
    <w:rsid w:val="007519D8"/>
    <w:rsid w:val="007519DD"/>
    <w:rsid w:val="00751A23"/>
    <w:rsid w:val="00751B0A"/>
    <w:rsid w:val="00751DCC"/>
    <w:rsid w:val="00751DE0"/>
    <w:rsid w:val="00751E03"/>
    <w:rsid w:val="00752317"/>
    <w:rsid w:val="00752325"/>
    <w:rsid w:val="0075233D"/>
    <w:rsid w:val="007525A0"/>
    <w:rsid w:val="0075265D"/>
    <w:rsid w:val="00752687"/>
    <w:rsid w:val="007526C0"/>
    <w:rsid w:val="007527E1"/>
    <w:rsid w:val="0075281B"/>
    <w:rsid w:val="0075299D"/>
    <w:rsid w:val="007529FD"/>
    <w:rsid w:val="00752AC8"/>
    <w:rsid w:val="00752AEE"/>
    <w:rsid w:val="00752C11"/>
    <w:rsid w:val="00752DB7"/>
    <w:rsid w:val="00752DD2"/>
    <w:rsid w:val="00753060"/>
    <w:rsid w:val="007530A7"/>
    <w:rsid w:val="0075315E"/>
    <w:rsid w:val="007531FE"/>
    <w:rsid w:val="007532FC"/>
    <w:rsid w:val="0075331D"/>
    <w:rsid w:val="007533CF"/>
    <w:rsid w:val="007533FB"/>
    <w:rsid w:val="00753459"/>
    <w:rsid w:val="0075351E"/>
    <w:rsid w:val="0075354C"/>
    <w:rsid w:val="00753708"/>
    <w:rsid w:val="007537FB"/>
    <w:rsid w:val="0075386B"/>
    <w:rsid w:val="007539F7"/>
    <w:rsid w:val="00753ABE"/>
    <w:rsid w:val="00753B4A"/>
    <w:rsid w:val="00753BA1"/>
    <w:rsid w:val="00753BA2"/>
    <w:rsid w:val="00753BE1"/>
    <w:rsid w:val="00753BE4"/>
    <w:rsid w:val="00753BF7"/>
    <w:rsid w:val="00753CBE"/>
    <w:rsid w:val="00753D25"/>
    <w:rsid w:val="00753F31"/>
    <w:rsid w:val="00754071"/>
    <w:rsid w:val="0075409F"/>
    <w:rsid w:val="00754237"/>
    <w:rsid w:val="0075427F"/>
    <w:rsid w:val="00754287"/>
    <w:rsid w:val="007542E5"/>
    <w:rsid w:val="00754479"/>
    <w:rsid w:val="007545EB"/>
    <w:rsid w:val="0075463F"/>
    <w:rsid w:val="0075465C"/>
    <w:rsid w:val="00754723"/>
    <w:rsid w:val="00754A2B"/>
    <w:rsid w:val="00754C34"/>
    <w:rsid w:val="00754C4E"/>
    <w:rsid w:val="00754C81"/>
    <w:rsid w:val="00754D7D"/>
    <w:rsid w:val="00754E40"/>
    <w:rsid w:val="00754EAE"/>
    <w:rsid w:val="00754EB8"/>
    <w:rsid w:val="00754FE9"/>
    <w:rsid w:val="00755188"/>
    <w:rsid w:val="007552EF"/>
    <w:rsid w:val="00755375"/>
    <w:rsid w:val="007553D3"/>
    <w:rsid w:val="00755462"/>
    <w:rsid w:val="0075554C"/>
    <w:rsid w:val="0075564C"/>
    <w:rsid w:val="00755655"/>
    <w:rsid w:val="0075566B"/>
    <w:rsid w:val="0075572D"/>
    <w:rsid w:val="007558FC"/>
    <w:rsid w:val="007559A1"/>
    <w:rsid w:val="00755AED"/>
    <w:rsid w:val="00755B01"/>
    <w:rsid w:val="00755CDF"/>
    <w:rsid w:val="00755F9F"/>
    <w:rsid w:val="00755FA1"/>
    <w:rsid w:val="0075600D"/>
    <w:rsid w:val="0075600F"/>
    <w:rsid w:val="007560CE"/>
    <w:rsid w:val="0075611D"/>
    <w:rsid w:val="0075624D"/>
    <w:rsid w:val="00756303"/>
    <w:rsid w:val="007563E0"/>
    <w:rsid w:val="007563E7"/>
    <w:rsid w:val="007563FF"/>
    <w:rsid w:val="0075645D"/>
    <w:rsid w:val="007564B7"/>
    <w:rsid w:val="007565F2"/>
    <w:rsid w:val="00756734"/>
    <w:rsid w:val="0075696D"/>
    <w:rsid w:val="00756C75"/>
    <w:rsid w:val="00756CC4"/>
    <w:rsid w:val="007570CD"/>
    <w:rsid w:val="007571D7"/>
    <w:rsid w:val="007571DA"/>
    <w:rsid w:val="00757224"/>
    <w:rsid w:val="0075745C"/>
    <w:rsid w:val="007575AA"/>
    <w:rsid w:val="007575D6"/>
    <w:rsid w:val="007577F6"/>
    <w:rsid w:val="00757881"/>
    <w:rsid w:val="007578E5"/>
    <w:rsid w:val="00757961"/>
    <w:rsid w:val="007579EB"/>
    <w:rsid w:val="00757E26"/>
    <w:rsid w:val="00757E28"/>
    <w:rsid w:val="00757E3F"/>
    <w:rsid w:val="00757F82"/>
    <w:rsid w:val="00757FFA"/>
    <w:rsid w:val="0076002A"/>
    <w:rsid w:val="00760093"/>
    <w:rsid w:val="00760094"/>
    <w:rsid w:val="007600A8"/>
    <w:rsid w:val="00760143"/>
    <w:rsid w:val="007604CD"/>
    <w:rsid w:val="007604E2"/>
    <w:rsid w:val="007604F4"/>
    <w:rsid w:val="007605B8"/>
    <w:rsid w:val="007606C0"/>
    <w:rsid w:val="00760960"/>
    <w:rsid w:val="0076099A"/>
    <w:rsid w:val="007609CA"/>
    <w:rsid w:val="00760A3A"/>
    <w:rsid w:val="00760A71"/>
    <w:rsid w:val="00760A9F"/>
    <w:rsid w:val="00760AA2"/>
    <w:rsid w:val="00760BBF"/>
    <w:rsid w:val="00760C51"/>
    <w:rsid w:val="00760D6E"/>
    <w:rsid w:val="00760D80"/>
    <w:rsid w:val="00760F24"/>
    <w:rsid w:val="00760FA3"/>
    <w:rsid w:val="00760FAD"/>
    <w:rsid w:val="0076102D"/>
    <w:rsid w:val="0076156F"/>
    <w:rsid w:val="0076184E"/>
    <w:rsid w:val="00761A3A"/>
    <w:rsid w:val="00761DBB"/>
    <w:rsid w:val="00761ED6"/>
    <w:rsid w:val="00761F2D"/>
    <w:rsid w:val="007623BD"/>
    <w:rsid w:val="00762487"/>
    <w:rsid w:val="00762491"/>
    <w:rsid w:val="0076260E"/>
    <w:rsid w:val="0076270D"/>
    <w:rsid w:val="00762798"/>
    <w:rsid w:val="00762802"/>
    <w:rsid w:val="0076282A"/>
    <w:rsid w:val="0076284C"/>
    <w:rsid w:val="00762876"/>
    <w:rsid w:val="00762A0D"/>
    <w:rsid w:val="00762A22"/>
    <w:rsid w:val="00762A8B"/>
    <w:rsid w:val="00762AD1"/>
    <w:rsid w:val="00762E4E"/>
    <w:rsid w:val="00762E76"/>
    <w:rsid w:val="00762E8B"/>
    <w:rsid w:val="00762EAC"/>
    <w:rsid w:val="00762F2D"/>
    <w:rsid w:val="00763165"/>
    <w:rsid w:val="007631F9"/>
    <w:rsid w:val="00763278"/>
    <w:rsid w:val="0076338A"/>
    <w:rsid w:val="0076358C"/>
    <w:rsid w:val="007635C9"/>
    <w:rsid w:val="007635EA"/>
    <w:rsid w:val="007636BA"/>
    <w:rsid w:val="00763756"/>
    <w:rsid w:val="0076378C"/>
    <w:rsid w:val="00763903"/>
    <w:rsid w:val="0076396A"/>
    <w:rsid w:val="00763A9A"/>
    <w:rsid w:val="00763AB0"/>
    <w:rsid w:val="00763B3B"/>
    <w:rsid w:val="00763BD5"/>
    <w:rsid w:val="00763C29"/>
    <w:rsid w:val="00763C53"/>
    <w:rsid w:val="00763C63"/>
    <w:rsid w:val="00763E32"/>
    <w:rsid w:val="00763ECD"/>
    <w:rsid w:val="00763F84"/>
    <w:rsid w:val="00763FF2"/>
    <w:rsid w:val="007640C4"/>
    <w:rsid w:val="00764159"/>
    <w:rsid w:val="007641BE"/>
    <w:rsid w:val="00764311"/>
    <w:rsid w:val="00764494"/>
    <w:rsid w:val="007645E4"/>
    <w:rsid w:val="0076482E"/>
    <w:rsid w:val="007648A0"/>
    <w:rsid w:val="007648FC"/>
    <w:rsid w:val="00764B49"/>
    <w:rsid w:val="00764C2C"/>
    <w:rsid w:val="00764DCF"/>
    <w:rsid w:val="00764F92"/>
    <w:rsid w:val="00764F95"/>
    <w:rsid w:val="00764FEC"/>
    <w:rsid w:val="00765415"/>
    <w:rsid w:val="00765479"/>
    <w:rsid w:val="00765860"/>
    <w:rsid w:val="00765CBB"/>
    <w:rsid w:val="00765CE4"/>
    <w:rsid w:val="007663DF"/>
    <w:rsid w:val="007663ED"/>
    <w:rsid w:val="00766645"/>
    <w:rsid w:val="00766681"/>
    <w:rsid w:val="0076672A"/>
    <w:rsid w:val="00766817"/>
    <w:rsid w:val="00766878"/>
    <w:rsid w:val="00766B27"/>
    <w:rsid w:val="00766BC6"/>
    <w:rsid w:val="00766CF4"/>
    <w:rsid w:val="00766D03"/>
    <w:rsid w:val="00766FF1"/>
    <w:rsid w:val="007670C8"/>
    <w:rsid w:val="007670F4"/>
    <w:rsid w:val="0076716E"/>
    <w:rsid w:val="007672C9"/>
    <w:rsid w:val="00767419"/>
    <w:rsid w:val="00767474"/>
    <w:rsid w:val="0076758F"/>
    <w:rsid w:val="0076765B"/>
    <w:rsid w:val="007677BD"/>
    <w:rsid w:val="00767962"/>
    <w:rsid w:val="007679E7"/>
    <w:rsid w:val="00767B39"/>
    <w:rsid w:val="00767B7A"/>
    <w:rsid w:val="00767C72"/>
    <w:rsid w:val="00767C89"/>
    <w:rsid w:val="00767DB3"/>
    <w:rsid w:val="00767DD5"/>
    <w:rsid w:val="00767F05"/>
    <w:rsid w:val="00767FCC"/>
    <w:rsid w:val="00770135"/>
    <w:rsid w:val="00770204"/>
    <w:rsid w:val="007702F7"/>
    <w:rsid w:val="00770547"/>
    <w:rsid w:val="007705DD"/>
    <w:rsid w:val="0077066D"/>
    <w:rsid w:val="0077081D"/>
    <w:rsid w:val="0077089C"/>
    <w:rsid w:val="0077097A"/>
    <w:rsid w:val="00770A38"/>
    <w:rsid w:val="00770B9D"/>
    <w:rsid w:val="00770BF2"/>
    <w:rsid w:val="00770E4C"/>
    <w:rsid w:val="007711B7"/>
    <w:rsid w:val="007713D1"/>
    <w:rsid w:val="0077146E"/>
    <w:rsid w:val="00771749"/>
    <w:rsid w:val="007717C0"/>
    <w:rsid w:val="0077186C"/>
    <w:rsid w:val="00771CA0"/>
    <w:rsid w:val="00771D7F"/>
    <w:rsid w:val="00771E61"/>
    <w:rsid w:val="00772001"/>
    <w:rsid w:val="00772070"/>
    <w:rsid w:val="007720A6"/>
    <w:rsid w:val="007720AA"/>
    <w:rsid w:val="007720FB"/>
    <w:rsid w:val="00772116"/>
    <w:rsid w:val="007721B2"/>
    <w:rsid w:val="007721C1"/>
    <w:rsid w:val="00772321"/>
    <w:rsid w:val="00772392"/>
    <w:rsid w:val="0077242F"/>
    <w:rsid w:val="00772524"/>
    <w:rsid w:val="0077265E"/>
    <w:rsid w:val="0077297B"/>
    <w:rsid w:val="007729E8"/>
    <w:rsid w:val="00772B4C"/>
    <w:rsid w:val="00772DBF"/>
    <w:rsid w:val="00772EE9"/>
    <w:rsid w:val="00772F6F"/>
    <w:rsid w:val="00772F71"/>
    <w:rsid w:val="007730E2"/>
    <w:rsid w:val="00773195"/>
    <w:rsid w:val="00773213"/>
    <w:rsid w:val="00773235"/>
    <w:rsid w:val="00773352"/>
    <w:rsid w:val="007733DB"/>
    <w:rsid w:val="007734AF"/>
    <w:rsid w:val="007735B3"/>
    <w:rsid w:val="007735FB"/>
    <w:rsid w:val="007737D3"/>
    <w:rsid w:val="0077383B"/>
    <w:rsid w:val="0077383C"/>
    <w:rsid w:val="00773847"/>
    <w:rsid w:val="00773A11"/>
    <w:rsid w:val="00773C43"/>
    <w:rsid w:val="00773C92"/>
    <w:rsid w:val="00773C95"/>
    <w:rsid w:val="00773DC3"/>
    <w:rsid w:val="00773EE1"/>
    <w:rsid w:val="00773FB5"/>
    <w:rsid w:val="0077404B"/>
    <w:rsid w:val="00774149"/>
    <w:rsid w:val="007741C9"/>
    <w:rsid w:val="0077422B"/>
    <w:rsid w:val="007744F8"/>
    <w:rsid w:val="0077451C"/>
    <w:rsid w:val="0077466B"/>
    <w:rsid w:val="0077468A"/>
    <w:rsid w:val="00774702"/>
    <w:rsid w:val="007747EA"/>
    <w:rsid w:val="00774861"/>
    <w:rsid w:val="007749BF"/>
    <w:rsid w:val="00774BB0"/>
    <w:rsid w:val="00774C02"/>
    <w:rsid w:val="00774C84"/>
    <w:rsid w:val="00774EF9"/>
    <w:rsid w:val="00775164"/>
    <w:rsid w:val="00775269"/>
    <w:rsid w:val="0077531F"/>
    <w:rsid w:val="007754AF"/>
    <w:rsid w:val="0077564A"/>
    <w:rsid w:val="00775674"/>
    <w:rsid w:val="007756B2"/>
    <w:rsid w:val="00775965"/>
    <w:rsid w:val="007759B5"/>
    <w:rsid w:val="00775A0C"/>
    <w:rsid w:val="00775A5E"/>
    <w:rsid w:val="00775A79"/>
    <w:rsid w:val="00775B35"/>
    <w:rsid w:val="00775C59"/>
    <w:rsid w:val="00775D47"/>
    <w:rsid w:val="00775D9D"/>
    <w:rsid w:val="00775E45"/>
    <w:rsid w:val="00775EC6"/>
    <w:rsid w:val="00775F51"/>
    <w:rsid w:val="00776295"/>
    <w:rsid w:val="007762C4"/>
    <w:rsid w:val="00776396"/>
    <w:rsid w:val="007763F5"/>
    <w:rsid w:val="0077652C"/>
    <w:rsid w:val="0077652F"/>
    <w:rsid w:val="0077653A"/>
    <w:rsid w:val="007765F9"/>
    <w:rsid w:val="0077668C"/>
    <w:rsid w:val="007766B7"/>
    <w:rsid w:val="0077672F"/>
    <w:rsid w:val="0077681C"/>
    <w:rsid w:val="007768D5"/>
    <w:rsid w:val="0077692A"/>
    <w:rsid w:val="00776993"/>
    <w:rsid w:val="00776B65"/>
    <w:rsid w:val="00776C71"/>
    <w:rsid w:val="00776E74"/>
    <w:rsid w:val="00776ED5"/>
    <w:rsid w:val="00777008"/>
    <w:rsid w:val="0077709A"/>
    <w:rsid w:val="0077710F"/>
    <w:rsid w:val="007771B3"/>
    <w:rsid w:val="007771E0"/>
    <w:rsid w:val="007771EC"/>
    <w:rsid w:val="0077722F"/>
    <w:rsid w:val="007773D8"/>
    <w:rsid w:val="00777430"/>
    <w:rsid w:val="00777444"/>
    <w:rsid w:val="007775A7"/>
    <w:rsid w:val="0077779A"/>
    <w:rsid w:val="0077794C"/>
    <w:rsid w:val="00777A91"/>
    <w:rsid w:val="00777C33"/>
    <w:rsid w:val="00777C47"/>
    <w:rsid w:val="00777C73"/>
    <w:rsid w:val="00777CE7"/>
    <w:rsid w:val="00777D03"/>
    <w:rsid w:val="00777E1E"/>
    <w:rsid w:val="00777E7F"/>
    <w:rsid w:val="00777EF7"/>
    <w:rsid w:val="00777F15"/>
    <w:rsid w:val="00777F7D"/>
    <w:rsid w:val="00777FCF"/>
    <w:rsid w:val="00780055"/>
    <w:rsid w:val="007800AB"/>
    <w:rsid w:val="0078032D"/>
    <w:rsid w:val="00780393"/>
    <w:rsid w:val="00780406"/>
    <w:rsid w:val="007805FF"/>
    <w:rsid w:val="007806F3"/>
    <w:rsid w:val="00780746"/>
    <w:rsid w:val="0078087B"/>
    <w:rsid w:val="007808D8"/>
    <w:rsid w:val="00780934"/>
    <w:rsid w:val="007809AC"/>
    <w:rsid w:val="00780A5B"/>
    <w:rsid w:val="00780B8F"/>
    <w:rsid w:val="00780C09"/>
    <w:rsid w:val="00780EA0"/>
    <w:rsid w:val="00780FBE"/>
    <w:rsid w:val="00780FCD"/>
    <w:rsid w:val="00781002"/>
    <w:rsid w:val="0078108C"/>
    <w:rsid w:val="0078113F"/>
    <w:rsid w:val="007811D2"/>
    <w:rsid w:val="007811F6"/>
    <w:rsid w:val="00781233"/>
    <w:rsid w:val="0078127E"/>
    <w:rsid w:val="00781470"/>
    <w:rsid w:val="007814EB"/>
    <w:rsid w:val="007815E6"/>
    <w:rsid w:val="00781739"/>
    <w:rsid w:val="007817A6"/>
    <w:rsid w:val="00781A16"/>
    <w:rsid w:val="00781A59"/>
    <w:rsid w:val="00781A6E"/>
    <w:rsid w:val="00781BBC"/>
    <w:rsid w:val="00781F75"/>
    <w:rsid w:val="00781F83"/>
    <w:rsid w:val="007820EA"/>
    <w:rsid w:val="00782159"/>
    <w:rsid w:val="0078223D"/>
    <w:rsid w:val="007822BF"/>
    <w:rsid w:val="007822E0"/>
    <w:rsid w:val="0078249B"/>
    <w:rsid w:val="00782593"/>
    <w:rsid w:val="00782817"/>
    <w:rsid w:val="00782CE9"/>
    <w:rsid w:val="00782DA4"/>
    <w:rsid w:val="00782E70"/>
    <w:rsid w:val="00782ED7"/>
    <w:rsid w:val="00782EF3"/>
    <w:rsid w:val="0078342B"/>
    <w:rsid w:val="00783755"/>
    <w:rsid w:val="00783764"/>
    <w:rsid w:val="00783769"/>
    <w:rsid w:val="007837A6"/>
    <w:rsid w:val="0078384B"/>
    <w:rsid w:val="00783988"/>
    <w:rsid w:val="007839DF"/>
    <w:rsid w:val="007839E7"/>
    <w:rsid w:val="00783A63"/>
    <w:rsid w:val="00783A72"/>
    <w:rsid w:val="00783CD0"/>
    <w:rsid w:val="00783CF2"/>
    <w:rsid w:val="00783D61"/>
    <w:rsid w:val="00783DDC"/>
    <w:rsid w:val="00783E1C"/>
    <w:rsid w:val="00783E38"/>
    <w:rsid w:val="0078408C"/>
    <w:rsid w:val="0078447F"/>
    <w:rsid w:val="007844BC"/>
    <w:rsid w:val="007845DD"/>
    <w:rsid w:val="007846DD"/>
    <w:rsid w:val="0078497E"/>
    <w:rsid w:val="0078499A"/>
    <w:rsid w:val="00784BB5"/>
    <w:rsid w:val="00784BDB"/>
    <w:rsid w:val="00784C5A"/>
    <w:rsid w:val="00784FC0"/>
    <w:rsid w:val="00785169"/>
    <w:rsid w:val="00785272"/>
    <w:rsid w:val="0078528F"/>
    <w:rsid w:val="0078530E"/>
    <w:rsid w:val="007853C7"/>
    <w:rsid w:val="00785499"/>
    <w:rsid w:val="007854FE"/>
    <w:rsid w:val="00785507"/>
    <w:rsid w:val="007859DB"/>
    <w:rsid w:val="00785B9B"/>
    <w:rsid w:val="00785CE0"/>
    <w:rsid w:val="00785D37"/>
    <w:rsid w:val="00785D3E"/>
    <w:rsid w:val="00785D80"/>
    <w:rsid w:val="00785E16"/>
    <w:rsid w:val="00785EEA"/>
    <w:rsid w:val="00785FF2"/>
    <w:rsid w:val="00786128"/>
    <w:rsid w:val="007861BA"/>
    <w:rsid w:val="00786206"/>
    <w:rsid w:val="0078620D"/>
    <w:rsid w:val="0078640D"/>
    <w:rsid w:val="0078678B"/>
    <w:rsid w:val="00786832"/>
    <w:rsid w:val="0078687D"/>
    <w:rsid w:val="00786969"/>
    <w:rsid w:val="007869D9"/>
    <w:rsid w:val="00786A1F"/>
    <w:rsid w:val="00786C42"/>
    <w:rsid w:val="00786CB2"/>
    <w:rsid w:val="00786DC8"/>
    <w:rsid w:val="00786E16"/>
    <w:rsid w:val="00786EA2"/>
    <w:rsid w:val="00786EE3"/>
    <w:rsid w:val="00787050"/>
    <w:rsid w:val="0078714D"/>
    <w:rsid w:val="0078724F"/>
    <w:rsid w:val="007872F6"/>
    <w:rsid w:val="00787370"/>
    <w:rsid w:val="00787425"/>
    <w:rsid w:val="007874E4"/>
    <w:rsid w:val="007875E8"/>
    <w:rsid w:val="00787702"/>
    <w:rsid w:val="00787714"/>
    <w:rsid w:val="007878C8"/>
    <w:rsid w:val="00787926"/>
    <w:rsid w:val="00787964"/>
    <w:rsid w:val="00787AF0"/>
    <w:rsid w:val="00787B68"/>
    <w:rsid w:val="00787E90"/>
    <w:rsid w:val="00790077"/>
    <w:rsid w:val="007900BE"/>
    <w:rsid w:val="00790138"/>
    <w:rsid w:val="007901FC"/>
    <w:rsid w:val="0079024C"/>
    <w:rsid w:val="00790381"/>
    <w:rsid w:val="007904AD"/>
    <w:rsid w:val="00790786"/>
    <w:rsid w:val="00790A92"/>
    <w:rsid w:val="00790B4D"/>
    <w:rsid w:val="00790B7F"/>
    <w:rsid w:val="00790C3C"/>
    <w:rsid w:val="00790C6B"/>
    <w:rsid w:val="00790C74"/>
    <w:rsid w:val="00790D59"/>
    <w:rsid w:val="00790DAD"/>
    <w:rsid w:val="00790DBD"/>
    <w:rsid w:val="00790E0D"/>
    <w:rsid w:val="00790F06"/>
    <w:rsid w:val="00790F0D"/>
    <w:rsid w:val="00791136"/>
    <w:rsid w:val="0079148E"/>
    <w:rsid w:val="007914DE"/>
    <w:rsid w:val="00791635"/>
    <w:rsid w:val="00791699"/>
    <w:rsid w:val="00791843"/>
    <w:rsid w:val="0079189E"/>
    <w:rsid w:val="007918EF"/>
    <w:rsid w:val="007919D7"/>
    <w:rsid w:val="00791A21"/>
    <w:rsid w:val="00791A52"/>
    <w:rsid w:val="00791B8A"/>
    <w:rsid w:val="00791C79"/>
    <w:rsid w:val="00791D78"/>
    <w:rsid w:val="00791DB0"/>
    <w:rsid w:val="00791E3A"/>
    <w:rsid w:val="00791F87"/>
    <w:rsid w:val="0079217C"/>
    <w:rsid w:val="0079234A"/>
    <w:rsid w:val="0079265A"/>
    <w:rsid w:val="00792731"/>
    <w:rsid w:val="007927C6"/>
    <w:rsid w:val="007927E4"/>
    <w:rsid w:val="0079281E"/>
    <w:rsid w:val="00792B55"/>
    <w:rsid w:val="00792BA6"/>
    <w:rsid w:val="00792BE2"/>
    <w:rsid w:val="0079301B"/>
    <w:rsid w:val="0079313E"/>
    <w:rsid w:val="00793480"/>
    <w:rsid w:val="00793494"/>
    <w:rsid w:val="00793575"/>
    <w:rsid w:val="007937D3"/>
    <w:rsid w:val="007938F1"/>
    <w:rsid w:val="00793A60"/>
    <w:rsid w:val="00793C72"/>
    <w:rsid w:val="00793C78"/>
    <w:rsid w:val="00793C85"/>
    <w:rsid w:val="00793D62"/>
    <w:rsid w:val="00793E1A"/>
    <w:rsid w:val="00793E59"/>
    <w:rsid w:val="00793EF9"/>
    <w:rsid w:val="00793FCE"/>
    <w:rsid w:val="00794202"/>
    <w:rsid w:val="00794221"/>
    <w:rsid w:val="00794306"/>
    <w:rsid w:val="0079434E"/>
    <w:rsid w:val="0079435F"/>
    <w:rsid w:val="00794396"/>
    <w:rsid w:val="00794465"/>
    <w:rsid w:val="00794578"/>
    <w:rsid w:val="007945AF"/>
    <w:rsid w:val="007945C8"/>
    <w:rsid w:val="00794643"/>
    <w:rsid w:val="007946A4"/>
    <w:rsid w:val="0079479E"/>
    <w:rsid w:val="007947EF"/>
    <w:rsid w:val="00794855"/>
    <w:rsid w:val="00794886"/>
    <w:rsid w:val="007948DA"/>
    <w:rsid w:val="00794BCC"/>
    <w:rsid w:val="00794C4F"/>
    <w:rsid w:val="00794C9B"/>
    <w:rsid w:val="00794D0E"/>
    <w:rsid w:val="00794D95"/>
    <w:rsid w:val="00794E31"/>
    <w:rsid w:val="00794F34"/>
    <w:rsid w:val="00794FD3"/>
    <w:rsid w:val="0079509F"/>
    <w:rsid w:val="007952F1"/>
    <w:rsid w:val="007954AB"/>
    <w:rsid w:val="0079567A"/>
    <w:rsid w:val="0079568B"/>
    <w:rsid w:val="007956D5"/>
    <w:rsid w:val="007958DB"/>
    <w:rsid w:val="007959CB"/>
    <w:rsid w:val="007959F6"/>
    <w:rsid w:val="00795A59"/>
    <w:rsid w:val="00795AED"/>
    <w:rsid w:val="00795C4E"/>
    <w:rsid w:val="00795F8B"/>
    <w:rsid w:val="0079600F"/>
    <w:rsid w:val="00796022"/>
    <w:rsid w:val="007960B3"/>
    <w:rsid w:val="007964D2"/>
    <w:rsid w:val="007966C2"/>
    <w:rsid w:val="007966D4"/>
    <w:rsid w:val="00796861"/>
    <w:rsid w:val="00796934"/>
    <w:rsid w:val="00796998"/>
    <w:rsid w:val="00796C1F"/>
    <w:rsid w:val="00796DE3"/>
    <w:rsid w:val="00796E49"/>
    <w:rsid w:val="00796F5C"/>
    <w:rsid w:val="007970AC"/>
    <w:rsid w:val="0079721D"/>
    <w:rsid w:val="00797456"/>
    <w:rsid w:val="00797474"/>
    <w:rsid w:val="0079747C"/>
    <w:rsid w:val="00797501"/>
    <w:rsid w:val="00797529"/>
    <w:rsid w:val="00797654"/>
    <w:rsid w:val="0079767F"/>
    <w:rsid w:val="00797695"/>
    <w:rsid w:val="007976EB"/>
    <w:rsid w:val="00797725"/>
    <w:rsid w:val="00797743"/>
    <w:rsid w:val="0079778E"/>
    <w:rsid w:val="0079781F"/>
    <w:rsid w:val="0079792E"/>
    <w:rsid w:val="0079793E"/>
    <w:rsid w:val="00797A03"/>
    <w:rsid w:val="00797A64"/>
    <w:rsid w:val="00797A6C"/>
    <w:rsid w:val="00797C1D"/>
    <w:rsid w:val="00797DE8"/>
    <w:rsid w:val="00797E9C"/>
    <w:rsid w:val="00797F29"/>
    <w:rsid w:val="007A0025"/>
    <w:rsid w:val="007A00D0"/>
    <w:rsid w:val="007A00F8"/>
    <w:rsid w:val="007A016A"/>
    <w:rsid w:val="007A01EE"/>
    <w:rsid w:val="007A0228"/>
    <w:rsid w:val="007A0302"/>
    <w:rsid w:val="007A034E"/>
    <w:rsid w:val="007A03C0"/>
    <w:rsid w:val="007A0719"/>
    <w:rsid w:val="007A07EB"/>
    <w:rsid w:val="007A0843"/>
    <w:rsid w:val="007A08CE"/>
    <w:rsid w:val="007A0AC9"/>
    <w:rsid w:val="007A0B94"/>
    <w:rsid w:val="007A0C05"/>
    <w:rsid w:val="007A0C5D"/>
    <w:rsid w:val="007A0F6B"/>
    <w:rsid w:val="007A0FEA"/>
    <w:rsid w:val="007A1164"/>
    <w:rsid w:val="007A11C7"/>
    <w:rsid w:val="007A1229"/>
    <w:rsid w:val="007A13FA"/>
    <w:rsid w:val="007A1418"/>
    <w:rsid w:val="007A14C5"/>
    <w:rsid w:val="007A1504"/>
    <w:rsid w:val="007A1525"/>
    <w:rsid w:val="007A1529"/>
    <w:rsid w:val="007A15EF"/>
    <w:rsid w:val="007A1613"/>
    <w:rsid w:val="007A1665"/>
    <w:rsid w:val="007A16EE"/>
    <w:rsid w:val="007A1885"/>
    <w:rsid w:val="007A1A57"/>
    <w:rsid w:val="007A1B59"/>
    <w:rsid w:val="007A1BC8"/>
    <w:rsid w:val="007A1DDB"/>
    <w:rsid w:val="007A1F0F"/>
    <w:rsid w:val="007A20C7"/>
    <w:rsid w:val="007A20D2"/>
    <w:rsid w:val="007A2240"/>
    <w:rsid w:val="007A247B"/>
    <w:rsid w:val="007A2519"/>
    <w:rsid w:val="007A26C8"/>
    <w:rsid w:val="007A26D5"/>
    <w:rsid w:val="007A2740"/>
    <w:rsid w:val="007A275B"/>
    <w:rsid w:val="007A2824"/>
    <w:rsid w:val="007A2963"/>
    <w:rsid w:val="007A2A24"/>
    <w:rsid w:val="007A2CAE"/>
    <w:rsid w:val="007A2E1E"/>
    <w:rsid w:val="007A2E2F"/>
    <w:rsid w:val="007A2E71"/>
    <w:rsid w:val="007A2FCF"/>
    <w:rsid w:val="007A3030"/>
    <w:rsid w:val="007A308E"/>
    <w:rsid w:val="007A3316"/>
    <w:rsid w:val="007A3388"/>
    <w:rsid w:val="007A3593"/>
    <w:rsid w:val="007A35B6"/>
    <w:rsid w:val="007A35FD"/>
    <w:rsid w:val="007A38BE"/>
    <w:rsid w:val="007A3A00"/>
    <w:rsid w:val="007A3A06"/>
    <w:rsid w:val="007A3A15"/>
    <w:rsid w:val="007A3ACA"/>
    <w:rsid w:val="007A3BE0"/>
    <w:rsid w:val="007A3D04"/>
    <w:rsid w:val="007A3D72"/>
    <w:rsid w:val="007A3DEE"/>
    <w:rsid w:val="007A3E38"/>
    <w:rsid w:val="007A3ECE"/>
    <w:rsid w:val="007A40E0"/>
    <w:rsid w:val="007A40FD"/>
    <w:rsid w:val="007A41F3"/>
    <w:rsid w:val="007A43A0"/>
    <w:rsid w:val="007A43FB"/>
    <w:rsid w:val="007A4404"/>
    <w:rsid w:val="007A44D7"/>
    <w:rsid w:val="007A4547"/>
    <w:rsid w:val="007A4567"/>
    <w:rsid w:val="007A4776"/>
    <w:rsid w:val="007A4847"/>
    <w:rsid w:val="007A484B"/>
    <w:rsid w:val="007A48FE"/>
    <w:rsid w:val="007A49CE"/>
    <w:rsid w:val="007A49FD"/>
    <w:rsid w:val="007A4A06"/>
    <w:rsid w:val="007A4A10"/>
    <w:rsid w:val="007A4A1F"/>
    <w:rsid w:val="007A4A92"/>
    <w:rsid w:val="007A4C50"/>
    <w:rsid w:val="007A4C7A"/>
    <w:rsid w:val="007A4CF2"/>
    <w:rsid w:val="007A4D12"/>
    <w:rsid w:val="007A4F28"/>
    <w:rsid w:val="007A4FBD"/>
    <w:rsid w:val="007A5032"/>
    <w:rsid w:val="007A515A"/>
    <w:rsid w:val="007A5194"/>
    <w:rsid w:val="007A51D4"/>
    <w:rsid w:val="007A5264"/>
    <w:rsid w:val="007A52D1"/>
    <w:rsid w:val="007A53A9"/>
    <w:rsid w:val="007A54E0"/>
    <w:rsid w:val="007A54EE"/>
    <w:rsid w:val="007A558B"/>
    <w:rsid w:val="007A56FE"/>
    <w:rsid w:val="007A58C6"/>
    <w:rsid w:val="007A58EA"/>
    <w:rsid w:val="007A58EE"/>
    <w:rsid w:val="007A59F6"/>
    <w:rsid w:val="007A5AE2"/>
    <w:rsid w:val="007A5BE3"/>
    <w:rsid w:val="007A5CC9"/>
    <w:rsid w:val="007A5D8D"/>
    <w:rsid w:val="007A5DA8"/>
    <w:rsid w:val="007A5F15"/>
    <w:rsid w:val="007A5FC4"/>
    <w:rsid w:val="007A600C"/>
    <w:rsid w:val="007A6384"/>
    <w:rsid w:val="007A64B2"/>
    <w:rsid w:val="007A663C"/>
    <w:rsid w:val="007A672D"/>
    <w:rsid w:val="007A6863"/>
    <w:rsid w:val="007A6A56"/>
    <w:rsid w:val="007A6AAB"/>
    <w:rsid w:val="007A6C7A"/>
    <w:rsid w:val="007A6D80"/>
    <w:rsid w:val="007A6DFD"/>
    <w:rsid w:val="007A6E68"/>
    <w:rsid w:val="007A6EB9"/>
    <w:rsid w:val="007A70F9"/>
    <w:rsid w:val="007A717D"/>
    <w:rsid w:val="007A7283"/>
    <w:rsid w:val="007A7462"/>
    <w:rsid w:val="007A7504"/>
    <w:rsid w:val="007A751B"/>
    <w:rsid w:val="007A76AC"/>
    <w:rsid w:val="007A7727"/>
    <w:rsid w:val="007A7953"/>
    <w:rsid w:val="007A7B5C"/>
    <w:rsid w:val="007A7BCA"/>
    <w:rsid w:val="007A7C3D"/>
    <w:rsid w:val="007A7C8E"/>
    <w:rsid w:val="007A7E13"/>
    <w:rsid w:val="007A7E40"/>
    <w:rsid w:val="007A7FB7"/>
    <w:rsid w:val="007A7FCF"/>
    <w:rsid w:val="007B00D0"/>
    <w:rsid w:val="007B0160"/>
    <w:rsid w:val="007B0220"/>
    <w:rsid w:val="007B0243"/>
    <w:rsid w:val="007B03C5"/>
    <w:rsid w:val="007B04A1"/>
    <w:rsid w:val="007B0A00"/>
    <w:rsid w:val="007B0B81"/>
    <w:rsid w:val="007B0B98"/>
    <w:rsid w:val="007B0C2F"/>
    <w:rsid w:val="007B0D09"/>
    <w:rsid w:val="007B0F08"/>
    <w:rsid w:val="007B102A"/>
    <w:rsid w:val="007B1065"/>
    <w:rsid w:val="007B1140"/>
    <w:rsid w:val="007B1161"/>
    <w:rsid w:val="007B122F"/>
    <w:rsid w:val="007B12D9"/>
    <w:rsid w:val="007B1317"/>
    <w:rsid w:val="007B13C2"/>
    <w:rsid w:val="007B15AE"/>
    <w:rsid w:val="007B16A3"/>
    <w:rsid w:val="007B1760"/>
    <w:rsid w:val="007B183C"/>
    <w:rsid w:val="007B1907"/>
    <w:rsid w:val="007B1CC2"/>
    <w:rsid w:val="007B1CE5"/>
    <w:rsid w:val="007B1E1A"/>
    <w:rsid w:val="007B23A6"/>
    <w:rsid w:val="007B240A"/>
    <w:rsid w:val="007B2464"/>
    <w:rsid w:val="007B2536"/>
    <w:rsid w:val="007B253B"/>
    <w:rsid w:val="007B26E9"/>
    <w:rsid w:val="007B28F0"/>
    <w:rsid w:val="007B2AAA"/>
    <w:rsid w:val="007B2AF1"/>
    <w:rsid w:val="007B2CC7"/>
    <w:rsid w:val="007B2E46"/>
    <w:rsid w:val="007B2E54"/>
    <w:rsid w:val="007B2E7D"/>
    <w:rsid w:val="007B2F93"/>
    <w:rsid w:val="007B3092"/>
    <w:rsid w:val="007B3099"/>
    <w:rsid w:val="007B312A"/>
    <w:rsid w:val="007B3172"/>
    <w:rsid w:val="007B32D7"/>
    <w:rsid w:val="007B3462"/>
    <w:rsid w:val="007B37E4"/>
    <w:rsid w:val="007B381A"/>
    <w:rsid w:val="007B3927"/>
    <w:rsid w:val="007B3A73"/>
    <w:rsid w:val="007B3AF2"/>
    <w:rsid w:val="007B3B70"/>
    <w:rsid w:val="007B3C56"/>
    <w:rsid w:val="007B3CCE"/>
    <w:rsid w:val="007B3CE5"/>
    <w:rsid w:val="007B3EC5"/>
    <w:rsid w:val="007B3F08"/>
    <w:rsid w:val="007B42B4"/>
    <w:rsid w:val="007B4325"/>
    <w:rsid w:val="007B4680"/>
    <w:rsid w:val="007B472C"/>
    <w:rsid w:val="007B492A"/>
    <w:rsid w:val="007B4A13"/>
    <w:rsid w:val="007B4AB4"/>
    <w:rsid w:val="007B4B3A"/>
    <w:rsid w:val="007B500C"/>
    <w:rsid w:val="007B50AE"/>
    <w:rsid w:val="007B50BA"/>
    <w:rsid w:val="007B537D"/>
    <w:rsid w:val="007B54BA"/>
    <w:rsid w:val="007B5535"/>
    <w:rsid w:val="007B56F1"/>
    <w:rsid w:val="007B5713"/>
    <w:rsid w:val="007B57B5"/>
    <w:rsid w:val="007B57FA"/>
    <w:rsid w:val="007B580D"/>
    <w:rsid w:val="007B5888"/>
    <w:rsid w:val="007B592E"/>
    <w:rsid w:val="007B599D"/>
    <w:rsid w:val="007B5AF4"/>
    <w:rsid w:val="007B5B0B"/>
    <w:rsid w:val="007B5BFF"/>
    <w:rsid w:val="007B5D84"/>
    <w:rsid w:val="007B5E99"/>
    <w:rsid w:val="007B5EDD"/>
    <w:rsid w:val="007B5EFA"/>
    <w:rsid w:val="007B600B"/>
    <w:rsid w:val="007B6208"/>
    <w:rsid w:val="007B634F"/>
    <w:rsid w:val="007B6396"/>
    <w:rsid w:val="007B6539"/>
    <w:rsid w:val="007B655B"/>
    <w:rsid w:val="007B67A3"/>
    <w:rsid w:val="007B6987"/>
    <w:rsid w:val="007B6A6A"/>
    <w:rsid w:val="007B6AD1"/>
    <w:rsid w:val="007B6B10"/>
    <w:rsid w:val="007B6B8C"/>
    <w:rsid w:val="007B6BFF"/>
    <w:rsid w:val="007B73A9"/>
    <w:rsid w:val="007B7410"/>
    <w:rsid w:val="007B74C7"/>
    <w:rsid w:val="007B76EE"/>
    <w:rsid w:val="007B7A33"/>
    <w:rsid w:val="007B7A45"/>
    <w:rsid w:val="007B7BED"/>
    <w:rsid w:val="007B7C42"/>
    <w:rsid w:val="007B7C43"/>
    <w:rsid w:val="007B7DDC"/>
    <w:rsid w:val="007B7E24"/>
    <w:rsid w:val="007B7EF1"/>
    <w:rsid w:val="007B7F50"/>
    <w:rsid w:val="007C003F"/>
    <w:rsid w:val="007C00B2"/>
    <w:rsid w:val="007C0106"/>
    <w:rsid w:val="007C0243"/>
    <w:rsid w:val="007C02A0"/>
    <w:rsid w:val="007C030F"/>
    <w:rsid w:val="007C0321"/>
    <w:rsid w:val="007C03FA"/>
    <w:rsid w:val="007C0455"/>
    <w:rsid w:val="007C04E0"/>
    <w:rsid w:val="007C04EB"/>
    <w:rsid w:val="007C053D"/>
    <w:rsid w:val="007C069C"/>
    <w:rsid w:val="007C06EE"/>
    <w:rsid w:val="007C0872"/>
    <w:rsid w:val="007C0B24"/>
    <w:rsid w:val="007C0BFE"/>
    <w:rsid w:val="007C0C43"/>
    <w:rsid w:val="007C0C7F"/>
    <w:rsid w:val="007C0D2F"/>
    <w:rsid w:val="007C0EBD"/>
    <w:rsid w:val="007C0F97"/>
    <w:rsid w:val="007C0FD7"/>
    <w:rsid w:val="007C132C"/>
    <w:rsid w:val="007C1433"/>
    <w:rsid w:val="007C1439"/>
    <w:rsid w:val="007C14BF"/>
    <w:rsid w:val="007C15B8"/>
    <w:rsid w:val="007C1619"/>
    <w:rsid w:val="007C1671"/>
    <w:rsid w:val="007C17CD"/>
    <w:rsid w:val="007C18B6"/>
    <w:rsid w:val="007C1AA6"/>
    <w:rsid w:val="007C1AB8"/>
    <w:rsid w:val="007C1B0A"/>
    <w:rsid w:val="007C1C5D"/>
    <w:rsid w:val="007C1F0D"/>
    <w:rsid w:val="007C1F15"/>
    <w:rsid w:val="007C1F68"/>
    <w:rsid w:val="007C224C"/>
    <w:rsid w:val="007C22AF"/>
    <w:rsid w:val="007C237B"/>
    <w:rsid w:val="007C240A"/>
    <w:rsid w:val="007C2499"/>
    <w:rsid w:val="007C24F9"/>
    <w:rsid w:val="007C26A4"/>
    <w:rsid w:val="007C2772"/>
    <w:rsid w:val="007C280E"/>
    <w:rsid w:val="007C2A93"/>
    <w:rsid w:val="007C2B2F"/>
    <w:rsid w:val="007C2F49"/>
    <w:rsid w:val="007C3091"/>
    <w:rsid w:val="007C3104"/>
    <w:rsid w:val="007C3127"/>
    <w:rsid w:val="007C315A"/>
    <w:rsid w:val="007C31A5"/>
    <w:rsid w:val="007C3309"/>
    <w:rsid w:val="007C33A4"/>
    <w:rsid w:val="007C3425"/>
    <w:rsid w:val="007C35BB"/>
    <w:rsid w:val="007C35F5"/>
    <w:rsid w:val="007C36AF"/>
    <w:rsid w:val="007C3881"/>
    <w:rsid w:val="007C3B3D"/>
    <w:rsid w:val="007C3B71"/>
    <w:rsid w:val="007C3E7D"/>
    <w:rsid w:val="007C3F0E"/>
    <w:rsid w:val="007C3F53"/>
    <w:rsid w:val="007C3FEC"/>
    <w:rsid w:val="007C4320"/>
    <w:rsid w:val="007C4366"/>
    <w:rsid w:val="007C454B"/>
    <w:rsid w:val="007C4559"/>
    <w:rsid w:val="007C4624"/>
    <w:rsid w:val="007C465C"/>
    <w:rsid w:val="007C46C3"/>
    <w:rsid w:val="007C4763"/>
    <w:rsid w:val="007C4784"/>
    <w:rsid w:val="007C483A"/>
    <w:rsid w:val="007C4943"/>
    <w:rsid w:val="007C494D"/>
    <w:rsid w:val="007C4996"/>
    <w:rsid w:val="007C4A1E"/>
    <w:rsid w:val="007C4A84"/>
    <w:rsid w:val="007C4AC7"/>
    <w:rsid w:val="007C4AFA"/>
    <w:rsid w:val="007C4BF2"/>
    <w:rsid w:val="007C4D0E"/>
    <w:rsid w:val="007C502E"/>
    <w:rsid w:val="007C51D6"/>
    <w:rsid w:val="007C5244"/>
    <w:rsid w:val="007C524C"/>
    <w:rsid w:val="007C52C8"/>
    <w:rsid w:val="007C541E"/>
    <w:rsid w:val="007C55CE"/>
    <w:rsid w:val="007C5791"/>
    <w:rsid w:val="007C582F"/>
    <w:rsid w:val="007C5A6F"/>
    <w:rsid w:val="007C5D1C"/>
    <w:rsid w:val="007C5D20"/>
    <w:rsid w:val="007C5D96"/>
    <w:rsid w:val="007C5EC0"/>
    <w:rsid w:val="007C5F78"/>
    <w:rsid w:val="007C6034"/>
    <w:rsid w:val="007C6040"/>
    <w:rsid w:val="007C6080"/>
    <w:rsid w:val="007C60BB"/>
    <w:rsid w:val="007C61F3"/>
    <w:rsid w:val="007C6351"/>
    <w:rsid w:val="007C638C"/>
    <w:rsid w:val="007C652B"/>
    <w:rsid w:val="007C666A"/>
    <w:rsid w:val="007C6776"/>
    <w:rsid w:val="007C6894"/>
    <w:rsid w:val="007C695B"/>
    <w:rsid w:val="007C6A2B"/>
    <w:rsid w:val="007C6A2D"/>
    <w:rsid w:val="007C6A52"/>
    <w:rsid w:val="007C6A63"/>
    <w:rsid w:val="007C6D9C"/>
    <w:rsid w:val="007C6DD4"/>
    <w:rsid w:val="007C6F7A"/>
    <w:rsid w:val="007C6F98"/>
    <w:rsid w:val="007C6FE6"/>
    <w:rsid w:val="007C7046"/>
    <w:rsid w:val="007C72A5"/>
    <w:rsid w:val="007C7362"/>
    <w:rsid w:val="007C73FA"/>
    <w:rsid w:val="007C74DB"/>
    <w:rsid w:val="007C753B"/>
    <w:rsid w:val="007C7547"/>
    <w:rsid w:val="007C773A"/>
    <w:rsid w:val="007C774B"/>
    <w:rsid w:val="007C78AC"/>
    <w:rsid w:val="007C79FF"/>
    <w:rsid w:val="007C7DDB"/>
    <w:rsid w:val="007C7E31"/>
    <w:rsid w:val="007C7E4A"/>
    <w:rsid w:val="007D00CD"/>
    <w:rsid w:val="007D00CE"/>
    <w:rsid w:val="007D0134"/>
    <w:rsid w:val="007D01BB"/>
    <w:rsid w:val="007D057B"/>
    <w:rsid w:val="007D066A"/>
    <w:rsid w:val="007D08E6"/>
    <w:rsid w:val="007D08ED"/>
    <w:rsid w:val="007D09E4"/>
    <w:rsid w:val="007D0C9A"/>
    <w:rsid w:val="007D0CA9"/>
    <w:rsid w:val="007D10A8"/>
    <w:rsid w:val="007D110B"/>
    <w:rsid w:val="007D127A"/>
    <w:rsid w:val="007D131E"/>
    <w:rsid w:val="007D15B4"/>
    <w:rsid w:val="007D1639"/>
    <w:rsid w:val="007D175A"/>
    <w:rsid w:val="007D177B"/>
    <w:rsid w:val="007D181C"/>
    <w:rsid w:val="007D1856"/>
    <w:rsid w:val="007D1870"/>
    <w:rsid w:val="007D1945"/>
    <w:rsid w:val="007D1C75"/>
    <w:rsid w:val="007D1CD4"/>
    <w:rsid w:val="007D1FE5"/>
    <w:rsid w:val="007D2025"/>
    <w:rsid w:val="007D203A"/>
    <w:rsid w:val="007D217D"/>
    <w:rsid w:val="007D2A3B"/>
    <w:rsid w:val="007D2AA3"/>
    <w:rsid w:val="007D2B7E"/>
    <w:rsid w:val="007D2BC7"/>
    <w:rsid w:val="007D2C08"/>
    <w:rsid w:val="007D2C32"/>
    <w:rsid w:val="007D2C64"/>
    <w:rsid w:val="007D2CC7"/>
    <w:rsid w:val="007D2FDC"/>
    <w:rsid w:val="007D3010"/>
    <w:rsid w:val="007D3247"/>
    <w:rsid w:val="007D3409"/>
    <w:rsid w:val="007D34C5"/>
    <w:rsid w:val="007D34E1"/>
    <w:rsid w:val="007D3527"/>
    <w:rsid w:val="007D354F"/>
    <w:rsid w:val="007D3564"/>
    <w:rsid w:val="007D35B4"/>
    <w:rsid w:val="007D3731"/>
    <w:rsid w:val="007D37A5"/>
    <w:rsid w:val="007D37A8"/>
    <w:rsid w:val="007D3B86"/>
    <w:rsid w:val="007D3C50"/>
    <w:rsid w:val="007D3C9F"/>
    <w:rsid w:val="007D3F7A"/>
    <w:rsid w:val="007D408A"/>
    <w:rsid w:val="007D42AC"/>
    <w:rsid w:val="007D45E1"/>
    <w:rsid w:val="007D4657"/>
    <w:rsid w:val="007D4684"/>
    <w:rsid w:val="007D46CB"/>
    <w:rsid w:val="007D491A"/>
    <w:rsid w:val="007D4A3C"/>
    <w:rsid w:val="007D4ACF"/>
    <w:rsid w:val="007D4B4D"/>
    <w:rsid w:val="007D4C2C"/>
    <w:rsid w:val="007D4D34"/>
    <w:rsid w:val="007D4D91"/>
    <w:rsid w:val="007D4D95"/>
    <w:rsid w:val="007D4EE3"/>
    <w:rsid w:val="007D4FD3"/>
    <w:rsid w:val="007D500E"/>
    <w:rsid w:val="007D51EA"/>
    <w:rsid w:val="007D5264"/>
    <w:rsid w:val="007D5288"/>
    <w:rsid w:val="007D5358"/>
    <w:rsid w:val="007D5549"/>
    <w:rsid w:val="007D5A75"/>
    <w:rsid w:val="007D5B6D"/>
    <w:rsid w:val="007D5BEF"/>
    <w:rsid w:val="007D5CC4"/>
    <w:rsid w:val="007D5CF0"/>
    <w:rsid w:val="007D5D98"/>
    <w:rsid w:val="007D5E9F"/>
    <w:rsid w:val="007D6021"/>
    <w:rsid w:val="007D6162"/>
    <w:rsid w:val="007D61AA"/>
    <w:rsid w:val="007D631E"/>
    <w:rsid w:val="007D634C"/>
    <w:rsid w:val="007D65B7"/>
    <w:rsid w:val="007D673D"/>
    <w:rsid w:val="007D67E4"/>
    <w:rsid w:val="007D689F"/>
    <w:rsid w:val="007D68E5"/>
    <w:rsid w:val="007D68F3"/>
    <w:rsid w:val="007D6983"/>
    <w:rsid w:val="007D698E"/>
    <w:rsid w:val="007D6A40"/>
    <w:rsid w:val="007D6C17"/>
    <w:rsid w:val="007D6C91"/>
    <w:rsid w:val="007D6CF2"/>
    <w:rsid w:val="007D6DF9"/>
    <w:rsid w:val="007D6F28"/>
    <w:rsid w:val="007D713D"/>
    <w:rsid w:val="007D71EA"/>
    <w:rsid w:val="007D7232"/>
    <w:rsid w:val="007D7277"/>
    <w:rsid w:val="007D7305"/>
    <w:rsid w:val="007D734B"/>
    <w:rsid w:val="007D7579"/>
    <w:rsid w:val="007D767F"/>
    <w:rsid w:val="007D78A7"/>
    <w:rsid w:val="007D79F6"/>
    <w:rsid w:val="007D7BB6"/>
    <w:rsid w:val="007D7BDC"/>
    <w:rsid w:val="007D7C32"/>
    <w:rsid w:val="007D7C9B"/>
    <w:rsid w:val="007D7D3A"/>
    <w:rsid w:val="007D7DBB"/>
    <w:rsid w:val="007D7E86"/>
    <w:rsid w:val="007D7F2A"/>
    <w:rsid w:val="007E006F"/>
    <w:rsid w:val="007E00EC"/>
    <w:rsid w:val="007E0290"/>
    <w:rsid w:val="007E02E3"/>
    <w:rsid w:val="007E02F5"/>
    <w:rsid w:val="007E046D"/>
    <w:rsid w:val="007E05A7"/>
    <w:rsid w:val="007E063F"/>
    <w:rsid w:val="007E0740"/>
    <w:rsid w:val="007E07DB"/>
    <w:rsid w:val="007E08DE"/>
    <w:rsid w:val="007E09BA"/>
    <w:rsid w:val="007E0A43"/>
    <w:rsid w:val="007E0AB1"/>
    <w:rsid w:val="007E0AD2"/>
    <w:rsid w:val="007E0E1F"/>
    <w:rsid w:val="007E0E56"/>
    <w:rsid w:val="007E0EC7"/>
    <w:rsid w:val="007E0F46"/>
    <w:rsid w:val="007E0F6C"/>
    <w:rsid w:val="007E0FFE"/>
    <w:rsid w:val="007E10FD"/>
    <w:rsid w:val="007E11ED"/>
    <w:rsid w:val="007E157E"/>
    <w:rsid w:val="007E1580"/>
    <w:rsid w:val="007E162D"/>
    <w:rsid w:val="007E1727"/>
    <w:rsid w:val="007E17E2"/>
    <w:rsid w:val="007E1817"/>
    <w:rsid w:val="007E199E"/>
    <w:rsid w:val="007E19BC"/>
    <w:rsid w:val="007E1D41"/>
    <w:rsid w:val="007E1DF1"/>
    <w:rsid w:val="007E1E82"/>
    <w:rsid w:val="007E1F3A"/>
    <w:rsid w:val="007E257D"/>
    <w:rsid w:val="007E2653"/>
    <w:rsid w:val="007E2726"/>
    <w:rsid w:val="007E279B"/>
    <w:rsid w:val="007E28D7"/>
    <w:rsid w:val="007E2950"/>
    <w:rsid w:val="007E2B03"/>
    <w:rsid w:val="007E2D52"/>
    <w:rsid w:val="007E2DFD"/>
    <w:rsid w:val="007E2E53"/>
    <w:rsid w:val="007E3194"/>
    <w:rsid w:val="007E3500"/>
    <w:rsid w:val="007E35B0"/>
    <w:rsid w:val="007E362E"/>
    <w:rsid w:val="007E37F6"/>
    <w:rsid w:val="007E3865"/>
    <w:rsid w:val="007E3A50"/>
    <w:rsid w:val="007E3ADE"/>
    <w:rsid w:val="007E3B76"/>
    <w:rsid w:val="007E3C10"/>
    <w:rsid w:val="007E3C22"/>
    <w:rsid w:val="007E3C4B"/>
    <w:rsid w:val="007E3D09"/>
    <w:rsid w:val="007E3D5C"/>
    <w:rsid w:val="007E3E12"/>
    <w:rsid w:val="007E409B"/>
    <w:rsid w:val="007E410A"/>
    <w:rsid w:val="007E4187"/>
    <w:rsid w:val="007E42A4"/>
    <w:rsid w:val="007E43E8"/>
    <w:rsid w:val="007E4461"/>
    <w:rsid w:val="007E45A1"/>
    <w:rsid w:val="007E46A3"/>
    <w:rsid w:val="007E47B9"/>
    <w:rsid w:val="007E4865"/>
    <w:rsid w:val="007E4883"/>
    <w:rsid w:val="007E48B8"/>
    <w:rsid w:val="007E498B"/>
    <w:rsid w:val="007E4A64"/>
    <w:rsid w:val="007E4C3E"/>
    <w:rsid w:val="007E4CB0"/>
    <w:rsid w:val="007E4D27"/>
    <w:rsid w:val="007E4D7D"/>
    <w:rsid w:val="007E4DB4"/>
    <w:rsid w:val="007E4DBD"/>
    <w:rsid w:val="007E5169"/>
    <w:rsid w:val="007E51C6"/>
    <w:rsid w:val="007E52CE"/>
    <w:rsid w:val="007E5417"/>
    <w:rsid w:val="007E54AD"/>
    <w:rsid w:val="007E5757"/>
    <w:rsid w:val="007E5819"/>
    <w:rsid w:val="007E585E"/>
    <w:rsid w:val="007E5940"/>
    <w:rsid w:val="007E594C"/>
    <w:rsid w:val="007E5AD6"/>
    <w:rsid w:val="007E5CDF"/>
    <w:rsid w:val="007E5D0A"/>
    <w:rsid w:val="007E5E02"/>
    <w:rsid w:val="007E5E04"/>
    <w:rsid w:val="007E6004"/>
    <w:rsid w:val="007E6082"/>
    <w:rsid w:val="007E609E"/>
    <w:rsid w:val="007E60D3"/>
    <w:rsid w:val="007E616E"/>
    <w:rsid w:val="007E6250"/>
    <w:rsid w:val="007E62F1"/>
    <w:rsid w:val="007E6390"/>
    <w:rsid w:val="007E6409"/>
    <w:rsid w:val="007E640C"/>
    <w:rsid w:val="007E6447"/>
    <w:rsid w:val="007E647D"/>
    <w:rsid w:val="007E653A"/>
    <w:rsid w:val="007E656D"/>
    <w:rsid w:val="007E6724"/>
    <w:rsid w:val="007E6915"/>
    <w:rsid w:val="007E6B56"/>
    <w:rsid w:val="007E6C0B"/>
    <w:rsid w:val="007E6CB6"/>
    <w:rsid w:val="007E6EB0"/>
    <w:rsid w:val="007E6F28"/>
    <w:rsid w:val="007E6F4F"/>
    <w:rsid w:val="007E7010"/>
    <w:rsid w:val="007E701A"/>
    <w:rsid w:val="007E7024"/>
    <w:rsid w:val="007E7099"/>
    <w:rsid w:val="007E741F"/>
    <w:rsid w:val="007E74EE"/>
    <w:rsid w:val="007E75F4"/>
    <w:rsid w:val="007E76A7"/>
    <w:rsid w:val="007E77D2"/>
    <w:rsid w:val="007E78CF"/>
    <w:rsid w:val="007E78DF"/>
    <w:rsid w:val="007E79B5"/>
    <w:rsid w:val="007E7A35"/>
    <w:rsid w:val="007E7A63"/>
    <w:rsid w:val="007E7B19"/>
    <w:rsid w:val="007E7B46"/>
    <w:rsid w:val="007E7F91"/>
    <w:rsid w:val="007E8F4A"/>
    <w:rsid w:val="007EBCDB"/>
    <w:rsid w:val="007F018D"/>
    <w:rsid w:val="007F0192"/>
    <w:rsid w:val="007F0194"/>
    <w:rsid w:val="007F01B7"/>
    <w:rsid w:val="007F0217"/>
    <w:rsid w:val="007F02B1"/>
    <w:rsid w:val="007F0401"/>
    <w:rsid w:val="007F0404"/>
    <w:rsid w:val="007F0442"/>
    <w:rsid w:val="007F04ED"/>
    <w:rsid w:val="007F065D"/>
    <w:rsid w:val="007F06CF"/>
    <w:rsid w:val="007F0830"/>
    <w:rsid w:val="007F08AD"/>
    <w:rsid w:val="007F08B5"/>
    <w:rsid w:val="007F0A31"/>
    <w:rsid w:val="007F0C42"/>
    <w:rsid w:val="007F0D8D"/>
    <w:rsid w:val="007F0EBF"/>
    <w:rsid w:val="007F0FFB"/>
    <w:rsid w:val="007F111B"/>
    <w:rsid w:val="007F11F2"/>
    <w:rsid w:val="007F127C"/>
    <w:rsid w:val="007F1359"/>
    <w:rsid w:val="007F135D"/>
    <w:rsid w:val="007F13AF"/>
    <w:rsid w:val="007F1477"/>
    <w:rsid w:val="007F14FA"/>
    <w:rsid w:val="007F153C"/>
    <w:rsid w:val="007F170B"/>
    <w:rsid w:val="007F198E"/>
    <w:rsid w:val="007F1990"/>
    <w:rsid w:val="007F1A49"/>
    <w:rsid w:val="007F1A66"/>
    <w:rsid w:val="007F1DA5"/>
    <w:rsid w:val="007F1E37"/>
    <w:rsid w:val="007F1E93"/>
    <w:rsid w:val="007F1F79"/>
    <w:rsid w:val="007F206B"/>
    <w:rsid w:val="007F2097"/>
    <w:rsid w:val="007F2220"/>
    <w:rsid w:val="007F2316"/>
    <w:rsid w:val="007F2324"/>
    <w:rsid w:val="007F235C"/>
    <w:rsid w:val="007F2599"/>
    <w:rsid w:val="007F2663"/>
    <w:rsid w:val="007F26CB"/>
    <w:rsid w:val="007F26F3"/>
    <w:rsid w:val="007F2738"/>
    <w:rsid w:val="007F2777"/>
    <w:rsid w:val="007F2B41"/>
    <w:rsid w:val="007F2BE9"/>
    <w:rsid w:val="007F2DC1"/>
    <w:rsid w:val="007F2DD1"/>
    <w:rsid w:val="007F2EB1"/>
    <w:rsid w:val="007F2F6E"/>
    <w:rsid w:val="007F3131"/>
    <w:rsid w:val="007F3442"/>
    <w:rsid w:val="007F3491"/>
    <w:rsid w:val="007F369B"/>
    <w:rsid w:val="007F3794"/>
    <w:rsid w:val="007F3A6A"/>
    <w:rsid w:val="007F3A81"/>
    <w:rsid w:val="007F3E3E"/>
    <w:rsid w:val="007F3E3F"/>
    <w:rsid w:val="007F3F43"/>
    <w:rsid w:val="007F401E"/>
    <w:rsid w:val="007F421A"/>
    <w:rsid w:val="007F4591"/>
    <w:rsid w:val="007F45C9"/>
    <w:rsid w:val="007F4736"/>
    <w:rsid w:val="007F4833"/>
    <w:rsid w:val="007F4884"/>
    <w:rsid w:val="007F48B3"/>
    <w:rsid w:val="007F4991"/>
    <w:rsid w:val="007F4A7B"/>
    <w:rsid w:val="007F4B3E"/>
    <w:rsid w:val="007F4B9C"/>
    <w:rsid w:val="007F4BC8"/>
    <w:rsid w:val="007F519F"/>
    <w:rsid w:val="007F52FA"/>
    <w:rsid w:val="007F5359"/>
    <w:rsid w:val="007F5438"/>
    <w:rsid w:val="007F5444"/>
    <w:rsid w:val="007F546E"/>
    <w:rsid w:val="007F54E1"/>
    <w:rsid w:val="007F54FD"/>
    <w:rsid w:val="007F55BF"/>
    <w:rsid w:val="007F55DF"/>
    <w:rsid w:val="007F5648"/>
    <w:rsid w:val="007F57BE"/>
    <w:rsid w:val="007F5861"/>
    <w:rsid w:val="007F588A"/>
    <w:rsid w:val="007F5938"/>
    <w:rsid w:val="007F5BC1"/>
    <w:rsid w:val="007F5C91"/>
    <w:rsid w:val="007F5CA5"/>
    <w:rsid w:val="007F5EAB"/>
    <w:rsid w:val="007F5EF7"/>
    <w:rsid w:val="007F5FAE"/>
    <w:rsid w:val="007F6037"/>
    <w:rsid w:val="007F60FA"/>
    <w:rsid w:val="007F6129"/>
    <w:rsid w:val="007F61B4"/>
    <w:rsid w:val="007F6271"/>
    <w:rsid w:val="007F62B7"/>
    <w:rsid w:val="007F6883"/>
    <w:rsid w:val="007F6A6F"/>
    <w:rsid w:val="007F6AC1"/>
    <w:rsid w:val="007F6BAD"/>
    <w:rsid w:val="007F6BEB"/>
    <w:rsid w:val="007F6CA5"/>
    <w:rsid w:val="007F6DA7"/>
    <w:rsid w:val="007F7029"/>
    <w:rsid w:val="007F70DE"/>
    <w:rsid w:val="007F7404"/>
    <w:rsid w:val="007F7691"/>
    <w:rsid w:val="007F778D"/>
    <w:rsid w:val="007F785F"/>
    <w:rsid w:val="007F7C04"/>
    <w:rsid w:val="007F7D52"/>
    <w:rsid w:val="007F7DA0"/>
    <w:rsid w:val="007F7EE3"/>
    <w:rsid w:val="007F7EE7"/>
    <w:rsid w:val="007F7F63"/>
    <w:rsid w:val="007F7FAB"/>
    <w:rsid w:val="007F7FC4"/>
    <w:rsid w:val="007F7FFE"/>
    <w:rsid w:val="00800073"/>
    <w:rsid w:val="008000C0"/>
    <w:rsid w:val="008001C1"/>
    <w:rsid w:val="00800433"/>
    <w:rsid w:val="008004CE"/>
    <w:rsid w:val="00800518"/>
    <w:rsid w:val="0080053C"/>
    <w:rsid w:val="00800578"/>
    <w:rsid w:val="008006F3"/>
    <w:rsid w:val="008008A7"/>
    <w:rsid w:val="00800A28"/>
    <w:rsid w:val="00800B04"/>
    <w:rsid w:val="00800BC4"/>
    <w:rsid w:val="00800C26"/>
    <w:rsid w:val="00800CC7"/>
    <w:rsid w:val="00800CE8"/>
    <w:rsid w:val="00801050"/>
    <w:rsid w:val="008010F2"/>
    <w:rsid w:val="00801220"/>
    <w:rsid w:val="0080154F"/>
    <w:rsid w:val="00801563"/>
    <w:rsid w:val="008016F1"/>
    <w:rsid w:val="008019EB"/>
    <w:rsid w:val="00801AF6"/>
    <w:rsid w:val="00801C1F"/>
    <w:rsid w:val="00801D31"/>
    <w:rsid w:val="00801D5B"/>
    <w:rsid w:val="00801E09"/>
    <w:rsid w:val="00801F2E"/>
    <w:rsid w:val="008024FE"/>
    <w:rsid w:val="00802619"/>
    <w:rsid w:val="0080268C"/>
    <w:rsid w:val="0080275F"/>
    <w:rsid w:val="00802790"/>
    <w:rsid w:val="00802AA9"/>
    <w:rsid w:val="00802AC9"/>
    <w:rsid w:val="00802B1C"/>
    <w:rsid w:val="00802F0A"/>
    <w:rsid w:val="00802F1A"/>
    <w:rsid w:val="00802FA0"/>
    <w:rsid w:val="00803052"/>
    <w:rsid w:val="0080313E"/>
    <w:rsid w:val="0080331B"/>
    <w:rsid w:val="008034E7"/>
    <w:rsid w:val="008034E9"/>
    <w:rsid w:val="00803522"/>
    <w:rsid w:val="008035AE"/>
    <w:rsid w:val="00803701"/>
    <w:rsid w:val="008037CD"/>
    <w:rsid w:val="00803809"/>
    <w:rsid w:val="00803925"/>
    <w:rsid w:val="008039A8"/>
    <w:rsid w:val="00803A24"/>
    <w:rsid w:val="00803BEC"/>
    <w:rsid w:val="00803C30"/>
    <w:rsid w:val="00803D74"/>
    <w:rsid w:val="00803F5B"/>
    <w:rsid w:val="008040CC"/>
    <w:rsid w:val="008041AD"/>
    <w:rsid w:val="00804396"/>
    <w:rsid w:val="00804532"/>
    <w:rsid w:val="008045C2"/>
    <w:rsid w:val="0080460D"/>
    <w:rsid w:val="0080472A"/>
    <w:rsid w:val="008047E4"/>
    <w:rsid w:val="00804852"/>
    <w:rsid w:val="008048BE"/>
    <w:rsid w:val="00804972"/>
    <w:rsid w:val="00804AA1"/>
    <w:rsid w:val="00804AB3"/>
    <w:rsid w:val="00804B8C"/>
    <w:rsid w:val="00804C36"/>
    <w:rsid w:val="00804C96"/>
    <w:rsid w:val="00804D74"/>
    <w:rsid w:val="00804DFC"/>
    <w:rsid w:val="00804EDE"/>
    <w:rsid w:val="008050D3"/>
    <w:rsid w:val="00805146"/>
    <w:rsid w:val="0080543A"/>
    <w:rsid w:val="00805788"/>
    <w:rsid w:val="008057A5"/>
    <w:rsid w:val="00805819"/>
    <w:rsid w:val="008058DD"/>
    <w:rsid w:val="00805945"/>
    <w:rsid w:val="00805A2B"/>
    <w:rsid w:val="00805B69"/>
    <w:rsid w:val="00805BFA"/>
    <w:rsid w:val="00805C0D"/>
    <w:rsid w:val="00805DBB"/>
    <w:rsid w:val="008060CC"/>
    <w:rsid w:val="00806149"/>
    <w:rsid w:val="0080615F"/>
    <w:rsid w:val="00806202"/>
    <w:rsid w:val="008062A9"/>
    <w:rsid w:val="008062AE"/>
    <w:rsid w:val="0080639E"/>
    <w:rsid w:val="008063E0"/>
    <w:rsid w:val="008063F8"/>
    <w:rsid w:val="008065C3"/>
    <w:rsid w:val="0080669E"/>
    <w:rsid w:val="00806914"/>
    <w:rsid w:val="008069F9"/>
    <w:rsid w:val="00806ED2"/>
    <w:rsid w:val="00807098"/>
    <w:rsid w:val="008071C4"/>
    <w:rsid w:val="008071CC"/>
    <w:rsid w:val="008071F5"/>
    <w:rsid w:val="00807317"/>
    <w:rsid w:val="00807481"/>
    <w:rsid w:val="008074A9"/>
    <w:rsid w:val="008074E6"/>
    <w:rsid w:val="008075A9"/>
    <w:rsid w:val="00807882"/>
    <w:rsid w:val="00807966"/>
    <w:rsid w:val="008079F4"/>
    <w:rsid w:val="00807B4F"/>
    <w:rsid w:val="00807B59"/>
    <w:rsid w:val="00807CA7"/>
    <w:rsid w:val="00807DCF"/>
    <w:rsid w:val="00809DB5"/>
    <w:rsid w:val="0081013C"/>
    <w:rsid w:val="008101FC"/>
    <w:rsid w:val="00810229"/>
    <w:rsid w:val="00810241"/>
    <w:rsid w:val="0081037A"/>
    <w:rsid w:val="0081050E"/>
    <w:rsid w:val="00810533"/>
    <w:rsid w:val="00810605"/>
    <w:rsid w:val="00810660"/>
    <w:rsid w:val="00810702"/>
    <w:rsid w:val="00810897"/>
    <w:rsid w:val="008108C5"/>
    <w:rsid w:val="00810926"/>
    <w:rsid w:val="00810933"/>
    <w:rsid w:val="0081098F"/>
    <w:rsid w:val="008109FA"/>
    <w:rsid w:val="00810A3E"/>
    <w:rsid w:val="00810A4F"/>
    <w:rsid w:val="00810B34"/>
    <w:rsid w:val="00810C04"/>
    <w:rsid w:val="00810D04"/>
    <w:rsid w:val="00810D4F"/>
    <w:rsid w:val="00810D55"/>
    <w:rsid w:val="0081100D"/>
    <w:rsid w:val="0081119B"/>
    <w:rsid w:val="008113A2"/>
    <w:rsid w:val="0081140E"/>
    <w:rsid w:val="0081141D"/>
    <w:rsid w:val="008115F2"/>
    <w:rsid w:val="008117C1"/>
    <w:rsid w:val="00811894"/>
    <w:rsid w:val="008118B1"/>
    <w:rsid w:val="00811922"/>
    <w:rsid w:val="00811B7B"/>
    <w:rsid w:val="00811C8F"/>
    <w:rsid w:val="00811F7A"/>
    <w:rsid w:val="00811F9D"/>
    <w:rsid w:val="00811FB2"/>
    <w:rsid w:val="00812131"/>
    <w:rsid w:val="0081216E"/>
    <w:rsid w:val="00812264"/>
    <w:rsid w:val="008122E7"/>
    <w:rsid w:val="008123F3"/>
    <w:rsid w:val="008127AF"/>
    <w:rsid w:val="008127CD"/>
    <w:rsid w:val="0081284F"/>
    <w:rsid w:val="008128E7"/>
    <w:rsid w:val="00812962"/>
    <w:rsid w:val="00812A9E"/>
    <w:rsid w:val="00812B46"/>
    <w:rsid w:val="00812D5A"/>
    <w:rsid w:val="00812ED1"/>
    <w:rsid w:val="00812F7A"/>
    <w:rsid w:val="00813018"/>
    <w:rsid w:val="008130B3"/>
    <w:rsid w:val="00813121"/>
    <w:rsid w:val="00813195"/>
    <w:rsid w:val="00813196"/>
    <w:rsid w:val="008132A9"/>
    <w:rsid w:val="00813341"/>
    <w:rsid w:val="00813601"/>
    <w:rsid w:val="008136A4"/>
    <w:rsid w:val="00813C3D"/>
    <w:rsid w:val="00813C9B"/>
    <w:rsid w:val="00813CE3"/>
    <w:rsid w:val="00813D5D"/>
    <w:rsid w:val="00813DF6"/>
    <w:rsid w:val="00813E4B"/>
    <w:rsid w:val="00813EF6"/>
    <w:rsid w:val="008141A5"/>
    <w:rsid w:val="00814224"/>
    <w:rsid w:val="0081422C"/>
    <w:rsid w:val="0081426C"/>
    <w:rsid w:val="008145C2"/>
    <w:rsid w:val="00814692"/>
    <w:rsid w:val="00814761"/>
    <w:rsid w:val="008147A7"/>
    <w:rsid w:val="008149BE"/>
    <w:rsid w:val="00814B2A"/>
    <w:rsid w:val="00814B75"/>
    <w:rsid w:val="00814BBB"/>
    <w:rsid w:val="00814BDA"/>
    <w:rsid w:val="00814BE1"/>
    <w:rsid w:val="00814DA4"/>
    <w:rsid w:val="00814EFF"/>
    <w:rsid w:val="00815038"/>
    <w:rsid w:val="00815061"/>
    <w:rsid w:val="008150FD"/>
    <w:rsid w:val="0081510A"/>
    <w:rsid w:val="0081517C"/>
    <w:rsid w:val="0081543C"/>
    <w:rsid w:val="00815477"/>
    <w:rsid w:val="008155C1"/>
    <w:rsid w:val="00815700"/>
    <w:rsid w:val="008157DC"/>
    <w:rsid w:val="00815867"/>
    <w:rsid w:val="008158B3"/>
    <w:rsid w:val="008158BA"/>
    <w:rsid w:val="0081592A"/>
    <w:rsid w:val="008159BD"/>
    <w:rsid w:val="008159E3"/>
    <w:rsid w:val="00815C7F"/>
    <w:rsid w:val="00815F0E"/>
    <w:rsid w:val="00816082"/>
    <w:rsid w:val="0081635E"/>
    <w:rsid w:val="00816370"/>
    <w:rsid w:val="00816477"/>
    <w:rsid w:val="008164FA"/>
    <w:rsid w:val="008165C2"/>
    <w:rsid w:val="008166E8"/>
    <w:rsid w:val="00816744"/>
    <w:rsid w:val="0081685D"/>
    <w:rsid w:val="008168F7"/>
    <w:rsid w:val="008169A3"/>
    <w:rsid w:val="00816A53"/>
    <w:rsid w:val="00816AB1"/>
    <w:rsid w:val="00816AFD"/>
    <w:rsid w:val="00816B44"/>
    <w:rsid w:val="00816B48"/>
    <w:rsid w:val="00816D09"/>
    <w:rsid w:val="00817093"/>
    <w:rsid w:val="0081743B"/>
    <w:rsid w:val="00817440"/>
    <w:rsid w:val="00817445"/>
    <w:rsid w:val="008177DF"/>
    <w:rsid w:val="00817909"/>
    <w:rsid w:val="00817A0E"/>
    <w:rsid w:val="00817AA6"/>
    <w:rsid w:val="00817B70"/>
    <w:rsid w:val="00817C5E"/>
    <w:rsid w:val="00817CD2"/>
    <w:rsid w:val="00817DC5"/>
    <w:rsid w:val="00817F17"/>
    <w:rsid w:val="0081E949"/>
    <w:rsid w:val="00820226"/>
    <w:rsid w:val="008203A0"/>
    <w:rsid w:val="008203E5"/>
    <w:rsid w:val="00820464"/>
    <w:rsid w:val="008204DB"/>
    <w:rsid w:val="008206C3"/>
    <w:rsid w:val="00820943"/>
    <w:rsid w:val="00820A05"/>
    <w:rsid w:val="00820B5A"/>
    <w:rsid w:val="00820B77"/>
    <w:rsid w:val="00820D4A"/>
    <w:rsid w:val="00820D5C"/>
    <w:rsid w:val="00820DDC"/>
    <w:rsid w:val="00820E47"/>
    <w:rsid w:val="00820F9D"/>
    <w:rsid w:val="00820FD9"/>
    <w:rsid w:val="008212B2"/>
    <w:rsid w:val="0082130C"/>
    <w:rsid w:val="00821499"/>
    <w:rsid w:val="0082166B"/>
    <w:rsid w:val="008217C5"/>
    <w:rsid w:val="00821841"/>
    <w:rsid w:val="008218B8"/>
    <w:rsid w:val="00821A84"/>
    <w:rsid w:val="00821AC4"/>
    <w:rsid w:val="00821B51"/>
    <w:rsid w:val="00821B77"/>
    <w:rsid w:val="00821CB2"/>
    <w:rsid w:val="00821EA4"/>
    <w:rsid w:val="00821F10"/>
    <w:rsid w:val="00821F8A"/>
    <w:rsid w:val="008220F9"/>
    <w:rsid w:val="0082214E"/>
    <w:rsid w:val="00822249"/>
    <w:rsid w:val="00822352"/>
    <w:rsid w:val="00822395"/>
    <w:rsid w:val="00822399"/>
    <w:rsid w:val="00822517"/>
    <w:rsid w:val="00822653"/>
    <w:rsid w:val="008226BD"/>
    <w:rsid w:val="008226E1"/>
    <w:rsid w:val="00822714"/>
    <w:rsid w:val="00822DD1"/>
    <w:rsid w:val="00822EF5"/>
    <w:rsid w:val="00822F25"/>
    <w:rsid w:val="00822F92"/>
    <w:rsid w:val="00822FA0"/>
    <w:rsid w:val="008231F6"/>
    <w:rsid w:val="00823332"/>
    <w:rsid w:val="00823432"/>
    <w:rsid w:val="00823457"/>
    <w:rsid w:val="008234A3"/>
    <w:rsid w:val="00823548"/>
    <w:rsid w:val="00823688"/>
    <w:rsid w:val="008239C3"/>
    <w:rsid w:val="00823A1F"/>
    <w:rsid w:val="00823D60"/>
    <w:rsid w:val="00823F3D"/>
    <w:rsid w:val="00823F76"/>
    <w:rsid w:val="00823FBD"/>
    <w:rsid w:val="00824095"/>
    <w:rsid w:val="008240B4"/>
    <w:rsid w:val="0082414E"/>
    <w:rsid w:val="008241FD"/>
    <w:rsid w:val="008242C9"/>
    <w:rsid w:val="008244FA"/>
    <w:rsid w:val="00824587"/>
    <w:rsid w:val="008245D6"/>
    <w:rsid w:val="008245EF"/>
    <w:rsid w:val="0082469C"/>
    <w:rsid w:val="008246E4"/>
    <w:rsid w:val="00824717"/>
    <w:rsid w:val="00824801"/>
    <w:rsid w:val="0082484A"/>
    <w:rsid w:val="00824B2B"/>
    <w:rsid w:val="00824B9E"/>
    <w:rsid w:val="00824BC9"/>
    <w:rsid w:val="00824C76"/>
    <w:rsid w:val="00824CE1"/>
    <w:rsid w:val="00824D7F"/>
    <w:rsid w:val="00825054"/>
    <w:rsid w:val="008250CC"/>
    <w:rsid w:val="00825106"/>
    <w:rsid w:val="00825292"/>
    <w:rsid w:val="0082542C"/>
    <w:rsid w:val="00825580"/>
    <w:rsid w:val="008255A9"/>
    <w:rsid w:val="00825607"/>
    <w:rsid w:val="00825670"/>
    <w:rsid w:val="008256CD"/>
    <w:rsid w:val="0082573E"/>
    <w:rsid w:val="008257E9"/>
    <w:rsid w:val="008257EE"/>
    <w:rsid w:val="008258F6"/>
    <w:rsid w:val="00825B33"/>
    <w:rsid w:val="008261DB"/>
    <w:rsid w:val="0082622D"/>
    <w:rsid w:val="0082624E"/>
    <w:rsid w:val="00826463"/>
    <w:rsid w:val="008264EB"/>
    <w:rsid w:val="0082659A"/>
    <w:rsid w:val="008267C7"/>
    <w:rsid w:val="00826821"/>
    <w:rsid w:val="0082696E"/>
    <w:rsid w:val="00826A7D"/>
    <w:rsid w:val="00826B8F"/>
    <w:rsid w:val="00826D2E"/>
    <w:rsid w:val="00826F5C"/>
    <w:rsid w:val="0082702F"/>
    <w:rsid w:val="0082711C"/>
    <w:rsid w:val="008274A9"/>
    <w:rsid w:val="0082777E"/>
    <w:rsid w:val="008277EE"/>
    <w:rsid w:val="0082781D"/>
    <w:rsid w:val="00827841"/>
    <w:rsid w:val="008278C9"/>
    <w:rsid w:val="008279BE"/>
    <w:rsid w:val="00827A16"/>
    <w:rsid w:val="00827A4C"/>
    <w:rsid w:val="00827D93"/>
    <w:rsid w:val="00827DB3"/>
    <w:rsid w:val="00827E11"/>
    <w:rsid w:val="00827F06"/>
    <w:rsid w:val="00827F8F"/>
    <w:rsid w:val="00830146"/>
    <w:rsid w:val="00830148"/>
    <w:rsid w:val="00830179"/>
    <w:rsid w:val="00830292"/>
    <w:rsid w:val="008302AB"/>
    <w:rsid w:val="00830386"/>
    <w:rsid w:val="0083049E"/>
    <w:rsid w:val="008304E7"/>
    <w:rsid w:val="00830580"/>
    <w:rsid w:val="008305BA"/>
    <w:rsid w:val="0083089B"/>
    <w:rsid w:val="00830AB1"/>
    <w:rsid w:val="00830C2E"/>
    <w:rsid w:val="00830E2B"/>
    <w:rsid w:val="00830EDB"/>
    <w:rsid w:val="00830F3F"/>
    <w:rsid w:val="0083127E"/>
    <w:rsid w:val="008312EB"/>
    <w:rsid w:val="00831430"/>
    <w:rsid w:val="0083151A"/>
    <w:rsid w:val="008315AE"/>
    <w:rsid w:val="0083162B"/>
    <w:rsid w:val="008316DC"/>
    <w:rsid w:val="00831E4A"/>
    <w:rsid w:val="00831E8A"/>
    <w:rsid w:val="0083203A"/>
    <w:rsid w:val="008320A4"/>
    <w:rsid w:val="00832137"/>
    <w:rsid w:val="008323AF"/>
    <w:rsid w:val="0083244B"/>
    <w:rsid w:val="00832463"/>
    <w:rsid w:val="00832596"/>
    <w:rsid w:val="008327C0"/>
    <w:rsid w:val="0083292A"/>
    <w:rsid w:val="00832962"/>
    <w:rsid w:val="008329F1"/>
    <w:rsid w:val="00832BBE"/>
    <w:rsid w:val="00832BF1"/>
    <w:rsid w:val="00832CEB"/>
    <w:rsid w:val="00833094"/>
    <w:rsid w:val="008330FA"/>
    <w:rsid w:val="008331F4"/>
    <w:rsid w:val="008332D2"/>
    <w:rsid w:val="0083333C"/>
    <w:rsid w:val="008333FB"/>
    <w:rsid w:val="00833483"/>
    <w:rsid w:val="0083363E"/>
    <w:rsid w:val="0083367C"/>
    <w:rsid w:val="00833938"/>
    <w:rsid w:val="0083393B"/>
    <w:rsid w:val="00833945"/>
    <w:rsid w:val="008339BD"/>
    <w:rsid w:val="00833B43"/>
    <w:rsid w:val="00833B9F"/>
    <w:rsid w:val="00833D1E"/>
    <w:rsid w:val="00833E78"/>
    <w:rsid w:val="00833E84"/>
    <w:rsid w:val="00834040"/>
    <w:rsid w:val="0083406B"/>
    <w:rsid w:val="008340DD"/>
    <w:rsid w:val="00834203"/>
    <w:rsid w:val="0083428E"/>
    <w:rsid w:val="008342B1"/>
    <w:rsid w:val="00834359"/>
    <w:rsid w:val="0083435C"/>
    <w:rsid w:val="00834373"/>
    <w:rsid w:val="008343A0"/>
    <w:rsid w:val="008343AD"/>
    <w:rsid w:val="0083441E"/>
    <w:rsid w:val="0083442C"/>
    <w:rsid w:val="0083452D"/>
    <w:rsid w:val="008345A8"/>
    <w:rsid w:val="008346F0"/>
    <w:rsid w:val="00834786"/>
    <w:rsid w:val="008349A5"/>
    <w:rsid w:val="008349BA"/>
    <w:rsid w:val="00834B1C"/>
    <w:rsid w:val="00834E0F"/>
    <w:rsid w:val="00834F60"/>
    <w:rsid w:val="00835019"/>
    <w:rsid w:val="00835135"/>
    <w:rsid w:val="00835186"/>
    <w:rsid w:val="0083519A"/>
    <w:rsid w:val="00835334"/>
    <w:rsid w:val="00835346"/>
    <w:rsid w:val="00835444"/>
    <w:rsid w:val="00835459"/>
    <w:rsid w:val="00835568"/>
    <w:rsid w:val="00835C5C"/>
    <w:rsid w:val="00835C76"/>
    <w:rsid w:val="00835E8E"/>
    <w:rsid w:val="00835F1F"/>
    <w:rsid w:val="0083620E"/>
    <w:rsid w:val="00836578"/>
    <w:rsid w:val="0083658E"/>
    <w:rsid w:val="008367E7"/>
    <w:rsid w:val="008368E7"/>
    <w:rsid w:val="00836997"/>
    <w:rsid w:val="00836BA4"/>
    <w:rsid w:val="00836D05"/>
    <w:rsid w:val="00836E9E"/>
    <w:rsid w:val="00836EFC"/>
    <w:rsid w:val="008371E0"/>
    <w:rsid w:val="00837293"/>
    <w:rsid w:val="008373BB"/>
    <w:rsid w:val="0083740C"/>
    <w:rsid w:val="00837458"/>
    <w:rsid w:val="0083746A"/>
    <w:rsid w:val="008377EE"/>
    <w:rsid w:val="008378D9"/>
    <w:rsid w:val="008379C3"/>
    <w:rsid w:val="00837A31"/>
    <w:rsid w:val="00837B37"/>
    <w:rsid w:val="00837BFE"/>
    <w:rsid w:val="00837DCB"/>
    <w:rsid w:val="00840070"/>
    <w:rsid w:val="0084010C"/>
    <w:rsid w:val="00840320"/>
    <w:rsid w:val="0084075D"/>
    <w:rsid w:val="008407DD"/>
    <w:rsid w:val="0084084A"/>
    <w:rsid w:val="00840923"/>
    <w:rsid w:val="008409EF"/>
    <w:rsid w:val="00840B47"/>
    <w:rsid w:val="00840B7D"/>
    <w:rsid w:val="00840E8C"/>
    <w:rsid w:val="00840ED7"/>
    <w:rsid w:val="00840EDE"/>
    <w:rsid w:val="00840FEB"/>
    <w:rsid w:val="00840FF1"/>
    <w:rsid w:val="0084105F"/>
    <w:rsid w:val="00841111"/>
    <w:rsid w:val="008411CD"/>
    <w:rsid w:val="008414D9"/>
    <w:rsid w:val="0084155E"/>
    <w:rsid w:val="0084160F"/>
    <w:rsid w:val="0084170A"/>
    <w:rsid w:val="00841780"/>
    <w:rsid w:val="0084179A"/>
    <w:rsid w:val="0084185D"/>
    <w:rsid w:val="008418BA"/>
    <w:rsid w:val="008418F0"/>
    <w:rsid w:val="008418F6"/>
    <w:rsid w:val="00841923"/>
    <w:rsid w:val="008419E3"/>
    <w:rsid w:val="00841B5C"/>
    <w:rsid w:val="00841BE9"/>
    <w:rsid w:val="00841D7B"/>
    <w:rsid w:val="00841DDF"/>
    <w:rsid w:val="00841F01"/>
    <w:rsid w:val="008420AD"/>
    <w:rsid w:val="0084218E"/>
    <w:rsid w:val="008423D4"/>
    <w:rsid w:val="008425E8"/>
    <w:rsid w:val="00842875"/>
    <w:rsid w:val="008428A8"/>
    <w:rsid w:val="0084296B"/>
    <w:rsid w:val="00842B95"/>
    <w:rsid w:val="00842B9F"/>
    <w:rsid w:val="00842BFF"/>
    <w:rsid w:val="00842C0C"/>
    <w:rsid w:val="00842D42"/>
    <w:rsid w:val="00842D83"/>
    <w:rsid w:val="00842DB0"/>
    <w:rsid w:val="00842E85"/>
    <w:rsid w:val="00843049"/>
    <w:rsid w:val="00843215"/>
    <w:rsid w:val="0084331F"/>
    <w:rsid w:val="008436A3"/>
    <w:rsid w:val="008436B9"/>
    <w:rsid w:val="008436BA"/>
    <w:rsid w:val="0084398D"/>
    <w:rsid w:val="00843A1C"/>
    <w:rsid w:val="00843AAD"/>
    <w:rsid w:val="00843B39"/>
    <w:rsid w:val="00843BE7"/>
    <w:rsid w:val="00843CF5"/>
    <w:rsid w:val="00843D0F"/>
    <w:rsid w:val="00843D55"/>
    <w:rsid w:val="0084425C"/>
    <w:rsid w:val="00844311"/>
    <w:rsid w:val="0084434D"/>
    <w:rsid w:val="008444F7"/>
    <w:rsid w:val="00844600"/>
    <w:rsid w:val="00844708"/>
    <w:rsid w:val="00844773"/>
    <w:rsid w:val="00844889"/>
    <w:rsid w:val="00844D22"/>
    <w:rsid w:val="00844F3C"/>
    <w:rsid w:val="00844F41"/>
    <w:rsid w:val="0084505B"/>
    <w:rsid w:val="0084520B"/>
    <w:rsid w:val="00845231"/>
    <w:rsid w:val="0084536E"/>
    <w:rsid w:val="00845383"/>
    <w:rsid w:val="008453F0"/>
    <w:rsid w:val="00845460"/>
    <w:rsid w:val="00845506"/>
    <w:rsid w:val="00845533"/>
    <w:rsid w:val="008456A7"/>
    <w:rsid w:val="0084583F"/>
    <w:rsid w:val="00845972"/>
    <w:rsid w:val="008459E8"/>
    <w:rsid w:val="00845A0C"/>
    <w:rsid w:val="00845A3D"/>
    <w:rsid w:val="00845AB7"/>
    <w:rsid w:val="00845C7E"/>
    <w:rsid w:val="00845C9C"/>
    <w:rsid w:val="00845D6B"/>
    <w:rsid w:val="00845DAF"/>
    <w:rsid w:val="00845F71"/>
    <w:rsid w:val="00845F8D"/>
    <w:rsid w:val="0084603B"/>
    <w:rsid w:val="008463D8"/>
    <w:rsid w:val="00846684"/>
    <w:rsid w:val="00846798"/>
    <w:rsid w:val="00846997"/>
    <w:rsid w:val="008469D5"/>
    <w:rsid w:val="008469E9"/>
    <w:rsid w:val="00846A18"/>
    <w:rsid w:val="00846AE9"/>
    <w:rsid w:val="00846B59"/>
    <w:rsid w:val="00846C28"/>
    <w:rsid w:val="00846C37"/>
    <w:rsid w:val="00846D0B"/>
    <w:rsid w:val="00846DD5"/>
    <w:rsid w:val="00846E4D"/>
    <w:rsid w:val="00846EF1"/>
    <w:rsid w:val="00846FFB"/>
    <w:rsid w:val="00847176"/>
    <w:rsid w:val="00847189"/>
    <w:rsid w:val="008471FC"/>
    <w:rsid w:val="0084721D"/>
    <w:rsid w:val="008472CC"/>
    <w:rsid w:val="00847387"/>
    <w:rsid w:val="00847430"/>
    <w:rsid w:val="0084756F"/>
    <w:rsid w:val="0084757E"/>
    <w:rsid w:val="00847588"/>
    <w:rsid w:val="0084763B"/>
    <w:rsid w:val="008477CD"/>
    <w:rsid w:val="008478F9"/>
    <w:rsid w:val="008479D8"/>
    <w:rsid w:val="00847AC4"/>
    <w:rsid w:val="00847B68"/>
    <w:rsid w:val="00847BE2"/>
    <w:rsid w:val="00847C2F"/>
    <w:rsid w:val="00847C88"/>
    <w:rsid w:val="00847D95"/>
    <w:rsid w:val="00847DC7"/>
    <w:rsid w:val="00847EAF"/>
    <w:rsid w:val="00847F68"/>
    <w:rsid w:val="008501F5"/>
    <w:rsid w:val="0085045A"/>
    <w:rsid w:val="0085055E"/>
    <w:rsid w:val="00850705"/>
    <w:rsid w:val="00850744"/>
    <w:rsid w:val="0085088D"/>
    <w:rsid w:val="00850935"/>
    <w:rsid w:val="008509F8"/>
    <w:rsid w:val="00850B02"/>
    <w:rsid w:val="00850B72"/>
    <w:rsid w:val="00850B7A"/>
    <w:rsid w:val="00850C7F"/>
    <w:rsid w:val="00850C95"/>
    <w:rsid w:val="00850D54"/>
    <w:rsid w:val="0085138B"/>
    <w:rsid w:val="008517AC"/>
    <w:rsid w:val="008517B6"/>
    <w:rsid w:val="00851937"/>
    <w:rsid w:val="00851A8A"/>
    <w:rsid w:val="00851BD1"/>
    <w:rsid w:val="00851C00"/>
    <w:rsid w:val="00851C88"/>
    <w:rsid w:val="00851DE3"/>
    <w:rsid w:val="00851E03"/>
    <w:rsid w:val="00851F5F"/>
    <w:rsid w:val="00852076"/>
    <w:rsid w:val="0085209B"/>
    <w:rsid w:val="00852166"/>
    <w:rsid w:val="0085217D"/>
    <w:rsid w:val="00852223"/>
    <w:rsid w:val="00852285"/>
    <w:rsid w:val="0085231A"/>
    <w:rsid w:val="0085248A"/>
    <w:rsid w:val="008524A0"/>
    <w:rsid w:val="008524D5"/>
    <w:rsid w:val="00852868"/>
    <w:rsid w:val="008528CC"/>
    <w:rsid w:val="00852B70"/>
    <w:rsid w:val="00852CC7"/>
    <w:rsid w:val="00852DB6"/>
    <w:rsid w:val="00852FB4"/>
    <w:rsid w:val="00853104"/>
    <w:rsid w:val="0085321A"/>
    <w:rsid w:val="0085321F"/>
    <w:rsid w:val="00853553"/>
    <w:rsid w:val="00853846"/>
    <w:rsid w:val="00853983"/>
    <w:rsid w:val="00853B37"/>
    <w:rsid w:val="00853C21"/>
    <w:rsid w:val="00853CEB"/>
    <w:rsid w:val="00853CFE"/>
    <w:rsid w:val="00853DDD"/>
    <w:rsid w:val="008542A4"/>
    <w:rsid w:val="00854349"/>
    <w:rsid w:val="008544E4"/>
    <w:rsid w:val="008544FA"/>
    <w:rsid w:val="008545B8"/>
    <w:rsid w:val="0085461C"/>
    <w:rsid w:val="00854766"/>
    <w:rsid w:val="00854777"/>
    <w:rsid w:val="00854799"/>
    <w:rsid w:val="0085489E"/>
    <w:rsid w:val="008548DB"/>
    <w:rsid w:val="00854931"/>
    <w:rsid w:val="00854C34"/>
    <w:rsid w:val="00854D70"/>
    <w:rsid w:val="0085547F"/>
    <w:rsid w:val="00855581"/>
    <w:rsid w:val="00855732"/>
    <w:rsid w:val="008559AA"/>
    <w:rsid w:val="008559EF"/>
    <w:rsid w:val="00855A98"/>
    <w:rsid w:val="00855D0F"/>
    <w:rsid w:val="00855E20"/>
    <w:rsid w:val="008561C7"/>
    <w:rsid w:val="008562F7"/>
    <w:rsid w:val="00856418"/>
    <w:rsid w:val="00856560"/>
    <w:rsid w:val="0085676B"/>
    <w:rsid w:val="0085679F"/>
    <w:rsid w:val="008567F0"/>
    <w:rsid w:val="00856A66"/>
    <w:rsid w:val="00856AE5"/>
    <w:rsid w:val="00856AEF"/>
    <w:rsid w:val="00856B66"/>
    <w:rsid w:val="00856B86"/>
    <w:rsid w:val="0085706B"/>
    <w:rsid w:val="00857138"/>
    <w:rsid w:val="00857194"/>
    <w:rsid w:val="008572D6"/>
    <w:rsid w:val="00857535"/>
    <w:rsid w:val="0085753F"/>
    <w:rsid w:val="008576E6"/>
    <w:rsid w:val="008577A6"/>
    <w:rsid w:val="008577E9"/>
    <w:rsid w:val="00857A7A"/>
    <w:rsid w:val="00857C87"/>
    <w:rsid w:val="00857C90"/>
    <w:rsid w:val="00857CB5"/>
    <w:rsid w:val="00857E2D"/>
    <w:rsid w:val="00857F21"/>
    <w:rsid w:val="00857F68"/>
    <w:rsid w:val="00857FB0"/>
    <w:rsid w:val="00860042"/>
    <w:rsid w:val="008600CE"/>
    <w:rsid w:val="00860252"/>
    <w:rsid w:val="0086026F"/>
    <w:rsid w:val="00860285"/>
    <w:rsid w:val="00860346"/>
    <w:rsid w:val="00860592"/>
    <w:rsid w:val="0086071A"/>
    <w:rsid w:val="0086072B"/>
    <w:rsid w:val="0086074B"/>
    <w:rsid w:val="008607BA"/>
    <w:rsid w:val="00860902"/>
    <w:rsid w:val="0086094A"/>
    <w:rsid w:val="00860C10"/>
    <w:rsid w:val="00860C5A"/>
    <w:rsid w:val="00860E68"/>
    <w:rsid w:val="008610E7"/>
    <w:rsid w:val="00861205"/>
    <w:rsid w:val="0086127E"/>
    <w:rsid w:val="00861293"/>
    <w:rsid w:val="008612E1"/>
    <w:rsid w:val="00861538"/>
    <w:rsid w:val="00861589"/>
    <w:rsid w:val="00861719"/>
    <w:rsid w:val="008617C0"/>
    <w:rsid w:val="008617EE"/>
    <w:rsid w:val="00861894"/>
    <w:rsid w:val="0086198D"/>
    <w:rsid w:val="008619BB"/>
    <w:rsid w:val="00861A5F"/>
    <w:rsid w:val="00861AAE"/>
    <w:rsid w:val="00861B3A"/>
    <w:rsid w:val="00861B56"/>
    <w:rsid w:val="00861E4F"/>
    <w:rsid w:val="00861F44"/>
    <w:rsid w:val="0086204A"/>
    <w:rsid w:val="008620D6"/>
    <w:rsid w:val="0086227D"/>
    <w:rsid w:val="0086231C"/>
    <w:rsid w:val="00862437"/>
    <w:rsid w:val="008624A1"/>
    <w:rsid w:val="00862563"/>
    <w:rsid w:val="008625C1"/>
    <w:rsid w:val="008625C4"/>
    <w:rsid w:val="00862707"/>
    <w:rsid w:val="00862920"/>
    <w:rsid w:val="008629F0"/>
    <w:rsid w:val="00862A18"/>
    <w:rsid w:val="00862A60"/>
    <w:rsid w:val="00862BB0"/>
    <w:rsid w:val="00862C64"/>
    <w:rsid w:val="00863030"/>
    <w:rsid w:val="008630E0"/>
    <w:rsid w:val="00863227"/>
    <w:rsid w:val="00863246"/>
    <w:rsid w:val="00863440"/>
    <w:rsid w:val="0086344C"/>
    <w:rsid w:val="008634D8"/>
    <w:rsid w:val="008635BC"/>
    <w:rsid w:val="008636D8"/>
    <w:rsid w:val="00863854"/>
    <w:rsid w:val="00863A7C"/>
    <w:rsid w:val="00863A86"/>
    <w:rsid w:val="00863B1C"/>
    <w:rsid w:val="00863D06"/>
    <w:rsid w:val="00863D54"/>
    <w:rsid w:val="00863D95"/>
    <w:rsid w:val="00863E70"/>
    <w:rsid w:val="008641E9"/>
    <w:rsid w:val="00864208"/>
    <w:rsid w:val="00864239"/>
    <w:rsid w:val="0086449F"/>
    <w:rsid w:val="008644AD"/>
    <w:rsid w:val="008646B2"/>
    <w:rsid w:val="008647A6"/>
    <w:rsid w:val="008647FF"/>
    <w:rsid w:val="00864880"/>
    <w:rsid w:val="00864B1E"/>
    <w:rsid w:val="00864BA3"/>
    <w:rsid w:val="00864BD4"/>
    <w:rsid w:val="00864C92"/>
    <w:rsid w:val="00864C94"/>
    <w:rsid w:val="00864E3E"/>
    <w:rsid w:val="00864F48"/>
    <w:rsid w:val="0086502D"/>
    <w:rsid w:val="00865045"/>
    <w:rsid w:val="0086506E"/>
    <w:rsid w:val="008650E4"/>
    <w:rsid w:val="0086518F"/>
    <w:rsid w:val="00865216"/>
    <w:rsid w:val="00865244"/>
    <w:rsid w:val="008652E4"/>
    <w:rsid w:val="008653B3"/>
    <w:rsid w:val="008654C7"/>
    <w:rsid w:val="00865546"/>
    <w:rsid w:val="00865633"/>
    <w:rsid w:val="00865652"/>
    <w:rsid w:val="008656E4"/>
    <w:rsid w:val="00865735"/>
    <w:rsid w:val="00865A0C"/>
    <w:rsid w:val="00865D03"/>
    <w:rsid w:val="00865D5A"/>
    <w:rsid w:val="00865D82"/>
    <w:rsid w:val="00865DDB"/>
    <w:rsid w:val="00865F7A"/>
    <w:rsid w:val="00865FA4"/>
    <w:rsid w:val="00865FC4"/>
    <w:rsid w:val="00865FF0"/>
    <w:rsid w:val="00866157"/>
    <w:rsid w:val="0086619B"/>
    <w:rsid w:val="0086623A"/>
    <w:rsid w:val="0086656F"/>
    <w:rsid w:val="008665FA"/>
    <w:rsid w:val="00866937"/>
    <w:rsid w:val="008669D9"/>
    <w:rsid w:val="008669DC"/>
    <w:rsid w:val="00866B06"/>
    <w:rsid w:val="00866E02"/>
    <w:rsid w:val="008670BF"/>
    <w:rsid w:val="00867182"/>
    <w:rsid w:val="00867317"/>
    <w:rsid w:val="008673A7"/>
    <w:rsid w:val="00867529"/>
    <w:rsid w:val="00867538"/>
    <w:rsid w:val="00867998"/>
    <w:rsid w:val="00867A3D"/>
    <w:rsid w:val="00867AF0"/>
    <w:rsid w:val="00867D73"/>
    <w:rsid w:val="00867DF3"/>
    <w:rsid w:val="00867EC1"/>
    <w:rsid w:val="00867FB7"/>
    <w:rsid w:val="0087018F"/>
    <w:rsid w:val="0087021A"/>
    <w:rsid w:val="00870348"/>
    <w:rsid w:val="00870522"/>
    <w:rsid w:val="0087069F"/>
    <w:rsid w:val="008706B7"/>
    <w:rsid w:val="008706EC"/>
    <w:rsid w:val="008707F8"/>
    <w:rsid w:val="00870863"/>
    <w:rsid w:val="00870922"/>
    <w:rsid w:val="00870A51"/>
    <w:rsid w:val="00870B4D"/>
    <w:rsid w:val="00870BB3"/>
    <w:rsid w:val="00870C57"/>
    <w:rsid w:val="00870C68"/>
    <w:rsid w:val="00870D5B"/>
    <w:rsid w:val="00870D64"/>
    <w:rsid w:val="00870DFE"/>
    <w:rsid w:val="00870E2B"/>
    <w:rsid w:val="00870EB0"/>
    <w:rsid w:val="00870F37"/>
    <w:rsid w:val="00871058"/>
    <w:rsid w:val="008711A2"/>
    <w:rsid w:val="008711DD"/>
    <w:rsid w:val="008711F5"/>
    <w:rsid w:val="00871262"/>
    <w:rsid w:val="00871266"/>
    <w:rsid w:val="0087138E"/>
    <w:rsid w:val="008713FE"/>
    <w:rsid w:val="00871452"/>
    <w:rsid w:val="00871578"/>
    <w:rsid w:val="008716D5"/>
    <w:rsid w:val="00871793"/>
    <w:rsid w:val="00871888"/>
    <w:rsid w:val="008719C1"/>
    <w:rsid w:val="008719DC"/>
    <w:rsid w:val="00871A32"/>
    <w:rsid w:val="00871A41"/>
    <w:rsid w:val="00871BD4"/>
    <w:rsid w:val="00871C93"/>
    <w:rsid w:val="00871CD6"/>
    <w:rsid w:val="0087205F"/>
    <w:rsid w:val="0087211F"/>
    <w:rsid w:val="00872213"/>
    <w:rsid w:val="008723CA"/>
    <w:rsid w:val="00872408"/>
    <w:rsid w:val="0087249A"/>
    <w:rsid w:val="00872681"/>
    <w:rsid w:val="0087269F"/>
    <w:rsid w:val="008726E8"/>
    <w:rsid w:val="008727C7"/>
    <w:rsid w:val="00872ABB"/>
    <w:rsid w:val="00872ADE"/>
    <w:rsid w:val="00872BF3"/>
    <w:rsid w:val="00872FD4"/>
    <w:rsid w:val="008730C5"/>
    <w:rsid w:val="00873267"/>
    <w:rsid w:val="00873301"/>
    <w:rsid w:val="00873325"/>
    <w:rsid w:val="00873441"/>
    <w:rsid w:val="0087348B"/>
    <w:rsid w:val="008734C8"/>
    <w:rsid w:val="008735F6"/>
    <w:rsid w:val="0087396F"/>
    <w:rsid w:val="00873B87"/>
    <w:rsid w:val="00873C4C"/>
    <w:rsid w:val="00873D90"/>
    <w:rsid w:val="00873DB4"/>
    <w:rsid w:val="00873DB9"/>
    <w:rsid w:val="00873FC8"/>
    <w:rsid w:val="00874062"/>
    <w:rsid w:val="0087408F"/>
    <w:rsid w:val="0087420B"/>
    <w:rsid w:val="008744C3"/>
    <w:rsid w:val="0087453F"/>
    <w:rsid w:val="00874567"/>
    <w:rsid w:val="0087462F"/>
    <w:rsid w:val="00874694"/>
    <w:rsid w:val="00874792"/>
    <w:rsid w:val="00874881"/>
    <w:rsid w:val="008749B5"/>
    <w:rsid w:val="00874C11"/>
    <w:rsid w:val="00874D13"/>
    <w:rsid w:val="00874E61"/>
    <w:rsid w:val="00874F0C"/>
    <w:rsid w:val="00875174"/>
    <w:rsid w:val="008751E9"/>
    <w:rsid w:val="0087520C"/>
    <w:rsid w:val="008754A5"/>
    <w:rsid w:val="0087559C"/>
    <w:rsid w:val="008756E4"/>
    <w:rsid w:val="008757B1"/>
    <w:rsid w:val="0087592F"/>
    <w:rsid w:val="00875956"/>
    <w:rsid w:val="00875B63"/>
    <w:rsid w:val="00875BAD"/>
    <w:rsid w:val="00875C23"/>
    <w:rsid w:val="00875CE1"/>
    <w:rsid w:val="00875FC0"/>
    <w:rsid w:val="008760CD"/>
    <w:rsid w:val="008760D3"/>
    <w:rsid w:val="008761F3"/>
    <w:rsid w:val="00876282"/>
    <w:rsid w:val="008762BD"/>
    <w:rsid w:val="0087634F"/>
    <w:rsid w:val="0087648A"/>
    <w:rsid w:val="0087651F"/>
    <w:rsid w:val="00876556"/>
    <w:rsid w:val="008766B9"/>
    <w:rsid w:val="008767DC"/>
    <w:rsid w:val="00876887"/>
    <w:rsid w:val="0087699B"/>
    <w:rsid w:val="008769EF"/>
    <w:rsid w:val="00876A41"/>
    <w:rsid w:val="00876A5D"/>
    <w:rsid w:val="00876AA5"/>
    <w:rsid w:val="00876AB1"/>
    <w:rsid w:val="00876B24"/>
    <w:rsid w:val="00876D48"/>
    <w:rsid w:val="0087707D"/>
    <w:rsid w:val="008770AF"/>
    <w:rsid w:val="00877464"/>
    <w:rsid w:val="0087749A"/>
    <w:rsid w:val="0087759F"/>
    <w:rsid w:val="008776C4"/>
    <w:rsid w:val="00877712"/>
    <w:rsid w:val="00877778"/>
    <w:rsid w:val="00877782"/>
    <w:rsid w:val="00877813"/>
    <w:rsid w:val="00877AA5"/>
    <w:rsid w:val="00877C76"/>
    <w:rsid w:val="00877D45"/>
    <w:rsid w:val="00877DAF"/>
    <w:rsid w:val="00877F87"/>
    <w:rsid w:val="00877FB3"/>
    <w:rsid w:val="0088003B"/>
    <w:rsid w:val="008802A0"/>
    <w:rsid w:val="00880607"/>
    <w:rsid w:val="008806C2"/>
    <w:rsid w:val="00880727"/>
    <w:rsid w:val="00880765"/>
    <w:rsid w:val="00880872"/>
    <w:rsid w:val="008808AB"/>
    <w:rsid w:val="008809D3"/>
    <w:rsid w:val="00880D21"/>
    <w:rsid w:val="00880DE0"/>
    <w:rsid w:val="00880EF9"/>
    <w:rsid w:val="008810EF"/>
    <w:rsid w:val="00881130"/>
    <w:rsid w:val="00881257"/>
    <w:rsid w:val="0088130D"/>
    <w:rsid w:val="008813D6"/>
    <w:rsid w:val="008813F6"/>
    <w:rsid w:val="00881419"/>
    <w:rsid w:val="008814EA"/>
    <w:rsid w:val="00881583"/>
    <w:rsid w:val="008815B2"/>
    <w:rsid w:val="00881617"/>
    <w:rsid w:val="0088176F"/>
    <w:rsid w:val="00881825"/>
    <w:rsid w:val="00881B0C"/>
    <w:rsid w:val="00881B2A"/>
    <w:rsid w:val="00881B52"/>
    <w:rsid w:val="00881B5A"/>
    <w:rsid w:val="00881BE8"/>
    <w:rsid w:val="00881CC4"/>
    <w:rsid w:val="00881F1D"/>
    <w:rsid w:val="00881F3F"/>
    <w:rsid w:val="00882022"/>
    <w:rsid w:val="00882026"/>
    <w:rsid w:val="0088210F"/>
    <w:rsid w:val="00882110"/>
    <w:rsid w:val="00882142"/>
    <w:rsid w:val="008821C5"/>
    <w:rsid w:val="00882416"/>
    <w:rsid w:val="008825AE"/>
    <w:rsid w:val="00882656"/>
    <w:rsid w:val="00882685"/>
    <w:rsid w:val="0088268F"/>
    <w:rsid w:val="008826CB"/>
    <w:rsid w:val="008827FE"/>
    <w:rsid w:val="008829C8"/>
    <w:rsid w:val="00882A48"/>
    <w:rsid w:val="00882B0F"/>
    <w:rsid w:val="00882B10"/>
    <w:rsid w:val="00882B73"/>
    <w:rsid w:val="00882D35"/>
    <w:rsid w:val="00882D3D"/>
    <w:rsid w:val="00882E65"/>
    <w:rsid w:val="00882F0B"/>
    <w:rsid w:val="00883001"/>
    <w:rsid w:val="00883165"/>
    <w:rsid w:val="00883367"/>
    <w:rsid w:val="00883490"/>
    <w:rsid w:val="00883531"/>
    <w:rsid w:val="00883535"/>
    <w:rsid w:val="00883562"/>
    <w:rsid w:val="008835F1"/>
    <w:rsid w:val="008836FB"/>
    <w:rsid w:val="0088370F"/>
    <w:rsid w:val="008838E4"/>
    <w:rsid w:val="00883912"/>
    <w:rsid w:val="008839C9"/>
    <w:rsid w:val="00883C30"/>
    <w:rsid w:val="00883C46"/>
    <w:rsid w:val="00883CE1"/>
    <w:rsid w:val="00883D17"/>
    <w:rsid w:val="00884048"/>
    <w:rsid w:val="00884052"/>
    <w:rsid w:val="008840F9"/>
    <w:rsid w:val="00884290"/>
    <w:rsid w:val="0088436D"/>
    <w:rsid w:val="008844B5"/>
    <w:rsid w:val="0088468F"/>
    <w:rsid w:val="008846BF"/>
    <w:rsid w:val="00884883"/>
    <w:rsid w:val="00884990"/>
    <w:rsid w:val="00884C47"/>
    <w:rsid w:val="00884C61"/>
    <w:rsid w:val="00884C63"/>
    <w:rsid w:val="00884F23"/>
    <w:rsid w:val="00884F35"/>
    <w:rsid w:val="00885017"/>
    <w:rsid w:val="0088502A"/>
    <w:rsid w:val="0088502C"/>
    <w:rsid w:val="008852C5"/>
    <w:rsid w:val="008852F6"/>
    <w:rsid w:val="00885323"/>
    <w:rsid w:val="00885337"/>
    <w:rsid w:val="0088535E"/>
    <w:rsid w:val="008853DB"/>
    <w:rsid w:val="008853F8"/>
    <w:rsid w:val="00885516"/>
    <w:rsid w:val="00885628"/>
    <w:rsid w:val="008857CE"/>
    <w:rsid w:val="0088587B"/>
    <w:rsid w:val="00885908"/>
    <w:rsid w:val="00885AC5"/>
    <w:rsid w:val="00885B3B"/>
    <w:rsid w:val="00885D3E"/>
    <w:rsid w:val="00885E4C"/>
    <w:rsid w:val="00885E4E"/>
    <w:rsid w:val="00885E9B"/>
    <w:rsid w:val="00885F40"/>
    <w:rsid w:val="008860D5"/>
    <w:rsid w:val="008861A4"/>
    <w:rsid w:val="00886304"/>
    <w:rsid w:val="00886341"/>
    <w:rsid w:val="00886353"/>
    <w:rsid w:val="00886488"/>
    <w:rsid w:val="008864B7"/>
    <w:rsid w:val="0088653A"/>
    <w:rsid w:val="0088674B"/>
    <w:rsid w:val="008867E7"/>
    <w:rsid w:val="00886824"/>
    <w:rsid w:val="00886886"/>
    <w:rsid w:val="00886887"/>
    <w:rsid w:val="00886AB8"/>
    <w:rsid w:val="00886B87"/>
    <w:rsid w:val="00886C56"/>
    <w:rsid w:val="00886D6B"/>
    <w:rsid w:val="00886E23"/>
    <w:rsid w:val="00886E37"/>
    <w:rsid w:val="00886E93"/>
    <w:rsid w:val="008870D3"/>
    <w:rsid w:val="00887136"/>
    <w:rsid w:val="008871AB"/>
    <w:rsid w:val="0088760F"/>
    <w:rsid w:val="00887664"/>
    <w:rsid w:val="0088788A"/>
    <w:rsid w:val="00887B70"/>
    <w:rsid w:val="00887F17"/>
    <w:rsid w:val="0089007F"/>
    <w:rsid w:val="008900AA"/>
    <w:rsid w:val="0089018B"/>
    <w:rsid w:val="00890303"/>
    <w:rsid w:val="0089030E"/>
    <w:rsid w:val="0089031F"/>
    <w:rsid w:val="008905F2"/>
    <w:rsid w:val="00890649"/>
    <w:rsid w:val="0089065C"/>
    <w:rsid w:val="0089068C"/>
    <w:rsid w:val="00890812"/>
    <w:rsid w:val="00890A88"/>
    <w:rsid w:val="00890C9E"/>
    <w:rsid w:val="00890EA4"/>
    <w:rsid w:val="00890F23"/>
    <w:rsid w:val="008912CB"/>
    <w:rsid w:val="008912D8"/>
    <w:rsid w:val="008912FB"/>
    <w:rsid w:val="00891310"/>
    <w:rsid w:val="008913D2"/>
    <w:rsid w:val="0089156D"/>
    <w:rsid w:val="00891595"/>
    <w:rsid w:val="0089164D"/>
    <w:rsid w:val="008918BA"/>
    <w:rsid w:val="008918E4"/>
    <w:rsid w:val="0089199F"/>
    <w:rsid w:val="008919E3"/>
    <w:rsid w:val="00891A1F"/>
    <w:rsid w:val="00891CC4"/>
    <w:rsid w:val="00891DB9"/>
    <w:rsid w:val="00891DCB"/>
    <w:rsid w:val="00891ED9"/>
    <w:rsid w:val="008921EB"/>
    <w:rsid w:val="00892239"/>
    <w:rsid w:val="00892303"/>
    <w:rsid w:val="00892334"/>
    <w:rsid w:val="008925E5"/>
    <w:rsid w:val="008928E6"/>
    <w:rsid w:val="0089295B"/>
    <w:rsid w:val="00892D5C"/>
    <w:rsid w:val="00892DE8"/>
    <w:rsid w:val="00892E20"/>
    <w:rsid w:val="00892EDF"/>
    <w:rsid w:val="00892FC1"/>
    <w:rsid w:val="008932AD"/>
    <w:rsid w:val="008933C4"/>
    <w:rsid w:val="00893416"/>
    <w:rsid w:val="008935AD"/>
    <w:rsid w:val="008935F2"/>
    <w:rsid w:val="0089365E"/>
    <w:rsid w:val="0089379C"/>
    <w:rsid w:val="008937CB"/>
    <w:rsid w:val="00893864"/>
    <w:rsid w:val="00893871"/>
    <w:rsid w:val="00893929"/>
    <w:rsid w:val="00893BFA"/>
    <w:rsid w:val="00893C47"/>
    <w:rsid w:val="00893DDB"/>
    <w:rsid w:val="008940F2"/>
    <w:rsid w:val="008943D6"/>
    <w:rsid w:val="008946F8"/>
    <w:rsid w:val="008947FB"/>
    <w:rsid w:val="008949B5"/>
    <w:rsid w:val="00894A2A"/>
    <w:rsid w:val="00894B51"/>
    <w:rsid w:val="00894BA6"/>
    <w:rsid w:val="00894BDF"/>
    <w:rsid w:val="00894F01"/>
    <w:rsid w:val="00894F63"/>
    <w:rsid w:val="00895113"/>
    <w:rsid w:val="0089530E"/>
    <w:rsid w:val="008957BF"/>
    <w:rsid w:val="008957D3"/>
    <w:rsid w:val="0089598A"/>
    <w:rsid w:val="00895B9E"/>
    <w:rsid w:val="00895D5B"/>
    <w:rsid w:val="00895DA4"/>
    <w:rsid w:val="00896005"/>
    <w:rsid w:val="00896093"/>
    <w:rsid w:val="00896258"/>
    <w:rsid w:val="0089644B"/>
    <w:rsid w:val="008965C9"/>
    <w:rsid w:val="00896778"/>
    <w:rsid w:val="0089677E"/>
    <w:rsid w:val="008968DB"/>
    <w:rsid w:val="00896999"/>
    <w:rsid w:val="00896A4C"/>
    <w:rsid w:val="00896A70"/>
    <w:rsid w:val="00896AD2"/>
    <w:rsid w:val="00896D52"/>
    <w:rsid w:val="00896D8A"/>
    <w:rsid w:val="00896E09"/>
    <w:rsid w:val="00896E8C"/>
    <w:rsid w:val="00896F3D"/>
    <w:rsid w:val="008971C9"/>
    <w:rsid w:val="008971E5"/>
    <w:rsid w:val="00897474"/>
    <w:rsid w:val="0089787A"/>
    <w:rsid w:val="00897900"/>
    <w:rsid w:val="0089794A"/>
    <w:rsid w:val="00897969"/>
    <w:rsid w:val="008979F6"/>
    <w:rsid w:val="00897A20"/>
    <w:rsid w:val="00897A28"/>
    <w:rsid w:val="00897AF9"/>
    <w:rsid w:val="00897B5B"/>
    <w:rsid w:val="00897CB6"/>
    <w:rsid w:val="00897CC9"/>
    <w:rsid w:val="00897CE3"/>
    <w:rsid w:val="00897D82"/>
    <w:rsid w:val="00897DF8"/>
    <w:rsid w:val="00897E8C"/>
    <w:rsid w:val="00897EDD"/>
    <w:rsid w:val="00897FF3"/>
    <w:rsid w:val="0089F699"/>
    <w:rsid w:val="008A005D"/>
    <w:rsid w:val="008A026C"/>
    <w:rsid w:val="008A0593"/>
    <w:rsid w:val="008A06BA"/>
    <w:rsid w:val="008A06D3"/>
    <w:rsid w:val="008A07B2"/>
    <w:rsid w:val="008A07F6"/>
    <w:rsid w:val="008A0AAB"/>
    <w:rsid w:val="008A0CEA"/>
    <w:rsid w:val="008A0D47"/>
    <w:rsid w:val="008A0E39"/>
    <w:rsid w:val="008A0EB2"/>
    <w:rsid w:val="008A0EDE"/>
    <w:rsid w:val="008A0F2C"/>
    <w:rsid w:val="008A1126"/>
    <w:rsid w:val="008A1196"/>
    <w:rsid w:val="008A1437"/>
    <w:rsid w:val="008A144A"/>
    <w:rsid w:val="008A1606"/>
    <w:rsid w:val="008A1680"/>
    <w:rsid w:val="008A16E2"/>
    <w:rsid w:val="008A1748"/>
    <w:rsid w:val="008A176C"/>
    <w:rsid w:val="008A17A2"/>
    <w:rsid w:val="008A182A"/>
    <w:rsid w:val="008A1A4A"/>
    <w:rsid w:val="008A1C2F"/>
    <w:rsid w:val="008A1C94"/>
    <w:rsid w:val="008A1D37"/>
    <w:rsid w:val="008A1DF2"/>
    <w:rsid w:val="008A1ECC"/>
    <w:rsid w:val="008A2164"/>
    <w:rsid w:val="008A22B0"/>
    <w:rsid w:val="008A22BE"/>
    <w:rsid w:val="008A2816"/>
    <w:rsid w:val="008A2866"/>
    <w:rsid w:val="008A29D2"/>
    <w:rsid w:val="008A2A3D"/>
    <w:rsid w:val="008A2C44"/>
    <w:rsid w:val="008A2D9F"/>
    <w:rsid w:val="008A2E97"/>
    <w:rsid w:val="008A2F34"/>
    <w:rsid w:val="008A2F8A"/>
    <w:rsid w:val="008A2FB1"/>
    <w:rsid w:val="008A3260"/>
    <w:rsid w:val="008A35D4"/>
    <w:rsid w:val="008A365B"/>
    <w:rsid w:val="008A3720"/>
    <w:rsid w:val="008A38C2"/>
    <w:rsid w:val="008A38CC"/>
    <w:rsid w:val="008A3A38"/>
    <w:rsid w:val="008A3AA1"/>
    <w:rsid w:val="008A3ABF"/>
    <w:rsid w:val="008A3EEE"/>
    <w:rsid w:val="008A3EEF"/>
    <w:rsid w:val="008A40B8"/>
    <w:rsid w:val="008A41F5"/>
    <w:rsid w:val="008A42F3"/>
    <w:rsid w:val="008A4601"/>
    <w:rsid w:val="008A4604"/>
    <w:rsid w:val="008A467F"/>
    <w:rsid w:val="008A4880"/>
    <w:rsid w:val="008A48E5"/>
    <w:rsid w:val="008A4A56"/>
    <w:rsid w:val="008A4AA1"/>
    <w:rsid w:val="008A4B2D"/>
    <w:rsid w:val="008A4BFC"/>
    <w:rsid w:val="008A4EB5"/>
    <w:rsid w:val="008A4EBD"/>
    <w:rsid w:val="008A4F60"/>
    <w:rsid w:val="008A518E"/>
    <w:rsid w:val="008A5190"/>
    <w:rsid w:val="008A51A6"/>
    <w:rsid w:val="008A5320"/>
    <w:rsid w:val="008A533E"/>
    <w:rsid w:val="008A546A"/>
    <w:rsid w:val="008A556D"/>
    <w:rsid w:val="008A55F1"/>
    <w:rsid w:val="008A56FC"/>
    <w:rsid w:val="008A576E"/>
    <w:rsid w:val="008A5811"/>
    <w:rsid w:val="008A58EE"/>
    <w:rsid w:val="008A5B27"/>
    <w:rsid w:val="008A5D04"/>
    <w:rsid w:val="008A5D55"/>
    <w:rsid w:val="008A5E9A"/>
    <w:rsid w:val="008A6165"/>
    <w:rsid w:val="008A6245"/>
    <w:rsid w:val="008A62FB"/>
    <w:rsid w:val="008A6459"/>
    <w:rsid w:val="008A65A4"/>
    <w:rsid w:val="008A663A"/>
    <w:rsid w:val="008A66ED"/>
    <w:rsid w:val="008A68BC"/>
    <w:rsid w:val="008A6995"/>
    <w:rsid w:val="008A6A9B"/>
    <w:rsid w:val="008A6AAD"/>
    <w:rsid w:val="008A6AB7"/>
    <w:rsid w:val="008A6C57"/>
    <w:rsid w:val="008A6C99"/>
    <w:rsid w:val="008A6E0A"/>
    <w:rsid w:val="008A6ED8"/>
    <w:rsid w:val="008A6F6B"/>
    <w:rsid w:val="008A6FCD"/>
    <w:rsid w:val="008A738B"/>
    <w:rsid w:val="008A7438"/>
    <w:rsid w:val="008A744A"/>
    <w:rsid w:val="008A74C4"/>
    <w:rsid w:val="008A7648"/>
    <w:rsid w:val="008A76E8"/>
    <w:rsid w:val="008A7729"/>
    <w:rsid w:val="008A77EE"/>
    <w:rsid w:val="008A7905"/>
    <w:rsid w:val="008A7916"/>
    <w:rsid w:val="008A7A74"/>
    <w:rsid w:val="008A7BBB"/>
    <w:rsid w:val="008A7C80"/>
    <w:rsid w:val="008A7CA8"/>
    <w:rsid w:val="008A7F71"/>
    <w:rsid w:val="008B00BE"/>
    <w:rsid w:val="008B01A2"/>
    <w:rsid w:val="008B01D4"/>
    <w:rsid w:val="008B01D7"/>
    <w:rsid w:val="008B0341"/>
    <w:rsid w:val="008B0463"/>
    <w:rsid w:val="008B04FC"/>
    <w:rsid w:val="008B0647"/>
    <w:rsid w:val="008B06DD"/>
    <w:rsid w:val="008B0723"/>
    <w:rsid w:val="008B0724"/>
    <w:rsid w:val="008B088C"/>
    <w:rsid w:val="008B0890"/>
    <w:rsid w:val="008B0894"/>
    <w:rsid w:val="008B08EC"/>
    <w:rsid w:val="008B08F2"/>
    <w:rsid w:val="008B0957"/>
    <w:rsid w:val="008B0A2D"/>
    <w:rsid w:val="008B0A6F"/>
    <w:rsid w:val="008B0B3A"/>
    <w:rsid w:val="008B0B5F"/>
    <w:rsid w:val="008B0B7C"/>
    <w:rsid w:val="008B0D39"/>
    <w:rsid w:val="008B0E24"/>
    <w:rsid w:val="008B0E99"/>
    <w:rsid w:val="008B1038"/>
    <w:rsid w:val="008B10E2"/>
    <w:rsid w:val="008B1166"/>
    <w:rsid w:val="008B11D9"/>
    <w:rsid w:val="008B1252"/>
    <w:rsid w:val="008B1334"/>
    <w:rsid w:val="008B135E"/>
    <w:rsid w:val="008B14DA"/>
    <w:rsid w:val="008B14F4"/>
    <w:rsid w:val="008B15D6"/>
    <w:rsid w:val="008B1742"/>
    <w:rsid w:val="008B1990"/>
    <w:rsid w:val="008B19D7"/>
    <w:rsid w:val="008B1D07"/>
    <w:rsid w:val="008B1E5B"/>
    <w:rsid w:val="008B1F03"/>
    <w:rsid w:val="008B215E"/>
    <w:rsid w:val="008B225E"/>
    <w:rsid w:val="008B2264"/>
    <w:rsid w:val="008B236C"/>
    <w:rsid w:val="008B2457"/>
    <w:rsid w:val="008B2520"/>
    <w:rsid w:val="008B25DA"/>
    <w:rsid w:val="008B2791"/>
    <w:rsid w:val="008B2AC9"/>
    <w:rsid w:val="008B2B5C"/>
    <w:rsid w:val="008B2CB7"/>
    <w:rsid w:val="008B2EBD"/>
    <w:rsid w:val="008B2ECD"/>
    <w:rsid w:val="008B2F0A"/>
    <w:rsid w:val="008B2FA8"/>
    <w:rsid w:val="008B31B8"/>
    <w:rsid w:val="008B32C5"/>
    <w:rsid w:val="008B352F"/>
    <w:rsid w:val="008B3552"/>
    <w:rsid w:val="008B35C2"/>
    <w:rsid w:val="008B391B"/>
    <w:rsid w:val="008B39FB"/>
    <w:rsid w:val="008B3A04"/>
    <w:rsid w:val="008B3BBE"/>
    <w:rsid w:val="008B3C10"/>
    <w:rsid w:val="008B3DAC"/>
    <w:rsid w:val="008B3E00"/>
    <w:rsid w:val="008B3E2B"/>
    <w:rsid w:val="008B4065"/>
    <w:rsid w:val="008B4115"/>
    <w:rsid w:val="008B411A"/>
    <w:rsid w:val="008B41DA"/>
    <w:rsid w:val="008B4336"/>
    <w:rsid w:val="008B4474"/>
    <w:rsid w:val="008B4584"/>
    <w:rsid w:val="008B467B"/>
    <w:rsid w:val="008B47A9"/>
    <w:rsid w:val="008B4A97"/>
    <w:rsid w:val="008B4B5F"/>
    <w:rsid w:val="008B4CE4"/>
    <w:rsid w:val="008B4D11"/>
    <w:rsid w:val="008B4DA9"/>
    <w:rsid w:val="008B4E2E"/>
    <w:rsid w:val="008B4F24"/>
    <w:rsid w:val="008B4F26"/>
    <w:rsid w:val="008B4FE6"/>
    <w:rsid w:val="008B5075"/>
    <w:rsid w:val="008B5090"/>
    <w:rsid w:val="008B5160"/>
    <w:rsid w:val="008B517B"/>
    <w:rsid w:val="008B51CF"/>
    <w:rsid w:val="008B5272"/>
    <w:rsid w:val="008B538B"/>
    <w:rsid w:val="008B5414"/>
    <w:rsid w:val="008B551C"/>
    <w:rsid w:val="008B573B"/>
    <w:rsid w:val="008B575C"/>
    <w:rsid w:val="008B57EF"/>
    <w:rsid w:val="008B5860"/>
    <w:rsid w:val="008B5B97"/>
    <w:rsid w:val="008B5C31"/>
    <w:rsid w:val="008B5CD4"/>
    <w:rsid w:val="008B5EBE"/>
    <w:rsid w:val="008B5F14"/>
    <w:rsid w:val="008B6065"/>
    <w:rsid w:val="008B6160"/>
    <w:rsid w:val="008B63C0"/>
    <w:rsid w:val="008B6501"/>
    <w:rsid w:val="008B6647"/>
    <w:rsid w:val="008B68AB"/>
    <w:rsid w:val="008B6A3D"/>
    <w:rsid w:val="008B6BFA"/>
    <w:rsid w:val="008B6C66"/>
    <w:rsid w:val="008B6CF0"/>
    <w:rsid w:val="008B6CFD"/>
    <w:rsid w:val="008B6D0D"/>
    <w:rsid w:val="008B6EFD"/>
    <w:rsid w:val="008B70CE"/>
    <w:rsid w:val="008B73E2"/>
    <w:rsid w:val="008B74A2"/>
    <w:rsid w:val="008B75D9"/>
    <w:rsid w:val="008B75FB"/>
    <w:rsid w:val="008B766E"/>
    <w:rsid w:val="008B77EC"/>
    <w:rsid w:val="008B7802"/>
    <w:rsid w:val="008B7873"/>
    <w:rsid w:val="008B78CC"/>
    <w:rsid w:val="008B78D0"/>
    <w:rsid w:val="008B79D4"/>
    <w:rsid w:val="008B7A15"/>
    <w:rsid w:val="008B7A67"/>
    <w:rsid w:val="008B7A83"/>
    <w:rsid w:val="008B7AC9"/>
    <w:rsid w:val="008B7B66"/>
    <w:rsid w:val="008B7C4D"/>
    <w:rsid w:val="008B7CCA"/>
    <w:rsid w:val="008B7E41"/>
    <w:rsid w:val="008B7E4B"/>
    <w:rsid w:val="008B7E7F"/>
    <w:rsid w:val="008B7FD8"/>
    <w:rsid w:val="008C0135"/>
    <w:rsid w:val="008C0170"/>
    <w:rsid w:val="008C0275"/>
    <w:rsid w:val="008C0278"/>
    <w:rsid w:val="008C036F"/>
    <w:rsid w:val="008C054B"/>
    <w:rsid w:val="008C063E"/>
    <w:rsid w:val="008C068A"/>
    <w:rsid w:val="008C08FF"/>
    <w:rsid w:val="008C0DD1"/>
    <w:rsid w:val="008C0ED1"/>
    <w:rsid w:val="008C0FE1"/>
    <w:rsid w:val="008C1085"/>
    <w:rsid w:val="008C10CA"/>
    <w:rsid w:val="008C12B5"/>
    <w:rsid w:val="008C133C"/>
    <w:rsid w:val="008C1372"/>
    <w:rsid w:val="008C15A7"/>
    <w:rsid w:val="008C17A6"/>
    <w:rsid w:val="008C1809"/>
    <w:rsid w:val="008C190A"/>
    <w:rsid w:val="008C1A2C"/>
    <w:rsid w:val="008C1ACF"/>
    <w:rsid w:val="008C20A2"/>
    <w:rsid w:val="008C20B9"/>
    <w:rsid w:val="008C20FD"/>
    <w:rsid w:val="008C21B3"/>
    <w:rsid w:val="008C238C"/>
    <w:rsid w:val="008C23B5"/>
    <w:rsid w:val="008C24C0"/>
    <w:rsid w:val="008C24E9"/>
    <w:rsid w:val="008C2507"/>
    <w:rsid w:val="008C2682"/>
    <w:rsid w:val="008C2754"/>
    <w:rsid w:val="008C2788"/>
    <w:rsid w:val="008C2890"/>
    <w:rsid w:val="008C2945"/>
    <w:rsid w:val="008C299F"/>
    <w:rsid w:val="008C2A3E"/>
    <w:rsid w:val="008C2A4A"/>
    <w:rsid w:val="008C2C35"/>
    <w:rsid w:val="008C2C7D"/>
    <w:rsid w:val="008C2D8E"/>
    <w:rsid w:val="008C2D9F"/>
    <w:rsid w:val="008C30F3"/>
    <w:rsid w:val="008C3128"/>
    <w:rsid w:val="008C32AC"/>
    <w:rsid w:val="008C3349"/>
    <w:rsid w:val="008C33E8"/>
    <w:rsid w:val="008C3518"/>
    <w:rsid w:val="008C36BF"/>
    <w:rsid w:val="008C3A04"/>
    <w:rsid w:val="008C3C34"/>
    <w:rsid w:val="008C3D25"/>
    <w:rsid w:val="008C3D48"/>
    <w:rsid w:val="008C3DDE"/>
    <w:rsid w:val="008C3E2D"/>
    <w:rsid w:val="008C40C3"/>
    <w:rsid w:val="008C410C"/>
    <w:rsid w:val="008C4652"/>
    <w:rsid w:val="008C47E4"/>
    <w:rsid w:val="008C4857"/>
    <w:rsid w:val="008C49F0"/>
    <w:rsid w:val="008C4A6D"/>
    <w:rsid w:val="008C4AAB"/>
    <w:rsid w:val="008C4D1F"/>
    <w:rsid w:val="008C4DE1"/>
    <w:rsid w:val="008C5146"/>
    <w:rsid w:val="008C51D6"/>
    <w:rsid w:val="008C528D"/>
    <w:rsid w:val="008C52C6"/>
    <w:rsid w:val="008C5346"/>
    <w:rsid w:val="008C5389"/>
    <w:rsid w:val="008C53AE"/>
    <w:rsid w:val="008C5406"/>
    <w:rsid w:val="008C5463"/>
    <w:rsid w:val="008C5495"/>
    <w:rsid w:val="008C55BC"/>
    <w:rsid w:val="008C56FD"/>
    <w:rsid w:val="008C57E4"/>
    <w:rsid w:val="008C593F"/>
    <w:rsid w:val="008C597B"/>
    <w:rsid w:val="008C59FA"/>
    <w:rsid w:val="008C5C47"/>
    <w:rsid w:val="008C5D1B"/>
    <w:rsid w:val="008C5EB8"/>
    <w:rsid w:val="008C5FB7"/>
    <w:rsid w:val="008C6078"/>
    <w:rsid w:val="008C62B7"/>
    <w:rsid w:val="008C630D"/>
    <w:rsid w:val="008C63E4"/>
    <w:rsid w:val="008C63E5"/>
    <w:rsid w:val="008C64CB"/>
    <w:rsid w:val="008C662B"/>
    <w:rsid w:val="008C66B5"/>
    <w:rsid w:val="008C6741"/>
    <w:rsid w:val="008C6880"/>
    <w:rsid w:val="008C6B31"/>
    <w:rsid w:val="008C6BD5"/>
    <w:rsid w:val="008C6C6E"/>
    <w:rsid w:val="008C6CFE"/>
    <w:rsid w:val="008C6EC2"/>
    <w:rsid w:val="008C7113"/>
    <w:rsid w:val="008C7447"/>
    <w:rsid w:val="008C74BA"/>
    <w:rsid w:val="008C755B"/>
    <w:rsid w:val="008C782B"/>
    <w:rsid w:val="008C78ED"/>
    <w:rsid w:val="008C792D"/>
    <w:rsid w:val="008C7961"/>
    <w:rsid w:val="008C79F1"/>
    <w:rsid w:val="008C7B6D"/>
    <w:rsid w:val="008C7BA5"/>
    <w:rsid w:val="008C7BB7"/>
    <w:rsid w:val="008C7C04"/>
    <w:rsid w:val="008C7C4D"/>
    <w:rsid w:val="008C7D89"/>
    <w:rsid w:val="008C7E49"/>
    <w:rsid w:val="008C7F2D"/>
    <w:rsid w:val="008C7FC3"/>
    <w:rsid w:val="008D0052"/>
    <w:rsid w:val="008D012A"/>
    <w:rsid w:val="008D0227"/>
    <w:rsid w:val="008D0249"/>
    <w:rsid w:val="008D025B"/>
    <w:rsid w:val="008D0506"/>
    <w:rsid w:val="008D0518"/>
    <w:rsid w:val="008D0519"/>
    <w:rsid w:val="008D0533"/>
    <w:rsid w:val="008D084F"/>
    <w:rsid w:val="008D08F2"/>
    <w:rsid w:val="008D09AF"/>
    <w:rsid w:val="008D0AA7"/>
    <w:rsid w:val="008D0B07"/>
    <w:rsid w:val="008D0CEF"/>
    <w:rsid w:val="008D0D13"/>
    <w:rsid w:val="008D0DC3"/>
    <w:rsid w:val="008D0E36"/>
    <w:rsid w:val="008D0EF5"/>
    <w:rsid w:val="008D0F70"/>
    <w:rsid w:val="008D0F98"/>
    <w:rsid w:val="008D1014"/>
    <w:rsid w:val="008D1061"/>
    <w:rsid w:val="008D10D6"/>
    <w:rsid w:val="008D13A8"/>
    <w:rsid w:val="008D13C2"/>
    <w:rsid w:val="008D146A"/>
    <w:rsid w:val="008D1510"/>
    <w:rsid w:val="008D154A"/>
    <w:rsid w:val="008D1604"/>
    <w:rsid w:val="008D169C"/>
    <w:rsid w:val="008D1801"/>
    <w:rsid w:val="008D1AF6"/>
    <w:rsid w:val="008D1B56"/>
    <w:rsid w:val="008D1BE9"/>
    <w:rsid w:val="008D1CC8"/>
    <w:rsid w:val="008D1D26"/>
    <w:rsid w:val="008D1DF8"/>
    <w:rsid w:val="008D1FA7"/>
    <w:rsid w:val="008D2160"/>
    <w:rsid w:val="008D21F5"/>
    <w:rsid w:val="008D22CD"/>
    <w:rsid w:val="008D22E4"/>
    <w:rsid w:val="008D25FB"/>
    <w:rsid w:val="008D280E"/>
    <w:rsid w:val="008D29F8"/>
    <w:rsid w:val="008D2A75"/>
    <w:rsid w:val="008D2B78"/>
    <w:rsid w:val="008D2C60"/>
    <w:rsid w:val="008D2C92"/>
    <w:rsid w:val="008D2CA0"/>
    <w:rsid w:val="008D2D72"/>
    <w:rsid w:val="008D30E5"/>
    <w:rsid w:val="008D310D"/>
    <w:rsid w:val="008D3355"/>
    <w:rsid w:val="008D3657"/>
    <w:rsid w:val="008D3715"/>
    <w:rsid w:val="008D37B5"/>
    <w:rsid w:val="008D3896"/>
    <w:rsid w:val="008D39E9"/>
    <w:rsid w:val="008D39F4"/>
    <w:rsid w:val="008D3ADA"/>
    <w:rsid w:val="008D3B84"/>
    <w:rsid w:val="008D3B86"/>
    <w:rsid w:val="008D3BF9"/>
    <w:rsid w:val="008D3C85"/>
    <w:rsid w:val="008D3C8E"/>
    <w:rsid w:val="008D3D76"/>
    <w:rsid w:val="008D3F62"/>
    <w:rsid w:val="008D406E"/>
    <w:rsid w:val="008D40BF"/>
    <w:rsid w:val="008D4143"/>
    <w:rsid w:val="008D4209"/>
    <w:rsid w:val="008D4243"/>
    <w:rsid w:val="008D42B2"/>
    <w:rsid w:val="008D42CB"/>
    <w:rsid w:val="008D44AD"/>
    <w:rsid w:val="008D464A"/>
    <w:rsid w:val="008D4661"/>
    <w:rsid w:val="008D4769"/>
    <w:rsid w:val="008D4778"/>
    <w:rsid w:val="008D4822"/>
    <w:rsid w:val="008D48C9"/>
    <w:rsid w:val="008D4995"/>
    <w:rsid w:val="008D4A49"/>
    <w:rsid w:val="008D4B01"/>
    <w:rsid w:val="008D4BDE"/>
    <w:rsid w:val="008D4C7B"/>
    <w:rsid w:val="008D4E57"/>
    <w:rsid w:val="008D4F6B"/>
    <w:rsid w:val="008D524A"/>
    <w:rsid w:val="008D548C"/>
    <w:rsid w:val="008D54AC"/>
    <w:rsid w:val="008D54D2"/>
    <w:rsid w:val="008D5511"/>
    <w:rsid w:val="008D5642"/>
    <w:rsid w:val="008D568F"/>
    <w:rsid w:val="008D5A03"/>
    <w:rsid w:val="008D5A3D"/>
    <w:rsid w:val="008D5A5F"/>
    <w:rsid w:val="008D5AB3"/>
    <w:rsid w:val="008D5AF1"/>
    <w:rsid w:val="008D5B79"/>
    <w:rsid w:val="008D6079"/>
    <w:rsid w:val="008D6223"/>
    <w:rsid w:val="008D6381"/>
    <w:rsid w:val="008D644E"/>
    <w:rsid w:val="008D6624"/>
    <w:rsid w:val="008D68F9"/>
    <w:rsid w:val="008D6922"/>
    <w:rsid w:val="008D6A13"/>
    <w:rsid w:val="008D6F71"/>
    <w:rsid w:val="008D71A9"/>
    <w:rsid w:val="008D7262"/>
    <w:rsid w:val="008D72FD"/>
    <w:rsid w:val="008D7426"/>
    <w:rsid w:val="008D7624"/>
    <w:rsid w:val="008D7716"/>
    <w:rsid w:val="008D7768"/>
    <w:rsid w:val="008D79A6"/>
    <w:rsid w:val="008D7B72"/>
    <w:rsid w:val="008D7DA6"/>
    <w:rsid w:val="008D7FD1"/>
    <w:rsid w:val="008E016E"/>
    <w:rsid w:val="008E020B"/>
    <w:rsid w:val="008E04B2"/>
    <w:rsid w:val="008E04D6"/>
    <w:rsid w:val="008E04E1"/>
    <w:rsid w:val="008E0642"/>
    <w:rsid w:val="008E07E9"/>
    <w:rsid w:val="008E07EF"/>
    <w:rsid w:val="008E0903"/>
    <w:rsid w:val="008E0A22"/>
    <w:rsid w:val="008E0BD5"/>
    <w:rsid w:val="008E0C3E"/>
    <w:rsid w:val="008E0C77"/>
    <w:rsid w:val="008E0DED"/>
    <w:rsid w:val="008E100E"/>
    <w:rsid w:val="008E11B3"/>
    <w:rsid w:val="008E11C2"/>
    <w:rsid w:val="008E12C2"/>
    <w:rsid w:val="008E161A"/>
    <w:rsid w:val="008E16FD"/>
    <w:rsid w:val="008E174E"/>
    <w:rsid w:val="008E184E"/>
    <w:rsid w:val="008E1876"/>
    <w:rsid w:val="008E1907"/>
    <w:rsid w:val="008E19C7"/>
    <w:rsid w:val="008E1C90"/>
    <w:rsid w:val="008E1D49"/>
    <w:rsid w:val="008E1D9C"/>
    <w:rsid w:val="008E1E1D"/>
    <w:rsid w:val="008E222E"/>
    <w:rsid w:val="008E2453"/>
    <w:rsid w:val="008E2503"/>
    <w:rsid w:val="008E2565"/>
    <w:rsid w:val="008E2574"/>
    <w:rsid w:val="008E27F0"/>
    <w:rsid w:val="008E282F"/>
    <w:rsid w:val="008E28BB"/>
    <w:rsid w:val="008E29CA"/>
    <w:rsid w:val="008E2A5A"/>
    <w:rsid w:val="008E2A71"/>
    <w:rsid w:val="008E2B0E"/>
    <w:rsid w:val="008E2B54"/>
    <w:rsid w:val="008E2C51"/>
    <w:rsid w:val="008E2D32"/>
    <w:rsid w:val="008E2ED1"/>
    <w:rsid w:val="008E3118"/>
    <w:rsid w:val="008E319A"/>
    <w:rsid w:val="008E31F8"/>
    <w:rsid w:val="008E32A7"/>
    <w:rsid w:val="008E33EA"/>
    <w:rsid w:val="008E3466"/>
    <w:rsid w:val="008E3522"/>
    <w:rsid w:val="008E3540"/>
    <w:rsid w:val="008E364E"/>
    <w:rsid w:val="008E365F"/>
    <w:rsid w:val="008E3729"/>
    <w:rsid w:val="008E37A7"/>
    <w:rsid w:val="008E37EE"/>
    <w:rsid w:val="008E394C"/>
    <w:rsid w:val="008E395E"/>
    <w:rsid w:val="008E3964"/>
    <w:rsid w:val="008E39E7"/>
    <w:rsid w:val="008E3C87"/>
    <w:rsid w:val="008E3CEA"/>
    <w:rsid w:val="008E3E01"/>
    <w:rsid w:val="008E3E72"/>
    <w:rsid w:val="008E3FEA"/>
    <w:rsid w:val="008E437B"/>
    <w:rsid w:val="008E443C"/>
    <w:rsid w:val="008E453F"/>
    <w:rsid w:val="008E47FE"/>
    <w:rsid w:val="008E48AF"/>
    <w:rsid w:val="008E49B0"/>
    <w:rsid w:val="008E4A67"/>
    <w:rsid w:val="008E4D16"/>
    <w:rsid w:val="008E4E1C"/>
    <w:rsid w:val="008E4E42"/>
    <w:rsid w:val="008E4EC0"/>
    <w:rsid w:val="008E4ED9"/>
    <w:rsid w:val="008E4F7A"/>
    <w:rsid w:val="008E4FD1"/>
    <w:rsid w:val="008E5118"/>
    <w:rsid w:val="008E519C"/>
    <w:rsid w:val="008E521C"/>
    <w:rsid w:val="008E52FF"/>
    <w:rsid w:val="008E5377"/>
    <w:rsid w:val="008E5382"/>
    <w:rsid w:val="008E54BA"/>
    <w:rsid w:val="008E5721"/>
    <w:rsid w:val="008E5775"/>
    <w:rsid w:val="008E594E"/>
    <w:rsid w:val="008E5ACB"/>
    <w:rsid w:val="008E5BAD"/>
    <w:rsid w:val="008E5D18"/>
    <w:rsid w:val="008E5EE4"/>
    <w:rsid w:val="008E605A"/>
    <w:rsid w:val="008E60A4"/>
    <w:rsid w:val="008E61CA"/>
    <w:rsid w:val="008E61EC"/>
    <w:rsid w:val="008E625F"/>
    <w:rsid w:val="008E635F"/>
    <w:rsid w:val="008E6556"/>
    <w:rsid w:val="008E65B8"/>
    <w:rsid w:val="008E6633"/>
    <w:rsid w:val="008E6701"/>
    <w:rsid w:val="008E6818"/>
    <w:rsid w:val="008E687F"/>
    <w:rsid w:val="008E6956"/>
    <w:rsid w:val="008E6966"/>
    <w:rsid w:val="008E6B33"/>
    <w:rsid w:val="008E6B5F"/>
    <w:rsid w:val="008E6FB1"/>
    <w:rsid w:val="008E70A2"/>
    <w:rsid w:val="008E745C"/>
    <w:rsid w:val="008E7530"/>
    <w:rsid w:val="008E767A"/>
    <w:rsid w:val="008E76A3"/>
    <w:rsid w:val="008E7714"/>
    <w:rsid w:val="008E792C"/>
    <w:rsid w:val="008E7B83"/>
    <w:rsid w:val="008E7D0B"/>
    <w:rsid w:val="008E7DE8"/>
    <w:rsid w:val="008E7DF9"/>
    <w:rsid w:val="008E7E47"/>
    <w:rsid w:val="008E7F07"/>
    <w:rsid w:val="008E7F1A"/>
    <w:rsid w:val="008E7F70"/>
    <w:rsid w:val="008E7FF9"/>
    <w:rsid w:val="008EC194"/>
    <w:rsid w:val="008F0143"/>
    <w:rsid w:val="008F0194"/>
    <w:rsid w:val="008F025D"/>
    <w:rsid w:val="008F02BA"/>
    <w:rsid w:val="008F02F3"/>
    <w:rsid w:val="008F03D0"/>
    <w:rsid w:val="008F03E4"/>
    <w:rsid w:val="008F0472"/>
    <w:rsid w:val="008F054C"/>
    <w:rsid w:val="008F0728"/>
    <w:rsid w:val="008F0771"/>
    <w:rsid w:val="008F0799"/>
    <w:rsid w:val="008F07B0"/>
    <w:rsid w:val="008F0861"/>
    <w:rsid w:val="008F09D4"/>
    <w:rsid w:val="008F0A7E"/>
    <w:rsid w:val="008F0AA0"/>
    <w:rsid w:val="008F0D42"/>
    <w:rsid w:val="008F0D9B"/>
    <w:rsid w:val="008F1031"/>
    <w:rsid w:val="008F125F"/>
    <w:rsid w:val="008F1300"/>
    <w:rsid w:val="008F1324"/>
    <w:rsid w:val="008F138F"/>
    <w:rsid w:val="008F1452"/>
    <w:rsid w:val="008F1833"/>
    <w:rsid w:val="008F1897"/>
    <w:rsid w:val="008F19CE"/>
    <w:rsid w:val="008F1B4C"/>
    <w:rsid w:val="008F1B63"/>
    <w:rsid w:val="008F1B9C"/>
    <w:rsid w:val="008F1BD5"/>
    <w:rsid w:val="008F1CB7"/>
    <w:rsid w:val="008F1D1D"/>
    <w:rsid w:val="008F1D4F"/>
    <w:rsid w:val="008F1D9D"/>
    <w:rsid w:val="008F1DDE"/>
    <w:rsid w:val="008F1E03"/>
    <w:rsid w:val="008F1F0A"/>
    <w:rsid w:val="008F1F2B"/>
    <w:rsid w:val="008F20A2"/>
    <w:rsid w:val="008F20CA"/>
    <w:rsid w:val="008F224E"/>
    <w:rsid w:val="008F236F"/>
    <w:rsid w:val="008F2483"/>
    <w:rsid w:val="008F24D7"/>
    <w:rsid w:val="008F2598"/>
    <w:rsid w:val="008F25B5"/>
    <w:rsid w:val="008F264D"/>
    <w:rsid w:val="008F26E7"/>
    <w:rsid w:val="008F28D7"/>
    <w:rsid w:val="008F298C"/>
    <w:rsid w:val="008F2A80"/>
    <w:rsid w:val="008F2D78"/>
    <w:rsid w:val="008F2E67"/>
    <w:rsid w:val="008F323F"/>
    <w:rsid w:val="008F345D"/>
    <w:rsid w:val="008F3671"/>
    <w:rsid w:val="008F3709"/>
    <w:rsid w:val="008F3A2D"/>
    <w:rsid w:val="008F3B46"/>
    <w:rsid w:val="008F3FB2"/>
    <w:rsid w:val="008F4073"/>
    <w:rsid w:val="008F41BD"/>
    <w:rsid w:val="008F4415"/>
    <w:rsid w:val="008F44E2"/>
    <w:rsid w:val="008F45B7"/>
    <w:rsid w:val="008F45BA"/>
    <w:rsid w:val="008F4639"/>
    <w:rsid w:val="008F463D"/>
    <w:rsid w:val="008F492C"/>
    <w:rsid w:val="008F49A2"/>
    <w:rsid w:val="008F4A8F"/>
    <w:rsid w:val="008F4AC6"/>
    <w:rsid w:val="008F4ACD"/>
    <w:rsid w:val="008F4D0C"/>
    <w:rsid w:val="008F4D42"/>
    <w:rsid w:val="008F4D88"/>
    <w:rsid w:val="008F5229"/>
    <w:rsid w:val="008F54DC"/>
    <w:rsid w:val="008F5580"/>
    <w:rsid w:val="008F55A1"/>
    <w:rsid w:val="008F5674"/>
    <w:rsid w:val="008F5772"/>
    <w:rsid w:val="008F57D9"/>
    <w:rsid w:val="008F5838"/>
    <w:rsid w:val="008F598B"/>
    <w:rsid w:val="008F5E80"/>
    <w:rsid w:val="008F5EBF"/>
    <w:rsid w:val="008F6379"/>
    <w:rsid w:val="008F6528"/>
    <w:rsid w:val="008F658F"/>
    <w:rsid w:val="008F6676"/>
    <w:rsid w:val="008F6803"/>
    <w:rsid w:val="008F6870"/>
    <w:rsid w:val="008F68F5"/>
    <w:rsid w:val="008F6B09"/>
    <w:rsid w:val="008F6B1F"/>
    <w:rsid w:val="008F6CEF"/>
    <w:rsid w:val="008F6D91"/>
    <w:rsid w:val="008F6ECB"/>
    <w:rsid w:val="008F6F4E"/>
    <w:rsid w:val="008F6F9C"/>
    <w:rsid w:val="008F6FA0"/>
    <w:rsid w:val="008F71E2"/>
    <w:rsid w:val="008F7281"/>
    <w:rsid w:val="008F72CD"/>
    <w:rsid w:val="008F72EF"/>
    <w:rsid w:val="008F730B"/>
    <w:rsid w:val="008F74BF"/>
    <w:rsid w:val="008F781D"/>
    <w:rsid w:val="008F7AFB"/>
    <w:rsid w:val="008F7B24"/>
    <w:rsid w:val="008F7DAF"/>
    <w:rsid w:val="008F7E00"/>
    <w:rsid w:val="008F7ED1"/>
    <w:rsid w:val="008F7F3D"/>
    <w:rsid w:val="008F7F53"/>
    <w:rsid w:val="00900093"/>
    <w:rsid w:val="009002D9"/>
    <w:rsid w:val="00900379"/>
    <w:rsid w:val="009003CD"/>
    <w:rsid w:val="00900490"/>
    <w:rsid w:val="009006D5"/>
    <w:rsid w:val="009008A5"/>
    <w:rsid w:val="00900A65"/>
    <w:rsid w:val="00900AC7"/>
    <w:rsid w:val="00900B5B"/>
    <w:rsid w:val="00900C96"/>
    <w:rsid w:val="00900DB8"/>
    <w:rsid w:val="00900E20"/>
    <w:rsid w:val="00900E34"/>
    <w:rsid w:val="00900F31"/>
    <w:rsid w:val="009013DB"/>
    <w:rsid w:val="00901542"/>
    <w:rsid w:val="0090170E"/>
    <w:rsid w:val="00901A85"/>
    <w:rsid w:val="00901B8B"/>
    <w:rsid w:val="00901C75"/>
    <w:rsid w:val="00901C8F"/>
    <w:rsid w:val="00901D57"/>
    <w:rsid w:val="00901EE5"/>
    <w:rsid w:val="00901F48"/>
    <w:rsid w:val="00901F8E"/>
    <w:rsid w:val="00901FCE"/>
    <w:rsid w:val="00901FDA"/>
    <w:rsid w:val="009021E2"/>
    <w:rsid w:val="009022F7"/>
    <w:rsid w:val="00902322"/>
    <w:rsid w:val="0090234E"/>
    <w:rsid w:val="009024BC"/>
    <w:rsid w:val="0090255E"/>
    <w:rsid w:val="009025D4"/>
    <w:rsid w:val="0090277D"/>
    <w:rsid w:val="0090277E"/>
    <w:rsid w:val="009029D3"/>
    <w:rsid w:val="00902A77"/>
    <w:rsid w:val="00902B91"/>
    <w:rsid w:val="00902BFD"/>
    <w:rsid w:val="00902E58"/>
    <w:rsid w:val="00902F14"/>
    <w:rsid w:val="00902F1D"/>
    <w:rsid w:val="00903455"/>
    <w:rsid w:val="00903542"/>
    <w:rsid w:val="009035C0"/>
    <w:rsid w:val="00903629"/>
    <w:rsid w:val="009037A1"/>
    <w:rsid w:val="00903A2E"/>
    <w:rsid w:val="00903A33"/>
    <w:rsid w:val="00903B2A"/>
    <w:rsid w:val="00903B46"/>
    <w:rsid w:val="00903BD0"/>
    <w:rsid w:val="0090404F"/>
    <w:rsid w:val="0090417A"/>
    <w:rsid w:val="00904191"/>
    <w:rsid w:val="009041A1"/>
    <w:rsid w:val="00904219"/>
    <w:rsid w:val="009042A6"/>
    <w:rsid w:val="00904435"/>
    <w:rsid w:val="00904622"/>
    <w:rsid w:val="0090476A"/>
    <w:rsid w:val="009047F3"/>
    <w:rsid w:val="0090494F"/>
    <w:rsid w:val="00904AAD"/>
    <w:rsid w:val="00904ABB"/>
    <w:rsid w:val="00904BED"/>
    <w:rsid w:val="00904BEF"/>
    <w:rsid w:val="00904E01"/>
    <w:rsid w:val="00904EA5"/>
    <w:rsid w:val="00904F4C"/>
    <w:rsid w:val="00905058"/>
    <w:rsid w:val="009050AD"/>
    <w:rsid w:val="009050C3"/>
    <w:rsid w:val="00905212"/>
    <w:rsid w:val="0090526A"/>
    <w:rsid w:val="0090534A"/>
    <w:rsid w:val="0090535C"/>
    <w:rsid w:val="009054EC"/>
    <w:rsid w:val="00905609"/>
    <w:rsid w:val="009057EB"/>
    <w:rsid w:val="009058C2"/>
    <w:rsid w:val="00905B27"/>
    <w:rsid w:val="00905B69"/>
    <w:rsid w:val="00905B7E"/>
    <w:rsid w:val="00905BED"/>
    <w:rsid w:val="00905CB1"/>
    <w:rsid w:val="00905F7D"/>
    <w:rsid w:val="00905FF1"/>
    <w:rsid w:val="00906247"/>
    <w:rsid w:val="009062C7"/>
    <w:rsid w:val="00906353"/>
    <w:rsid w:val="00906456"/>
    <w:rsid w:val="009065A7"/>
    <w:rsid w:val="009065CE"/>
    <w:rsid w:val="009065DC"/>
    <w:rsid w:val="00906941"/>
    <w:rsid w:val="0090697B"/>
    <w:rsid w:val="009069A5"/>
    <w:rsid w:val="00906A04"/>
    <w:rsid w:val="00906A1A"/>
    <w:rsid w:val="00906A22"/>
    <w:rsid w:val="00906A9E"/>
    <w:rsid w:val="00906B74"/>
    <w:rsid w:val="00906DD6"/>
    <w:rsid w:val="00906F93"/>
    <w:rsid w:val="0090708D"/>
    <w:rsid w:val="009070DE"/>
    <w:rsid w:val="009071C0"/>
    <w:rsid w:val="00907284"/>
    <w:rsid w:val="00907287"/>
    <w:rsid w:val="009072F4"/>
    <w:rsid w:val="009073C0"/>
    <w:rsid w:val="0090743E"/>
    <w:rsid w:val="009074E1"/>
    <w:rsid w:val="009079FE"/>
    <w:rsid w:val="00907A95"/>
    <w:rsid w:val="00907AAE"/>
    <w:rsid w:val="00907B05"/>
    <w:rsid w:val="00907D08"/>
    <w:rsid w:val="00907D20"/>
    <w:rsid w:val="00907DFD"/>
    <w:rsid w:val="00907E2D"/>
    <w:rsid w:val="0090D949"/>
    <w:rsid w:val="0091000E"/>
    <w:rsid w:val="0091007E"/>
    <w:rsid w:val="009100DA"/>
    <w:rsid w:val="00910116"/>
    <w:rsid w:val="009101E0"/>
    <w:rsid w:val="009102BE"/>
    <w:rsid w:val="009103A5"/>
    <w:rsid w:val="00910456"/>
    <w:rsid w:val="009104CC"/>
    <w:rsid w:val="00910516"/>
    <w:rsid w:val="009106C0"/>
    <w:rsid w:val="009106D4"/>
    <w:rsid w:val="009109C3"/>
    <w:rsid w:val="00910A0E"/>
    <w:rsid w:val="00910A64"/>
    <w:rsid w:val="00910AA1"/>
    <w:rsid w:val="00910C45"/>
    <w:rsid w:val="00910C8F"/>
    <w:rsid w:val="00910D2F"/>
    <w:rsid w:val="00910FC2"/>
    <w:rsid w:val="00910FCA"/>
    <w:rsid w:val="00911032"/>
    <w:rsid w:val="00911105"/>
    <w:rsid w:val="00911158"/>
    <w:rsid w:val="00911173"/>
    <w:rsid w:val="009112B3"/>
    <w:rsid w:val="009112F7"/>
    <w:rsid w:val="00911382"/>
    <w:rsid w:val="009113B8"/>
    <w:rsid w:val="0091150D"/>
    <w:rsid w:val="009117F9"/>
    <w:rsid w:val="0091184B"/>
    <w:rsid w:val="00911BF7"/>
    <w:rsid w:val="00911C1D"/>
    <w:rsid w:val="00911C7D"/>
    <w:rsid w:val="00911CD1"/>
    <w:rsid w:val="00911CE7"/>
    <w:rsid w:val="00911E28"/>
    <w:rsid w:val="00911F9A"/>
    <w:rsid w:val="00911FAA"/>
    <w:rsid w:val="009120B8"/>
    <w:rsid w:val="009120F6"/>
    <w:rsid w:val="009122AF"/>
    <w:rsid w:val="009122C6"/>
    <w:rsid w:val="00912350"/>
    <w:rsid w:val="0091243A"/>
    <w:rsid w:val="0091244A"/>
    <w:rsid w:val="009124E0"/>
    <w:rsid w:val="0091263A"/>
    <w:rsid w:val="00912649"/>
    <w:rsid w:val="009127BC"/>
    <w:rsid w:val="00912BC5"/>
    <w:rsid w:val="00912C4E"/>
    <w:rsid w:val="00912D36"/>
    <w:rsid w:val="00912D54"/>
    <w:rsid w:val="00912DE0"/>
    <w:rsid w:val="00913414"/>
    <w:rsid w:val="0091371C"/>
    <w:rsid w:val="00913770"/>
    <w:rsid w:val="00913894"/>
    <w:rsid w:val="0091389F"/>
    <w:rsid w:val="00913909"/>
    <w:rsid w:val="0091391E"/>
    <w:rsid w:val="00913A19"/>
    <w:rsid w:val="00913A27"/>
    <w:rsid w:val="00913AD4"/>
    <w:rsid w:val="00913B17"/>
    <w:rsid w:val="00913DBA"/>
    <w:rsid w:val="00913DCC"/>
    <w:rsid w:val="00913F0E"/>
    <w:rsid w:val="0091416E"/>
    <w:rsid w:val="009142E5"/>
    <w:rsid w:val="009144EE"/>
    <w:rsid w:val="009144F1"/>
    <w:rsid w:val="009144F5"/>
    <w:rsid w:val="00914638"/>
    <w:rsid w:val="00914700"/>
    <w:rsid w:val="00914702"/>
    <w:rsid w:val="00914712"/>
    <w:rsid w:val="009147B4"/>
    <w:rsid w:val="009148C9"/>
    <w:rsid w:val="00914A6C"/>
    <w:rsid w:val="00914DD2"/>
    <w:rsid w:val="00914F4B"/>
    <w:rsid w:val="00914FCD"/>
    <w:rsid w:val="00914FFD"/>
    <w:rsid w:val="00915101"/>
    <w:rsid w:val="00915386"/>
    <w:rsid w:val="00915490"/>
    <w:rsid w:val="009154D0"/>
    <w:rsid w:val="009154D4"/>
    <w:rsid w:val="0091551B"/>
    <w:rsid w:val="0091552D"/>
    <w:rsid w:val="00915579"/>
    <w:rsid w:val="009156F5"/>
    <w:rsid w:val="0091585E"/>
    <w:rsid w:val="0091599B"/>
    <w:rsid w:val="00915A97"/>
    <w:rsid w:val="00915B48"/>
    <w:rsid w:val="00915E72"/>
    <w:rsid w:val="00915EED"/>
    <w:rsid w:val="00915FD6"/>
    <w:rsid w:val="0091603F"/>
    <w:rsid w:val="009160B5"/>
    <w:rsid w:val="00916118"/>
    <w:rsid w:val="009162DE"/>
    <w:rsid w:val="00916406"/>
    <w:rsid w:val="009164B9"/>
    <w:rsid w:val="0091673C"/>
    <w:rsid w:val="0091689B"/>
    <w:rsid w:val="00916CA8"/>
    <w:rsid w:val="00916CD1"/>
    <w:rsid w:val="00916D78"/>
    <w:rsid w:val="00916DFB"/>
    <w:rsid w:val="00916E55"/>
    <w:rsid w:val="00916FDD"/>
    <w:rsid w:val="00916FFF"/>
    <w:rsid w:val="009170A8"/>
    <w:rsid w:val="0091712F"/>
    <w:rsid w:val="00917299"/>
    <w:rsid w:val="009172B9"/>
    <w:rsid w:val="009172E2"/>
    <w:rsid w:val="00917540"/>
    <w:rsid w:val="00917684"/>
    <w:rsid w:val="009176C4"/>
    <w:rsid w:val="009176FF"/>
    <w:rsid w:val="00917759"/>
    <w:rsid w:val="009177E2"/>
    <w:rsid w:val="00917A1B"/>
    <w:rsid w:val="00917A3D"/>
    <w:rsid w:val="00917B13"/>
    <w:rsid w:val="00917B40"/>
    <w:rsid w:val="00917B42"/>
    <w:rsid w:val="00917BD2"/>
    <w:rsid w:val="00917C9B"/>
    <w:rsid w:val="00917C9C"/>
    <w:rsid w:val="00917DCC"/>
    <w:rsid w:val="00917E00"/>
    <w:rsid w:val="00917E6B"/>
    <w:rsid w:val="00917FB0"/>
    <w:rsid w:val="009202B5"/>
    <w:rsid w:val="009203B9"/>
    <w:rsid w:val="00920432"/>
    <w:rsid w:val="00920494"/>
    <w:rsid w:val="009205AF"/>
    <w:rsid w:val="00920655"/>
    <w:rsid w:val="009208F7"/>
    <w:rsid w:val="00920901"/>
    <w:rsid w:val="0092091A"/>
    <w:rsid w:val="009209ED"/>
    <w:rsid w:val="00920B87"/>
    <w:rsid w:val="00920B98"/>
    <w:rsid w:val="00920C36"/>
    <w:rsid w:val="00920CEF"/>
    <w:rsid w:val="00920D8E"/>
    <w:rsid w:val="00920F42"/>
    <w:rsid w:val="0092104A"/>
    <w:rsid w:val="00921087"/>
    <w:rsid w:val="00921429"/>
    <w:rsid w:val="0092148D"/>
    <w:rsid w:val="00921513"/>
    <w:rsid w:val="00921525"/>
    <w:rsid w:val="009215AF"/>
    <w:rsid w:val="009215D3"/>
    <w:rsid w:val="00921735"/>
    <w:rsid w:val="0092173A"/>
    <w:rsid w:val="009217C8"/>
    <w:rsid w:val="00921808"/>
    <w:rsid w:val="00921888"/>
    <w:rsid w:val="00921891"/>
    <w:rsid w:val="0092194E"/>
    <w:rsid w:val="00921956"/>
    <w:rsid w:val="009219B9"/>
    <w:rsid w:val="009219D0"/>
    <w:rsid w:val="009219E2"/>
    <w:rsid w:val="00921A2D"/>
    <w:rsid w:val="00921A5D"/>
    <w:rsid w:val="00921BFC"/>
    <w:rsid w:val="00921C3B"/>
    <w:rsid w:val="00921CB6"/>
    <w:rsid w:val="00921DC2"/>
    <w:rsid w:val="00921E18"/>
    <w:rsid w:val="00921EEC"/>
    <w:rsid w:val="00921F0B"/>
    <w:rsid w:val="0092212F"/>
    <w:rsid w:val="009221D3"/>
    <w:rsid w:val="009222A6"/>
    <w:rsid w:val="00922324"/>
    <w:rsid w:val="00922400"/>
    <w:rsid w:val="009224D9"/>
    <w:rsid w:val="009224EE"/>
    <w:rsid w:val="00922516"/>
    <w:rsid w:val="00922517"/>
    <w:rsid w:val="0092253F"/>
    <w:rsid w:val="00922707"/>
    <w:rsid w:val="00922722"/>
    <w:rsid w:val="0092275C"/>
    <w:rsid w:val="00922BA2"/>
    <w:rsid w:val="00922C3F"/>
    <w:rsid w:val="00922CDF"/>
    <w:rsid w:val="00922EC0"/>
    <w:rsid w:val="00922FAE"/>
    <w:rsid w:val="00923036"/>
    <w:rsid w:val="009231A1"/>
    <w:rsid w:val="009232C8"/>
    <w:rsid w:val="0092344E"/>
    <w:rsid w:val="009235FC"/>
    <w:rsid w:val="0092369D"/>
    <w:rsid w:val="0092398F"/>
    <w:rsid w:val="00923A5B"/>
    <w:rsid w:val="00923AF1"/>
    <w:rsid w:val="00924190"/>
    <w:rsid w:val="00924207"/>
    <w:rsid w:val="00924216"/>
    <w:rsid w:val="00924524"/>
    <w:rsid w:val="00924929"/>
    <w:rsid w:val="00924A95"/>
    <w:rsid w:val="00924C0A"/>
    <w:rsid w:val="00924C6D"/>
    <w:rsid w:val="00924E88"/>
    <w:rsid w:val="00925033"/>
    <w:rsid w:val="009253DA"/>
    <w:rsid w:val="00925657"/>
    <w:rsid w:val="0092567B"/>
    <w:rsid w:val="00925872"/>
    <w:rsid w:val="009258FC"/>
    <w:rsid w:val="00925B69"/>
    <w:rsid w:val="00925B71"/>
    <w:rsid w:val="00925B82"/>
    <w:rsid w:val="0092603D"/>
    <w:rsid w:val="009261E6"/>
    <w:rsid w:val="0092627D"/>
    <w:rsid w:val="009264C4"/>
    <w:rsid w:val="0092668E"/>
    <w:rsid w:val="00926790"/>
    <w:rsid w:val="009268E1"/>
    <w:rsid w:val="0092695B"/>
    <w:rsid w:val="00926DC5"/>
    <w:rsid w:val="00926F1E"/>
    <w:rsid w:val="00927091"/>
    <w:rsid w:val="00927194"/>
    <w:rsid w:val="009271C1"/>
    <w:rsid w:val="009272D3"/>
    <w:rsid w:val="00927468"/>
    <w:rsid w:val="0092755A"/>
    <w:rsid w:val="009275D7"/>
    <w:rsid w:val="00927644"/>
    <w:rsid w:val="009277CC"/>
    <w:rsid w:val="00927816"/>
    <w:rsid w:val="00927AA3"/>
    <w:rsid w:val="00927B4D"/>
    <w:rsid w:val="00927D27"/>
    <w:rsid w:val="0093009C"/>
    <w:rsid w:val="0093037F"/>
    <w:rsid w:val="00930782"/>
    <w:rsid w:val="00930A0C"/>
    <w:rsid w:val="00930A3A"/>
    <w:rsid w:val="00930A49"/>
    <w:rsid w:val="00930AF6"/>
    <w:rsid w:val="00930D61"/>
    <w:rsid w:val="00930DF6"/>
    <w:rsid w:val="00930E35"/>
    <w:rsid w:val="00930E54"/>
    <w:rsid w:val="00931020"/>
    <w:rsid w:val="00931AFB"/>
    <w:rsid w:val="00931B7B"/>
    <w:rsid w:val="00931D59"/>
    <w:rsid w:val="00931D88"/>
    <w:rsid w:val="00931DA1"/>
    <w:rsid w:val="00931DD5"/>
    <w:rsid w:val="00931DE6"/>
    <w:rsid w:val="00931EEC"/>
    <w:rsid w:val="00932027"/>
    <w:rsid w:val="00932215"/>
    <w:rsid w:val="0093221D"/>
    <w:rsid w:val="0093223B"/>
    <w:rsid w:val="009323CE"/>
    <w:rsid w:val="0093267C"/>
    <w:rsid w:val="00932794"/>
    <w:rsid w:val="009328B3"/>
    <w:rsid w:val="00932AB5"/>
    <w:rsid w:val="00932B15"/>
    <w:rsid w:val="00932BA7"/>
    <w:rsid w:val="00932BE3"/>
    <w:rsid w:val="00932D15"/>
    <w:rsid w:val="00932F5F"/>
    <w:rsid w:val="00932FC6"/>
    <w:rsid w:val="009330BF"/>
    <w:rsid w:val="00933311"/>
    <w:rsid w:val="00933322"/>
    <w:rsid w:val="009333AD"/>
    <w:rsid w:val="00933427"/>
    <w:rsid w:val="00933664"/>
    <w:rsid w:val="00933887"/>
    <w:rsid w:val="00933AF2"/>
    <w:rsid w:val="00933AFE"/>
    <w:rsid w:val="00933B54"/>
    <w:rsid w:val="00933C74"/>
    <w:rsid w:val="00933E06"/>
    <w:rsid w:val="00933EC2"/>
    <w:rsid w:val="00934018"/>
    <w:rsid w:val="00934058"/>
    <w:rsid w:val="009343F7"/>
    <w:rsid w:val="0093447D"/>
    <w:rsid w:val="00934882"/>
    <w:rsid w:val="00934B49"/>
    <w:rsid w:val="00934C06"/>
    <w:rsid w:val="00934C65"/>
    <w:rsid w:val="00934F6E"/>
    <w:rsid w:val="00935097"/>
    <w:rsid w:val="00935264"/>
    <w:rsid w:val="00935298"/>
    <w:rsid w:val="0093556C"/>
    <w:rsid w:val="00935629"/>
    <w:rsid w:val="0093564B"/>
    <w:rsid w:val="00935801"/>
    <w:rsid w:val="00935849"/>
    <w:rsid w:val="0093584C"/>
    <w:rsid w:val="009358D8"/>
    <w:rsid w:val="009359BF"/>
    <w:rsid w:val="00935B50"/>
    <w:rsid w:val="00935BAF"/>
    <w:rsid w:val="00935BE5"/>
    <w:rsid w:val="00935FCA"/>
    <w:rsid w:val="00936013"/>
    <w:rsid w:val="0093609A"/>
    <w:rsid w:val="009360E4"/>
    <w:rsid w:val="00936104"/>
    <w:rsid w:val="009361DA"/>
    <w:rsid w:val="00936429"/>
    <w:rsid w:val="0093652B"/>
    <w:rsid w:val="0093668E"/>
    <w:rsid w:val="009369B2"/>
    <w:rsid w:val="009369EE"/>
    <w:rsid w:val="00936ABB"/>
    <w:rsid w:val="00936CC0"/>
    <w:rsid w:val="00936E6E"/>
    <w:rsid w:val="00936E74"/>
    <w:rsid w:val="00936E75"/>
    <w:rsid w:val="00936EDC"/>
    <w:rsid w:val="00936F18"/>
    <w:rsid w:val="0093712F"/>
    <w:rsid w:val="0093720C"/>
    <w:rsid w:val="0093724A"/>
    <w:rsid w:val="0093731F"/>
    <w:rsid w:val="009373A7"/>
    <w:rsid w:val="0093742A"/>
    <w:rsid w:val="00937558"/>
    <w:rsid w:val="009376A7"/>
    <w:rsid w:val="00937746"/>
    <w:rsid w:val="009377B9"/>
    <w:rsid w:val="009377F4"/>
    <w:rsid w:val="0093782C"/>
    <w:rsid w:val="0093784A"/>
    <w:rsid w:val="009378AB"/>
    <w:rsid w:val="009379C9"/>
    <w:rsid w:val="00937A9D"/>
    <w:rsid w:val="00937AD5"/>
    <w:rsid w:val="00937AD6"/>
    <w:rsid w:val="00937B05"/>
    <w:rsid w:val="00937B8A"/>
    <w:rsid w:val="00937B97"/>
    <w:rsid w:val="00937BE0"/>
    <w:rsid w:val="00937BEF"/>
    <w:rsid w:val="00937CC9"/>
    <w:rsid w:val="00937D30"/>
    <w:rsid w:val="00937E45"/>
    <w:rsid w:val="00937E86"/>
    <w:rsid w:val="00937F3F"/>
    <w:rsid w:val="009400CE"/>
    <w:rsid w:val="00940202"/>
    <w:rsid w:val="0094022F"/>
    <w:rsid w:val="0094044D"/>
    <w:rsid w:val="009406AA"/>
    <w:rsid w:val="009406F2"/>
    <w:rsid w:val="00940A29"/>
    <w:rsid w:val="00940A3C"/>
    <w:rsid w:val="00940A85"/>
    <w:rsid w:val="0094102E"/>
    <w:rsid w:val="00941076"/>
    <w:rsid w:val="009415EF"/>
    <w:rsid w:val="00941765"/>
    <w:rsid w:val="009417D8"/>
    <w:rsid w:val="009417FE"/>
    <w:rsid w:val="00941A0D"/>
    <w:rsid w:val="00941A61"/>
    <w:rsid w:val="00941A7C"/>
    <w:rsid w:val="00941B40"/>
    <w:rsid w:val="00941BB5"/>
    <w:rsid w:val="00941D87"/>
    <w:rsid w:val="00941E5B"/>
    <w:rsid w:val="00941E77"/>
    <w:rsid w:val="00941EA1"/>
    <w:rsid w:val="00941EF2"/>
    <w:rsid w:val="00941F2F"/>
    <w:rsid w:val="00942105"/>
    <w:rsid w:val="00942179"/>
    <w:rsid w:val="00942250"/>
    <w:rsid w:val="0094259D"/>
    <w:rsid w:val="0094284E"/>
    <w:rsid w:val="00942870"/>
    <w:rsid w:val="00942929"/>
    <w:rsid w:val="00942C2A"/>
    <w:rsid w:val="00942FDC"/>
    <w:rsid w:val="009430F4"/>
    <w:rsid w:val="00943148"/>
    <w:rsid w:val="009431AC"/>
    <w:rsid w:val="009433ED"/>
    <w:rsid w:val="009434E1"/>
    <w:rsid w:val="0094354A"/>
    <w:rsid w:val="009435D5"/>
    <w:rsid w:val="00943616"/>
    <w:rsid w:val="00943624"/>
    <w:rsid w:val="00943626"/>
    <w:rsid w:val="00943791"/>
    <w:rsid w:val="00943854"/>
    <w:rsid w:val="00943871"/>
    <w:rsid w:val="0094388B"/>
    <w:rsid w:val="0094390D"/>
    <w:rsid w:val="00943B72"/>
    <w:rsid w:val="00943BA6"/>
    <w:rsid w:val="00943D00"/>
    <w:rsid w:val="00943D2E"/>
    <w:rsid w:val="00943DE7"/>
    <w:rsid w:val="00943E3B"/>
    <w:rsid w:val="00944083"/>
    <w:rsid w:val="009440F6"/>
    <w:rsid w:val="0094411B"/>
    <w:rsid w:val="009442F1"/>
    <w:rsid w:val="00944414"/>
    <w:rsid w:val="00944528"/>
    <w:rsid w:val="0094452A"/>
    <w:rsid w:val="009445B9"/>
    <w:rsid w:val="00944797"/>
    <w:rsid w:val="00944806"/>
    <w:rsid w:val="0094489D"/>
    <w:rsid w:val="009448C0"/>
    <w:rsid w:val="0094492F"/>
    <w:rsid w:val="00944ADC"/>
    <w:rsid w:val="00944B93"/>
    <w:rsid w:val="00944BF1"/>
    <w:rsid w:val="00944C39"/>
    <w:rsid w:val="00944C78"/>
    <w:rsid w:val="00944C7E"/>
    <w:rsid w:val="00944D9C"/>
    <w:rsid w:val="00944DE1"/>
    <w:rsid w:val="00944E93"/>
    <w:rsid w:val="00944F5E"/>
    <w:rsid w:val="00945016"/>
    <w:rsid w:val="00945042"/>
    <w:rsid w:val="009451E0"/>
    <w:rsid w:val="009453D3"/>
    <w:rsid w:val="009456E6"/>
    <w:rsid w:val="009457BA"/>
    <w:rsid w:val="00945806"/>
    <w:rsid w:val="0094585B"/>
    <w:rsid w:val="0094588D"/>
    <w:rsid w:val="009458E5"/>
    <w:rsid w:val="00945A20"/>
    <w:rsid w:val="00945E4A"/>
    <w:rsid w:val="00945E7F"/>
    <w:rsid w:val="00945EC5"/>
    <w:rsid w:val="00945ED5"/>
    <w:rsid w:val="00945F70"/>
    <w:rsid w:val="00946077"/>
    <w:rsid w:val="00946151"/>
    <w:rsid w:val="00946175"/>
    <w:rsid w:val="009461E6"/>
    <w:rsid w:val="009462E1"/>
    <w:rsid w:val="00946321"/>
    <w:rsid w:val="00946412"/>
    <w:rsid w:val="0094641B"/>
    <w:rsid w:val="00946421"/>
    <w:rsid w:val="009465F3"/>
    <w:rsid w:val="00946601"/>
    <w:rsid w:val="00946636"/>
    <w:rsid w:val="0094690E"/>
    <w:rsid w:val="00946990"/>
    <w:rsid w:val="009469CB"/>
    <w:rsid w:val="00946A10"/>
    <w:rsid w:val="00946B52"/>
    <w:rsid w:val="00946B6C"/>
    <w:rsid w:val="00946BE7"/>
    <w:rsid w:val="00946CBB"/>
    <w:rsid w:val="00946CF2"/>
    <w:rsid w:val="00946DBB"/>
    <w:rsid w:val="00946F96"/>
    <w:rsid w:val="00946FDE"/>
    <w:rsid w:val="009470DA"/>
    <w:rsid w:val="009470E2"/>
    <w:rsid w:val="00947449"/>
    <w:rsid w:val="00947549"/>
    <w:rsid w:val="00947708"/>
    <w:rsid w:val="00947749"/>
    <w:rsid w:val="009477E8"/>
    <w:rsid w:val="009478B6"/>
    <w:rsid w:val="00947B65"/>
    <w:rsid w:val="00947D7D"/>
    <w:rsid w:val="00947EB4"/>
    <w:rsid w:val="00947F95"/>
    <w:rsid w:val="00947FD4"/>
    <w:rsid w:val="009502BD"/>
    <w:rsid w:val="009502CC"/>
    <w:rsid w:val="0095038C"/>
    <w:rsid w:val="009505FE"/>
    <w:rsid w:val="0095068B"/>
    <w:rsid w:val="0095071E"/>
    <w:rsid w:val="00950824"/>
    <w:rsid w:val="0095091E"/>
    <w:rsid w:val="00950997"/>
    <w:rsid w:val="00950B52"/>
    <w:rsid w:val="00950C5D"/>
    <w:rsid w:val="00951056"/>
    <w:rsid w:val="00951283"/>
    <w:rsid w:val="009513B8"/>
    <w:rsid w:val="009513D9"/>
    <w:rsid w:val="00951434"/>
    <w:rsid w:val="009515B3"/>
    <w:rsid w:val="009515D7"/>
    <w:rsid w:val="00951646"/>
    <w:rsid w:val="00951648"/>
    <w:rsid w:val="009517E4"/>
    <w:rsid w:val="00951938"/>
    <w:rsid w:val="009519B8"/>
    <w:rsid w:val="009519D1"/>
    <w:rsid w:val="009519EF"/>
    <w:rsid w:val="00951A41"/>
    <w:rsid w:val="00951BAB"/>
    <w:rsid w:val="00951C25"/>
    <w:rsid w:val="00951C90"/>
    <w:rsid w:val="00951FC4"/>
    <w:rsid w:val="00951FE0"/>
    <w:rsid w:val="0095204B"/>
    <w:rsid w:val="009520E7"/>
    <w:rsid w:val="009521AD"/>
    <w:rsid w:val="00952288"/>
    <w:rsid w:val="00952370"/>
    <w:rsid w:val="00952437"/>
    <w:rsid w:val="00952501"/>
    <w:rsid w:val="0095255C"/>
    <w:rsid w:val="009527C7"/>
    <w:rsid w:val="00952C6B"/>
    <w:rsid w:val="00952CD7"/>
    <w:rsid w:val="00952CF3"/>
    <w:rsid w:val="00952D51"/>
    <w:rsid w:val="00952D6D"/>
    <w:rsid w:val="00952DC9"/>
    <w:rsid w:val="00952DFA"/>
    <w:rsid w:val="009530A3"/>
    <w:rsid w:val="009530F4"/>
    <w:rsid w:val="009532EC"/>
    <w:rsid w:val="009532F0"/>
    <w:rsid w:val="00953900"/>
    <w:rsid w:val="00953927"/>
    <w:rsid w:val="00953997"/>
    <w:rsid w:val="00953D9D"/>
    <w:rsid w:val="00953F1F"/>
    <w:rsid w:val="00953F4A"/>
    <w:rsid w:val="009540FE"/>
    <w:rsid w:val="00954243"/>
    <w:rsid w:val="0095431C"/>
    <w:rsid w:val="009546B6"/>
    <w:rsid w:val="0095496E"/>
    <w:rsid w:val="00954C0B"/>
    <w:rsid w:val="00954C36"/>
    <w:rsid w:val="00954C99"/>
    <w:rsid w:val="00954F6D"/>
    <w:rsid w:val="00955120"/>
    <w:rsid w:val="00955174"/>
    <w:rsid w:val="00955244"/>
    <w:rsid w:val="009552CB"/>
    <w:rsid w:val="0095531B"/>
    <w:rsid w:val="0095537C"/>
    <w:rsid w:val="00955658"/>
    <w:rsid w:val="009557C1"/>
    <w:rsid w:val="0095586C"/>
    <w:rsid w:val="009558AF"/>
    <w:rsid w:val="009558F5"/>
    <w:rsid w:val="00955939"/>
    <w:rsid w:val="00955965"/>
    <w:rsid w:val="00955ABC"/>
    <w:rsid w:val="00955B0E"/>
    <w:rsid w:val="00955C73"/>
    <w:rsid w:val="00955D48"/>
    <w:rsid w:val="00955E64"/>
    <w:rsid w:val="00955FF3"/>
    <w:rsid w:val="009560C4"/>
    <w:rsid w:val="00956128"/>
    <w:rsid w:val="00956285"/>
    <w:rsid w:val="00956377"/>
    <w:rsid w:val="009563F6"/>
    <w:rsid w:val="009564BE"/>
    <w:rsid w:val="009566F6"/>
    <w:rsid w:val="0095670B"/>
    <w:rsid w:val="00956735"/>
    <w:rsid w:val="009568A7"/>
    <w:rsid w:val="00956982"/>
    <w:rsid w:val="00956A2F"/>
    <w:rsid w:val="00956C24"/>
    <w:rsid w:val="00956D8C"/>
    <w:rsid w:val="00956DF7"/>
    <w:rsid w:val="00956E16"/>
    <w:rsid w:val="0095714B"/>
    <w:rsid w:val="00957163"/>
    <w:rsid w:val="00957227"/>
    <w:rsid w:val="0095743B"/>
    <w:rsid w:val="0095746C"/>
    <w:rsid w:val="009574D7"/>
    <w:rsid w:val="009574EF"/>
    <w:rsid w:val="00957656"/>
    <w:rsid w:val="00957968"/>
    <w:rsid w:val="00957A3F"/>
    <w:rsid w:val="00957CF9"/>
    <w:rsid w:val="00957D15"/>
    <w:rsid w:val="00957ED8"/>
    <w:rsid w:val="00960032"/>
    <w:rsid w:val="00960090"/>
    <w:rsid w:val="0096013A"/>
    <w:rsid w:val="009601AC"/>
    <w:rsid w:val="00960253"/>
    <w:rsid w:val="00960329"/>
    <w:rsid w:val="00960332"/>
    <w:rsid w:val="00960352"/>
    <w:rsid w:val="009604E7"/>
    <w:rsid w:val="009605C0"/>
    <w:rsid w:val="0096068C"/>
    <w:rsid w:val="009606B7"/>
    <w:rsid w:val="00960749"/>
    <w:rsid w:val="00960B59"/>
    <w:rsid w:val="00960D6E"/>
    <w:rsid w:val="00960E3E"/>
    <w:rsid w:val="00960FEA"/>
    <w:rsid w:val="0096106D"/>
    <w:rsid w:val="00961079"/>
    <w:rsid w:val="009610B4"/>
    <w:rsid w:val="00961125"/>
    <w:rsid w:val="00961147"/>
    <w:rsid w:val="0096128A"/>
    <w:rsid w:val="009612DB"/>
    <w:rsid w:val="0096162B"/>
    <w:rsid w:val="009616C6"/>
    <w:rsid w:val="00961942"/>
    <w:rsid w:val="00961B04"/>
    <w:rsid w:val="00961B56"/>
    <w:rsid w:val="00961BCE"/>
    <w:rsid w:val="00961C80"/>
    <w:rsid w:val="00961CB2"/>
    <w:rsid w:val="00961E87"/>
    <w:rsid w:val="00961F47"/>
    <w:rsid w:val="00962050"/>
    <w:rsid w:val="0096231A"/>
    <w:rsid w:val="0096254C"/>
    <w:rsid w:val="00962560"/>
    <w:rsid w:val="00962659"/>
    <w:rsid w:val="00962690"/>
    <w:rsid w:val="00962691"/>
    <w:rsid w:val="00962821"/>
    <w:rsid w:val="00962847"/>
    <w:rsid w:val="00962950"/>
    <w:rsid w:val="0096296C"/>
    <w:rsid w:val="00962C86"/>
    <w:rsid w:val="00962D84"/>
    <w:rsid w:val="00962E4D"/>
    <w:rsid w:val="00962ECD"/>
    <w:rsid w:val="00962F48"/>
    <w:rsid w:val="009631D1"/>
    <w:rsid w:val="0096341E"/>
    <w:rsid w:val="009634ED"/>
    <w:rsid w:val="00963766"/>
    <w:rsid w:val="0096389E"/>
    <w:rsid w:val="009638D8"/>
    <w:rsid w:val="00963978"/>
    <w:rsid w:val="009639EC"/>
    <w:rsid w:val="00963A33"/>
    <w:rsid w:val="00963B30"/>
    <w:rsid w:val="00963B7A"/>
    <w:rsid w:val="00963C16"/>
    <w:rsid w:val="00963D27"/>
    <w:rsid w:val="00963DFB"/>
    <w:rsid w:val="00963E68"/>
    <w:rsid w:val="00963F11"/>
    <w:rsid w:val="00963F4B"/>
    <w:rsid w:val="009640A7"/>
    <w:rsid w:val="009640DE"/>
    <w:rsid w:val="009640F3"/>
    <w:rsid w:val="00964316"/>
    <w:rsid w:val="00964410"/>
    <w:rsid w:val="00964453"/>
    <w:rsid w:val="009644BD"/>
    <w:rsid w:val="009645B4"/>
    <w:rsid w:val="009645DB"/>
    <w:rsid w:val="0096460F"/>
    <w:rsid w:val="009646AE"/>
    <w:rsid w:val="0096470C"/>
    <w:rsid w:val="00964735"/>
    <w:rsid w:val="0096476D"/>
    <w:rsid w:val="009648ED"/>
    <w:rsid w:val="00964904"/>
    <w:rsid w:val="00964B5E"/>
    <w:rsid w:val="00964B80"/>
    <w:rsid w:val="00964BFC"/>
    <w:rsid w:val="00964CBE"/>
    <w:rsid w:val="00964D8F"/>
    <w:rsid w:val="00964E5D"/>
    <w:rsid w:val="0096507C"/>
    <w:rsid w:val="0096523F"/>
    <w:rsid w:val="0096541B"/>
    <w:rsid w:val="00965608"/>
    <w:rsid w:val="00965609"/>
    <w:rsid w:val="009656EA"/>
    <w:rsid w:val="00965806"/>
    <w:rsid w:val="009658C3"/>
    <w:rsid w:val="00965922"/>
    <w:rsid w:val="00965A50"/>
    <w:rsid w:val="00965C4C"/>
    <w:rsid w:val="00965CB2"/>
    <w:rsid w:val="00965DEA"/>
    <w:rsid w:val="00965E1C"/>
    <w:rsid w:val="00965E66"/>
    <w:rsid w:val="00965F62"/>
    <w:rsid w:val="00966070"/>
    <w:rsid w:val="00966133"/>
    <w:rsid w:val="009661AD"/>
    <w:rsid w:val="00966200"/>
    <w:rsid w:val="0096648E"/>
    <w:rsid w:val="00966521"/>
    <w:rsid w:val="00966610"/>
    <w:rsid w:val="00966749"/>
    <w:rsid w:val="00966791"/>
    <w:rsid w:val="00966795"/>
    <w:rsid w:val="00966A6A"/>
    <w:rsid w:val="00966C05"/>
    <w:rsid w:val="00966D6B"/>
    <w:rsid w:val="00966D99"/>
    <w:rsid w:val="00966E21"/>
    <w:rsid w:val="00966F40"/>
    <w:rsid w:val="00967166"/>
    <w:rsid w:val="009671F9"/>
    <w:rsid w:val="0096734C"/>
    <w:rsid w:val="0096745C"/>
    <w:rsid w:val="009674A8"/>
    <w:rsid w:val="00967B1E"/>
    <w:rsid w:val="00967C6D"/>
    <w:rsid w:val="00967E2E"/>
    <w:rsid w:val="00967F43"/>
    <w:rsid w:val="00967F59"/>
    <w:rsid w:val="00970050"/>
    <w:rsid w:val="00970107"/>
    <w:rsid w:val="0097033C"/>
    <w:rsid w:val="00970386"/>
    <w:rsid w:val="009705A7"/>
    <w:rsid w:val="009706B9"/>
    <w:rsid w:val="009707FA"/>
    <w:rsid w:val="0097088B"/>
    <w:rsid w:val="009708EB"/>
    <w:rsid w:val="00970BF7"/>
    <w:rsid w:val="00970D53"/>
    <w:rsid w:val="00970E16"/>
    <w:rsid w:val="009712EB"/>
    <w:rsid w:val="00971549"/>
    <w:rsid w:val="009715BE"/>
    <w:rsid w:val="009718F7"/>
    <w:rsid w:val="00971909"/>
    <w:rsid w:val="0097193A"/>
    <w:rsid w:val="00971B3F"/>
    <w:rsid w:val="00971DC2"/>
    <w:rsid w:val="00971DD1"/>
    <w:rsid w:val="00971DE5"/>
    <w:rsid w:val="00971EAE"/>
    <w:rsid w:val="00971EC3"/>
    <w:rsid w:val="00971F61"/>
    <w:rsid w:val="00971FBB"/>
    <w:rsid w:val="009721BD"/>
    <w:rsid w:val="009721C6"/>
    <w:rsid w:val="00972227"/>
    <w:rsid w:val="0097222F"/>
    <w:rsid w:val="009722D3"/>
    <w:rsid w:val="00972475"/>
    <w:rsid w:val="00972A35"/>
    <w:rsid w:val="00972BC1"/>
    <w:rsid w:val="00972DDA"/>
    <w:rsid w:val="00972E69"/>
    <w:rsid w:val="00972E87"/>
    <w:rsid w:val="00972EC9"/>
    <w:rsid w:val="00972F80"/>
    <w:rsid w:val="009730C4"/>
    <w:rsid w:val="0097329F"/>
    <w:rsid w:val="0097337A"/>
    <w:rsid w:val="009733CC"/>
    <w:rsid w:val="00973449"/>
    <w:rsid w:val="0097349F"/>
    <w:rsid w:val="00973538"/>
    <w:rsid w:val="0097356C"/>
    <w:rsid w:val="00973570"/>
    <w:rsid w:val="00973689"/>
    <w:rsid w:val="009736A4"/>
    <w:rsid w:val="009737B7"/>
    <w:rsid w:val="00973800"/>
    <w:rsid w:val="0097382A"/>
    <w:rsid w:val="009738DA"/>
    <w:rsid w:val="00973AE3"/>
    <w:rsid w:val="00973B64"/>
    <w:rsid w:val="00973C15"/>
    <w:rsid w:val="00973CFB"/>
    <w:rsid w:val="00973D4A"/>
    <w:rsid w:val="00973FEA"/>
    <w:rsid w:val="0097401B"/>
    <w:rsid w:val="0097406C"/>
    <w:rsid w:val="0097413F"/>
    <w:rsid w:val="009742C4"/>
    <w:rsid w:val="0097449A"/>
    <w:rsid w:val="0097454E"/>
    <w:rsid w:val="009745A6"/>
    <w:rsid w:val="009748F3"/>
    <w:rsid w:val="0097499F"/>
    <w:rsid w:val="00974A65"/>
    <w:rsid w:val="00974B59"/>
    <w:rsid w:val="00974B81"/>
    <w:rsid w:val="00974BFB"/>
    <w:rsid w:val="00974C51"/>
    <w:rsid w:val="00974C53"/>
    <w:rsid w:val="00974D10"/>
    <w:rsid w:val="00974DDC"/>
    <w:rsid w:val="00974E4E"/>
    <w:rsid w:val="00974E4F"/>
    <w:rsid w:val="00974E9D"/>
    <w:rsid w:val="00974FD0"/>
    <w:rsid w:val="00974FE2"/>
    <w:rsid w:val="00975039"/>
    <w:rsid w:val="009750A6"/>
    <w:rsid w:val="0097512E"/>
    <w:rsid w:val="009751E5"/>
    <w:rsid w:val="009752D6"/>
    <w:rsid w:val="00975358"/>
    <w:rsid w:val="009757DD"/>
    <w:rsid w:val="009758CF"/>
    <w:rsid w:val="009759A6"/>
    <w:rsid w:val="00975A4E"/>
    <w:rsid w:val="00975A98"/>
    <w:rsid w:val="00975B1D"/>
    <w:rsid w:val="00975D19"/>
    <w:rsid w:val="00975E83"/>
    <w:rsid w:val="00975EE5"/>
    <w:rsid w:val="00975FDF"/>
    <w:rsid w:val="00976047"/>
    <w:rsid w:val="0097616F"/>
    <w:rsid w:val="009761C2"/>
    <w:rsid w:val="00976238"/>
    <w:rsid w:val="00976417"/>
    <w:rsid w:val="00976520"/>
    <w:rsid w:val="00976588"/>
    <w:rsid w:val="00976A1F"/>
    <w:rsid w:val="00976A5D"/>
    <w:rsid w:val="00976ABC"/>
    <w:rsid w:val="00976ADB"/>
    <w:rsid w:val="00976CAC"/>
    <w:rsid w:val="00976CC1"/>
    <w:rsid w:val="00976FB3"/>
    <w:rsid w:val="00976FF6"/>
    <w:rsid w:val="00977009"/>
    <w:rsid w:val="0097738C"/>
    <w:rsid w:val="0097769C"/>
    <w:rsid w:val="00977763"/>
    <w:rsid w:val="00977772"/>
    <w:rsid w:val="00977841"/>
    <w:rsid w:val="00977851"/>
    <w:rsid w:val="00977C46"/>
    <w:rsid w:val="00977CE6"/>
    <w:rsid w:val="00977D39"/>
    <w:rsid w:val="00977D41"/>
    <w:rsid w:val="00977D75"/>
    <w:rsid w:val="00977FC4"/>
    <w:rsid w:val="00977FF6"/>
    <w:rsid w:val="0098017F"/>
    <w:rsid w:val="0098044F"/>
    <w:rsid w:val="00980479"/>
    <w:rsid w:val="0098066E"/>
    <w:rsid w:val="0098082B"/>
    <w:rsid w:val="00980977"/>
    <w:rsid w:val="00980B58"/>
    <w:rsid w:val="00980C02"/>
    <w:rsid w:val="00980C07"/>
    <w:rsid w:val="00980D17"/>
    <w:rsid w:val="00980D79"/>
    <w:rsid w:val="0098104F"/>
    <w:rsid w:val="009810A3"/>
    <w:rsid w:val="00981167"/>
    <w:rsid w:val="009813BC"/>
    <w:rsid w:val="0098143F"/>
    <w:rsid w:val="00981475"/>
    <w:rsid w:val="009815E6"/>
    <w:rsid w:val="00981628"/>
    <w:rsid w:val="009817ED"/>
    <w:rsid w:val="009818E9"/>
    <w:rsid w:val="009819DA"/>
    <w:rsid w:val="00981D17"/>
    <w:rsid w:val="00981D6D"/>
    <w:rsid w:val="00981FA0"/>
    <w:rsid w:val="00982156"/>
    <w:rsid w:val="00982164"/>
    <w:rsid w:val="009821BF"/>
    <w:rsid w:val="00982258"/>
    <w:rsid w:val="009822A2"/>
    <w:rsid w:val="0098231F"/>
    <w:rsid w:val="00982325"/>
    <w:rsid w:val="009823CA"/>
    <w:rsid w:val="009826E3"/>
    <w:rsid w:val="00982724"/>
    <w:rsid w:val="00982C15"/>
    <w:rsid w:val="00982CCE"/>
    <w:rsid w:val="00982D53"/>
    <w:rsid w:val="00982DA2"/>
    <w:rsid w:val="00982F89"/>
    <w:rsid w:val="00983189"/>
    <w:rsid w:val="009831E8"/>
    <w:rsid w:val="009831FF"/>
    <w:rsid w:val="009832D5"/>
    <w:rsid w:val="0098340B"/>
    <w:rsid w:val="00983450"/>
    <w:rsid w:val="00983467"/>
    <w:rsid w:val="009836DD"/>
    <w:rsid w:val="009836E4"/>
    <w:rsid w:val="0098387F"/>
    <w:rsid w:val="009838BA"/>
    <w:rsid w:val="00983A75"/>
    <w:rsid w:val="00983CFC"/>
    <w:rsid w:val="00983D61"/>
    <w:rsid w:val="00983E3E"/>
    <w:rsid w:val="00983ED9"/>
    <w:rsid w:val="00983FF8"/>
    <w:rsid w:val="00984099"/>
    <w:rsid w:val="009840AC"/>
    <w:rsid w:val="0098410E"/>
    <w:rsid w:val="0098424E"/>
    <w:rsid w:val="009842C5"/>
    <w:rsid w:val="00984422"/>
    <w:rsid w:val="00984744"/>
    <w:rsid w:val="00984939"/>
    <w:rsid w:val="00984A20"/>
    <w:rsid w:val="00984A48"/>
    <w:rsid w:val="00984D3C"/>
    <w:rsid w:val="00985037"/>
    <w:rsid w:val="00985091"/>
    <w:rsid w:val="009850E1"/>
    <w:rsid w:val="009850E5"/>
    <w:rsid w:val="00985239"/>
    <w:rsid w:val="009852A0"/>
    <w:rsid w:val="00985585"/>
    <w:rsid w:val="009857FF"/>
    <w:rsid w:val="00985885"/>
    <w:rsid w:val="009859CC"/>
    <w:rsid w:val="00985C59"/>
    <w:rsid w:val="00985D7A"/>
    <w:rsid w:val="00985ECF"/>
    <w:rsid w:val="0098616B"/>
    <w:rsid w:val="009861DE"/>
    <w:rsid w:val="009864B7"/>
    <w:rsid w:val="00986549"/>
    <w:rsid w:val="00986597"/>
    <w:rsid w:val="00986687"/>
    <w:rsid w:val="009866C4"/>
    <w:rsid w:val="00986770"/>
    <w:rsid w:val="009867EF"/>
    <w:rsid w:val="00986830"/>
    <w:rsid w:val="0098683C"/>
    <w:rsid w:val="0098684C"/>
    <w:rsid w:val="009869A8"/>
    <w:rsid w:val="00986A0D"/>
    <w:rsid w:val="00986AF0"/>
    <w:rsid w:val="00986B0C"/>
    <w:rsid w:val="00986D66"/>
    <w:rsid w:val="0098711D"/>
    <w:rsid w:val="0098729C"/>
    <w:rsid w:val="0098734E"/>
    <w:rsid w:val="009875A1"/>
    <w:rsid w:val="009875E0"/>
    <w:rsid w:val="00987856"/>
    <w:rsid w:val="00987CB8"/>
    <w:rsid w:val="00987CDF"/>
    <w:rsid w:val="00987D15"/>
    <w:rsid w:val="00987E08"/>
    <w:rsid w:val="0099003C"/>
    <w:rsid w:val="009901FB"/>
    <w:rsid w:val="00990417"/>
    <w:rsid w:val="0099053D"/>
    <w:rsid w:val="00990583"/>
    <w:rsid w:val="0099063F"/>
    <w:rsid w:val="0099069E"/>
    <w:rsid w:val="0099077B"/>
    <w:rsid w:val="00990787"/>
    <w:rsid w:val="009908CF"/>
    <w:rsid w:val="009908DC"/>
    <w:rsid w:val="00990AB2"/>
    <w:rsid w:val="00990BFE"/>
    <w:rsid w:val="00990C08"/>
    <w:rsid w:val="00990CEA"/>
    <w:rsid w:val="00990D68"/>
    <w:rsid w:val="00990DA2"/>
    <w:rsid w:val="00990DB2"/>
    <w:rsid w:val="00990E97"/>
    <w:rsid w:val="00990EEF"/>
    <w:rsid w:val="00991065"/>
    <w:rsid w:val="009910B7"/>
    <w:rsid w:val="0099126A"/>
    <w:rsid w:val="009912F0"/>
    <w:rsid w:val="00991461"/>
    <w:rsid w:val="00991541"/>
    <w:rsid w:val="009915E8"/>
    <w:rsid w:val="0099162B"/>
    <w:rsid w:val="00991824"/>
    <w:rsid w:val="00991865"/>
    <w:rsid w:val="0099186F"/>
    <w:rsid w:val="00991956"/>
    <w:rsid w:val="009919AA"/>
    <w:rsid w:val="00991DF6"/>
    <w:rsid w:val="00991F84"/>
    <w:rsid w:val="00991FB5"/>
    <w:rsid w:val="009924C3"/>
    <w:rsid w:val="009925A9"/>
    <w:rsid w:val="00992660"/>
    <w:rsid w:val="009926C1"/>
    <w:rsid w:val="00992745"/>
    <w:rsid w:val="00992801"/>
    <w:rsid w:val="009929F5"/>
    <w:rsid w:val="00992A46"/>
    <w:rsid w:val="00992C68"/>
    <w:rsid w:val="00992C9D"/>
    <w:rsid w:val="00992E52"/>
    <w:rsid w:val="00993102"/>
    <w:rsid w:val="00993111"/>
    <w:rsid w:val="009931EA"/>
    <w:rsid w:val="00993226"/>
    <w:rsid w:val="009932F8"/>
    <w:rsid w:val="00993415"/>
    <w:rsid w:val="009934C9"/>
    <w:rsid w:val="009934D6"/>
    <w:rsid w:val="0099353A"/>
    <w:rsid w:val="009935CF"/>
    <w:rsid w:val="009935FE"/>
    <w:rsid w:val="0099367E"/>
    <w:rsid w:val="00993706"/>
    <w:rsid w:val="009937B4"/>
    <w:rsid w:val="009937EF"/>
    <w:rsid w:val="00993B97"/>
    <w:rsid w:val="00993DAC"/>
    <w:rsid w:val="00993DDB"/>
    <w:rsid w:val="00993DF4"/>
    <w:rsid w:val="0099404D"/>
    <w:rsid w:val="00994064"/>
    <w:rsid w:val="0099420D"/>
    <w:rsid w:val="00994265"/>
    <w:rsid w:val="00994442"/>
    <w:rsid w:val="0099444A"/>
    <w:rsid w:val="0099454A"/>
    <w:rsid w:val="009946CF"/>
    <w:rsid w:val="009946F0"/>
    <w:rsid w:val="00994854"/>
    <w:rsid w:val="0099487F"/>
    <w:rsid w:val="00994E06"/>
    <w:rsid w:val="00994EF8"/>
    <w:rsid w:val="00994F9B"/>
    <w:rsid w:val="009951F1"/>
    <w:rsid w:val="0099523F"/>
    <w:rsid w:val="0099524D"/>
    <w:rsid w:val="00995279"/>
    <w:rsid w:val="00995337"/>
    <w:rsid w:val="009955EB"/>
    <w:rsid w:val="0099560E"/>
    <w:rsid w:val="00995917"/>
    <w:rsid w:val="00995A52"/>
    <w:rsid w:val="00995B0C"/>
    <w:rsid w:val="00995B22"/>
    <w:rsid w:val="00995E80"/>
    <w:rsid w:val="00995EE6"/>
    <w:rsid w:val="00995FB5"/>
    <w:rsid w:val="00996203"/>
    <w:rsid w:val="00996887"/>
    <w:rsid w:val="009968FA"/>
    <w:rsid w:val="0099693B"/>
    <w:rsid w:val="009969A6"/>
    <w:rsid w:val="00996A73"/>
    <w:rsid w:val="00996D07"/>
    <w:rsid w:val="00996D87"/>
    <w:rsid w:val="00996DAC"/>
    <w:rsid w:val="00996E74"/>
    <w:rsid w:val="00996EC0"/>
    <w:rsid w:val="00997072"/>
    <w:rsid w:val="0099710D"/>
    <w:rsid w:val="0099715E"/>
    <w:rsid w:val="00997160"/>
    <w:rsid w:val="00997165"/>
    <w:rsid w:val="009971EE"/>
    <w:rsid w:val="00997374"/>
    <w:rsid w:val="009973A4"/>
    <w:rsid w:val="0099745C"/>
    <w:rsid w:val="00997811"/>
    <w:rsid w:val="00997962"/>
    <w:rsid w:val="00997A40"/>
    <w:rsid w:val="00997A9E"/>
    <w:rsid w:val="00997C09"/>
    <w:rsid w:val="00997F81"/>
    <w:rsid w:val="009A00BD"/>
    <w:rsid w:val="009A00F8"/>
    <w:rsid w:val="009A026D"/>
    <w:rsid w:val="009A031A"/>
    <w:rsid w:val="009A03B5"/>
    <w:rsid w:val="009A05B7"/>
    <w:rsid w:val="009A07AD"/>
    <w:rsid w:val="009A0908"/>
    <w:rsid w:val="009A0A3E"/>
    <w:rsid w:val="009A0C24"/>
    <w:rsid w:val="009A0E9F"/>
    <w:rsid w:val="009A0F94"/>
    <w:rsid w:val="009A0FBD"/>
    <w:rsid w:val="009A106D"/>
    <w:rsid w:val="009A126D"/>
    <w:rsid w:val="009A133A"/>
    <w:rsid w:val="009A1402"/>
    <w:rsid w:val="009A147B"/>
    <w:rsid w:val="009A1665"/>
    <w:rsid w:val="009A198C"/>
    <w:rsid w:val="009A1C08"/>
    <w:rsid w:val="009A1CB1"/>
    <w:rsid w:val="009A1D98"/>
    <w:rsid w:val="009A1E6D"/>
    <w:rsid w:val="009A1E9D"/>
    <w:rsid w:val="009A206D"/>
    <w:rsid w:val="009A2139"/>
    <w:rsid w:val="009A220F"/>
    <w:rsid w:val="009A2488"/>
    <w:rsid w:val="009A275B"/>
    <w:rsid w:val="009A27FA"/>
    <w:rsid w:val="009A280B"/>
    <w:rsid w:val="009A28AC"/>
    <w:rsid w:val="009A296C"/>
    <w:rsid w:val="009A29FD"/>
    <w:rsid w:val="009A2CE6"/>
    <w:rsid w:val="009A2DF4"/>
    <w:rsid w:val="009A2FA5"/>
    <w:rsid w:val="009A34FA"/>
    <w:rsid w:val="009A35E5"/>
    <w:rsid w:val="009A367B"/>
    <w:rsid w:val="009A371A"/>
    <w:rsid w:val="009A3733"/>
    <w:rsid w:val="009A3804"/>
    <w:rsid w:val="009A390C"/>
    <w:rsid w:val="009A3A4E"/>
    <w:rsid w:val="009A3B17"/>
    <w:rsid w:val="009A3E39"/>
    <w:rsid w:val="009A404A"/>
    <w:rsid w:val="009A407E"/>
    <w:rsid w:val="009A40EF"/>
    <w:rsid w:val="009A4108"/>
    <w:rsid w:val="009A4124"/>
    <w:rsid w:val="009A4183"/>
    <w:rsid w:val="009A4253"/>
    <w:rsid w:val="009A425B"/>
    <w:rsid w:val="009A4281"/>
    <w:rsid w:val="009A4459"/>
    <w:rsid w:val="009A4531"/>
    <w:rsid w:val="009A45BF"/>
    <w:rsid w:val="009A45CC"/>
    <w:rsid w:val="009A4777"/>
    <w:rsid w:val="009A48C8"/>
    <w:rsid w:val="009A48F6"/>
    <w:rsid w:val="009A4908"/>
    <w:rsid w:val="009A494C"/>
    <w:rsid w:val="009A49E9"/>
    <w:rsid w:val="009A4B54"/>
    <w:rsid w:val="009A4BCB"/>
    <w:rsid w:val="009A4C11"/>
    <w:rsid w:val="009A4C3D"/>
    <w:rsid w:val="009A4C54"/>
    <w:rsid w:val="009A4E32"/>
    <w:rsid w:val="009A4E75"/>
    <w:rsid w:val="009A4EE5"/>
    <w:rsid w:val="009A4F30"/>
    <w:rsid w:val="009A5041"/>
    <w:rsid w:val="009A504F"/>
    <w:rsid w:val="009A52D4"/>
    <w:rsid w:val="009A53C9"/>
    <w:rsid w:val="009A53DB"/>
    <w:rsid w:val="009A54C6"/>
    <w:rsid w:val="009A557A"/>
    <w:rsid w:val="009A55A8"/>
    <w:rsid w:val="009A5649"/>
    <w:rsid w:val="009A5670"/>
    <w:rsid w:val="009A5818"/>
    <w:rsid w:val="009A5917"/>
    <w:rsid w:val="009A59BE"/>
    <w:rsid w:val="009A5A63"/>
    <w:rsid w:val="009A5B0A"/>
    <w:rsid w:val="009A5DBF"/>
    <w:rsid w:val="009A5E11"/>
    <w:rsid w:val="009A5E7C"/>
    <w:rsid w:val="009A5E88"/>
    <w:rsid w:val="009A5F5B"/>
    <w:rsid w:val="009A604C"/>
    <w:rsid w:val="009A61BA"/>
    <w:rsid w:val="009A61DB"/>
    <w:rsid w:val="009A65DA"/>
    <w:rsid w:val="009A67B2"/>
    <w:rsid w:val="009A688B"/>
    <w:rsid w:val="009A68D3"/>
    <w:rsid w:val="009A690B"/>
    <w:rsid w:val="009A6B60"/>
    <w:rsid w:val="009A6C64"/>
    <w:rsid w:val="009A6CCB"/>
    <w:rsid w:val="009A6FED"/>
    <w:rsid w:val="009A703B"/>
    <w:rsid w:val="009A7067"/>
    <w:rsid w:val="009A70BF"/>
    <w:rsid w:val="009A716E"/>
    <w:rsid w:val="009A7209"/>
    <w:rsid w:val="009A7280"/>
    <w:rsid w:val="009A73C5"/>
    <w:rsid w:val="009A753B"/>
    <w:rsid w:val="009A7545"/>
    <w:rsid w:val="009A754F"/>
    <w:rsid w:val="009A7715"/>
    <w:rsid w:val="009A78E1"/>
    <w:rsid w:val="009A7AAE"/>
    <w:rsid w:val="009A7C1A"/>
    <w:rsid w:val="009A7CC7"/>
    <w:rsid w:val="009A7DF1"/>
    <w:rsid w:val="009B012E"/>
    <w:rsid w:val="009B062F"/>
    <w:rsid w:val="009B09C3"/>
    <w:rsid w:val="009B0AD3"/>
    <w:rsid w:val="009B0B2A"/>
    <w:rsid w:val="009B0B9D"/>
    <w:rsid w:val="009B0CEC"/>
    <w:rsid w:val="009B0E3C"/>
    <w:rsid w:val="009B0E3D"/>
    <w:rsid w:val="009B106D"/>
    <w:rsid w:val="009B107A"/>
    <w:rsid w:val="009B10B4"/>
    <w:rsid w:val="009B1128"/>
    <w:rsid w:val="009B11B3"/>
    <w:rsid w:val="009B11CE"/>
    <w:rsid w:val="009B11E0"/>
    <w:rsid w:val="009B1243"/>
    <w:rsid w:val="009B1266"/>
    <w:rsid w:val="009B12BC"/>
    <w:rsid w:val="009B12FB"/>
    <w:rsid w:val="009B130B"/>
    <w:rsid w:val="009B136E"/>
    <w:rsid w:val="009B1380"/>
    <w:rsid w:val="009B13A9"/>
    <w:rsid w:val="009B15CB"/>
    <w:rsid w:val="009B15FA"/>
    <w:rsid w:val="009B16EE"/>
    <w:rsid w:val="009B1826"/>
    <w:rsid w:val="009B191B"/>
    <w:rsid w:val="009B1A84"/>
    <w:rsid w:val="009B1B7C"/>
    <w:rsid w:val="009B1E85"/>
    <w:rsid w:val="009B1FFE"/>
    <w:rsid w:val="009B20AB"/>
    <w:rsid w:val="009B2187"/>
    <w:rsid w:val="009B21B9"/>
    <w:rsid w:val="009B21C0"/>
    <w:rsid w:val="009B2214"/>
    <w:rsid w:val="009B2291"/>
    <w:rsid w:val="009B22DF"/>
    <w:rsid w:val="009B245E"/>
    <w:rsid w:val="009B2560"/>
    <w:rsid w:val="009B2856"/>
    <w:rsid w:val="009B28EE"/>
    <w:rsid w:val="009B2C89"/>
    <w:rsid w:val="009B2DFA"/>
    <w:rsid w:val="009B2F9D"/>
    <w:rsid w:val="009B2FF4"/>
    <w:rsid w:val="009B3383"/>
    <w:rsid w:val="009B33B1"/>
    <w:rsid w:val="009B34B2"/>
    <w:rsid w:val="009B34ED"/>
    <w:rsid w:val="009B361C"/>
    <w:rsid w:val="009B395F"/>
    <w:rsid w:val="009B3B83"/>
    <w:rsid w:val="009B3D36"/>
    <w:rsid w:val="009B3DB8"/>
    <w:rsid w:val="009B3EAD"/>
    <w:rsid w:val="009B4054"/>
    <w:rsid w:val="009B4231"/>
    <w:rsid w:val="009B448C"/>
    <w:rsid w:val="009B44D8"/>
    <w:rsid w:val="009B4597"/>
    <w:rsid w:val="009B46BE"/>
    <w:rsid w:val="009B4706"/>
    <w:rsid w:val="009B4789"/>
    <w:rsid w:val="009B47CD"/>
    <w:rsid w:val="009B47E3"/>
    <w:rsid w:val="009B4953"/>
    <w:rsid w:val="009B49C3"/>
    <w:rsid w:val="009B4AC7"/>
    <w:rsid w:val="009B4D1B"/>
    <w:rsid w:val="009B4D32"/>
    <w:rsid w:val="009B4DD5"/>
    <w:rsid w:val="009B4E08"/>
    <w:rsid w:val="009B50F6"/>
    <w:rsid w:val="009B51AE"/>
    <w:rsid w:val="009B527F"/>
    <w:rsid w:val="009B5347"/>
    <w:rsid w:val="009B53D8"/>
    <w:rsid w:val="009B54C4"/>
    <w:rsid w:val="009B54CB"/>
    <w:rsid w:val="009B5658"/>
    <w:rsid w:val="009B568B"/>
    <w:rsid w:val="009B573E"/>
    <w:rsid w:val="009B585D"/>
    <w:rsid w:val="009B5870"/>
    <w:rsid w:val="009B592C"/>
    <w:rsid w:val="009B5E75"/>
    <w:rsid w:val="009B5F38"/>
    <w:rsid w:val="009B5F64"/>
    <w:rsid w:val="009B606D"/>
    <w:rsid w:val="009B6228"/>
    <w:rsid w:val="009B629A"/>
    <w:rsid w:val="009B62C7"/>
    <w:rsid w:val="009B63AE"/>
    <w:rsid w:val="009B648C"/>
    <w:rsid w:val="009B6496"/>
    <w:rsid w:val="009B6561"/>
    <w:rsid w:val="009B656C"/>
    <w:rsid w:val="009B667E"/>
    <w:rsid w:val="009B676B"/>
    <w:rsid w:val="009B676E"/>
    <w:rsid w:val="009B6828"/>
    <w:rsid w:val="009B688F"/>
    <w:rsid w:val="009B6B02"/>
    <w:rsid w:val="009B6C90"/>
    <w:rsid w:val="009B6CA2"/>
    <w:rsid w:val="009B6CE9"/>
    <w:rsid w:val="009B6D50"/>
    <w:rsid w:val="009B6D62"/>
    <w:rsid w:val="009B6DE6"/>
    <w:rsid w:val="009B6F05"/>
    <w:rsid w:val="009B6F22"/>
    <w:rsid w:val="009B71AC"/>
    <w:rsid w:val="009B721A"/>
    <w:rsid w:val="009B7234"/>
    <w:rsid w:val="009B72DF"/>
    <w:rsid w:val="009B737D"/>
    <w:rsid w:val="009B761D"/>
    <w:rsid w:val="009B76DA"/>
    <w:rsid w:val="009B79A2"/>
    <w:rsid w:val="009B7B01"/>
    <w:rsid w:val="009B7CD6"/>
    <w:rsid w:val="009B7CDD"/>
    <w:rsid w:val="009B7DC4"/>
    <w:rsid w:val="009B7FE7"/>
    <w:rsid w:val="009B819A"/>
    <w:rsid w:val="009C0209"/>
    <w:rsid w:val="009C0243"/>
    <w:rsid w:val="009C0667"/>
    <w:rsid w:val="009C097A"/>
    <w:rsid w:val="009C0B50"/>
    <w:rsid w:val="009C0BCD"/>
    <w:rsid w:val="009C0BE6"/>
    <w:rsid w:val="009C0C8A"/>
    <w:rsid w:val="009C0D44"/>
    <w:rsid w:val="009C0F41"/>
    <w:rsid w:val="009C0F4F"/>
    <w:rsid w:val="009C0F5A"/>
    <w:rsid w:val="009C0F97"/>
    <w:rsid w:val="009C1117"/>
    <w:rsid w:val="009C114C"/>
    <w:rsid w:val="009C1521"/>
    <w:rsid w:val="009C1702"/>
    <w:rsid w:val="009C1758"/>
    <w:rsid w:val="009C1A02"/>
    <w:rsid w:val="009C1A6C"/>
    <w:rsid w:val="009C1B11"/>
    <w:rsid w:val="009C1BD1"/>
    <w:rsid w:val="009C1D83"/>
    <w:rsid w:val="009C1E00"/>
    <w:rsid w:val="009C1EBD"/>
    <w:rsid w:val="009C20E6"/>
    <w:rsid w:val="009C210B"/>
    <w:rsid w:val="009C2218"/>
    <w:rsid w:val="009C22E9"/>
    <w:rsid w:val="009C2490"/>
    <w:rsid w:val="009C24DF"/>
    <w:rsid w:val="009C258D"/>
    <w:rsid w:val="009C2654"/>
    <w:rsid w:val="009C26E7"/>
    <w:rsid w:val="009C2723"/>
    <w:rsid w:val="009C275C"/>
    <w:rsid w:val="009C29A8"/>
    <w:rsid w:val="009C2B16"/>
    <w:rsid w:val="009C2B3C"/>
    <w:rsid w:val="009C2BBF"/>
    <w:rsid w:val="009C2C2F"/>
    <w:rsid w:val="009C2D76"/>
    <w:rsid w:val="009C2DC6"/>
    <w:rsid w:val="009C2DE9"/>
    <w:rsid w:val="009C2E28"/>
    <w:rsid w:val="009C300C"/>
    <w:rsid w:val="009C31C5"/>
    <w:rsid w:val="009C32DF"/>
    <w:rsid w:val="009C3582"/>
    <w:rsid w:val="009C3788"/>
    <w:rsid w:val="009C383A"/>
    <w:rsid w:val="009C3850"/>
    <w:rsid w:val="009C3ACB"/>
    <w:rsid w:val="009C3ADE"/>
    <w:rsid w:val="009C3C1A"/>
    <w:rsid w:val="009C3D29"/>
    <w:rsid w:val="009C3F2A"/>
    <w:rsid w:val="009C401B"/>
    <w:rsid w:val="009C437B"/>
    <w:rsid w:val="009C43EB"/>
    <w:rsid w:val="009C458F"/>
    <w:rsid w:val="009C47EC"/>
    <w:rsid w:val="009C486A"/>
    <w:rsid w:val="009C4875"/>
    <w:rsid w:val="009C48D3"/>
    <w:rsid w:val="009C48E4"/>
    <w:rsid w:val="009C4A39"/>
    <w:rsid w:val="009C4B2B"/>
    <w:rsid w:val="009C4B3D"/>
    <w:rsid w:val="009C4BFD"/>
    <w:rsid w:val="009C4C21"/>
    <w:rsid w:val="009C4D5C"/>
    <w:rsid w:val="009C4DB3"/>
    <w:rsid w:val="009C4E11"/>
    <w:rsid w:val="009C4F36"/>
    <w:rsid w:val="009C4F3D"/>
    <w:rsid w:val="009C5146"/>
    <w:rsid w:val="009C51C0"/>
    <w:rsid w:val="009C55D0"/>
    <w:rsid w:val="009C5856"/>
    <w:rsid w:val="009C58A2"/>
    <w:rsid w:val="009C59C0"/>
    <w:rsid w:val="009C59E0"/>
    <w:rsid w:val="009C59FA"/>
    <w:rsid w:val="009C5ADC"/>
    <w:rsid w:val="009C5BCE"/>
    <w:rsid w:val="009C5CBB"/>
    <w:rsid w:val="009C5D7B"/>
    <w:rsid w:val="009C5E9A"/>
    <w:rsid w:val="009C5EDB"/>
    <w:rsid w:val="009C5F05"/>
    <w:rsid w:val="009C5F06"/>
    <w:rsid w:val="009C601F"/>
    <w:rsid w:val="009C6171"/>
    <w:rsid w:val="009C61C6"/>
    <w:rsid w:val="009C6281"/>
    <w:rsid w:val="009C62D6"/>
    <w:rsid w:val="009C6351"/>
    <w:rsid w:val="009C64AF"/>
    <w:rsid w:val="009C6506"/>
    <w:rsid w:val="009C6526"/>
    <w:rsid w:val="009C66B7"/>
    <w:rsid w:val="009C697E"/>
    <w:rsid w:val="009C6A54"/>
    <w:rsid w:val="009C6B93"/>
    <w:rsid w:val="009C6DD2"/>
    <w:rsid w:val="009C6DDE"/>
    <w:rsid w:val="009C6F0D"/>
    <w:rsid w:val="009C6F10"/>
    <w:rsid w:val="009C6F7C"/>
    <w:rsid w:val="009C709A"/>
    <w:rsid w:val="009C721B"/>
    <w:rsid w:val="009C7262"/>
    <w:rsid w:val="009C73C8"/>
    <w:rsid w:val="009C749E"/>
    <w:rsid w:val="009C7621"/>
    <w:rsid w:val="009C7638"/>
    <w:rsid w:val="009C76B3"/>
    <w:rsid w:val="009C78CB"/>
    <w:rsid w:val="009C790C"/>
    <w:rsid w:val="009C7A86"/>
    <w:rsid w:val="009C7B88"/>
    <w:rsid w:val="009D0000"/>
    <w:rsid w:val="009D01A3"/>
    <w:rsid w:val="009D01EC"/>
    <w:rsid w:val="009D022A"/>
    <w:rsid w:val="009D022F"/>
    <w:rsid w:val="009D02E7"/>
    <w:rsid w:val="009D0346"/>
    <w:rsid w:val="009D0403"/>
    <w:rsid w:val="009D047C"/>
    <w:rsid w:val="009D0848"/>
    <w:rsid w:val="009D08F5"/>
    <w:rsid w:val="009D0A13"/>
    <w:rsid w:val="009D0A59"/>
    <w:rsid w:val="009D0A81"/>
    <w:rsid w:val="009D0AA2"/>
    <w:rsid w:val="009D0AA8"/>
    <w:rsid w:val="009D0ABB"/>
    <w:rsid w:val="009D0ADF"/>
    <w:rsid w:val="009D0B0E"/>
    <w:rsid w:val="009D0B62"/>
    <w:rsid w:val="009D0C56"/>
    <w:rsid w:val="009D0C66"/>
    <w:rsid w:val="009D0CCA"/>
    <w:rsid w:val="009D0D23"/>
    <w:rsid w:val="009D128F"/>
    <w:rsid w:val="009D145A"/>
    <w:rsid w:val="009D148F"/>
    <w:rsid w:val="009D1540"/>
    <w:rsid w:val="009D177C"/>
    <w:rsid w:val="009D17A5"/>
    <w:rsid w:val="009D18B2"/>
    <w:rsid w:val="009D18EC"/>
    <w:rsid w:val="009D197A"/>
    <w:rsid w:val="009D1AE0"/>
    <w:rsid w:val="009D1B04"/>
    <w:rsid w:val="009D1B0D"/>
    <w:rsid w:val="009D1B28"/>
    <w:rsid w:val="009D1C96"/>
    <w:rsid w:val="009D1D01"/>
    <w:rsid w:val="009D1D43"/>
    <w:rsid w:val="009D1DE5"/>
    <w:rsid w:val="009D1EA3"/>
    <w:rsid w:val="009D1F37"/>
    <w:rsid w:val="009D1F73"/>
    <w:rsid w:val="009D1F9E"/>
    <w:rsid w:val="009D217B"/>
    <w:rsid w:val="009D2181"/>
    <w:rsid w:val="009D219F"/>
    <w:rsid w:val="009D22BF"/>
    <w:rsid w:val="009D2323"/>
    <w:rsid w:val="009D2696"/>
    <w:rsid w:val="009D277F"/>
    <w:rsid w:val="009D29DA"/>
    <w:rsid w:val="009D2A6B"/>
    <w:rsid w:val="009D2ABB"/>
    <w:rsid w:val="009D2CCF"/>
    <w:rsid w:val="009D3142"/>
    <w:rsid w:val="009D31EF"/>
    <w:rsid w:val="009D327B"/>
    <w:rsid w:val="009D3569"/>
    <w:rsid w:val="009D35D6"/>
    <w:rsid w:val="009D3671"/>
    <w:rsid w:val="009D367D"/>
    <w:rsid w:val="009D36FD"/>
    <w:rsid w:val="009D3781"/>
    <w:rsid w:val="009D38E7"/>
    <w:rsid w:val="009D3A34"/>
    <w:rsid w:val="009D3A70"/>
    <w:rsid w:val="009D3A90"/>
    <w:rsid w:val="009D3B3D"/>
    <w:rsid w:val="009D3D70"/>
    <w:rsid w:val="009D3D74"/>
    <w:rsid w:val="009D3FF2"/>
    <w:rsid w:val="009D42B4"/>
    <w:rsid w:val="009D4328"/>
    <w:rsid w:val="009D4348"/>
    <w:rsid w:val="009D43D9"/>
    <w:rsid w:val="009D4457"/>
    <w:rsid w:val="009D4498"/>
    <w:rsid w:val="009D4689"/>
    <w:rsid w:val="009D46C6"/>
    <w:rsid w:val="009D47A0"/>
    <w:rsid w:val="009D4960"/>
    <w:rsid w:val="009D49FB"/>
    <w:rsid w:val="009D4A74"/>
    <w:rsid w:val="009D4A95"/>
    <w:rsid w:val="009D4BE3"/>
    <w:rsid w:val="009D4DFB"/>
    <w:rsid w:val="009D5028"/>
    <w:rsid w:val="009D50F0"/>
    <w:rsid w:val="009D5364"/>
    <w:rsid w:val="009D540B"/>
    <w:rsid w:val="009D5421"/>
    <w:rsid w:val="009D56D8"/>
    <w:rsid w:val="009D56E3"/>
    <w:rsid w:val="009D56E9"/>
    <w:rsid w:val="009D5E55"/>
    <w:rsid w:val="009D5E84"/>
    <w:rsid w:val="009D5F59"/>
    <w:rsid w:val="009D5FD2"/>
    <w:rsid w:val="009D6124"/>
    <w:rsid w:val="009D64B6"/>
    <w:rsid w:val="009D64E8"/>
    <w:rsid w:val="009D6536"/>
    <w:rsid w:val="009D6586"/>
    <w:rsid w:val="009D676F"/>
    <w:rsid w:val="009D686A"/>
    <w:rsid w:val="009D6910"/>
    <w:rsid w:val="009D69F3"/>
    <w:rsid w:val="009D6A96"/>
    <w:rsid w:val="009D6C32"/>
    <w:rsid w:val="009D6EA9"/>
    <w:rsid w:val="009D701F"/>
    <w:rsid w:val="009D715C"/>
    <w:rsid w:val="009D721B"/>
    <w:rsid w:val="009D723A"/>
    <w:rsid w:val="009D7255"/>
    <w:rsid w:val="009D7276"/>
    <w:rsid w:val="009D7297"/>
    <w:rsid w:val="009D73AE"/>
    <w:rsid w:val="009D741E"/>
    <w:rsid w:val="009D7608"/>
    <w:rsid w:val="009D78EA"/>
    <w:rsid w:val="009D7A43"/>
    <w:rsid w:val="009D7BB1"/>
    <w:rsid w:val="009D7CCC"/>
    <w:rsid w:val="009D7D14"/>
    <w:rsid w:val="009D7DA6"/>
    <w:rsid w:val="009D7DFD"/>
    <w:rsid w:val="009D7F2E"/>
    <w:rsid w:val="009D7FAD"/>
    <w:rsid w:val="009E00B6"/>
    <w:rsid w:val="009E02B6"/>
    <w:rsid w:val="009E02E2"/>
    <w:rsid w:val="009E0383"/>
    <w:rsid w:val="009E0565"/>
    <w:rsid w:val="009E05B3"/>
    <w:rsid w:val="009E0915"/>
    <w:rsid w:val="009E0984"/>
    <w:rsid w:val="009E09A9"/>
    <w:rsid w:val="009E0A02"/>
    <w:rsid w:val="009E0AD8"/>
    <w:rsid w:val="009E0C63"/>
    <w:rsid w:val="009E0D5E"/>
    <w:rsid w:val="009E0DED"/>
    <w:rsid w:val="009E0F0E"/>
    <w:rsid w:val="009E0F16"/>
    <w:rsid w:val="009E106F"/>
    <w:rsid w:val="009E10F6"/>
    <w:rsid w:val="009E1233"/>
    <w:rsid w:val="009E1242"/>
    <w:rsid w:val="009E1289"/>
    <w:rsid w:val="009E1355"/>
    <w:rsid w:val="009E14B0"/>
    <w:rsid w:val="009E15FF"/>
    <w:rsid w:val="009E162E"/>
    <w:rsid w:val="009E1635"/>
    <w:rsid w:val="009E1792"/>
    <w:rsid w:val="009E17BD"/>
    <w:rsid w:val="009E199E"/>
    <w:rsid w:val="009E19E5"/>
    <w:rsid w:val="009E1AC8"/>
    <w:rsid w:val="009E1B0B"/>
    <w:rsid w:val="009E1BB6"/>
    <w:rsid w:val="009E1D70"/>
    <w:rsid w:val="009E1ED9"/>
    <w:rsid w:val="009E1EFC"/>
    <w:rsid w:val="009E217E"/>
    <w:rsid w:val="009E217F"/>
    <w:rsid w:val="009E2374"/>
    <w:rsid w:val="009E23DE"/>
    <w:rsid w:val="009E25F4"/>
    <w:rsid w:val="009E25F6"/>
    <w:rsid w:val="009E283B"/>
    <w:rsid w:val="009E2A63"/>
    <w:rsid w:val="009E2B4E"/>
    <w:rsid w:val="009E2BC7"/>
    <w:rsid w:val="009E2BF0"/>
    <w:rsid w:val="009E2E34"/>
    <w:rsid w:val="009E2F98"/>
    <w:rsid w:val="009E31DC"/>
    <w:rsid w:val="009E32A6"/>
    <w:rsid w:val="009E33AE"/>
    <w:rsid w:val="009E3420"/>
    <w:rsid w:val="009E34F4"/>
    <w:rsid w:val="009E3578"/>
    <w:rsid w:val="009E35EE"/>
    <w:rsid w:val="009E36A8"/>
    <w:rsid w:val="009E3761"/>
    <w:rsid w:val="009E396C"/>
    <w:rsid w:val="009E39A7"/>
    <w:rsid w:val="009E39F7"/>
    <w:rsid w:val="009E3AF1"/>
    <w:rsid w:val="009E3B0B"/>
    <w:rsid w:val="009E3B22"/>
    <w:rsid w:val="009E3BC5"/>
    <w:rsid w:val="009E42C7"/>
    <w:rsid w:val="009E449C"/>
    <w:rsid w:val="009E453F"/>
    <w:rsid w:val="009E45E8"/>
    <w:rsid w:val="009E4623"/>
    <w:rsid w:val="009E4624"/>
    <w:rsid w:val="009E4743"/>
    <w:rsid w:val="009E475C"/>
    <w:rsid w:val="009E476E"/>
    <w:rsid w:val="009E481F"/>
    <w:rsid w:val="009E485B"/>
    <w:rsid w:val="009E490C"/>
    <w:rsid w:val="009E4A27"/>
    <w:rsid w:val="009E4A42"/>
    <w:rsid w:val="009E4B23"/>
    <w:rsid w:val="009E4B4C"/>
    <w:rsid w:val="009E4CBB"/>
    <w:rsid w:val="009E4CCA"/>
    <w:rsid w:val="009E4CF3"/>
    <w:rsid w:val="009E4D34"/>
    <w:rsid w:val="009E4E11"/>
    <w:rsid w:val="009E4EBE"/>
    <w:rsid w:val="009E4F50"/>
    <w:rsid w:val="009E503F"/>
    <w:rsid w:val="009E514D"/>
    <w:rsid w:val="009E5207"/>
    <w:rsid w:val="009E523C"/>
    <w:rsid w:val="009E5273"/>
    <w:rsid w:val="009E5352"/>
    <w:rsid w:val="009E538C"/>
    <w:rsid w:val="009E54E0"/>
    <w:rsid w:val="009E55DD"/>
    <w:rsid w:val="009E5657"/>
    <w:rsid w:val="009E5660"/>
    <w:rsid w:val="009E5808"/>
    <w:rsid w:val="009E587B"/>
    <w:rsid w:val="009E590F"/>
    <w:rsid w:val="009E591D"/>
    <w:rsid w:val="009E5AE5"/>
    <w:rsid w:val="009E5C12"/>
    <w:rsid w:val="009E5C4A"/>
    <w:rsid w:val="009E5D21"/>
    <w:rsid w:val="009E5FB7"/>
    <w:rsid w:val="009E60BD"/>
    <w:rsid w:val="009E6182"/>
    <w:rsid w:val="009E626F"/>
    <w:rsid w:val="009E6764"/>
    <w:rsid w:val="009E68D0"/>
    <w:rsid w:val="009E69B5"/>
    <w:rsid w:val="009E6AD7"/>
    <w:rsid w:val="009E6D1E"/>
    <w:rsid w:val="009E6E2B"/>
    <w:rsid w:val="009E6F33"/>
    <w:rsid w:val="009E6F4D"/>
    <w:rsid w:val="009E6F7E"/>
    <w:rsid w:val="009E6FE9"/>
    <w:rsid w:val="009E6FF0"/>
    <w:rsid w:val="009E70C8"/>
    <w:rsid w:val="009E7527"/>
    <w:rsid w:val="009E7651"/>
    <w:rsid w:val="009E76B7"/>
    <w:rsid w:val="009E79A2"/>
    <w:rsid w:val="009E7A57"/>
    <w:rsid w:val="009E7BA7"/>
    <w:rsid w:val="009E7BBC"/>
    <w:rsid w:val="009E7C82"/>
    <w:rsid w:val="009E7DC8"/>
    <w:rsid w:val="009E7DCD"/>
    <w:rsid w:val="009E7F62"/>
    <w:rsid w:val="009F00EE"/>
    <w:rsid w:val="009F017F"/>
    <w:rsid w:val="009F01B0"/>
    <w:rsid w:val="009F02C8"/>
    <w:rsid w:val="009F047D"/>
    <w:rsid w:val="009F04D7"/>
    <w:rsid w:val="009F0603"/>
    <w:rsid w:val="009F0680"/>
    <w:rsid w:val="009F078E"/>
    <w:rsid w:val="009F090E"/>
    <w:rsid w:val="009F0955"/>
    <w:rsid w:val="009F0BBC"/>
    <w:rsid w:val="009F0E60"/>
    <w:rsid w:val="009F0F72"/>
    <w:rsid w:val="009F1005"/>
    <w:rsid w:val="009F1494"/>
    <w:rsid w:val="009F1507"/>
    <w:rsid w:val="009F155B"/>
    <w:rsid w:val="009F1605"/>
    <w:rsid w:val="009F1776"/>
    <w:rsid w:val="009F199A"/>
    <w:rsid w:val="009F1A3B"/>
    <w:rsid w:val="009F1ACA"/>
    <w:rsid w:val="009F1BDD"/>
    <w:rsid w:val="009F1E4B"/>
    <w:rsid w:val="009F1F30"/>
    <w:rsid w:val="009F21B4"/>
    <w:rsid w:val="009F2291"/>
    <w:rsid w:val="009F2599"/>
    <w:rsid w:val="009F25A4"/>
    <w:rsid w:val="009F272B"/>
    <w:rsid w:val="009F274C"/>
    <w:rsid w:val="009F27D4"/>
    <w:rsid w:val="009F2895"/>
    <w:rsid w:val="009F28F4"/>
    <w:rsid w:val="009F2ABC"/>
    <w:rsid w:val="009F2AD7"/>
    <w:rsid w:val="009F2BAE"/>
    <w:rsid w:val="009F2CD7"/>
    <w:rsid w:val="009F313F"/>
    <w:rsid w:val="009F31FB"/>
    <w:rsid w:val="009F329A"/>
    <w:rsid w:val="009F3980"/>
    <w:rsid w:val="009F3ADA"/>
    <w:rsid w:val="009F3B4C"/>
    <w:rsid w:val="009F3B51"/>
    <w:rsid w:val="009F3B70"/>
    <w:rsid w:val="009F3CE4"/>
    <w:rsid w:val="009F3FAA"/>
    <w:rsid w:val="009F43DB"/>
    <w:rsid w:val="009F4513"/>
    <w:rsid w:val="009F464D"/>
    <w:rsid w:val="009F46B8"/>
    <w:rsid w:val="009F48A2"/>
    <w:rsid w:val="009F497F"/>
    <w:rsid w:val="009F4A56"/>
    <w:rsid w:val="009F4AC1"/>
    <w:rsid w:val="009F4C19"/>
    <w:rsid w:val="009F4CF8"/>
    <w:rsid w:val="009F4DFF"/>
    <w:rsid w:val="009F4F6A"/>
    <w:rsid w:val="009F4F96"/>
    <w:rsid w:val="009F504C"/>
    <w:rsid w:val="009F506A"/>
    <w:rsid w:val="009F50DC"/>
    <w:rsid w:val="009F5100"/>
    <w:rsid w:val="009F5118"/>
    <w:rsid w:val="009F5381"/>
    <w:rsid w:val="009F53F5"/>
    <w:rsid w:val="009F558E"/>
    <w:rsid w:val="009F55A2"/>
    <w:rsid w:val="009F5600"/>
    <w:rsid w:val="009F56B4"/>
    <w:rsid w:val="009F57B8"/>
    <w:rsid w:val="009F57C4"/>
    <w:rsid w:val="009F57C9"/>
    <w:rsid w:val="009F57D4"/>
    <w:rsid w:val="009F5832"/>
    <w:rsid w:val="009F58F6"/>
    <w:rsid w:val="009F59CE"/>
    <w:rsid w:val="009F5A0D"/>
    <w:rsid w:val="009F5C2A"/>
    <w:rsid w:val="009F5C73"/>
    <w:rsid w:val="009F5D3A"/>
    <w:rsid w:val="009F614E"/>
    <w:rsid w:val="009F6289"/>
    <w:rsid w:val="009F6347"/>
    <w:rsid w:val="009F63EE"/>
    <w:rsid w:val="009F645E"/>
    <w:rsid w:val="009F6537"/>
    <w:rsid w:val="009F6945"/>
    <w:rsid w:val="009F6947"/>
    <w:rsid w:val="009F6A1F"/>
    <w:rsid w:val="009F6BC0"/>
    <w:rsid w:val="009F6D1C"/>
    <w:rsid w:val="009F6D2B"/>
    <w:rsid w:val="009F6FFB"/>
    <w:rsid w:val="009F70DE"/>
    <w:rsid w:val="009F716E"/>
    <w:rsid w:val="009F71B9"/>
    <w:rsid w:val="009F72A6"/>
    <w:rsid w:val="009F72B8"/>
    <w:rsid w:val="009F7303"/>
    <w:rsid w:val="009F7465"/>
    <w:rsid w:val="009F74C2"/>
    <w:rsid w:val="009F75AC"/>
    <w:rsid w:val="009F7804"/>
    <w:rsid w:val="009F7884"/>
    <w:rsid w:val="009F78AA"/>
    <w:rsid w:val="009F7B39"/>
    <w:rsid w:val="009F7B9C"/>
    <w:rsid w:val="009F7D24"/>
    <w:rsid w:val="009F7E09"/>
    <w:rsid w:val="009F7E3F"/>
    <w:rsid w:val="009FAFB3"/>
    <w:rsid w:val="00A000C5"/>
    <w:rsid w:val="00A00161"/>
    <w:rsid w:val="00A00180"/>
    <w:rsid w:val="00A00277"/>
    <w:rsid w:val="00A00374"/>
    <w:rsid w:val="00A003C0"/>
    <w:rsid w:val="00A00498"/>
    <w:rsid w:val="00A0061C"/>
    <w:rsid w:val="00A00699"/>
    <w:rsid w:val="00A0084F"/>
    <w:rsid w:val="00A00A01"/>
    <w:rsid w:val="00A00D6D"/>
    <w:rsid w:val="00A00E36"/>
    <w:rsid w:val="00A00E53"/>
    <w:rsid w:val="00A00EDE"/>
    <w:rsid w:val="00A00F6E"/>
    <w:rsid w:val="00A01118"/>
    <w:rsid w:val="00A01285"/>
    <w:rsid w:val="00A012A7"/>
    <w:rsid w:val="00A01330"/>
    <w:rsid w:val="00A013F4"/>
    <w:rsid w:val="00A014B4"/>
    <w:rsid w:val="00A014C2"/>
    <w:rsid w:val="00A01573"/>
    <w:rsid w:val="00A01584"/>
    <w:rsid w:val="00A0181B"/>
    <w:rsid w:val="00A019FC"/>
    <w:rsid w:val="00A01A89"/>
    <w:rsid w:val="00A01C3B"/>
    <w:rsid w:val="00A01C46"/>
    <w:rsid w:val="00A01E35"/>
    <w:rsid w:val="00A01ED3"/>
    <w:rsid w:val="00A01F91"/>
    <w:rsid w:val="00A01FE4"/>
    <w:rsid w:val="00A01FFC"/>
    <w:rsid w:val="00A020FD"/>
    <w:rsid w:val="00A02462"/>
    <w:rsid w:val="00A024D2"/>
    <w:rsid w:val="00A024DE"/>
    <w:rsid w:val="00A02614"/>
    <w:rsid w:val="00A02849"/>
    <w:rsid w:val="00A02E1E"/>
    <w:rsid w:val="00A02E46"/>
    <w:rsid w:val="00A02EBD"/>
    <w:rsid w:val="00A03163"/>
    <w:rsid w:val="00A0343B"/>
    <w:rsid w:val="00A0355D"/>
    <w:rsid w:val="00A0359E"/>
    <w:rsid w:val="00A035D6"/>
    <w:rsid w:val="00A035F3"/>
    <w:rsid w:val="00A038A1"/>
    <w:rsid w:val="00A038D6"/>
    <w:rsid w:val="00A03980"/>
    <w:rsid w:val="00A03B05"/>
    <w:rsid w:val="00A03C3F"/>
    <w:rsid w:val="00A03CC7"/>
    <w:rsid w:val="00A03EDD"/>
    <w:rsid w:val="00A04022"/>
    <w:rsid w:val="00A0402F"/>
    <w:rsid w:val="00A04084"/>
    <w:rsid w:val="00A040C5"/>
    <w:rsid w:val="00A04280"/>
    <w:rsid w:val="00A042CB"/>
    <w:rsid w:val="00A04582"/>
    <w:rsid w:val="00A04679"/>
    <w:rsid w:val="00A046E3"/>
    <w:rsid w:val="00A04729"/>
    <w:rsid w:val="00A04754"/>
    <w:rsid w:val="00A047A3"/>
    <w:rsid w:val="00A047C1"/>
    <w:rsid w:val="00A04977"/>
    <w:rsid w:val="00A04999"/>
    <w:rsid w:val="00A04A4F"/>
    <w:rsid w:val="00A04BD7"/>
    <w:rsid w:val="00A04CC7"/>
    <w:rsid w:val="00A04D05"/>
    <w:rsid w:val="00A04ED0"/>
    <w:rsid w:val="00A04FB2"/>
    <w:rsid w:val="00A05097"/>
    <w:rsid w:val="00A05560"/>
    <w:rsid w:val="00A05576"/>
    <w:rsid w:val="00A0560F"/>
    <w:rsid w:val="00A05642"/>
    <w:rsid w:val="00A0573A"/>
    <w:rsid w:val="00A05772"/>
    <w:rsid w:val="00A057AA"/>
    <w:rsid w:val="00A057C3"/>
    <w:rsid w:val="00A05875"/>
    <w:rsid w:val="00A058C2"/>
    <w:rsid w:val="00A05901"/>
    <w:rsid w:val="00A0592F"/>
    <w:rsid w:val="00A059B4"/>
    <w:rsid w:val="00A05B69"/>
    <w:rsid w:val="00A05EC8"/>
    <w:rsid w:val="00A05F82"/>
    <w:rsid w:val="00A05FE6"/>
    <w:rsid w:val="00A0608E"/>
    <w:rsid w:val="00A06211"/>
    <w:rsid w:val="00A06289"/>
    <w:rsid w:val="00A0654E"/>
    <w:rsid w:val="00A065B0"/>
    <w:rsid w:val="00A065F2"/>
    <w:rsid w:val="00A066B0"/>
    <w:rsid w:val="00A06707"/>
    <w:rsid w:val="00A0670E"/>
    <w:rsid w:val="00A06797"/>
    <w:rsid w:val="00A06954"/>
    <w:rsid w:val="00A06A0E"/>
    <w:rsid w:val="00A06B1D"/>
    <w:rsid w:val="00A06BBE"/>
    <w:rsid w:val="00A06E4F"/>
    <w:rsid w:val="00A06EC5"/>
    <w:rsid w:val="00A07196"/>
    <w:rsid w:val="00A071B4"/>
    <w:rsid w:val="00A0724A"/>
    <w:rsid w:val="00A0727F"/>
    <w:rsid w:val="00A0732C"/>
    <w:rsid w:val="00A0738C"/>
    <w:rsid w:val="00A074D5"/>
    <w:rsid w:val="00A0752A"/>
    <w:rsid w:val="00A07662"/>
    <w:rsid w:val="00A0774D"/>
    <w:rsid w:val="00A077A2"/>
    <w:rsid w:val="00A07912"/>
    <w:rsid w:val="00A07916"/>
    <w:rsid w:val="00A07919"/>
    <w:rsid w:val="00A07935"/>
    <w:rsid w:val="00A079A0"/>
    <w:rsid w:val="00A079B8"/>
    <w:rsid w:val="00A07A49"/>
    <w:rsid w:val="00A07ACC"/>
    <w:rsid w:val="00A07C3E"/>
    <w:rsid w:val="00A07CD5"/>
    <w:rsid w:val="00A07CF2"/>
    <w:rsid w:val="00A07E16"/>
    <w:rsid w:val="00A07E63"/>
    <w:rsid w:val="00A07FFD"/>
    <w:rsid w:val="00A0E0DB"/>
    <w:rsid w:val="00A1006E"/>
    <w:rsid w:val="00A1017E"/>
    <w:rsid w:val="00A10333"/>
    <w:rsid w:val="00A1036D"/>
    <w:rsid w:val="00A10ADD"/>
    <w:rsid w:val="00A10B46"/>
    <w:rsid w:val="00A10B76"/>
    <w:rsid w:val="00A10CC0"/>
    <w:rsid w:val="00A10D4F"/>
    <w:rsid w:val="00A10D73"/>
    <w:rsid w:val="00A10DCF"/>
    <w:rsid w:val="00A10E9C"/>
    <w:rsid w:val="00A11068"/>
    <w:rsid w:val="00A110EF"/>
    <w:rsid w:val="00A113B3"/>
    <w:rsid w:val="00A113F7"/>
    <w:rsid w:val="00A11494"/>
    <w:rsid w:val="00A116A6"/>
    <w:rsid w:val="00A1184D"/>
    <w:rsid w:val="00A11856"/>
    <w:rsid w:val="00A11B36"/>
    <w:rsid w:val="00A11C33"/>
    <w:rsid w:val="00A11D87"/>
    <w:rsid w:val="00A11EE0"/>
    <w:rsid w:val="00A11F78"/>
    <w:rsid w:val="00A120C6"/>
    <w:rsid w:val="00A1213C"/>
    <w:rsid w:val="00A1219D"/>
    <w:rsid w:val="00A12306"/>
    <w:rsid w:val="00A123B5"/>
    <w:rsid w:val="00A12492"/>
    <w:rsid w:val="00A12496"/>
    <w:rsid w:val="00A125C6"/>
    <w:rsid w:val="00A125FB"/>
    <w:rsid w:val="00A12606"/>
    <w:rsid w:val="00A12625"/>
    <w:rsid w:val="00A12738"/>
    <w:rsid w:val="00A12967"/>
    <w:rsid w:val="00A12999"/>
    <w:rsid w:val="00A12A0D"/>
    <w:rsid w:val="00A12A34"/>
    <w:rsid w:val="00A12AA2"/>
    <w:rsid w:val="00A12BD6"/>
    <w:rsid w:val="00A12C75"/>
    <w:rsid w:val="00A12C92"/>
    <w:rsid w:val="00A12D77"/>
    <w:rsid w:val="00A12DB6"/>
    <w:rsid w:val="00A12EF2"/>
    <w:rsid w:val="00A12FC1"/>
    <w:rsid w:val="00A12FFF"/>
    <w:rsid w:val="00A130DF"/>
    <w:rsid w:val="00A13119"/>
    <w:rsid w:val="00A13236"/>
    <w:rsid w:val="00A1330F"/>
    <w:rsid w:val="00A1340F"/>
    <w:rsid w:val="00A13470"/>
    <w:rsid w:val="00A134A0"/>
    <w:rsid w:val="00A134E1"/>
    <w:rsid w:val="00A136B2"/>
    <w:rsid w:val="00A1389E"/>
    <w:rsid w:val="00A13A73"/>
    <w:rsid w:val="00A13A80"/>
    <w:rsid w:val="00A13A89"/>
    <w:rsid w:val="00A13AE3"/>
    <w:rsid w:val="00A13AFE"/>
    <w:rsid w:val="00A13B03"/>
    <w:rsid w:val="00A13FE7"/>
    <w:rsid w:val="00A14454"/>
    <w:rsid w:val="00A14640"/>
    <w:rsid w:val="00A14AA8"/>
    <w:rsid w:val="00A14AB8"/>
    <w:rsid w:val="00A14B0F"/>
    <w:rsid w:val="00A14B10"/>
    <w:rsid w:val="00A14C6A"/>
    <w:rsid w:val="00A14D5F"/>
    <w:rsid w:val="00A15077"/>
    <w:rsid w:val="00A150CC"/>
    <w:rsid w:val="00A15177"/>
    <w:rsid w:val="00A15260"/>
    <w:rsid w:val="00A153AA"/>
    <w:rsid w:val="00A154DD"/>
    <w:rsid w:val="00A156BB"/>
    <w:rsid w:val="00A156FF"/>
    <w:rsid w:val="00A15754"/>
    <w:rsid w:val="00A15796"/>
    <w:rsid w:val="00A15920"/>
    <w:rsid w:val="00A15A0C"/>
    <w:rsid w:val="00A15C52"/>
    <w:rsid w:val="00A15CD6"/>
    <w:rsid w:val="00A15D03"/>
    <w:rsid w:val="00A15D6F"/>
    <w:rsid w:val="00A15D86"/>
    <w:rsid w:val="00A15DC1"/>
    <w:rsid w:val="00A1604A"/>
    <w:rsid w:val="00A160F6"/>
    <w:rsid w:val="00A16258"/>
    <w:rsid w:val="00A16334"/>
    <w:rsid w:val="00A16373"/>
    <w:rsid w:val="00A16396"/>
    <w:rsid w:val="00A16397"/>
    <w:rsid w:val="00A1639A"/>
    <w:rsid w:val="00A163B7"/>
    <w:rsid w:val="00A165A0"/>
    <w:rsid w:val="00A165B3"/>
    <w:rsid w:val="00A1660A"/>
    <w:rsid w:val="00A16638"/>
    <w:rsid w:val="00A166FD"/>
    <w:rsid w:val="00A16746"/>
    <w:rsid w:val="00A16895"/>
    <w:rsid w:val="00A16A49"/>
    <w:rsid w:val="00A16CFC"/>
    <w:rsid w:val="00A16E36"/>
    <w:rsid w:val="00A16ECE"/>
    <w:rsid w:val="00A16FD3"/>
    <w:rsid w:val="00A16FDA"/>
    <w:rsid w:val="00A170D1"/>
    <w:rsid w:val="00A1727D"/>
    <w:rsid w:val="00A172FD"/>
    <w:rsid w:val="00A17312"/>
    <w:rsid w:val="00A1735E"/>
    <w:rsid w:val="00A17620"/>
    <w:rsid w:val="00A177F8"/>
    <w:rsid w:val="00A17843"/>
    <w:rsid w:val="00A17891"/>
    <w:rsid w:val="00A178D6"/>
    <w:rsid w:val="00A17CFA"/>
    <w:rsid w:val="00A17DB4"/>
    <w:rsid w:val="00A17DE1"/>
    <w:rsid w:val="00A20082"/>
    <w:rsid w:val="00A2023F"/>
    <w:rsid w:val="00A20279"/>
    <w:rsid w:val="00A20429"/>
    <w:rsid w:val="00A204D9"/>
    <w:rsid w:val="00A205F9"/>
    <w:rsid w:val="00A20696"/>
    <w:rsid w:val="00A206E8"/>
    <w:rsid w:val="00A20897"/>
    <w:rsid w:val="00A20B87"/>
    <w:rsid w:val="00A20B9D"/>
    <w:rsid w:val="00A20E5C"/>
    <w:rsid w:val="00A20E67"/>
    <w:rsid w:val="00A20E96"/>
    <w:rsid w:val="00A20EF5"/>
    <w:rsid w:val="00A210BD"/>
    <w:rsid w:val="00A2110F"/>
    <w:rsid w:val="00A21299"/>
    <w:rsid w:val="00A21322"/>
    <w:rsid w:val="00A21330"/>
    <w:rsid w:val="00A21515"/>
    <w:rsid w:val="00A2155B"/>
    <w:rsid w:val="00A21633"/>
    <w:rsid w:val="00A2171F"/>
    <w:rsid w:val="00A219A6"/>
    <w:rsid w:val="00A21BF0"/>
    <w:rsid w:val="00A21C79"/>
    <w:rsid w:val="00A21EB6"/>
    <w:rsid w:val="00A22070"/>
    <w:rsid w:val="00A22086"/>
    <w:rsid w:val="00A221AB"/>
    <w:rsid w:val="00A22215"/>
    <w:rsid w:val="00A2228B"/>
    <w:rsid w:val="00A226A8"/>
    <w:rsid w:val="00A22820"/>
    <w:rsid w:val="00A22982"/>
    <w:rsid w:val="00A229C5"/>
    <w:rsid w:val="00A229FD"/>
    <w:rsid w:val="00A22ABE"/>
    <w:rsid w:val="00A22C78"/>
    <w:rsid w:val="00A22CC2"/>
    <w:rsid w:val="00A22E1A"/>
    <w:rsid w:val="00A22E1F"/>
    <w:rsid w:val="00A22E81"/>
    <w:rsid w:val="00A22F6D"/>
    <w:rsid w:val="00A2386C"/>
    <w:rsid w:val="00A23F21"/>
    <w:rsid w:val="00A23FD6"/>
    <w:rsid w:val="00A240A2"/>
    <w:rsid w:val="00A24193"/>
    <w:rsid w:val="00A24353"/>
    <w:rsid w:val="00A24398"/>
    <w:rsid w:val="00A24412"/>
    <w:rsid w:val="00A24515"/>
    <w:rsid w:val="00A2456E"/>
    <w:rsid w:val="00A24674"/>
    <w:rsid w:val="00A24685"/>
    <w:rsid w:val="00A24839"/>
    <w:rsid w:val="00A24893"/>
    <w:rsid w:val="00A2490A"/>
    <w:rsid w:val="00A24961"/>
    <w:rsid w:val="00A249CC"/>
    <w:rsid w:val="00A24A87"/>
    <w:rsid w:val="00A24A8B"/>
    <w:rsid w:val="00A24B10"/>
    <w:rsid w:val="00A24C79"/>
    <w:rsid w:val="00A24D2D"/>
    <w:rsid w:val="00A24D44"/>
    <w:rsid w:val="00A24DA0"/>
    <w:rsid w:val="00A24F31"/>
    <w:rsid w:val="00A250C8"/>
    <w:rsid w:val="00A25156"/>
    <w:rsid w:val="00A251BB"/>
    <w:rsid w:val="00A2536F"/>
    <w:rsid w:val="00A25672"/>
    <w:rsid w:val="00A257AD"/>
    <w:rsid w:val="00A25832"/>
    <w:rsid w:val="00A25989"/>
    <w:rsid w:val="00A25B38"/>
    <w:rsid w:val="00A25C1F"/>
    <w:rsid w:val="00A25D92"/>
    <w:rsid w:val="00A261A3"/>
    <w:rsid w:val="00A26222"/>
    <w:rsid w:val="00A263A0"/>
    <w:rsid w:val="00A264DE"/>
    <w:rsid w:val="00A266CE"/>
    <w:rsid w:val="00A266DA"/>
    <w:rsid w:val="00A2675C"/>
    <w:rsid w:val="00A2677A"/>
    <w:rsid w:val="00A2689B"/>
    <w:rsid w:val="00A269AF"/>
    <w:rsid w:val="00A269FA"/>
    <w:rsid w:val="00A26A3D"/>
    <w:rsid w:val="00A26A89"/>
    <w:rsid w:val="00A26BB7"/>
    <w:rsid w:val="00A26C9F"/>
    <w:rsid w:val="00A26E0E"/>
    <w:rsid w:val="00A26FF8"/>
    <w:rsid w:val="00A27086"/>
    <w:rsid w:val="00A27146"/>
    <w:rsid w:val="00A27255"/>
    <w:rsid w:val="00A273D8"/>
    <w:rsid w:val="00A2779D"/>
    <w:rsid w:val="00A277F2"/>
    <w:rsid w:val="00A27A45"/>
    <w:rsid w:val="00A27A5D"/>
    <w:rsid w:val="00A27D2F"/>
    <w:rsid w:val="00A27DD3"/>
    <w:rsid w:val="00A27F1D"/>
    <w:rsid w:val="00A3012A"/>
    <w:rsid w:val="00A30150"/>
    <w:rsid w:val="00A30251"/>
    <w:rsid w:val="00A30363"/>
    <w:rsid w:val="00A303F9"/>
    <w:rsid w:val="00A3050E"/>
    <w:rsid w:val="00A3058B"/>
    <w:rsid w:val="00A305D9"/>
    <w:rsid w:val="00A305FD"/>
    <w:rsid w:val="00A30B9B"/>
    <w:rsid w:val="00A30D78"/>
    <w:rsid w:val="00A30E9B"/>
    <w:rsid w:val="00A30FAE"/>
    <w:rsid w:val="00A31135"/>
    <w:rsid w:val="00A311E3"/>
    <w:rsid w:val="00A31236"/>
    <w:rsid w:val="00A31273"/>
    <w:rsid w:val="00A312E0"/>
    <w:rsid w:val="00A31686"/>
    <w:rsid w:val="00A316C4"/>
    <w:rsid w:val="00A316CF"/>
    <w:rsid w:val="00A317E4"/>
    <w:rsid w:val="00A3188B"/>
    <w:rsid w:val="00A318D2"/>
    <w:rsid w:val="00A318E2"/>
    <w:rsid w:val="00A31B8A"/>
    <w:rsid w:val="00A31BEE"/>
    <w:rsid w:val="00A31C4D"/>
    <w:rsid w:val="00A32045"/>
    <w:rsid w:val="00A32086"/>
    <w:rsid w:val="00A32184"/>
    <w:rsid w:val="00A3228C"/>
    <w:rsid w:val="00A3231B"/>
    <w:rsid w:val="00A32343"/>
    <w:rsid w:val="00A323C8"/>
    <w:rsid w:val="00A32562"/>
    <w:rsid w:val="00A32647"/>
    <w:rsid w:val="00A32923"/>
    <w:rsid w:val="00A3298B"/>
    <w:rsid w:val="00A32B7D"/>
    <w:rsid w:val="00A32C19"/>
    <w:rsid w:val="00A32CEC"/>
    <w:rsid w:val="00A32DB9"/>
    <w:rsid w:val="00A32E6B"/>
    <w:rsid w:val="00A32F69"/>
    <w:rsid w:val="00A3305B"/>
    <w:rsid w:val="00A332D3"/>
    <w:rsid w:val="00A332E0"/>
    <w:rsid w:val="00A332E6"/>
    <w:rsid w:val="00A33352"/>
    <w:rsid w:val="00A3357D"/>
    <w:rsid w:val="00A3381F"/>
    <w:rsid w:val="00A33858"/>
    <w:rsid w:val="00A33A23"/>
    <w:rsid w:val="00A33D31"/>
    <w:rsid w:val="00A33D4D"/>
    <w:rsid w:val="00A33DFC"/>
    <w:rsid w:val="00A33E9F"/>
    <w:rsid w:val="00A33EA8"/>
    <w:rsid w:val="00A33F87"/>
    <w:rsid w:val="00A33FBD"/>
    <w:rsid w:val="00A3401F"/>
    <w:rsid w:val="00A3405A"/>
    <w:rsid w:val="00A340A0"/>
    <w:rsid w:val="00A340A1"/>
    <w:rsid w:val="00A3431A"/>
    <w:rsid w:val="00A34457"/>
    <w:rsid w:val="00A34530"/>
    <w:rsid w:val="00A3470E"/>
    <w:rsid w:val="00A3483D"/>
    <w:rsid w:val="00A348AD"/>
    <w:rsid w:val="00A348B2"/>
    <w:rsid w:val="00A348C1"/>
    <w:rsid w:val="00A34948"/>
    <w:rsid w:val="00A349A7"/>
    <w:rsid w:val="00A34AEB"/>
    <w:rsid w:val="00A34B84"/>
    <w:rsid w:val="00A34C18"/>
    <w:rsid w:val="00A34D52"/>
    <w:rsid w:val="00A34E6D"/>
    <w:rsid w:val="00A34F7E"/>
    <w:rsid w:val="00A34FDB"/>
    <w:rsid w:val="00A35047"/>
    <w:rsid w:val="00A352C3"/>
    <w:rsid w:val="00A35472"/>
    <w:rsid w:val="00A354F9"/>
    <w:rsid w:val="00A35562"/>
    <w:rsid w:val="00A355CA"/>
    <w:rsid w:val="00A3569A"/>
    <w:rsid w:val="00A35724"/>
    <w:rsid w:val="00A3573F"/>
    <w:rsid w:val="00A35742"/>
    <w:rsid w:val="00A3581D"/>
    <w:rsid w:val="00A35923"/>
    <w:rsid w:val="00A359CC"/>
    <w:rsid w:val="00A35A38"/>
    <w:rsid w:val="00A35BE1"/>
    <w:rsid w:val="00A35BE8"/>
    <w:rsid w:val="00A35CA8"/>
    <w:rsid w:val="00A35DB0"/>
    <w:rsid w:val="00A35EFA"/>
    <w:rsid w:val="00A35FF3"/>
    <w:rsid w:val="00A36083"/>
    <w:rsid w:val="00A360C3"/>
    <w:rsid w:val="00A36222"/>
    <w:rsid w:val="00A362C4"/>
    <w:rsid w:val="00A36584"/>
    <w:rsid w:val="00A367D9"/>
    <w:rsid w:val="00A3694F"/>
    <w:rsid w:val="00A36A3F"/>
    <w:rsid w:val="00A36ABC"/>
    <w:rsid w:val="00A36C1E"/>
    <w:rsid w:val="00A36D78"/>
    <w:rsid w:val="00A36D88"/>
    <w:rsid w:val="00A36DE0"/>
    <w:rsid w:val="00A36E17"/>
    <w:rsid w:val="00A36E79"/>
    <w:rsid w:val="00A36EB0"/>
    <w:rsid w:val="00A36F3B"/>
    <w:rsid w:val="00A37167"/>
    <w:rsid w:val="00A37274"/>
    <w:rsid w:val="00A372E5"/>
    <w:rsid w:val="00A373F1"/>
    <w:rsid w:val="00A374A2"/>
    <w:rsid w:val="00A374B1"/>
    <w:rsid w:val="00A37842"/>
    <w:rsid w:val="00A37ACC"/>
    <w:rsid w:val="00A37B56"/>
    <w:rsid w:val="00A37C6F"/>
    <w:rsid w:val="00A37D26"/>
    <w:rsid w:val="00A37DC4"/>
    <w:rsid w:val="00A37DE4"/>
    <w:rsid w:val="00A37E57"/>
    <w:rsid w:val="00A37EB8"/>
    <w:rsid w:val="00A37EF4"/>
    <w:rsid w:val="00A37FFD"/>
    <w:rsid w:val="00A4005A"/>
    <w:rsid w:val="00A4016F"/>
    <w:rsid w:val="00A40279"/>
    <w:rsid w:val="00A403B7"/>
    <w:rsid w:val="00A405B9"/>
    <w:rsid w:val="00A40759"/>
    <w:rsid w:val="00A408A4"/>
    <w:rsid w:val="00A40950"/>
    <w:rsid w:val="00A40A1E"/>
    <w:rsid w:val="00A40ABD"/>
    <w:rsid w:val="00A40C35"/>
    <w:rsid w:val="00A40CAE"/>
    <w:rsid w:val="00A40CBA"/>
    <w:rsid w:val="00A40D2F"/>
    <w:rsid w:val="00A40EA1"/>
    <w:rsid w:val="00A40EFC"/>
    <w:rsid w:val="00A41370"/>
    <w:rsid w:val="00A41599"/>
    <w:rsid w:val="00A41642"/>
    <w:rsid w:val="00A41695"/>
    <w:rsid w:val="00A41AAC"/>
    <w:rsid w:val="00A41B5A"/>
    <w:rsid w:val="00A41D8A"/>
    <w:rsid w:val="00A42012"/>
    <w:rsid w:val="00A420A4"/>
    <w:rsid w:val="00A4217F"/>
    <w:rsid w:val="00A42252"/>
    <w:rsid w:val="00A4232E"/>
    <w:rsid w:val="00A423A9"/>
    <w:rsid w:val="00A423E9"/>
    <w:rsid w:val="00A4242B"/>
    <w:rsid w:val="00A4246B"/>
    <w:rsid w:val="00A4268E"/>
    <w:rsid w:val="00A428CE"/>
    <w:rsid w:val="00A42957"/>
    <w:rsid w:val="00A42A15"/>
    <w:rsid w:val="00A42BEE"/>
    <w:rsid w:val="00A42C01"/>
    <w:rsid w:val="00A42C38"/>
    <w:rsid w:val="00A42CCA"/>
    <w:rsid w:val="00A42DD6"/>
    <w:rsid w:val="00A42E79"/>
    <w:rsid w:val="00A42F17"/>
    <w:rsid w:val="00A42F1C"/>
    <w:rsid w:val="00A42FD1"/>
    <w:rsid w:val="00A4309F"/>
    <w:rsid w:val="00A43102"/>
    <w:rsid w:val="00A431EE"/>
    <w:rsid w:val="00A43205"/>
    <w:rsid w:val="00A433BD"/>
    <w:rsid w:val="00A43425"/>
    <w:rsid w:val="00A43427"/>
    <w:rsid w:val="00A4343E"/>
    <w:rsid w:val="00A43501"/>
    <w:rsid w:val="00A43814"/>
    <w:rsid w:val="00A4395B"/>
    <w:rsid w:val="00A43A12"/>
    <w:rsid w:val="00A43A1F"/>
    <w:rsid w:val="00A43AC4"/>
    <w:rsid w:val="00A43AD9"/>
    <w:rsid w:val="00A43B10"/>
    <w:rsid w:val="00A43B56"/>
    <w:rsid w:val="00A43BA3"/>
    <w:rsid w:val="00A43BB1"/>
    <w:rsid w:val="00A43E3F"/>
    <w:rsid w:val="00A43E43"/>
    <w:rsid w:val="00A43EC2"/>
    <w:rsid w:val="00A440AE"/>
    <w:rsid w:val="00A442AF"/>
    <w:rsid w:val="00A442B5"/>
    <w:rsid w:val="00A442B7"/>
    <w:rsid w:val="00A4434F"/>
    <w:rsid w:val="00A446BF"/>
    <w:rsid w:val="00A4483B"/>
    <w:rsid w:val="00A44873"/>
    <w:rsid w:val="00A44909"/>
    <w:rsid w:val="00A44960"/>
    <w:rsid w:val="00A4497E"/>
    <w:rsid w:val="00A44BB3"/>
    <w:rsid w:val="00A44CE8"/>
    <w:rsid w:val="00A44D4E"/>
    <w:rsid w:val="00A44DAB"/>
    <w:rsid w:val="00A4501D"/>
    <w:rsid w:val="00A4506A"/>
    <w:rsid w:val="00A4507F"/>
    <w:rsid w:val="00A4512D"/>
    <w:rsid w:val="00A45301"/>
    <w:rsid w:val="00A45624"/>
    <w:rsid w:val="00A458C6"/>
    <w:rsid w:val="00A4593B"/>
    <w:rsid w:val="00A45988"/>
    <w:rsid w:val="00A459F7"/>
    <w:rsid w:val="00A45B0D"/>
    <w:rsid w:val="00A45B77"/>
    <w:rsid w:val="00A45D70"/>
    <w:rsid w:val="00A45F15"/>
    <w:rsid w:val="00A461CE"/>
    <w:rsid w:val="00A4620D"/>
    <w:rsid w:val="00A4628B"/>
    <w:rsid w:val="00A46763"/>
    <w:rsid w:val="00A468D6"/>
    <w:rsid w:val="00A46903"/>
    <w:rsid w:val="00A46BC6"/>
    <w:rsid w:val="00A46C34"/>
    <w:rsid w:val="00A46D9F"/>
    <w:rsid w:val="00A46FED"/>
    <w:rsid w:val="00A47386"/>
    <w:rsid w:val="00A47447"/>
    <w:rsid w:val="00A478CA"/>
    <w:rsid w:val="00A47906"/>
    <w:rsid w:val="00A47A3F"/>
    <w:rsid w:val="00A47AA7"/>
    <w:rsid w:val="00A47ADD"/>
    <w:rsid w:val="00A47CDB"/>
    <w:rsid w:val="00A47E98"/>
    <w:rsid w:val="00A47EFE"/>
    <w:rsid w:val="00A50205"/>
    <w:rsid w:val="00A50244"/>
    <w:rsid w:val="00A50248"/>
    <w:rsid w:val="00A503BE"/>
    <w:rsid w:val="00A50458"/>
    <w:rsid w:val="00A5050A"/>
    <w:rsid w:val="00A506C6"/>
    <w:rsid w:val="00A50B25"/>
    <w:rsid w:val="00A50DB3"/>
    <w:rsid w:val="00A50EB2"/>
    <w:rsid w:val="00A50EC2"/>
    <w:rsid w:val="00A50ED6"/>
    <w:rsid w:val="00A50F1C"/>
    <w:rsid w:val="00A510E3"/>
    <w:rsid w:val="00A51496"/>
    <w:rsid w:val="00A515A7"/>
    <w:rsid w:val="00A516DE"/>
    <w:rsid w:val="00A5199E"/>
    <w:rsid w:val="00A519E1"/>
    <w:rsid w:val="00A51AF7"/>
    <w:rsid w:val="00A51C4F"/>
    <w:rsid w:val="00A51C64"/>
    <w:rsid w:val="00A51CF9"/>
    <w:rsid w:val="00A51D06"/>
    <w:rsid w:val="00A51D35"/>
    <w:rsid w:val="00A51DB7"/>
    <w:rsid w:val="00A51E6A"/>
    <w:rsid w:val="00A520EF"/>
    <w:rsid w:val="00A521C9"/>
    <w:rsid w:val="00A523C8"/>
    <w:rsid w:val="00A52490"/>
    <w:rsid w:val="00A524BA"/>
    <w:rsid w:val="00A524E8"/>
    <w:rsid w:val="00A5257D"/>
    <w:rsid w:val="00A5259D"/>
    <w:rsid w:val="00A526C2"/>
    <w:rsid w:val="00A5295B"/>
    <w:rsid w:val="00A52961"/>
    <w:rsid w:val="00A52C2D"/>
    <w:rsid w:val="00A52CB8"/>
    <w:rsid w:val="00A52E1E"/>
    <w:rsid w:val="00A52EF0"/>
    <w:rsid w:val="00A52FC3"/>
    <w:rsid w:val="00A5302D"/>
    <w:rsid w:val="00A531A4"/>
    <w:rsid w:val="00A53275"/>
    <w:rsid w:val="00A532E4"/>
    <w:rsid w:val="00A532EB"/>
    <w:rsid w:val="00A533DA"/>
    <w:rsid w:val="00A53616"/>
    <w:rsid w:val="00A53629"/>
    <w:rsid w:val="00A536B9"/>
    <w:rsid w:val="00A5372C"/>
    <w:rsid w:val="00A53753"/>
    <w:rsid w:val="00A539CE"/>
    <w:rsid w:val="00A53A9A"/>
    <w:rsid w:val="00A53B4B"/>
    <w:rsid w:val="00A53C22"/>
    <w:rsid w:val="00A53E86"/>
    <w:rsid w:val="00A540BE"/>
    <w:rsid w:val="00A540FF"/>
    <w:rsid w:val="00A5416C"/>
    <w:rsid w:val="00A5429E"/>
    <w:rsid w:val="00A5447F"/>
    <w:rsid w:val="00A54507"/>
    <w:rsid w:val="00A54569"/>
    <w:rsid w:val="00A5463D"/>
    <w:rsid w:val="00A5464D"/>
    <w:rsid w:val="00A54771"/>
    <w:rsid w:val="00A54957"/>
    <w:rsid w:val="00A54B0C"/>
    <w:rsid w:val="00A54C2F"/>
    <w:rsid w:val="00A54C47"/>
    <w:rsid w:val="00A54CEB"/>
    <w:rsid w:val="00A54D61"/>
    <w:rsid w:val="00A54FDF"/>
    <w:rsid w:val="00A550D5"/>
    <w:rsid w:val="00A552CC"/>
    <w:rsid w:val="00A5537E"/>
    <w:rsid w:val="00A553A7"/>
    <w:rsid w:val="00A55539"/>
    <w:rsid w:val="00A555B1"/>
    <w:rsid w:val="00A5562E"/>
    <w:rsid w:val="00A556AA"/>
    <w:rsid w:val="00A5585B"/>
    <w:rsid w:val="00A5585E"/>
    <w:rsid w:val="00A5589F"/>
    <w:rsid w:val="00A5598A"/>
    <w:rsid w:val="00A55A08"/>
    <w:rsid w:val="00A55A57"/>
    <w:rsid w:val="00A55AAC"/>
    <w:rsid w:val="00A55B9E"/>
    <w:rsid w:val="00A55CE4"/>
    <w:rsid w:val="00A55E1D"/>
    <w:rsid w:val="00A55E4A"/>
    <w:rsid w:val="00A55EAE"/>
    <w:rsid w:val="00A55EBF"/>
    <w:rsid w:val="00A55FA5"/>
    <w:rsid w:val="00A55FDB"/>
    <w:rsid w:val="00A5643E"/>
    <w:rsid w:val="00A5646E"/>
    <w:rsid w:val="00A56542"/>
    <w:rsid w:val="00A56544"/>
    <w:rsid w:val="00A565E7"/>
    <w:rsid w:val="00A56903"/>
    <w:rsid w:val="00A56A5D"/>
    <w:rsid w:val="00A56B0C"/>
    <w:rsid w:val="00A56DFB"/>
    <w:rsid w:val="00A56E5B"/>
    <w:rsid w:val="00A56E7A"/>
    <w:rsid w:val="00A56EEC"/>
    <w:rsid w:val="00A56F17"/>
    <w:rsid w:val="00A57042"/>
    <w:rsid w:val="00A570AD"/>
    <w:rsid w:val="00A571ED"/>
    <w:rsid w:val="00A57248"/>
    <w:rsid w:val="00A572FB"/>
    <w:rsid w:val="00A57423"/>
    <w:rsid w:val="00A57471"/>
    <w:rsid w:val="00A574CC"/>
    <w:rsid w:val="00A57534"/>
    <w:rsid w:val="00A575F0"/>
    <w:rsid w:val="00A576FC"/>
    <w:rsid w:val="00A57886"/>
    <w:rsid w:val="00A578CC"/>
    <w:rsid w:val="00A5791C"/>
    <w:rsid w:val="00A57B06"/>
    <w:rsid w:val="00A57DFC"/>
    <w:rsid w:val="00A57E1A"/>
    <w:rsid w:val="00A57EB8"/>
    <w:rsid w:val="00A60060"/>
    <w:rsid w:val="00A60086"/>
    <w:rsid w:val="00A6008E"/>
    <w:rsid w:val="00A603AD"/>
    <w:rsid w:val="00A604C3"/>
    <w:rsid w:val="00A605DB"/>
    <w:rsid w:val="00A60879"/>
    <w:rsid w:val="00A608B6"/>
    <w:rsid w:val="00A60AA4"/>
    <w:rsid w:val="00A60C07"/>
    <w:rsid w:val="00A60C7A"/>
    <w:rsid w:val="00A60CE7"/>
    <w:rsid w:val="00A60D77"/>
    <w:rsid w:val="00A60D82"/>
    <w:rsid w:val="00A60E09"/>
    <w:rsid w:val="00A60F4F"/>
    <w:rsid w:val="00A60F77"/>
    <w:rsid w:val="00A61000"/>
    <w:rsid w:val="00A610BE"/>
    <w:rsid w:val="00A61107"/>
    <w:rsid w:val="00A6116D"/>
    <w:rsid w:val="00A611E0"/>
    <w:rsid w:val="00A612EB"/>
    <w:rsid w:val="00A61304"/>
    <w:rsid w:val="00A615D2"/>
    <w:rsid w:val="00A61629"/>
    <w:rsid w:val="00A61705"/>
    <w:rsid w:val="00A61A2E"/>
    <w:rsid w:val="00A61A4C"/>
    <w:rsid w:val="00A61A8B"/>
    <w:rsid w:val="00A61B28"/>
    <w:rsid w:val="00A61B52"/>
    <w:rsid w:val="00A61C48"/>
    <w:rsid w:val="00A61C95"/>
    <w:rsid w:val="00A61D86"/>
    <w:rsid w:val="00A61DFB"/>
    <w:rsid w:val="00A61E4B"/>
    <w:rsid w:val="00A61F62"/>
    <w:rsid w:val="00A61FED"/>
    <w:rsid w:val="00A6212D"/>
    <w:rsid w:val="00A6246E"/>
    <w:rsid w:val="00A627D7"/>
    <w:rsid w:val="00A627E4"/>
    <w:rsid w:val="00A628AA"/>
    <w:rsid w:val="00A62E6B"/>
    <w:rsid w:val="00A62F04"/>
    <w:rsid w:val="00A630C2"/>
    <w:rsid w:val="00A631B7"/>
    <w:rsid w:val="00A631EA"/>
    <w:rsid w:val="00A63340"/>
    <w:rsid w:val="00A63683"/>
    <w:rsid w:val="00A639D7"/>
    <w:rsid w:val="00A63A34"/>
    <w:rsid w:val="00A63AB7"/>
    <w:rsid w:val="00A63B32"/>
    <w:rsid w:val="00A63C59"/>
    <w:rsid w:val="00A63C62"/>
    <w:rsid w:val="00A63E14"/>
    <w:rsid w:val="00A64066"/>
    <w:rsid w:val="00A640D2"/>
    <w:rsid w:val="00A64109"/>
    <w:rsid w:val="00A641A2"/>
    <w:rsid w:val="00A64454"/>
    <w:rsid w:val="00A644C6"/>
    <w:rsid w:val="00A645E6"/>
    <w:rsid w:val="00A6467C"/>
    <w:rsid w:val="00A64709"/>
    <w:rsid w:val="00A64728"/>
    <w:rsid w:val="00A647AC"/>
    <w:rsid w:val="00A649D0"/>
    <w:rsid w:val="00A64A67"/>
    <w:rsid w:val="00A64A6D"/>
    <w:rsid w:val="00A64B9E"/>
    <w:rsid w:val="00A64EBD"/>
    <w:rsid w:val="00A65299"/>
    <w:rsid w:val="00A6547D"/>
    <w:rsid w:val="00A65510"/>
    <w:rsid w:val="00A656C7"/>
    <w:rsid w:val="00A656DA"/>
    <w:rsid w:val="00A657A1"/>
    <w:rsid w:val="00A65853"/>
    <w:rsid w:val="00A658E4"/>
    <w:rsid w:val="00A6590D"/>
    <w:rsid w:val="00A65918"/>
    <w:rsid w:val="00A65F4E"/>
    <w:rsid w:val="00A661D6"/>
    <w:rsid w:val="00A66225"/>
    <w:rsid w:val="00A66272"/>
    <w:rsid w:val="00A66312"/>
    <w:rsid w:val="00A6635C"/>
    <w:rsid w:val="00A663A9"/>
    <w:rsid w:val="00A664C7"/>
    <w:rsid w:val="00A665F7"/>
    <w:rsid w:val="00A66765"/>
    <w:rsid w:val="00A667CD"/>
    <w:rsid w:val="00A668C9"/>
    <w:rsid w:val="00A668F7"/>
    <w:rsid w:val="00A66A51"/>
    <w:rsid w:val="00A66A79"/>
    <w:rsid w:val="00A66A7C"/>
    <w:rsid w:val="00A66C5E"/>
    <w:rsid w:val="00A66FBF"/>
    <w:rsid w:val="00A670AC"/>
    <w:rsid w:val="00A67292"/>
    <w:rsid w:val="00A6743C"/>
    <w:rsid w:val="00A6747D"/>
    <w:rsid w:val="00A675B2"/>
    <w:rsid w:val="00A67699"/>
    <w:rsid w:val="00A677FE"/>
    <w:rsid w:val="00A67BC5"/>
    <w:rsid w:val="00A67E92"/>
    <w:rsid w:val="00A70182"/>
    <w:rsid w:val="00A701A0"/>
    <w:rsid w:val="00A70288"/>
    <w:rsid w:val="00A7037C"/>
    <w:rsid w:val="00A70395"/>
    <w:rsid w:val="00A703AC"/>
    <w:rsid w:val="00A705AF"/>
    <w:rsid w:val="00A706FA"/>
    <w:rsid w:val="00A708EC"/>
    <w:rsid w:val="00A708F8"/>
    <w:rsid w:val="00A70A40"/>
    <w:rsid w:val="00A70ABC"/>
    <w:rsid w:val="00A70E11"/>
    <w:rsid w:val="00A70F89"/>
    <w:rsid w:val="00A70FA9"/>
    <w:rsid w:val="00A7107A"/>
    <w:rsid w:val="00A71359"/>
    <w:rsid w:val="00A71445"/>
    <w:rsid w:val="00A714EC"/>
    <w:rsid w:val="00A71871"/>
    <w:rsid w:val="00A71885"/>
    <w:rsid w:val="00A718E8"/>
    <w:rsid w:val="00A718F7"/>
    <w:rsid w:val="00A71A81"/>
    <w:rsid w:val="00A71BF9"/>
    <w:rsid w:val="00A71DC0"/>
    <w:rsid w:val="00A71EBC"/>
    <w:rsid w:val="00A720C2"/>
    <w:rsid w:val="00A7216F"/>
    <w:rsid w:val="00A7217A"/>
    <w:rsid w:val="00A72212"/>
    <w:rsid w:val="00A72355"/>
    <w:rsid w:val="00A72454"/>
    <w:rsid w:val="00A7246B"/>
    <w:rsid w:val="00A726FD"/>
    <w:rsid w:val="00A7274C"/>
    <w:rsid w:val="00A72AED"/>
    <w:rsid w:val="00A72B95"/>
    <w:rsid w:val="00A72D57"/>
    <w:rsid w:val="00A72D97"/>
    <w:rsid w:val="00A7302F"/>
    <w:rsid w:val="00A731B5"/>
    <w:rsid w:val="00A7323E"/>
    <w:rsid w:val="00A733EF"/>
    <w:rsid w:val="00A73485"/>
    <w:rsid w:val="00A7356F"/>
    <w:rsid w:val="00A735CE"/>
    <w:rsid w:val="00A73707"/>
    <w:rsid w:val="00A73830"/>
    <w:rsid w:val="00A73A0C"/>
    <w:rsid w:val="00A73A8F"/>
    <w:rsid w:val="00A73A97"/>
    <w:rsid w:val="00A73C93"/>
    <w:rsid w:val="00A73CDA"/>
    <w:rsid w:val="00A740C7"/>
    <w:rsid w:val="00A740E9"/>
    <w:rsid w:val="00A74113"/>
    <w:rsid w:val="00A742DD"/>
    <w:rsid w:val="00A74300"/>
    <w:rsid w:val="00A74427"/>
    <w:rsid w:val="00A746D9"/>
    <w:rsid w:val="00A74732"/>
    <w:rsid w:val="00A74794"/>
    <w:rsid w:val="00A74A3E"/>
    <w:rsid w:val="00A74BB5"/>
    <w:rsid w:val="00A74BB6"/>
    <w:rsid w:val="00A74BBD"/>
    <w:rsid w:val="00A74BF0"/>
    <w:rsid w:val="00A74F07"/>
    <w:rsid w:val="00A74FDE"/>
    <w:rsid w:val="00A7533C"/>
    <w:rsid w:val="00A753CA"/>
    <w:rsid w:val="00A75458"/>
    <w:rsid w:val="00A7545C"/>
    <w:rsid w:val="00A75468"/>
    <w:rsid w:val="00A75850"/>
    <w:rsid w:val="00A75864"/>
    <w:rsid w:val="00A75887"/>
    <w:rsid w:val="00A75B6A"/>
    <w:rsid w:val="00A75BC8"/>
    <w:rsid w:val="00A75C36"/>
    <w:rsid w:val="00A75C41"/>
    <w:rsid w:val="00A75C5E"/>
    <w:rsid w:val="00A75D50"/>
    <w:rsid w:val="00A75EEB"/>
    <w:rsid w:val="00A75FE6"/>
    <w:rsid w:val="00A76027"/>
    <w:rsid w:val="00A760D0"/>
    <w:rsid w:val="00A760D1"/>
    <w:rsid w:val="00A76119"/>
    <w:rsid w:val="00A76174"/>
    <w:rsid w:val="00A76247"/>
    <w:rsid w:val="00A76374"/>
    <w:rsid w:val="00A763FD"/>
    <w:rsid w:val="00A76424"/>
    <w:rsid w:val="00A764BB"/>
    <w:rsid w:val="00A76525"/>
    <w:rsid w:val="00A765A9"/>
    <w:rsid w:val="00A76652"/>
    <w:rsid w:val="00A767B8"/>
    <w:rsid w:val="00A76BCD"/>
    <w:rsid w:val="00A76BF1"/>
    <w:rsid w:val="00A76C5D"/>
    <w:rsid w:val="00A76CC6"/>
    <w:rsid w:val="00A76CFE"/>
    <w:rsid w:val="00A76D16"/>
    <w:rsid w:val="00A76E76"/>
    <w:rsid w:val="00A76FBD"/>
    <w:rsid w:val="00A76FDA"/>
    <w:rsid w:val="00A77042"/>
    <w:rsid w:val="00A770EA"/>
    <w:rsid w:val="00A77556"/>
    <w:rsid w:val="00A7755E"/>
    <w:rsid w:val="00A77696"/>
    <w:rsid w:val="00A7775C"/>
    <w:rsid w:val="00A7777D"/>
    <w:rsid w:val="00A7790B"/>
    <w:rsid w:val="00A7799D"/>
    <w:rsid w:val="00A77AC6"/>
    <w:rsid w:val="00A77B0B"/>
    <w:rsid w:val="00A77B7D"/>
    <w:rsid w:val="00A77CA2"/>
    <w:rsid w:val="00A77CEE"/>
    <w:rsid w:val="00A77DC2"/>
    <w:rsid w:val="00A77DDC"/>
    <w:rsid w:val="00A77E91"/>
    <w:rsid w:val="00A801A9"/>
    <w:rsid w:val="00A80387"/>
    <w:rsid w:val="00A8042D"/>
    <w:rsid w:val="00A80557"/>
    <w:rsid w:val="00A8062E"/>
    <w:rsid w:val="00A8065F"/>
    <w:rsid w:val="00A806A7"/>
    <w:rsid w:val="00A807B1"/>
    <w:rsid w:val="00A80971"/>
    <w:rsid w:val="00A80A37"/>
    <w:rsid w:val="00A80A93"/>
    <w:rsid w:val="00A80C98"/>
    <w:rsid w:val="00A80CBD"/>
    <w:rsid w:val="00A80CCF"/>
    <w:rsid w:val="00A80D21"/>
    <w:rsid w:val="00A80FA2"/>
    <w:rsid w:val="00A811BF"/>
    <w:rsid w:val="00A81398"/>
    <w:rsid w:val="00A8139B"/>
    <w:rsid w:val="00A813E4"/>
    <w:rsid w:val="00A81469"/>
    <w:rsid w:val="00A81583"/>
    <w:rsid w:val="00A815D0"/>
    <w:rsid w:val="00A81B28"/>
    <w:rsid w:val="00A81C50"/>
    <w:rsid w:val="00A81CD2"/>
    <w:rsid w:val="00A81D33"/>
    <w:rsid w:val="00A81DD9"/>
    <w:rsid w:val="00A81F5F"/>
    <w:rsid w:val="00A81FC6"/>
    <w:rsid w:val="00A820CE"/>
    <w:rsid w:val="00A82167"/>
    <w:rsid w:val="00A821B3"/>
    <w:rsid w:val="00A822C5"/>
    <w:rsid w:val="00A8231D"/>
    <w:rsid w:val="00A82491"/>
    <w:rsid w:val="00A82753"/>
    <w:rsid w:val="00A827A2"/>
    <w:rsid w:val="00A827C0"/>
    <w:rsid w:val="00A827E5"/>
    <w:rsid w:val="00A8280A"/>
    <w:rsid w:val="00A8288A"/>
    <w:rsid w:val="00A8288B"/>
    <w:rsid w:val="00A828A1"/>
    <w:rsid w:val="00A82A68"/>
    <w:rsid w:val="00A82CF1"/>
    <w:rsid w:val="00A82D73"/>
    <w:rsid w:val="00A82FD7"/>
    <w:rsid w:val="00A83081"/>
    <w:rsid w:val="00A83134"/>
    <w:rsid w:val="00A8334E"/>
    <w:rsid w:val="00A8336A"/>
    <w:rsid w:val="00A833CD"/>
    <w:rsid w:val="00A83857"/>
    <w:rsid w:val="00A838C3"/>
    <w:rsid w:val="00A8391C"/>
    <w:rsid w:val="00A839AE"/>
    <w:rsid w:val="00A83A5A"/>
    <w:rsid w:val="00A83C07"/>
    <w:rsid w:val="00A83C43"/>
    <w:rsid w:val="00A83D72"/>
    <w:rsid w:val="00A83E1D"/>
    <w:rsid w:val="00A83FE8"/>
    <w:rsid w:val="00A84098"/>
    <w:rsid w:val="00A840F1"/>
    <w:rsid w:val="00A84288"/>
    <w:rsid w:val="00A842CA"/>
    <w:rsid w:val="00A8431D"/>
    <w:rsid w:val="00A84863"/>
    <w:rsid w:val="00A8488B"/>
    <w:rsid w:val="00A84952"/>
    <w:rsid w:val="00A84AEB"/>
    <w:rsid w:val="00A84C30"/>
    <w:rsid w:val="00A84C5F"/>
    <w:rsid w:val="00A84C6D"/>
    <w:rsid w:val="00A84C9C"/>
    <w:rsid w:val="00A84CB1"/>
    <w:rsid w:val="00A84E7E"/>
    <w:rsid w:val="00A84F1F"/>
    <w:rsid w:val="00A84F2B"/>
    <w:rsid w:val="00A8522E"/>
    <w:rsid w:val="00A85458"/>
    <w:rsid w:val="00A854E0"/>
    <w:rsid w:val="00A85520"/>
    <w:rsid w:val="00A85780"/>
    <w:rsid w:val="00A85A37"/>
    <w:rsid w:val="00A85A38"/>
    <w:rsid w:val="00A85ACA"/>
    <w:rsid w:val="00A85D31"/>
    <w:rsid w:val="00A85EAF"/>
    <w:rsid w:val="00A8600B"/>
    <w:rsid w:val="00A86055"/>
    <w:rsid w:val="00A860FF"/>
    <w:rsid w:val="00A86207"/>
    <w:rsid w:val="00A862E1"/>
    <w:rsid w:val="00A86382"/>
    <w:rsid w:val="00A86463"/>
    <w:rsid w:val="00A86571"/>
    <w:rsid w:val="00A865E1"/>
    <w:rsid w:val="00A86900"/>
    <w:rsid w:val="00A86B65"/>
    <w:rsid w:val="00A86BA4"/>
    <w:rsid w:val="00A86CD0"/>
    <w:rsid w:val="00A86CE5"/>
    <w:rsid w:val="00A86DAF"/>
    <w:rsid w:val="00A86EC4"/>
    <w:rsid w:val="00A86FF4"/>
    <w:rsid w:val="00A8710E"/>
    <w:rsid w:val="00A87251"/>
    <w:rsid w:val="00A8732F"/>
    <w:rsid w:val="00A8738F"/>
    <w:rsid w:val="00A87492"/>
    <w:rsid w:val="00A875AC"/>
    <w:rsid w:val="00A87631"/>
    <w:rsid w:val="00A877DF"/>
    <w:rsid w:val="00A87813"/>
    <w:rsid w:val="00A87860"/>
    <w:rsid w:val="00A8790F"/>
    <w:rsid w:val="00A87B41"/>
    <w:rsid w:val="00A87D97"/>
    <w:rsid w:val="00A87DC7"/>
    <w:rsid w:val="00A87DD9"/>
    <w:rsid w:val="00A87ED9"/>
    <w:rsid w:val="00A87F85"/>
    <w:rsid w:val="00A9008A"/>
    <w:rsid w:val="00A90148"/>
    <w:rsid w:val="00A9023B"/>
    <w:rsid w:val="00A9025A"/>
    <w:rsid w:val="00A90265"/>
    <w:rsid w:val="00A905D2"/>
    <w:rsid w:val="00A906BA"/>
    <w:rsid w:val="00A90791"/>
    <w:rsid w:val="00A9080A"/>
    <w:rsid w:val="00A90E28"/>
    <w:rsid w:val="00A90FED"/>
    <w:rsid w:val="00A91162"/>
    <w:rsid w:val="00A91288"/>
    <w:rsid w:val="00A9136F"/>
    <w:rsid w:val="00A916C5"/>
    <w:rsid w:val="00A9176D"/>
    <w:rsid w:val="00A91797"/>
    <w:rsid w:val="00A917B3"/>
    <w:rsid w:val="00A919F6"/>
    <w:rsid w:val="00A91A1C"/>
    <w:rsid w:val="00A91B9E"/>
    <w:rsid w:val="00A91D4B"/>
    <w:rsid w:val="00A91EAB"/>
    <w:rsid w:val="00A91F11"/>
    <w:rsid w:val="00A9203A"/>
    <w:rsid w:val="00A9208F"/>
    <w:rsid w:val="00A925B6"/>
    <w:rsid w:val="00A92638"/>
    <w:rsid w:val="00A92654"/>
    <w:rsid w:val="00A92A6C"/>
    <w:rsid w:val="00A92AD2"/>
    <w:rsid w:val="00A92B17"/>
    <w:rsid w:val="00A92D1D"/>
    <w:rsid w:val="00A92D4E"/>
    <w:rsid w:val="00A92D7D"/>
    <w:rsid w:val="00A92D96"/>
    <w:rsid w:val="00A92E02"/>
    <w:rsid w:val="00A92FB3"/>
    <w:rsid w:val="00A930AE"/>
    <w:rsid w:val="00A93250"/>
    <w:rsid w:val="00A93350"/>
    <w:rsid w:val="00A93659"/>
    <w:rsid w:val="00A936A5"/>
    <w:rsid w:val="00A9371B"/>
    <w:rsid w:val="00A93900"/>
    <w:rsid w:val="00A93959"/>
    <w:rsid w:val="00A93977"/>
    <w:rsid w:val="00A93A55"/>
    <w:rsid w:val="00A93B21"/>
    <w:rsid w:val="00A93D93"/>
    <w:rsid w:val="00A93EF2"/>
    <w:rsid w:val="00A93F9A"/>
    <w:rsid w:val="00A94173"/>
    <w:rsid w:val="00A941BD"/>
    <w:rsid w:val="00A943F5"/>
    <w:rsid w:val="00A944C6"/>
    <w:rsid w:val="00A94565"/>
    <w:rsid w:val="00A9461E"/>
    <w:rsid w:val="00A94780"/>
    <w:rsid w:val="00A947AD"/>
    <w:rsid w:val="00A94C72"/>
    <w:rsid w:val="00A94EB6"/>
    <w:rsid w:val="00A94ED6"/>
    <w:rsid w:val="00A95069"/>
    <w:rsid w:val="00A9515C"/>
    <w:rsid w:val="00A95195"/>
    <w:rsid w:val="00A951BF"/>
    <w:rsid w:val="00A95261"/>
    <w:rsid w:val="00A952DC"/>
    <w:rsid w:val="00A95436"/>
    <w:rsid w:val="00A95884"/>
    <w:rsid w:val="00A95929"/>
    <w:rsid w:val="00A9592C"/>
    <w:rsid w:val="00A95B1E"/>
    <w:rsid w:val="00A95C3C"/>
    <w:rsid w:val="00A95D0D"/>
    <w:rsid w:val="00A95F07"/>
    <w:rsid w:val="00A95F20"/>
    <w:rsid w:val="00A95FC7"/>
    <w:rsid w:val="00A9617A"/>
    <w:rsid w:val="00A962DD"/>
    <w:rsid w:val="00A9639E"/>
    <w:rsid w:val="00A9646D"/>
    <w:rsid w:val="00A9652E"/>
    <w:rsid w:val="00A9655F"/>
    <w:rsid w:val="00A96597"/>
    <w:rsid w:val="00A965F8"/>
    <w:rsid w:val="00A96752"/>
    <w:rsid w:val="00A96908"/>
    <w:rsid w:val="00A96AF7"/>
    <w:rsid w:val="00A96B56"/>
    <w:rsid w:val="00A96BED"/>
    <w:rsid w:val="00A96C98"/>
    <w:rsid w:val="00A96F2F"/>
    <w:rsid w:val="00A96F87"/>
    <w:rsid w:val="00A97253"/>
    <w:rsid w:val="00A97655"/>
    <w:rsid w:val="00A977CF"/>
    <w:rsid w:val="00A979C4"/>
    <w:rsid w:val="00A97A0C"/>
    <w:rsid w:val="00A97BC8"/>
    <w:rsid w:val="00A97E96"/>
    <w:rsid w:val="00A97FB7"/>
    <w:rsid w:val="00A97FBC"/>
    <w:rsid w:val="00AA01B4"/>
    <w:rsid w:val="00AA01BF"/>
    <w:rsid w:val="00AA031F"/>
    <w:rsid w:val="00AA041F"/>
    <w:rsid w:val="00AA05C6"/>
    <w:rsid w:val="00AA0633"/>
    <w:rsid w:val="00AA08AF"/>
    <w:rsid w:val="00AA09AA"/>
    <w:rsid w:val="00AA0A13"/>
    <w:rsid w:val="00AA0BA4"/>
    <w:rsid w:val="00AA0C86"/>
    <w:rsid w:val="00AA0E51"/>
    <w:rsid w:val="00AA0F48"/>
    <w:rsid w:val="00AA1122"/>
    <w:rsid w:val="00AA11EE"/>
    <w:rsid w:val="00AA1218"/>
    <w:rsid w:val="00AA1325"/>
    <w:rsid w:val="00AA1462"/>
    <w:rsid w:val="00AA1567"/>
    <w:rsid w:val="00AA168B"/>
    <w:rsid w:val="00AA168C"/>
    <w:rsid w:val="00AA179C"/>
    <w:rsid w:val="00AA1879"/>
    <w:rsid w:val="00AA1925"/>
    <w:rsid w:val="00AA198E"/>
    <w:rsid w:val="00AA19B6"/>
    <w:rsid w:val="00AA1A95"/>
    <w:rsid w:val="00AA1B07"/>
    <w:rsid w:val="00AA1B4E"/>
    <w:rsid w:val="00AA1C7A"/>
    <w:rsid w:val="00AA1C82"/>
    <w:rsid w:val="00AA1CBC"/>
    <w:rsid w:val="00AA1F44"/>
    <w:rsid w:val="00AA24A3"/>
    <w:rsid w:val="00AA260F"/>
    <w:rsid w:val="00AA283B"/>
    <w:rsid w:val="00AA293C"/>
    <w:rsid w:val="00AA2945"/>
    <w:rsid w:val="00AA29A9"/>
    <w:rsid w:val="00AA2A4E"/>
    <w:rsid w:val="00AA2B40"/>
    <w:rsid w:val="00AA2B79"/>
    <w:rsid w:val="00AA2E02"/>
    <w:rsid w:val="00AA2FDB"/>
    <w:rsid w:val="00AA30D1"/>
    <w:rsid w:val="00AA32F0"/>
    <w:rsid w:val="00AA33CB"/>
    <w:rsid w:val="00AA3544"/>
    <w:rsid w:val="00AA36BC"/>
    <w:rsid w:val="00AA3717"/>
    <w:rsid w:val="00AA37D8"/>
    <w:rsid w:val="00AA3AC9"/>
    <w:rsid w:val="00AA3C66"/>
    <w:rsid w:val="00AA3C6C"/>
    <w:rsid w:val="00AA3D71"/>
    <w:rsid w:val="00AA3E09"/>
    <w:rsid w:val="00AA3F19"/>
    <w:rsid w:val="00AA40D6"/>
    <w:rsid w:val="00AA4197"/>
    <w:rsid w:val="00AA41C2"/>
    <w:rsid w:val="00AA455A"/>
    <w:rsid w:val="00AA45B1"/>
    <w:rsid w:val="00AA474D"/>
    <w:rsid w:val="00AA4891"/>
    <w:rsid w:val="00AA4964"/>
    <w:rsid w:val="00AA4B03"/>
    <w:rsid w:val="00AA4BC6"/>
    <w:rsid w:val="00AA4BEA"/>
    <w:rsid w:val="00AA4D29"/>
    <w:rsid w:val="00AA4D62"/>
    <w:rsid w:val="00AA4F63"/>
    <w:rsid w:val="00AA52BD"/>
    <w:rsid w:val="00AA532C"/>
    <w:rsid w:val="00AA571B"/>
    <w:rsid w:val="00AA571D"/>
    <w:rsid w:val="00AA5A59"/>
    <w:rsid w:val="00AA5BD5"/>
    <w:rsid w:val="00AA5C97"/>
    <w:rsid w:val="00AA5DBD"/>
    <w:rsid w:val="00AA5DE0"/>
    <w:rsid w:val="00AA5ED2"/>
    <w:rsid w:val="00AA5EFE"/>
    <w:rsid w:val="00AA60B6"/>
    <w:rsid w:val="00AA625F"/>
    <w:rsid w:val="00AA6262"/>
    <w:rsid w:val="00AA6267"/>
    <w:rsid w:val="00AA636D"/>
    <w:rsid w:val="00AA641E"/>
    <w:rsid w:val="00AA6492"/>
    <w:rsid w:val="00AA66C4"/>
    <w:rsid w:val="00AA68B7"/>
    <w:rsid w:val="00AA68C0"/>
    <w:rsid w:val="00AA68E1"/>
    <w:rsid w:val="00AA6916"/>
    <w:rsid w:val="00AA6A1F"/>
    <w:rsid w:val="00AA6C35"/>
    <w:rsid w:val="00AA6DBB"/>
    <w:rsid w:val="00AA6F24"/>
    <w:rsid w:val="00AA6FE9"/>
    <w:rsid w:val="00AA70CA"/>
    <w:rsid w:val="00AA75AB"/>
    <w:rsid w:val="00AA7631"/>
    <w:rsid w:val="00AA763F"/>
    <w:rsid w:val="00AA7812"/>
    <w:rsid w:val="00AA7B70"/>
    <w:rsid w:val="00AA7BE8"/>
    <w:rsid w:val="00AA7DE4"/>
    <w:rsid w:val="00AA7E76"/>
    <w:rsid w:val="00AA7F51"/>
    <w:rsid w:val="00AA7F90"/>
    <w:rsid w:val="00AA7FF7"/>
    <w:rsid w:val="00AB0067"/>
    <w:rsid w:val="00AB0077"/>
    <w:rsid w:val="00AB02CA"/>
    <w:rsid w:val="00AB03AA"/>
    <w:rsid w:val="00AB03D2"/>
    <w:rsid w:val="00AB045E"/>
    <w:rsid w:val="00AB060E"/>
    <w:rsid w:val="00AB066C"/>
    <w:rsid w:val="00AB0724"/>
    <w:rsid w:val="00AB0B9A"/>
    <w:rsid w:val="00AB0C47"/>
    <w:rsid w:val="00AB0D6A"/>
    <w:rsid w:val="00AB0D91"/>
    <w:rsid w:val="00AB0DBB"/>
    <w:rsid w:val="00AB0FC2"/>
    <w:rsid w:val="00AB101C"/>
    <w:rsid w:val="00AB10FD"/>
    <w:rsid w:val="00AB1249"/>
    <w:rsid w:val="00AB12FA"/>
    <w:rsid w:val="00AB13BD"/>
    <w:rsid w:val="00AB144D"/>
    <w:rsid w:val="00AB14F0"/>
    <w:rsid w:val="00AB150F"/>
    <w:rsid w:val="00AB158F"/>
    <w:rsid w:val="00AB161A"/>
    <w:rsid w:val="00AB1668"/>
    <w:rsid w:val="00AB172F"/>
    <w:rsid w:val="00AB1780"/>
    <w:rsid w:val="00AB19C2"/>
    <w:rsid w:val="00AB1B10"/>
    <w:rsid w:val="00AB1B14"/>
    <w:rsid w:val="00AB1CE4"/>
    <w:rsid w:val="00AB1D21"/>
    <w:rsid w:val="00AB1EE7"/>
    <w:rsid w:val="00AB2279"/>
    <w:rsid w:val="00AB22FB"/>
    <w:rsid w:val="00AB237C"/>
    <w:rsid w:val="00AB23E3"/>
    <w:rsid w:val="00AB23F9"/>
    <w:rsid w:val="00AB2444"/>
    <w:rsid w:val="00AB250E"/>
    <w:rsid w:val="00AB25C6"/>
    <w:rsid w:val="00AB26B8"/>
    <w:rsid w:val="00AB26C3"/>
    <w:rsid w:val="00AB26F5"/>
    <w:rsid w:val="00AB2838"/>
    <w:rsid w:val="00AB29AF"/>
    <w:rsid w:val="00AB2A1A"/>
    <w:rsid w:val="00AB2AF0"/>
    <w:rsid w:val="00AB2B96"/>
    <w:rsid w:val="00AB2C2A"/>
    <w:rsid w:val="00AB2D0E"/>
    <w:rsid w:val="00AB2D29"/>
    <w:rsid w:val="00AB2E29"/>
    <w:rsid w:val="00AB304B"/>
    <w:rsid w:val="00AB309D"/>
    <w:rsid w:val="00AB30EC"/>
    <w:rsid w:val="00AB320E"/>
    <w:rsid w:val="00AB334D"/>
    <w:rsid w:val="00AB342D"/>
    <w:rsid w:val="00AB351B"/>
    <w:rsid w:val="00AB358F"/>
    <w:rsid w:val="00AB35A2"/>
    <w:rsid w:val="00AB36AF"/>
    <w:rsid w:val="00AB36F6"/>
    <w:rsid w:val="00AB38A4"/>
    <w:rsid w:val="00AB38E5"/>
    <w:rsid w:val="00AB3924"/>
    <w:rsid w:val="00AB3962"/>
    <w:rsid w:val="00AB3B30"/>
    <w:rsid w:val="00AB3C35"/>
    <w:rsid w:val="00AB3D04"/>
    <w:rsid w:val="00AB3D3A"/>
    <w:rsid w:val="00AB3DB5"/>
    <w:rsid w:val="00AB3EF6"/>
    <w:rsid w:val="00AB402A"/>
    <w:rsid w:val="00AB409F"/>
    <w:rsid w:val="00AB41EF"/>
    <w:rsid w:val="00AB424B"/>
    <w:rsid w:val="00AB449D"/>
    <w:rsid w:val="00AB44F4"/>
    <w:rsid w:val="00AB4560"/>
    <w:rsid w:val="00AB4755"/>
    <w:rsid w:val="00AB47FD"/>
    <w:rsid w:val="00AB4808"/>
    <w:rsid w:val="00AB4882"/>
    <w:rsid w:val="00AB488F"/>
    <w:rsid w:val="00AB48EB"/>
    <w:rsid w:val="00AB4A87"/>
    <w:rsid w:val="00AB4B37"/>
    <w:rsid w:val="00AB4B43"/>
    <w:rsid w:val="00AB4B8F"/>
    <w:rsid w:val="00AB4BE4"/>
    <w:rsid w:val="00AB4D13"/>
    <w:rsid w:val="00AB4E8E"/>
    <w:rsid w:val="00AB50C8"/>
    <w:rsid w:val="00AB5107"/>
    <w:rsid w:val="00AB5139"/>
    <w:rsid w:val="00AB5232"/>
    <w:rsid w:val="00AB5324"/>
    <w:rsid w:val="00AB537C"/>
    <w:rsid w:val="00AB5472"/>
    <w:rsid w:val="00AB5491"/>
    <w:rsid w:val="00AB54C0"/>
    <w:rsid w:val="00AB54F0"/>
    <w:rsid w:val="00AB5507"/>
    <w:rsid w:val="00AB5762"/>
    <w:rsid w:val="00AB5913"/>
    <w:rsid w:val="00AB595A"/>
    <w:rsid w:val="00AB59D9"/>
    <w:rsid w:val="00AB5B03"/>
    <w:rsid w:val="00AB5BC2"/>
    <w:rsid w:val="00AB5C3A"/>
    <w:rsid w:val="00AB5DE2"/>
    <w:rsid w:val="00AB5DF9"/>
    <w:rsid w:val="00AB5E88"/>
    <w:rsid w:val="00AB5E96"/>
    <w:rsid w:val="00AB5F0C"/>
    <w:rsid w:val="00AB60DD"/>
    <w:rsid w:val="00AB637D"/>
    <w:rsid w:val="00AB63AF"/>
    <w:rsid w:val="00AB641D"/>
    <w:rsid w:val="00AB6565"/>
    <w:rsid w:val="00AB6672"/>
    <w:rsid w:val="00AB6786"/>
    <w:rsid w:val="00AB67BC"/>
    <w:rsid w:val="00AB6941"/>
    <w:rsid w:val="00AB69DF"/>
    <w:rsid w:val="00AB6AC7"/>
    <w:rsid w:val="00AB6B55"/>
    <w:rsid w:val="00AB6BD4"/>
    <w:rsid w:val="00AB6E37"/>
    <w:rsid w:val="00AB6EEE"/>
    <w:rsid w:val="00AB6FC3"/>
    <w:rsid w:val="00AB718C"/>
    <w:rsid w:val="00AB7245"/>
    <w:rsid w:val="00AB725E"/>
    <w:rsid w:val="00AB7281"/>
    <w:rsid w:val="00AB72E5"/>
    <w:rsid w:val="00AB741A"/>
    <w:rsid w:val="00AB76EE"/>
    <w:rsid w:val="00AB7787"/>
    <w:rsid w:val="00AB78BF"/>
    <w:rsid w:val="00AB7947"/>
    <w:rsid w:val="00AB7954"/>
    <w:rsid w:val="00AB7AAF"/>
    <w:rsid w:val="00AB7C77"/>
    <w:rsid w:val="00AB7CE5"/>
    <w:rsid w:val="00AB7F9A"/>
    <w:rsid w:val="00AB7FAB"/>
    <w:rsid w:val="00AC0172"/>
    <w:rsid w:val="00AC01C9"/>
    <w:rsid w:val="00AC01F4"/>
    <w:rsid w:val="00AC02DE"/>
    <w:rsid w:val="00AC03EA"/>
    <w:rsid w:val="00AC0462"/>
    <w:rsid w:val="00AC04B4"/>
    <w:rsid w:val="00AC058B"/>
    <w:rsid w:val="00AC0665"/>
    <w:rsid w:val="00AC071B"/>
    <w:rsid w:val="00AC079B"/>
    <w:rsid w:val="00AC09B4"/>
    <w:rsid w:val="00AC0BA0"/>
    <w:rsid w:val="00AC0C0C"/>
    <w:rsid w:val="00AC0C70"/>
    <w:rsid w:val="00AC0D0D"/>
    <w:rsid w:val="00AC0D2B"/>
    <w:rsid w:val="00AC0D7E"/>
    <w:rsid w:val="00AC0DC5"/>
    <w:rsid w:val="00AC0E72"/>
    <w:rsid w:val="00AC0F1D"/>
    <w:rsid w:val="00AC1043"/>
    <w:rsid w:val="00AC105B"/>
    <w:rsid w:val="00AC1096"/>
    <w:rsid w:val="00AC1146"/>
    <w:rsid w:val="00AC116E"/>
    <w:rsid w:val="00AC117D"/>
    <w:rsid w:val="00AC128A"/>
    <w:rsid w:val="00AC12E4"/>
    <w:rsid w:val="00AC1382"/>
    <w:rsid w:val="00AC1480"/>
    <w:rsid w:val="00AC1579"/>
    <w:rsid w:val="00AC1DF3"/>
    <w:rsid w:val="00AC1DF5"/>
    <w:rsid w:val="00AC1EBC"/>
    <w:rsid w:val="00AC1EDF"/>
    <w:rsid w:val="00AC20FC"/>
    <w:rsid w:val="00AC2299"/>
    <w:rsid w:val="00AC2379"/>
    <w:rsid w:val="00AC24A4"/>
    <w:rsid w:val="00AC2533"/>
    <w:rsid w:val="00AC2679"/>
    <w:rsid w:val="00AC289B"/>
    <w:rsid w:val="00AC2A41"/>
    <w:rsid w:val="00AC2A7C"/>
    <w:rsid w:val="00AC2BA9"/>
    <w:rsid w:val="00AC2C93"/>
    <w:rsid w:val="00AC2D3B"/>
    <w:rsid w:val="00AC2E5C"/>
    <w:rsid w:val="00AC2EFA"/>
    <w:rsid w:val="00AC2F14"/>
    <w:rsid w:val="00AC2F4F"/>
    <w:rsid w:val="00AC2FE2"/>
    <w:rsid w:val="00AC304E"/>
    <w:rsid w:val="00AC3092"/>
    <w:rsid w:val="00AC3211"/>
    <w:rsid w:val="00AC3260"/>
    <w:rsid w:val="00AC3295"/>
    <w:rsid w:val="00AC360B"/>
    <w:rsid w:val="00AC38E0"/>
    <w:rsid w:val="00AC39B3"/>
    <w:rsid w:val="00AC3DD4"/>
    <w:rsid w:val="00AC3F09"/>
    <w:rsid w:val="00AC3FE6"/>
    <w:rsid w:val="00AC3FF3"/>
    <w:rsid w:val="00AC4068"/>
    <w:rsid w:val="00AC4198"/>
    <w:rsid w:val="00AC41CE"/>
    <w:rsid w:val="00AC4269"/>
    <w:rsid w:val="00AC43F6"/>
    <w:rsid w:val="00AC43FE"/>
    <w:rsid w:val="00AC4427"/>
    <w:rsid w:val="00AC4597"/>
    <w:rsid w:val="00AC4631"/>
    <w:rsid w:val="00AC47A7"/>
    <w:rsid w:val="00AC4A2D"/>
    <w:rsid w:val="00AC4A76"/>
    <w:rsid w:val="00AC4BE4"/>
    <w:rsid w:val="00AC4DA6"/>
    <w:rsid w:val="00AC4E53"/>
    <w:rsid w:val="00AC4F93"/>
    <w:rsid w:val="00AC501A"/>
    <w:rsid w:val="00AC508C"/>
    <w:rsid w:val="00AC50E8"/>
    <w:rsid w:val="00AC50F0"/>
    <w:rsid w:val="00AC5273"/>
    <w:rsid w:val="00AC52FF"/>
    <w:rsid w:val="00AC5532"/>
    <w:rsid w:val="00AC570C"/>
    <w:rsid w:val="00AC58F9"/>
    <w:rsid w:val="00AC5BA6"/>
    <w:rsid w:val="00AC5C2F"/>
    <w:rsid w:val="00AC5C75"/>
    <w:rsid w:val="00AC5D1B"/>
    <w:rsid w:val="00AC5F02"/>
    <w:rsid w:val="00AC5F18"/>
    <w:rsid w:val="00AC6071"/>
    <w:rsid w:val="00AC623B"/>
    <w:rsid w:val="00AC65B9"/>
    <w:rsid w:val="00AC681B"/>
    <w:rsid w:val="00AC6A2A"/>
    <w:rsid w:val="00AC6B16"/>
    <w:rsid w:val="00AC6B93"/>
    <w:rsid w:val="00AC6BF9"/>
    <w:rsid w:val="00AC6C8B"/>
    <w:rsid w:val="00AC6CAA"/>
    <w:rsid w:val="00AC6CEA"/>
    <w:rsid w:val="00AC6D74"/>
    <w:rsid w:val="00AC6F01"/>
    <w:rsid w:val="00AC7033"/>
    <w:rsid w:val="00AC709A"/>
    <w:rsid w:val="00AC710F"/>
    <w:rsid w:val="00AC725E"/>
    <w:rsid w:val="00AC74CF"/>
    <w:rsid w:val="00AC7826"/>
    <w:rsid w:val="00AC78F8"/>
    <w:rsid w:val="00AC7901"/>
    <w:rsid w:val="00AC791D"/>
    <w:rsid w:val="00AC7CD5"/>
    <w:rsid w:val="00AC7F0D"/>
    <w:rsid w:val="00AD0021"/>
    <w:rsid w:val="00AD0185"/>
    <w:rsid w:val="00AD02EE"/>
    <w:rsid w:val="00AD0336"/>
    <w:rsid w:val="00AD0371"/>
    <w:rsid w:val="00AD0396"/>
    <w:rsid w:val="00AD03A2"/>
    <w:rsid w:val="00AD0471"/>
    <w:rsid w:val="00AD0572"/>
    <w:rsid w:val="00AD05E6"/>
    <w:rsid w:val="00AD06DC"/>
    <w:rsid w:val="00AD08AB"/>
    <w:rsid w:val="00AD08F8"/>
    <w:rsid w:val="00AD0AA5"/>
    <w:rsid w:val="00AD0BD6"/>
    <w:rsid w:val="00AD0C4B"/>
    <w:rsid w:val="00AD0D3F"/>
    <w:rsid w:val="00AD0D90"/>
    <w:rsid w:val="00AD0E49"/>
    <w:rsid w:val="00AD0F40"/>
    <w:rsid w:val="00AD0FF3"/>
    <w:rsid w:val="00AD108F"/>
    <w:rsid w:val="00AD127D"/>
    <w:rsid w:val="00AD1479"/>
    <w:rsid w:val="00AD1518"/>
    <w:rsid w:val="00AD167D"/>
    <w:rsid w:val="00AD16D0"/>
    <w:rsid w:val="00AD176E"/>
    <w:rsid w:val="00AD178A"/>
    <w:rsid w:val="00AD183D"/>
    <w:rsid w:val="00AD18D2"/>
    <w:rsid w:val="00AD18EC"/>
    <w:rsid w:val="00AD1902"/>
    <w:rsid w:val="00AD1A58"/>
    <w:rsid w:val="00AD1B19"/>
    <w:rsid w:val="00AD1B8B"/>
    <w:rsid w:val="00AD1D38"/>
    <w:rsid w:val="00AD1E47"/>
    <w:rsid w:val="00AD1EAE"/>
    <w:rsid w:val="00AD21D1"/>
    <w:rsid w:val="00AD2280"/>
    <w:rsid w:val="00AD24E9"/>
    <w:rsid w:val="00AD28D2"/>
    <w:rsid w:val="00AD2994"/>
    <w:rsid w:val="00AD29B2"/>
    <w:rsid w:val="00AD2A17"/>
    <w:rsid w:val="00AD2A5E"/>
    <w:rsid w:val="00AD2BB2"/>
    <w:rsid w:val="00AD2E52"/>
    <w:rsid w:val="00AD2ECE"/>
    <w:rsid w:val="00AD2FED"/>
    <w:rsid w:val="00AD3007"/>
    <w:rsid w:val="00AD30D4"/>
    <w:rsid w:val="00AD30FF"/>
    <w:rsid w:val="00AD321C"/>
    <w:rsid w:val="00AD3256"/>
    <w:rsid w:val="00AD32A7"/>
    <w:rsid w:val="00AD359B"/>
    <w:rsid w:val="00AD3607"/>
    <w:rsid w:val="00AD37B1"/>
    <w:rsid w:val="00AD3813"/>
    <w:rsid w:val="00AD3946"/>
    <w:rsid w:val="00AD3B4C"/>
    <w:rsid w:val="00AD3B5B"/>
    <w:rsid w:val="00AD3C5F"/>
    <w:rsid w:val="00AD3D02"/>
    <w:rsid w:val="00AD3E50"/>
    <w:rsid w:val="00AD3F15"/>
    <w:rsid w:val="00AD3FEE"/>
    <w:rsid w:val="00AD4006"/>
    <w:rsid w:val="00AD40BE"/>
    <w:rsid w:val="00AD40DD"/>
    <w:rsid w:val="00AD4108"/>
    <w:rsid w:val="00AD4237"/>
    <w:rsid w:val="00AD425A"/>
    <w:rsid w:val="00AD4281"/>
    <w:rsid w:val="00AD441B"/>
    <w:rsid w:val="00AD44C6"/>
    <w:rsid w:val="00AD45EA"/>
    <w:rsid w:val="00AD4633"/>
    <w:rsid w:val="00AD46B2"/>
    <w:rsid w:val="00AD4747"/>
    <w:rsid w:val="00AD4818"/>
    <w:rsid w:val="00AD48BB"/>
    <w:rsid w:val="00AD4992"/>
    <w:rsid w:val="00AD49C7"/>
    <w:rsid w:val="00AD4A26"/>
    <w:rsid w:val="00AD4A70"/>
    <w:rsid w:val="00AD4B52"/>
    <w:rsid w:val="00AD4C27"/>
    <w:rsid w:val="00AD4D28"/>
    <w:rsid w:val="00AD4EB1"/>
    <w:rsid w:val="00AD4EE3"/>
    <w:rsid w:val="00AD520A"/>
    <w:rsid w:val="00AD541C"/>
    <w:rsid w:val="00AD5664"/>
    <w:rsid w:val="00AD572E"/>
    <w:rsid w:val="00AD574E"/>
    <w:rsid w:val="00AD5A5B"/>
    <w:rsid w:val="00AD5BFA"/>
    <w:rsid w:val="00AD5D3E"/>
    <w:rsid w:val="00AD5EF7"/>
    <w:rsid w:val="00AD5F42"/>
    <w:rsid w:val="00AD5F64"/>
    <w:rsid w:val="00AD600B"/>
    <w:rsid w:val="00AD617E"/>
    <w:rsid w:val="00AD6194"/>
    <w:rsid w:val="00AD6246"/>
    <w:rsid w:val="00AD6248"/>
    <w:rsid w:val="00AD6573"/>
    <w:rsid w:val="00AD6591"/>
    <w:rsid w:val="00AD672F"/>
    <w:rsid w:val="00AD6731"/>
    <w:rsid w:val="00AD67B4"/>
    <w:rsid w:val="00AD682B"/>
    <w:rsid w:val="00AD68F8"/>
    <w:rsid w:val="00AD691A"/>
    <w:rsid w:val="00AD696D"/>
    <w:rsid w:val="00AD69CC"/>
    <w:rsid w:val="00AD6A06"/>
    <w:rsid w:val="00AD6A14"/>
    <w:rsid w:val="00AD6BCF"/>
    <w:rsid w:val="00AD6D0D"/>
    <w:rsid w:val="00AD6DB9"/>
    <w:rsid w:val="00AD6DDB"/>
    <w:rsid w:val="00AD6FF9"/>
    <w:rsid w:val="00AD702B"/>
    <w:rsid w:val="00AD71BA"/>
    <w:rsid w:val="00AD7224"/>
    <w:rsid w:val="00AD76BA"/>
    <w:rsid w:val="00AD788F"/>
    <w:rsid w:val="00AD7AD7"/>
    <w:rsid w:val="00AD7B2E"/>
    <w:rsid w:val="00AD7C5D"/>
    <w:rsid w:val="00AD7D37"/>
    <w:rsid w:val="00AD7E28"/>
    <w:rsid w:val="00AD7F5E"/>
    <w:rsid w:val="00AE0528"/>
    <w:rsid w:val="00AE05D4"/>
    <w:rsid w:val="00AE0622"/>
    <w:rsid w:val="00AE0631"/>
    <w:rsid w:val="00AE077A"/>
    <w:rsid w:val="00AE0785"/>
    <w:rsid w:val="00AE07B5"/>
    <w:rsid w:val="00AE07CD"/>
    <w:rsid w:val="00AE096F"/>
    <w:rsid w:val="00AE09A9"/>
    <w:rsid w:val="00AE0B07"/>
    <w:rsid w:val="00AE0C85"/>
    <w:rsid w:val="00AE0D0B"/>
    <w:rsid w:val="00AE0D21"/>
    <w:rsid w:val="00AE0D30"/>
    <w:rsid w:val="00AE0D34"/>
    <w:rsid w:val="00AE0D39"/>
    <w:rsid w:val="00AE114D"/>
    <w:rsid w:val="00AE1179"/>
    <w:rsid w:val="00AE12F4"/>
    <w:rsid w:val="00AE1534"/>
    <w:rsid w:val="00AE1572"/>
    <w:rsid w:val="00AE1591"/>
    <w:rsid w:val="00AE176B"/>
    <w:rsid w:val="00AE1816"/>
    <w:rsid w:val="00AE182C"/>
    <w:rsid w:val="00AE1966"/>
    <w:rsid w:val="00AE1AB4"/>
    <w:rsid w:val="00AE1D36"/>
    <w:rsid w:val="00AE1D7D"/>
    <w:rsid w:val="00AE1EE2"/>
    <w:rsid w:val="00AE1EED"/>
    <w:rsid w:val="00AE1F7F"/>
    <w:rsid w:val="00AE2255"/>
    <w:rsid w:val="00AE22FD"/>
    <w:rsid w:val="00AE2345"/>
    <w:rsid w:val="00AE25C8"/>
    <w:rsid w:val="00AE261F"/>
    <w:rsid w:val="00AE264E"/>
    <w:rsid w:val="00AE282D"/>
    <w:rsid w:val="00AE286B"/>
    <w:rsid w:val="00AE2A8B"/>
    <w:rsid w:val="00AE2B4A"/>
    <w:rsid w:val="00AE2BA5"/>
    <w:rsid w:val="00AE2C9A"/>
    <w:rsid w:val="00AE2CB7"/>
    <w:rsid w:val="00AE2DEB"/>
    <w:rsid w:val="00AE2F6F"/>
    <w:rsid w:val="00AE2F9D"/>
    <w:rsid w:val="00AE301E"/>
    <w:rsid w:val="00AE302F"/>
    <w:rsid w:val="00AE3037"/>
    <w:rsid w:val="00AE313E"/>
    <w:rsid w:val="00AE3165"/>
    <w:rsid w:val="00AE3178"/>
    <w:rsid w:val="00AE318F"/>
    <w:rsid w:val="00AE3449"/>
    <w:rsid w:val="00AE345B"/>
    <w:rsid w:val="00AE3698"/>
    <w:rsid w:val="00AE36B1"/>
    <w:rsid w:val="00AE3736"/>
    <w:rsid w:val="00AE37A2"/>
    <w:rsid w:val="00AE390C"/>
    <w:rsid w:val="00AE393D"/>
    <w:rsid w:val="00AE3957"/>
    <w:rsid w:val="00AE399C"/>
    <w:rsid w:val="00AE3CCE"/>
    <w:rsid w:val="00AE3D5A"/>
    <w:rsid w:val="00AE3DBE"/>
    <w:rsid w:val="00AE3DFE"/>
    <w:rsid w:val="00AE3F64"/>
    <w:rsid w:val="00AE40CB"/>
    <w:rsid w:val="00AE417B"/>
    <w:rsid w:val="00AE440E"/>
    <w:rsid w:val="00AE4460"/>
    <w:rsid w:val="00AE450D"/>
    <w:rsid w:val="00AE454E"/>
    <w:rsid w:val="00AE4564"/>
    <w:rsid w:val="00AE45F0"/>
    <w:rsid w:val="00AE46CF"/>
    <w:rsid w:val="00AE4A35"/>
    <w:rsid w:val="00AE4CC5"/>
    <w:rsid w:val="00AE4E83"/>
    <w:rsid w:val="00AE4F1A"/>
    <w:rsid w:val="00AE4F20"/>
    <w:rsid w:val="00AE511E"/>
    <w:rsid w:val="00AE515A"/>
    <w:rsid w:val="00AE5690"/>
    <w:rsid w:val="00AE5734"/>
    <w:rsid w:val="00AE57BB"/>
    <w:rsid w:val="00AE587C"/>
    <w:rsid w:val="00AE5A79"/>
    <w:rsid w:val="00AE5C04"/>
    <w:rsid w:val="00AE5FD1"/>
    <w:rsid w:val="00AE60F5"/>
    <w:rsid w:val="00AE623D"/>
    <w:rsid w:val="00AE642D"/>
    <w:rsid w:val="00AE6486"/>
    <w:rsid w:val="00AE6590"/>
    <w:rsid w:val="00AE6709"/>
    <w:rsid w:val="00AE68BB"/>
    <w:rsid w:val="00AE6AB0"/>
    <w:rsid w:val="00AE6AC2"/>
    <w:rsid w:val="00AE6C53"/>
    <w:rsid w:val="00AE6D32"/>
    <w:rsid w:val="00AE6FD0"/>
    <w:rsid w:val="00AE700A"/>
    <w:rsid w:val="00AE742A"/>
    <w:rsid w:val="00AE7520"/>
    <w:rsid w:val="00AE75CB"/>
    <w:rsid w:val="00AE76D7"/>
    <w:rsid w:val="00AE7BCD"/>
    <w:rsid w:val="00AE7C46"/>
    <w:rsid w:val="00AE7CA6"/>
    <w:rsid w:val="00AE7EA5"/>
    <w:rsid w:val="00AE7EF2"/>
    <w:rsid w:val="00AF004D"/>
    <w:rsid w:val="00AF0061"/>
    <w:rsid w:val="00AF00D3"/>
    <w:rsid w:val="00AF0123"/>
    <w:rsid w:val="00AF02C4"/>
    <w:rsid w:val="00AF04E3"/>
    <w:rsid w:val="00AF0638"/>
    <w:rsid w:val="00AF075D"/>
    <w:rsid w:val="00AF0B21"/>
    <w:rsid w:val="00AF0B5A"/>
    <w:rsid w:val="00AF0C21"/>
    <w:rsid w:val="00AF0C8D"/>
    <w:rsid w:val="00AF0D1F"/>
    <w:rsid w:val="00AF0D34"/>
    <w:rsid w:val="00AF0F42"/>
    <w:rsid w:val="00AF1047"/>
    <w:rsid w:val="00AF112C"/>
    <w:rsid w:val="00AF1146"/>
    <w:rsid w:val="00AF131F"/>
    <w:rsid w:val="00AF13DC"/>
    <w:rsid w:val="00AF1443"/>
    <w:rsid w:val="00AF152E"/>
    <w:rsid w:val="00AF15CD"/>
    <w:rsid w:val="00AF15E6"/>
    <w:rsid w:val="00AF17E0"/>
    <w:rsid w:val="00AF1929"/>
    <w:rsid w:val="00AF1A23"/>
    <w:rsid w:val="00AF1A2E"/>
    <w:rsid w:val="00AF1A62"/>
    <w:rsid w:val="00AF1A7C"/>
    <w:rsid w:val="00AF1B6A"/>
    <w:rsid w:val="00AF1B74"/>
    <w:rsid w:val="00AF1B89"/>
    <w:rsid w:val="00AF1D82"/>
    <w:rsid w:val="00AF1DDA"/>
    <w:rsid w:val="00AF1F86"/>
    <w:rsid w:val="00AF1F98"/>
    <w:rsid w:val="00AF205F"/>
    <w:rsid w:val="00AF207A"/>
    <w:rsid w:val="00AF212E"/>
    <w:rsid w:val="00AF227F"/>
    <w:rsid w:val="00AF2286"/>
    <w:rsid w:val="00AF22B5"/>
    <w:rsid w:val="00AF257D"/>
    <w:rsid w:val="00AF26C4"/>
    <w:rsid w:val="00AF29BA"/>
    <w:rsid w:val="00AF2A2D"/>
    <w:rsid w:val="00AF2AB6"/>
    <w:rsid w:val="00AF2AE1"/>
    <w:rsid w:val="00AF2BD9"/>
    <w:rsid w:val="00AF2D7D"/>
    <w:rsid w:val="00AF2FBC"/>
    <w:rsid w:val="00AF3149"/>
    <w:rsid w:val="00AF3175"/>
    <w:rsid w:val="00AF31F2"/>
    <w:rsid w:val="00AF3208"/>
    <w:rsid w:val="00AF32B4"/>
    <w:rsid w:val="00AF32C9"/>
    <w:rsid w:val="00AF32EE"/>
    <w:rsid w:val="00AF341C"/>
    <w:rsid w:val="00AF3507"/>
    <w:rsid w:val="00AF3556"/>
    <w:rsid w:val="00AF356F"/>
    <w:rsid w:val="00AF3581"/>
    <w:rsid w:val="00AF35FE"/>
    <w:rsid w:val="00AF388F"/>
    <w:rsid w:val="00AF39D7"/>
    <w:rsid w:val="00AF3B2A"/>
    <w:rsid w:val="00AF3C85"/>
    <w:rsid w:val="00AF3D44"/>
    <w:rsid w:val="00AF3E15"/>
    <w:rsid w:val="00AF3FF2"/>
    <w:rsid w:val="00AF4150"/>
    <w:rsid w:val="00AF415E"/>
    <w:rsid w:val="00AF41C2"/>
    <w:rsid w:val="00AF42F6"/>
    <w:rsid w:val="00AF441A"/>
    <w:rsid w:val="00AF4432"/>
    <w:rsid w:val="00AF485B"/>
    <w:rsid w:val="00AF496D"/>
    <w:rsid w:val="00AF4D52"/>
    <w:rsid w:val="00AF4D54"/>
    <w:rsid w:val="00AF4D70"/>
    <w:rsid w:val="00AF4FBE"/>
    <w:rsid w:val="00AF4FED"/>
    <w:rsid w:val="00AF500E"/>
    <w:rsid w:val="00AF504B"/>
    <w:rsid w:val="00AF5059"/>
    <w:rsid w:val="00AF5183"/>
    <w:rsid w:val="00AF51B3"/>
    <w:rsid w:val="00AF544F"/>
    <w:rsid w:val="00AF5483"/>
    <w:rsid w:val="00AF54DE"/>
    <w:rsid w:val="00AF5642"/>
    <w:rsid w:val="00AF56E6"/>
    <w:rsid w:val="00AF57DB"/>
    <w:rsid w:val="00AF581F"/>
    <w:rsid w:val="00AF59CA"/>
    <w:rsid w:val="00AF5BD6"/>
    <w:rsid w:val="00AF5DF3"/>
    <w:rsid w:val="00AF5EB5"/>
    <w:rsid w:val="00AF5F8F"/>
    <w:rsid w:val="00AF61D5"/>
    <w:rsid w:val="00AF627A"/>
    <w:rsid w:val="00AF6309"/>
    <w:rsid w:val="00AF6447"/>
    <w:rsid w:val="00AF6688"/>
    <w:rsid w:val="00AF6694"/>
    <w:rsid w:val="00AF675E"/>
    <w:rsid w:val="00AF6933"/>
    <w:rsid w:val="00AF6980"/>
    <w:rsid w:val="00AF6B03"/>
    <w:rsid w:val="00AF6C8A"/>
    <w:rsid w:val="00AF726D"/>
    <w:rsid w:val="00AF7386"/>
    <w:rsid w:val="00AF74A7"/>
    <w:rsid w:val="00AF75E1"/>
    <w:rsid w:val="00AF7625"/>
    <w:rsid w:val="00AF763E"/>
    <w:rsid w:val="00AF76DA"/>
    <w:rsid w:val="00AF78CE"/>
    <w:rsid w:val="00AF7934"/>
    <w:rsid w:val="00AF7AE8"/>
    <w:rsid w:val="00AF7B6B"/>
    <w:rsid w:val="00AF7F03"/>
    <w:rsid w:val="00B000AA"/>
    <w:rsid w:val="00B001D1"/>
    <w:rsid w:val="00B002FF"/>
    <w:rsid w:val="00B0030C"/>
    <w:rsid w:val="00B00405"/>
    <w:rsid w:val="00B00412"/>
    <w:rsid w:val="00B00455"/>
    <w:rsid w:val="00B00534"/>
    <w:rsid w:val="00B00591"/>
    <w:rsid w:val="00B00645"/>
    <w:rsid w:val="00B00664"/>
    <w:rsid w:val="00B00684"/>
    <w:rsid w:val="00B007FA"/>
    <w:rsid w:val="00B00894"/>
    <w:rsid w:val="00B00932"/>
    <w:rsid w:val="00B009E3"/>
    <w:rsid w:val="00B00A78"/>
    <w:rsid w:val="00B00B81"/>
    <w:rsid w:val="00B00ECD"/>
    <w:rsid w:val="00B010CB"/>
    <w:rsid w:val="00B0119E"/>
    <w:rsid w:val="00B01218"/>
    <w:rsid w:val="00B0124D"/>
    <w:rsid w:val="00B01278"/>
    <w:rsid w:val="00B013A3"/>
    <w:rsid w:val="00B01435"/>
    <w:rsid w:val="00B01699"/>
    <w:rsid w:val="00B01759"/>
    <w:rsid w:val="00B0177A"/>
    <w:rsid w:val="00B017B4"/>
    <w:rsid w:val="00B017C7"/>
    <w:rsid w:val="00B018F8"/>
    <w:rsid w:val="00B0193B"/>
    <w:rsid w:val="00B01A25"/>
    <w:rsid w:val="00B01BA8"/>
    <w:rsid w:val="00B01CB7"/>
    <w:rsid w:val="00B01D94"/>
    <w:rsid w:val="00B01E36"/>
    <w:rsid w:val="00B01EB4"/>
    <w:rsid w:val="00B01EED"/>
    <w:rsid w:val="00B01F77"/>
    <w:rsid w:val="00B01FC7"/>
    <w:rsid w:val="00B02050"/>
    <w:rsid w:val="00B0206A"/>
    <w:rsid w:val="00B02088"/>
    <w:rsid w:val="00B02109"/>
    <w:rsid w:val="00B02132"/>
    <w:rsid w:val="00B022CA"/>
    <w:rsid w:val="00B025E5"/>
    <w:rsid w:val="00B026A7"/>
    <w:rsid w:val="00B026D4"/>
    <w:rsid w:val="00B02753"/>
    <w:rsid w:val="00B02772"/>
    <w:rsid w:val="00B02822"/>
    <w:rsid w:val="00B02931"/>
    <w:rsid w:val="00B029EF"/>
    <w:rsid w:val="00B02A08"/>
    <w:rsid w:val="00B02A99"/>
    <w:rsid w:val="00B02B7D"/>
    <w:rsid w:val="00B02C10"/>
    <w:rsid w:val="00B02CE8"/>
    <w:rsid w:val="00B02E6E"/>
    <w:rsid w:val="00B03028"/>
    <w:rsid w:val="00B03188"/>
    <w:rsid w:val="00B0328A"/>
    <w:rsid w:val="00B03472"/>
    <w:rsid w:val="00B03582"/>
    <w:rsid w:val="00B039DA"/>
    <w:rsid w:val="00B03C82"/>
    <w:rsid w:val="00B03CA9"/>
    <w:rsid w:val="00B03D62"/>
    <w:rsid w:val="00B03F35"/>
    <w:rsid w:val="00B03FEF"/>
    <w:rsid w:val="00B0405E"/>
    <w:rsid w:val="00B0419B"/>
    <w:rsid w:val="00B041C3"/>
    <w:rsid w:val="00B042A5"/>
    <w:rsid w:val="00B042AB"/>
    <w:rsid w:val="00B042AD"/>
    <w:rsid w:val="00B04390"/>
    <w:rsid w:val="00B04533"/>
    <w:rsid w:val="00B04549"/>
    <w:rsid w:val="00B0455B"/>
    <w:rsid w:val="00B04580"/>
    <w:rsid w:val="00B046A3"/>
    <w:rsid w:val="00B046DF"/>
    <w:rsid w:val="00B04704"/>
    <w:rsid w:val="00B04814"/>
    <w:rsid w:val="00B049C4"/>
    <w:rsid w:val="00B04A4A"/>
    <w:rsid w:val="00B04A9C"/>
    <w:rsid w:val="00B04B09"/>
    <w:rsid w:val="00B04B98"/>
    <w:rsid w:val="00B04C48"/>
    <w:rsid w:val="00B04CBC"/>
    <w:rsid w:val="00B04EA3"/>
    <w:rsid w:val="00B04F36"/>
    <w:rsid w:val="00B04F5D"/>
    <w:rsid w:val="00B04F83"/>
    <w:rsid w:val="00B0501B"/>
    <w:rsid w:val="00B050AE"/>
    <w:rsid w:val="00B054FC"/>
    <w:rsid w:val="00B056AA"/>
    <w:rsid w:val="00B057D9"/>
    <w:rsid w:val="00B0598E"/>
    <w:rsid w:val="00B05A1F"/>
    <w:rsid w:val="00B05A78"/>
    <w:rsid w:val="00B05AD8"/>
    <w:rsid w:val="00B05AF0"/>
    <w:rsid w:val="00B05B06"/>
    <w:rsid w:val="00B05B83"/>
    <w:rsid w:val="00B05C48"/>
    <w:rsid w:val="00B05D6B"/>
    <w:rsid w:val="00B05EC8"/>
    <w:rsid w:val="00B05EEC"/>
    <w:rsid w:val="00B05EF7"/>
    <w:rsid w:val="00B06141"/>
    <w:rsid w:val="00B0629D"/>
    <w:rsid w:val="00B0639E"/>
    <w:rsid w:val="00B064BF"/>
    <w:rsid w:val="00B0660C"/>
    <w:rsid w:val="00B06645"/>
    <w:rsid w:val="00B066BC"/>
    <w:rsid w:val="00B0674E"/>
    <w:rsid w:val="00B068FA"/>
    <w:rsid w:val="00B06963"/>
    <w:rsid w:val="00B06A84"/>
    <w:rsid w:val="00B06ABB"/>
    <w:rsid w:val="00B06AF1"/>
    <w:rsid w:val="00B06B4A"/>
    <w:rsid w:val="00B06C90"/>
    <w:rsid w:val="00B06C91"/>
    <w:rsid w:val="00B06CD2"/>
    <w:rsid w:val="00B06F80"/>
    <w:rsid w:val="00B071C4"/>
    <w:rsid w:val="00B071E3"/>
    <w:rsid w:val="00B071FB"/>
    <w:rsid w:val="00B072C7"/>
    <w:rsid w:val="00B07376"/>
    <w:rsid w:val="00B07467"/>
    <w:rsid w:val="00B07687"/>
    <w:rsid w:val="00B077AF"/>
    <w:rsid w:val="00B07870"/>
    <w:rsid w:val="00B078D9"/>
    <w:rsid w:val="00B07903"/>
    <w:rsid w:val="00B07A23"/>
    <w:rsid w:val="00B07A75"/>
    <w:rsid w:val="00B07A8B"/>
    <w:rsid w:val="00B07D02"/>
    <w:rsid w:val="00B07D1B"/>
    <w:rsid w:val="00B07F07"/>
    <w:rsid w:val="00B07F1A"/>
    <w:rsid w:val="00B07F71"/>
    <w:rsid w:val="00B07FCA"/>
    <w:rsid w:val="00B101AE"/>
    <w:rsid w:val="00B101EC"/>
    <w:rsid w:val="00B10474"/>
    <w:rsid w:val="00B104E2"/>
    <w:rsid w:val="00B10537"/>
    <w:rsid w:val="00B10803"/>
    <w:rsid w:val="00B108CE"/>
    <w:rsid w:val="00B109A0"/>
    <w:rsid w:val="00B10AFE"/>
    <w:rsid w:val="00B10E3C"/>
    <w:rsid w:val="00B10E73"/>
    <w:rsid w:val="00B10F5B"/>
    <w:rsid w:val="00B1109D"/>
    <w:rsid w:val="00B1128A"/>
    <w:rsid w:val="00B112F1"/>
    <w:rsid w:val="00B1138F"/>
    <w:rsid w:val="00B115EA"/>
    <w:rsid w:val="00B11796"/>
    <w:rsid w:val="00B1188D"/>
    <w:rsid w:val="00B119E1"/>
    <w:rsid w:val="00B11AB6"/>
    <w:rsid w:val="00B11D2C"/>
    <w:rsid w:val="00B11DC1"/>
    <w:rsid w:val="00B11FCB"/>
    <w:rsid w:val="00B1205A"/>
    <w:rsid w:val="00B121B4"/>
    <w:rsid w:val="00B12293"/>
    <w:rsid w:val="00B122A2"/>
    <w:rsid w:val="00B1232B"/>
    <w:rsid w:val="00B12449"/>
    <w:rsid w:val="00B127F6"/>
    <w:rsid w:val="00B12820"/>
    <w:rsid w:val="00B12878"/>
    <w:rsid w:val="00B12A0B"/>
    <w:rsid w:val="00B12BCF"/>
    <w:rsid w:val="00B12C0D"/>
    <w:rsid w:val="00B12D1D"/>
    <w:rsid w:val="00B12EE3"/>
    <w:rsid w:val="00B12F58"/>
    <w:rsid w:val="00B12FBC"/>
    <w:rsid w:val="00B13054"/>
    <w:rsid w:val="00B130CF"/>
    <w:rsid w:val="00B1311C"/>
    <w:rsid w:val="00B132EA"/>
    <w:rsid w:val="00B133DE"/>
    <w:rsid w:val="00B1343F"/>
    <w:rsid w:val="00B13618"/>
    <w:rsid w:val="00B136E7"/>
    <w:rsid w:val="00B13870"/>
    <w:rsid w:val="00B13897"/>
    <w:rsid w:val="00B138A0"/>
    <w:rsid w:val="00B13A94"/>
    <w:rsid w:val="00B13B4D"/>
    <w:rsid w:val="00B13CF3"/>
    <w:rsid w:val="00B13E37"/>
    <w:rsid w:val="00B13E79"/>
    <w:rsid w:val="00B13F2B"/>
    <w:rsid w:val="00B13FEA"/>
    <w:rsid w:val="00B140D1"/>
    <w:rsid w:val="00B14859"/>
    <w:rsid w:val="00B14CBF"/>
    <w:rsid w:val="00B14D3B"/>
    <w:rsid w:val="00B14E26"/>
    <w:rsid w:val="00B14F4E"/>
    <w:rsid w:val="00B150CA"/>
    <w:rsid w:val="00B150F2"/>
    <w:rsid w:val="00B151E3"/>
    <w:rsid w:val="00B1526C"/>
    <w:rsid w:val="00B15571"/>
    <w:rsid w:val="00B155C4"/>
    <w:rsid w:val="00B155EE"/>
    <w:rsid w:val="00B15635"/>
    <w:rsid w:val="00B1563E"/>
    <w:rsid w:val="00B15726"/>
    <w:rsid w:val="00B15804"/>
    <w:rsid w:val="00B1592D"/>
    <w:rsid w:val="00B15AFE"/>
    <w:rsid w:val="00B15BD3"/>
    <w:rsid w:val="00B15CF5"/>
    <w:rsid w:val="00B15D16"/>
    <w:rsid w:val="00B15E7B"/>
    <w:rsid w:val="00B15F12"/>
    <w:rsid w:val="00B15FD5"/>
    <w:rsid w:val="00B16298"/>
    <w:rsid w:val="00B162D3"/>
    <w:rsid w:val="00B16478"/>
    <w:rsid w:val="00B1670C"/>
    <w:rsid w:val="00B168A5"/>
    <w:rsid w:val="00B16A51"/>
    <w:rsid w:val="00B16C78"/>
    <w:rsid w:val="00B16CF2"/>
    <w:rsid w:val="00B16FCB"/>
    <w:rsid w:val="00B16FEC"/>
    <w:rsid w:val="00B17023"/>
    <w:rsid w:val="00B1707A"/>
    <w:rsid w:val="00B17275"/>
    <w:rsid w:val="00B173C3"/>
    <w:rsid w:val="00B173EA"/>
    <w:rsid w:val="00B177CE"/>
    <w:rsid w:val="00B17A1D"/>
    <w:rsid w:val="00B17AA5"/>
    <w:rsid w:val="00B17C8C"/>
    <w:rsid w:val="00B17D6D"/>
    <w:rsid w:val="00B17DB5"/>
    <w:rsid w:val="00B17E65"/>
    <w:rsid w:val="00B2012C"/>
    <w:rsid w:val="00B2018A"/>
    <w:rsid w:val="00B20298"/>
    <w:rsid w:val="00B202BA"/>
    <w:rsid w:val="00B202DE"/>
    <w:rsid w:val="00B2031F"/>
    <w:rsid w:val="00B203F2"/>
    <w:rsid w:val="00B203F9"/>
    <w:rsid w:val="00B20432"/>
    <w:rsid w:val="00B2058E"/>
    <w:rsid w:val="00B20656"/>
    <w:rsid w:val="00B206F8"/>
    <w:rsid w:val="00B2073D"/>
    <w:rsid w:val="00B207DA"/>
    <w:rsid w:val="00B20933"/>
    <w:rsid w:val="00B2095F"/>
    <w:rsid w:val="00B20A6A"/>
    <w:rsid w:val="00B20ABA"/>
    <w:rsid w:val="00B20BA4"/>
    <w:rsid w:val="00B20BDC"/>
    <w:rsid w:val="00B20BE6"/>
    <w:rsid w:val="00B20DC0"/>
    <w:rsid w:val="00B20E2C"/>
    <w:rsid w:val="00B20E7E"/>
    <w:rsid w:val="00B20E8A"/>
    <w:rsid w:val="00B20EB0"/>
    <w:rsid w:val="00B20F6D"/>
    <w:rsid w:val="00B210D7"/>
    <w:rsid w:val="00B2114E"/>
    <w:rsid w:val="00B211AF"/>
    <w:rsid w:val="00B212E9"/>
    <w:rsid w:val="00B21305"/>
    <w:rsid w:val="00B2138E"/>
    <w:rsid w:val="00B21539"/>
    <w:rsid w:val="00B2159D"/>
    <w:rsid w:val="00B21614"/>
    <w:rsid w:val="00B21702"/>
    <w:rsid w:val="00B219C4"/>
    <w:rsid w:val="00B219D9"/>
    <w:rsid w:val="00B21A96"/>
    <w:rsid w:val="00B21ACE"/>
    <w:rsid w:val="00B21AE0"/>
    <w:rsid w:val="00B21B93"/>
    <w:rsid w:val="00B21D7E"/>
    <w:rsid w:val="00B21D9E"/>
    <w:rsid w:val="00B21E6D"/>
    <w:rsid w:val="00B21EB2"/>
    <w:rsid w:val="00B21F33"/>
    <w:rsid w:val="00B2200C"/>
    <w:rsid w:val="00B22225"/>
    <w:rsid w:val="00B222EB"/>
    <w:rsid w:val="00B2235A"/>
    <w:rsid w:val="00B224BB"/>
    <w:rsid w:val="00B22583"/>
    <w:rsid w:val="00B226ED"/>
    <w:rsid w:val="00B228BF"/>
    <w:rsid w:val="00B22A2E"/>
    <w:rsid w:val="00B2320E"/>
    <w:rsid w:val="00B232CE"/>
    <w:rsid w:val="00B23362"/>
    <w:rsid w:val="00B233BF"/>
    <w:rsid w:val="00B23522"/>
    <w:rsid w:val="00B235EE"/>
    <w:rsid w:val="00B23640"/>
    <w:rsid w:val="00B236F3"/>
    <w:rsid w:val="00B2381D"/>
    <w:rsid w:val="00B239B0"/>
    <w:rsid w:val="00B239B2"/>
    <w:rsid w:val="00B23A00"/>
    <w:rsid w:val="00B23B3A"/>
    <w:rsid w:val="00B23B5E"/>
    <w:rsid w:val="00B23CD7"/>
    <w:rsid w:val="00B23DBB"/>
    <w:rsid w:val="00B23EA4"/>
    <w:rsid w:val="00B23F94"/>
    <w:rsid w:val="00B2406B"/>
    <w:rsid w:val="00B24269"/>
    <w:rsid w:val="00B24298"/>
    <w:rsid w:val="00B24306"/>
    <w:rsid w:val="00B24362"/>
    <w:rsid w:val="00B243C1"/>
    <w:rsid w:val="00B24467"/>
    <w:rsid w:val="00B2450E"/>
    <w:rsid w:val="00B24636"/>
    <w:rsid w:val="00B247A6"/>
    <w:rsid w:val="00B247B6"/>
    <w:rsid w:val="00B247CE"/>
    <w:rsid w:val="00B248D7"/>
    <w:rsid w:val="00B24A98"/>
    <w:rsid w:val="00B24B8F"/>
    <w:rsid w:val="00B24C68"/>
    <w:rsid w:val="00B24D72"/>
    <w:rsid w:val="00B24F80"/>
    <w:rsid w:val="00B24FA1"/>
    <w:rsid w:val="00B2509B"/>
    <w:rsid w:val="00B250D3"/>
    <w:rsid w:val="00B25128"/>
    <w:rsid w:val="00B251C9"/>
    <w:rsid w:val="00B2536F"/>
    <w:rsid w:val="00B253A6"/>
    <w:rsid w:val="00B25440"/>
    <w:rsid w:val="00B25474"/>
    <w:rsid w:val="00B2550A"/>
    <w:rsid w:val="00B256D3"/>
    <w:rsid w:val="00B257CB"/>
    <w:rsid w:val="00B257DE"/>
    <w:rsid w:val="00B258A5"/>
    <w:rsid w:val="00B25D71"/>
    <w:rsid w:val="00B25DFE"/>
    <w:rsid w:val="00B25EE7"/>
    <w:rsid w:val="00B25FA6"/>
    <w:rsid w:val="00B26167"/>
    <w:rsid w:val="00B2626B"/>
    <w:rsid w:val="00B262EA"/>
    <w:rsid w:val="00B26568"/>
    <w:rsid w:val="00B266DE"/>
    <w:rsid w:val="00B267CB"/>
    <w:rsid w:val="00B267F0"/>
    <w:rsid w:val="00B26858"/>
    <w:rsid w:val="00B26997"/>
    <w:rsid w:val="00B26B7D"/>
    <w:rsid w:val="00B26DC3"/>
    <w:rsid w:val="00B26E01"/>
    <w:rsid w:val="00B26E32"/>
    <w:rsid w:val="00B26E5F"/>
    <w:rsid w:val="00B270A0"/>
    <w:rsid w:val="00B270CE"/>
    <w:rsid w:val="00B27251"/>
    <w:rsid w:val="00B275B6"/>
    <w:rsid w:val="00B27768"/>
    <w:rsid w:val="00B277C4"/>
    <w:rsid w:val="00B277CC"/>
    <w:rsid w:val="00B278F1"/>
    <w:rsid w:val="00B27A4B"/>
    <w:rsid w:val="00B27BAC"/>
    <w:rsid w:val="00B27BBE"/>
    <w:rsid w:val="00B27C82"/>
    <w:rsid w:val="00B27CC1"/>
    <w:rsid w:val="00B27D2B"/>
    <w:rsid w:val="00B27D9A"/>
    <w:rsid w:val="00B27DCE"/>
    <w:rsid w:val="00B27F1C"/>
    <w:rsid w:val="00B300D9"/>
    <w:rsid w:val="00B300F3"/>
    <w:rsid w:val="00B30150"/>
    <w:rsid w:val="00B30358"/>
    <w:rsid w:val="00B30422"/>
    <w:rsid w:val="00B30476"/>
    <w:rsid w:val="00B30559"/>
    <w:rsid w:val="00B305F6"/>
    <w:rsid w:val="00B30760"/>
    <w:rsid w:val="00B3076F"/>
    <w:rsid w:val="00B30C9A"/>
    <w:rsid w:val="00B30DD7"/>
    <w:rsid w:val="00B30F51"/>
    <w:rsid w:val="00B3132A"/>
    <w:rsid w:val="00B3132B"/>
    <w:rsid w:val="00B31837"/>
    <w:rsid w:val="00B31C58"/>
    <w:rsid w:val="00B31CAB"/>
    <w:rsid w:val="00B31D48"/>
    <w:rsid w:val="00B31FAC"/>
    <w:rsid w:val="00B32103"/>
    <w:rsid w:val="00B321A6"/>
    <w:rsid w:val="00B32222"/>
    <w:rsid w:val="00B32360"/>
    <w:rsid w:val="00B3254D"/>
    <w:rsid w:val="00B32703"/>
    <w:rsid w:val="00B32719"/>
    <w:rsid w:val="00B327D6"/>
    <w:rsid w:val="00B32B38"/>
    <w:rsid w:val="00B32B89"/>
    <w:rsid w:val="00B32C1C"/>
    <w:rsid w:val="00B32E43"/>
    <w:rsid w:val="00B32EDF"/>
    <w:rsid w:val="00B33105"/>
    <w:rsid w:val="00B33133"/>
    <w:rsid w:val="00B3324D"/>
    <w:rsid w:val="00B332C3"/>
    <w:rsid w:val="00B332EE"/>
    <w:rsid w:val="00B332F5"/>
    <w:rsid w:val="00B33300"/>
    <w:rsid w:val="00B33523"/>
    <w:rsid w:val="00B3367C"/>
    <w:rsid w:val="00B3387D"/>
    <w:rsid w:val="00B33DD5"/>
    <w:rsid w:val="00B33E1E"/>
    <w:rsid w:val="00B33F3D"/>
    <w:rsid w:val="00B33FAF"/>
    <w:rsid w:val="00B34003"/>
    <w:rsid w:val="00B34063"/>
    <w:rsid w:val="00B3411A"/>
    <w:rsid w:val="00B342DF"/>
    <w:rsid w:val="00B34374"/>
    <w:rsid w:val="00B344BC"/>
    <w:rsid w:val="00B34587"/>
    <w:rsid w:val="00B345CF"/>
    <w:rsid w:val="00B3463F"/>
    <w:rsid w:val="00B346D7"/>
    <w:rsid w:val="00B34735"/>
    <w:rsid w:val="00B347FD"/>
    <w:rsid w:val="00B34805"/>
    <w:rsid w:val="00B348EB"/>
    <w:rsid w:val="00B349F1"/>
    <w:rsid w:val="00B34A26"/>
    <w:rsid w:val="00B34A53"/>
    <w:rsid w:val="00B34ABA"/>
    <w:rsid w:val="00B34D55"/>
    <w:rsid w:val="00B34DC9"/>
    <w:rsid w:val="00B34F9A"/>
    <w:rsid w:val="00B3510F"/>
    <w:rsid w:val="00B35114"/>
    <w:rsid w:val="00B352AF"/>
    <w:rsid w:val="00B352EC"/>
    <w:rsid w:val="00B35336"/>
    <w:rsid w:val="00B35829"/>
    <w:rsid w:val="00B35874"/>
    <w:rsid w:val="00B358A2"/>
    <w:rsid w:val="00B358A8"/>
    <w:rsid w:val="00B35932"/>
    <w:rsid w:val="00B35A72"/>
    <w:rsid w:val="00B35B9F"/>
    <w:rsid w:val="00B35DD7"/>
    <w:rsid w:val="00B35E1A"/>
    <w:rsid w:val="00B35F8A"/>
    <w:rsid w:val="00B35FB7"/>
    <w:rsid w:val="00B36045"/>
    <w:rsid w:val="00B360E8"/>
    <w:rsid w:val="00B3618D"/>
    <w:rsid w:val="00B36233"/>
    <w:rsid w:val="00B362AF"/>
    <w:rsid w:val="00B362EC"/>
    <w:rsid w:val="00B36445"/>
    <w:rsid w:val="00B365B5"/>
    <w:rsid w:val="00B3665D"/>
    <w:rsid w:val="00B36772"/>
    <w:rsid w:val="00B36808"/>
    <w:rsid w:val="00B36898"/>
    <w:rsid w:val="00B36C82"/>
    <w:rsid w:val="00B36DBB"/>
    <w:rsid w:val="00B36EE7"/>
    <w:rsid w:val="00B36F16"/>
    <w:rsid w:val="00B36FAB"/>
    <w:rsid w:val="00B3711F"/>
    <w:rsid w:val="00B37242"/>
    <w:rsid w:val="00B372B4"/>
    <w:rsid w:val="00B374E3"/>
    <w:rsid w:val="00B37554"/>
    <w:rsid w:val="00B37583"/>
    <w:rsid w:val="00B375BC"/>
    <w:rsid w:val="00B375E8"/>
    <w:rsid w:val="00B3770E"/>
    <w:rsid w:val="00B3776A"/>
    <w:rsid w:val="00B37910"/>
    <w:rsid w:val="00B379ED"/>
    <w:rsid w:val="00B37A91"/>
    <w:rsid w:val="00B37AED"/>
    <w:rsid w:val="00B37C36"/>
    <w:rsid w:val="00B37D03"/>
    <w:rsid w:val="00B37E02"/>
    <w:rsid w:val="00B37ED0"/>
    <w:rsid w:val="00B37F9E"/>
    <w:rsid w:val="00B401BB"/>
    <w:rsid w:val="00B40428"/>
    <w:rsid w:val="00B40558"/>
    <w:rsid w:val="00B4056F"/>
    <w:rsid w:val="00B40658"/>
    <w:rsid w:val="00B40699"/>
    <w:rsid w:val="00B40810"/>
    <w:rsid w:val="00B40875"/>
    <w:rsid w:val="00B4096E"/>
    <w:rsid w:val="00B40B75"/>
    <w:rsid w:val="00B40C55"/>
    <w:rsid w:val="00B40CC1"/>
    <w:rsid w:val="00B40DC8"/>
    <w:rsid w:val="00B4102C"/>
    <w:rsid w:val="00B410CA"/>
    <w:rsid w:val="00B412E7"/>
    <w:rsid w:val="00B41403"/>
    <w:rsid w:val="00B414A8"/>
    <w:rsid w:val="00B4154B"/>
    <w:rsid w:val="00B41561"/>
    <w:rsid w:val="00B41831"/>
    <w:rsid w:val="00B41833"/>
    <w:rsid w:val="00B418DF"/>
    <w:rsid w:val="00B41B4A"/>
    <w:rsid w:val="00B41B81"/>
    <w:rsid w:val="00B41C4A"/>
    <w:rsid w:val="00B41C98"/>
    <w:rsid w:val="00B41D62"/>
    <w:rsid w:val="00B41DBE"/>
    <w:rsid w:val="00B41FF7"/>
    <w:rsid w:val="00B420E7"/>
    <w:rsid w:val="00B421BC"/>
    <w:rsid w:val="00B42275"/>
    <w:rsid w:val="00B42523"/>
    <w:rsid w:val="00B42525"/>
    <w:rsid w:val="00B426F6"/>
    <w:rsid w:val="00B42851"/>
    <w:rsid w:val="00B42B3F"/>
    <w:rsid w:val="00B42C3B"/>
    <w:rsid w:val="00B42ECD"/>
    <w:rsid w:val="00B42F00"/>
    <w:rsid w:val="00B42FE3"/>
    <w:rsid w:val="00B43091"/>
    <w:rsid w:val="00B432F2"/>
    <w:rsid w:val="00B4336E"/>
    <w:rsid w:val="00B4350C"/>
    <w:rsid w:val="00B4359F"/>
    <w:rsid w:val="00B43B03"/>
    <w:rsid w:val="00B43D4F"/>
    <w:rsid w:val="00B43E2A"/>
    <w:rsid w:val="00B43F89"/>
    <w:rsid w:val="00B43FBD"/>
    <w:rsid w:val="00B4415A"/>
    <w:rsid w:val="00B44168"/>
    <w:rsid w:val="00B44271"/>
    <w:rsid w:val="00B44563"/>
    <w:rsid w:val="00B44580"/>
    <w:rsid w:val="00B4469E"/>
    <w:rsid w:val="00B4483D"/>
    <w:rsid w:val="00B448E3"/>
    <w:rsid w:val="00B44906"/>
    <w:rsid w:val="00B44939"/>
    <w:rsid w:val="00B44966"/>
    <w:rsid w:val="00B4498D"/>
    <w:rsid w:val="00B44B62"/>
    <w:rsid w:val="00B44BFC"/>
    <w:rsid w:val="00B44D97"/>
    <w:rsid w:val="00B450EA"/>
    <w:rsid w:val="00B451BE"/>
    <w:rsid w:val="00B453EB"/>
    <w:rsid w:val="00B455F3"/>
    <w:rsid w:val="00B456AC"/>
    <w:rsid w:val="00B457F1"/>
    <w:rsid w:val="00B459FD"/>
    <w:rsid w:val="00B45AC7"/>
    <w:rsid w:val="00B45B9A"/>
    <w:rsid w:val="00B45CA0"/>
    <w:rsid w:val="00B45DB0"/>
    <w:rsid w:val="00B45DB6"/>
    <w:rsid w:val="00B45DDF"/>
    <w:rsid w:val="00B45E99"/>
    <w:rsid w:val="00B45E9B"/>
    <w:rsid w:val="00B4602E"/>
    <w:rsid w:val="00B4604E"/>
    <w:rsid w:val="00B46142"/>
    <w:rsid w:val="00B4642F"/>
    <w:rsid w:val="00B46437"/>
    <w:rsid w:val="00B4663B"/>
    <w:rsid w:val="00B46814"/>
    <w:rsid w:val="00B46B63"/>
    <w:rsid w:val="00B46BB8"/>
    <w:rsid w:val="00B46BE3"/>
    <w:rsid w:val="00B46C2C"/>
    <w:rsid w:val="00B46CA2"/>
    <w:rsid w:val="00B46CEE"/>
    <w:rsid w:val="00B46DD0"/>
    <w:rsid w:val="00B46FAA"/>
    <w:rsid w:val="00B4704A"/>
    <w:rsid w:val="00B470EA"/>
    <w:rsid w:val="00B47229"/>
    <w:rsid w:val="00B472B7"/>
    <w:rsid w:val="00B47537"/>
    <w:rsid w:val="00B47688"/>
    <w:rsid w:val="00B4772C"/>
    <w:rsid w:val="00B47775"/>
    <w:rsid w:val="00B4790D"/>
    <w:rsid w:val="00B4798A"/>
    <w:rsid w:val="00B47B24"/>
    <w:rsid w:val="00B47B81"/>
    <w:rsid w:val="00B47D35"/>
    <w:rsid w:val="00B47E93"/>
    <w:rsid w:val="00B47F4C"/>
    <w:rsid w:val="00B5010E"/>
    <w:rsid w:val="00B501B5"/>
    <w:rsid w:val="00B501EB"/>
    <w:rsid w:val="00B502AC"/>
    <w:rsid w:val="00B502FE"/>
    <w:rsid w:val="00B504C7"/>
    <w:rsid w:val="00B50587"/>
    <w:rsid w:val="00B50722"/>
    <w:rsid w:val="00B50734"/>
    <w:rsid w:val="00B50812"/>
    <w:rsid w:val="00B50889"/>
    <w:rsid w:val="00B508DE"/>
    <w:rsid w:val="00B50A1F"/>
    <w:rsid w:val="00B50C66"/>
    <w:rsid w:val="00B50F19"/>
    <w:rsid w:val="00B50FB8"/>
    <w:rsid w:val="00B5101B"/>
    <w:rsid w:val="00B51182"/>
    <w:rsid w:val="00B5146A"/>
    <w:rsid w:val="00B515EE"/>
    <w:rsid w:val="00B516BF"/>
    <w:rsid w:val="00B516F1"/>
    <w:rsid w:val="00B51731"/>
    <w:rsid w:val="00B5174A"/>
    <w:rsid w:val="00B517C3"/>
    <w:rsid w:val="00B5180E"/>
    <w:rsid w:val="00B5190F"/>
    <w:rsid w:val="00B51972"/>
    <w:rsid w:val="00B51BED"/>
    <w:rsid w:val="00B51D65"/>
    <w:rsid w:val="00B51DE6"/>
    <w:rsid w:val="00B51E2C"/>
    <w:rsid w:val="00B51FEE"/>
    <w:rsid w:val="00B5200C"/>
    <w:rsid w:val="00B52048"/>
    <w:rsid w:val="00B520E7"/>
    <w:rsid w:val="00B521A6"/>
    <w:rsid w:val="00B52390"/>
    <w:rsid w:val="00B523F3"/>
    <w:rsid w:val="00B525F1"/>
    <w:rsid w:val="00B5262C"/>
    <w:rsid w:val="00B5270E"/>
    <w:rsid w:val="00B527B2"/>
    <w:rsid w:val="00B52B94"/>
    <w:rsid w:val="00B52D11"/>
    <w:rsid w:val="00B52D6C"/>
    <w:rsid w:val="00B52EEF"/>
    <w:rsid w:val="00B52F8E"/>
    <w:rsid w:val="00B5333A"/>
    <w:rsid w:val="00B534AB"/>
    <w:rsid w:val="00B535F2"/>
    <w:rsid w:val="00B5372F"/>
    <w:rsid w:val="00B53750"/>
    <w:rsid w:val="00B5376D"/>
    <w:rsid w:val="00B538B5"/>
    <w:rsid w:val="00B53AF6"/>
    <w:rsid w:val="00B53FF3"/>
    <w:rsid w:val="00B540BF"/>
    <w:rsid w:val="00B541AB"/>
    <w:rsid w:val="00B541BB"/>
    <w:rsid w:val="00B54338"/>
    <w:rsid w:val="00B545C5"/>
    <w:rsid w:val="00B545CA"/>
    <w:rsid w:val="00B54718"/>
    <w:rsid w:val="00B54823"/>
    <w:rsid w:val="00B5486D"/>
    <w:rsid w:val="00B548C5"/>
    <w:rsid w:val="00B54B38"/>
    <w:rsid w:val="00B54C64"/>
    <w:rsid w:val="00B54DD1"/>
    <w:rsid w:val="00B54E60"/>
    <w:rsid w:val="00B550F1"/>
    <w:rsid w:val="00B551DA"/>
    <w:rsid w:val="00B552B4"/>
    <w:rsid w:val="00B55337"/>
    <w:rsid w:val="00B5537D"/>
    <w:rsid w:val="00B557A6"/>
    <w:rsid w:val="00B557CD"/>
    <w:rsid w:val="00B5599C"/>
    <w:rsid w:val="00B55A1E"/>
    <w:rsid w:val="00B55ACF"/>
    <w:rsid w:val="00B55AE4"/>
    <w:rsid w:val="00B55BF9"/>
    <w:rsid w:val="00B55D05"/>
    <w:rsid w:val="00B55F1E"/>
    <w:rsid w:val="00B55F8B"/>
    <w:rsid w:val="00B56068"/>
    <w:rsid w:val="00B56334"/>
    <w:rsid w:val="00B563C2"/>
    <w:rsid w:val="00B56400"/>
    <w:rsid w:val="00B5645F"/>
    <w:rsid w:val="00B56471"/>
    <w:rsid w:val="00B56580"/>
    <w:rsid w:val="00B56587"/>
    <w:rsid w:val="00B56892"/>
    <w:rsid w:val="00B569BF"/>
    <w:rsid w:val="00B56A67"/>
    <w:rsid w:val="00B56AA2"/>
    <w:rsid w:val="00B56ADF"/>
    <w:rsid w:val="00B56B64"/>
    <w:rsid w:val="00B56BD4"/>
    <w:rsid w:val="00B56DB9"/>
    <w:rsid w:val="00B56E5E"/>
    <w:rsid w:val="00B57212"/>
    <w:rsid w:val="00B5746F"/>
    <w:rsid w:val="00B576A6"/>
    <w:rsid w:val="00B578D9"/>
    <w:rsid w:val="00B5799B"/>
    <w:rsid w:val="00B57A38"/>
    <w:rsid w:val="00B57A6C"/>
    <w:rsid w:val="00B57A70"/>
    <w:rsid w:val="00B57D3E"/>
    <w:rsid w:val="00B57F7A"/>
    <w:rsid w:val="00B60064"/>
    <w:rsid w:val="00B60156"/>
    <w:rsid w:val="00B60284"/>
    <w:rsid w:val="00B604D6"/>
    <w:rsid w:val="00B60516"/>
    <w:rsid w:val="00B6062D"/>
    <w:rsid w:val="00B60710"/>
    <w:rsid w:val="00B60900"/>
    <w:rsid w:val="00B609FF"/>
    <w:rsid w:val="00B60A93"/>
    <w:rsid w:val="00B60AB2"/>
    <w:rsid w:val="00B61129"/>
    <w:rsid w:val="00B61322"/>
    <w:rsid w:val="00B61332"/>
    <w:rsid w:val="00B61427"/>
    <w:rsid w:val="00B61467"/>
    <w:rsid w:val="00B616DB"/>
    <w:rsid w:val="00B618FB"/>
    <w:rsid w:val="00B61AB1"/>
    <w:rsid w:val="00B61BA8"/>
    <w:rsid w:val="00B61E25"/>
    <w:rsid w:val="00B61EEB"/>
    <w:rsid w:val="00B62236"/>
    <w:rsid w:val="00B623F6"/>
    <w:rsid w:val="00B6240B"/>
    <w:rsid w:val="00B625F7"/>
    <w:rsid w:val="00B62639"/>
    <w:rsid w:val="00B626B2"/>
    <w:rsid w:val="00B627CE"/>
    <w:rsid w:val="00B6280E"/>
    <w:rsid w:val="00B62882"/>
    <w:rsid w:val="00B628C1"/>
    <w:rsid w:val="00B629AC"/>
    <w:rsid w:val="00B62BF4"/>
    <w:rsid w:val="00B62C28"/>
    <w:rsid w:val="00B62FA4"/>
    <w:rsid w:val="00B63040"/>
    <w:rsid w:val="00B63294"/>
    <w:rsid w:val="00B632FB"/>
    <w:rsid w:val="00B6330E"/>
    <w:rsid w:val="00B6342C"/>
    <w:rsid w:val="00B63613"/>
    <w:rsid w:val="00B6365A"/>
    <w:rsid w:val="00B636B4"/>
    <w:rsid w:val="00B6374C"/>
    <w:rsid w:val="00B638A8"/>
    <w:rsid w:val="00B63977"/>
    <w:rsid w:val="00B639B3"/>
    <w:rsid w:val="00B639E4"/>
    <w:rsid w:val="00B63A7B"/>
    <w:rsid w:val="00B63ADD"/>
    <w:rsid w:val="00B63B1B"/>
    <w:rsid w:val="00B63C70"/>
    <w:rsid w:val="00B63CD7"/>
    <w:rsid w:val="00B63D60"/>
    <w:rsid w:val="00B63D96"/>
    <w:rsid w:val="00B63E12"/>
    <w:rsid w:val="00B63E20"/>
    <w:rsid w:val="00B63E23"/>
    <w:rsid w:val="00B63EE5"/>
    <w:rsid w:val="00B63F7B"/>
    <w:rsid w:val="00B64066"/>
    <w:rsid w:val="00B64074"/>
    <w:rsid w:val="00B6409C"/>
    <w:rsid w:val="00B642FC"/>
    <w:rsid w:val="00B643B5"/>
    <w:rsid w:val="00B6446C"/>
    <w:rsid w:val="00B64628"/>
    <w:rsid w:val="00B6466F"/>
    <w:rsid w:val="00B64782"/>
    <w:rsid w:val="00B647A1"/>
    <w:rsid w:val="00B647FF"/>
    <w:rsid w:val="00B648AE"/>
    <w:rsid w:val="00B648F6"/>
    <w:rsid w:val="00B6493B"/>
    <w:rsid w:val="00B64BD8"/>
    <w:rsid w:val="00B64C2D"/>
    <w:rsid w:val="00B64C4D"/>
    <w:rsid w:val="00B64D6E"/>
    <w:rsid w:val="00B64EE9"/>
    <w:rsid w:val="00B64EFE"/>
    <w:rsid w:val="00B64F29"/>
    <w:rsid w:val="00B653C3"/>
    <w:rsid w:val="00B65506"/>
    <w:rsid w:val="00B655EB"/>
    <w:rsid w:val="00B65628"/>
    <w:rsid w:val="00B656E1"/>
    <w:rsid w:val="00B6575C"/>
    <w:rsid w:val="00B658E0"/>
    <w:rsid w:val="00B658F6"/>
    <w:rsid w:val="00B65AA3"/>
    <w:rsid w:val="00B65B2B"/>
    <w:rsid w:val="00B65E76"/>
    <w:rsid w:val="00B65EBF"/>
    <w:rsid w:val="00B65F2E"/>
    <w:rsid w:val="00B65FA1"/>
    <w:rsid w:val="00B66113"/>
    <w:rsid w:val="00B66176"/>
    <w:rsid w:val="00B662B6"/>
    <w:rsid w:val="00B663EB"/>
    <w:rsid w:val="00B663FD"/>
    <w:rsid w:val="00B664D0"/>
    <w:rsid w:val="00B6663E"/>
    <w:rsid w:val="00B6665C"/>
    <w:rsid w:val="00B668AA"/>
    <w:rsid w:val="00B66A9A"/>
    <w:rsid w:val="00B66B70"/>
    <w:rsid w:val="00B66C7E"/>
    <w:rsid w:val="00B66C8A"/>
    <w:rsid w:val="00B66CAD"/>
    <w:rsid w:val="00B66E31"/>
    <w:rsid w:val="00B66E98"/>
    <w:rsid w:val="00B66EB7"/>
    <w:rsid w:val="00B66FFE"/>
    <w:rsid w:val="00B67056"/>
    <w:rsid w:val="00B670B8"/>
    <w:rsid w:val="00B6711A"/>
    <w:rsid w:val="00B6712F"/>
    <w:rsid w:val="00B67171"/>
    <w:rsid w:val="00B673F5"/>
    <w:rsid w:val="00B67474"/>
    <w:rsid w:val="00B6750D"/>
    <w:rsid w:val="00B6793A"/>
    <w:rsid w:val="00B6796E"/>
    <w:rsid w:val="00B679ED"/>
    <w:rsid w:val="00B67BA7"/>
    <w:rsid w:val="00B67D49"/>
    <w:rsid w:val="00B67D6A"/>
    <w:rsid w:val="00B67E7F"/>
    <w:rsid w:val="00B67F71"/>
    <w:rsid w:val="00B67FA1"/>
    <w:rsid w:val="00B6FB35"/>
    <w:rsid w:val="00B700B3"/>
    <w:rsid w:val="00B70129"/>
    <w:rsid w:val="00B7019D"/>
    <w:rsid w:val="00B70262"/>
    <w:rsid w:val="00B70376"/>
    <w:rsid w:val="00B70405"/>
    <w:rsid w:val="00B70498"/>
    <w:rsid w:val="00B7050E"/>
    <w:rsid w:val="00B70927"/>
    <w:rsid w:val="00B709D9"/>
    <w:rsid w:val="00B70A25"/>
    <w:rsid w:val="00B70A69"/>
    <w:rsid w:val="00B70B45"/>
    <w:rsid w:val="00B70BAA"/>
    <w:rsid w:val="00B70BAD"/>
    <w:rsid w:val="00B70BF9"/>
    <w:rsid w:val="00B70C66"/>
    <w:rsid w:val="00B70CC7"/>
    <w:rsid w:val="00B70F30"/>
    <w:rsid w:val="00B71041"/>
    <w:rsid w:val="00B71055"/>
    <w:rsid w:val="00B712AE"/>
    <w:rsid w:val="00B71448"/>
    <w:rsid w:val="00B71547"/>
    <w:rsid w:val="00B71643"/>
    <w:rsid w:val="00B71731"/>
    <w:rsid w:val="00B71742"/>
    <w:rsid w:val="00B71821"/>
    <w:rsid w:val="00B719C4"/>
    <w:rsid w:val="00B71A04"/>
    <w:rsid w:val="00B71AD6"/>
    <w:rsid w:val="00B71BEA"/>
    <w:rsid w:val="00B71C60"/>
    <w:rsid w:val="00B71D0B"/>
    <w:rsid w:val="00B71D4C"/>
    <w:rsid w:val="00B71F04"/>
    <w:rsid w:val="00B71F3C"/>
    <w:rsid w:val="00B71F3F"/>
    <w:rsid w:val="00B72016"/>
    <w:rsid w:val="00B7208F"/>
    <w:rsid w:val="00B720AA"/>
    <w:rsid w:val="00B72144"/>
    <w:rsid w:val="00B7221B"/>
    <w:rsid w:val="00B7222E"/>
    <w:rsid w:val="00B7235D"/>
    <w:rsid w:val="00B7239F"/>
    <w:rsid w:val="00B72425"/>
    <w:rsid w:val="00B7251A"/>
    <w:rsid w:val="00B725DB"/>
    <w:rsid w:val="00B7276D"/>
    <w:rsid w:val="00B7277A"/>
    <w:rsid w:val="00B72796"/>
    <w:rsid w:val="00B727B7"/>
    <w:rsid w:val="00B727E8"/>
    <w:rsid w:val="00B72CB8"/>
    <w:rsid w:val="00B72E55"/>
    <w:rsid w:val="00B72E6D"/>
    <w:rsid w:val="00B72EF5"/>
    <w:rsid w:val="00B72F4C"/>
    <w:rsid w:val="00B73047"/>
    <w:rsid w:val="00B7320F"/>
    <w:rsid w:val="00B7328D"/>
    <w:rsid w:val="00B73442"/>
    <w:rsid w:val="00B734D8"/>
    <w:rsid w:val="00B735B8"/>
    <w:rsid w:val="00B73858"/>
    <w:rsid w:val="00B73A92"/>
    <w:rsid w:val="00B73B08"/>
    <w:rsid w:val="00B73B80"/>
    <w:rsid w:val="00B73BF9"/>
    <w:rsid w:val="00B73D1A"/>
    <w:rsid w:val="00B73D31"/>
    <w:rsid w:val="00B73D75"/>
    <w:rsid w:val="00B73EA2"/>
    <w:rsid w:val="00B73F23"/>
    <w:rsid w:val="00B73FAF"/>
    <w:rsid w:val="00B741D6"/>
    <w:rsid w:val="00B74615"/>
    <w:rsid w:val="00B7466B"/>
    <w:rsid w:val="00B74696"/>
    <w:rsid w:val="00B7470C"/>
    <w:rsid w:val="00B74774"/>
    <w:rsid w:val="00B747A8"/>
    <w:rsid w:val="00B7482C"/>
    <w:rsid w:val="00B74A79"/>
    <w:rsid w:val="00B74B17"/>
    <w:rsid w:val="00B74C35"/>
    <w:rsid w:val="00B74C85"/>
    <w:rsid w:val="00B74CD0"/>
    <w:rsid w:val="00B74D9A"/>
    <w:rsid w:val="00B74E81"/>
    <w:rsid w:val="00B74F2A"/>
    <w:rsid w:val="00B7500C"/>
    <w:rsid w:val="00B75049"/>
    <w:rsid w:val="00B7520B"/>
    <w:rsid w:val="00B75286"/>
    <w:rsid w:val="00B75648"/>
    <w:rsid w:val="00B757E4"/>
    <w:rsid w:val="00B75826"/>
    <w:rsid w:val="00B75956"/>
    <w:rsid w:val="00B75A04"/>
    <w:rsid w:val="00B75A18"/>
    <w:rsid w:val="00B75C04"/>
    <w:rsid w:val="00B75CC5"/>
    <w:rsid w:val="00B75D28"/>
    <w:rsid w:val="00B75D7E"/>
    <w:rsid w:val="00B75E01"/>
    <w:rsid w:val="00B76082"/>
    <w:rsid w:val="00B760DB"/>
    <w:rsid w:val="00B76143"/>
    <w:rsid w:val="00B763CA"/>
    <w:rsid w:val="00B76604"/>
    <w:rsid w:val="00B766CE"/>
    <w:rsid w:val="00B767FE"/>
    <w:rsid w:val="00B768D7"/>
    <w:rsid w:val="00B76A2C"/>
    <w:rsid w:val="00B76B28"/>
    <w:rsid w:val="00B76BAC"/>
    <w:rsid w:val="00B76BBD"/>
    <w:rsid w:val="00B76BF4"/>
    <w:rsid w:val="00B76EA9"/>
    <w:rsid w:val="00B76F50"/>
    <w:rsid w:val="00B76FBB"/>
    <w:rsid w:val="00B771B7"/>
    <w:rsid w:val="00B77251"/>
    <w:rsid w:val="00B772A8"/>
    <w:rsid w:val="00B77695"/>
    <w:rsid w:val="00B776DD"/>
    <w:rsid w:val="00B7774E"/>
    <w:rsid w:val="00B77838"/>
    <w:rsid w:val="00B77840"/>
    <w:rsid w:val="00B77848"/>
    <w:rsid w:val="00B77951"/>
    <w:rsid w:val="00B779CE"/>
    <w:rsid w:val="00B77B25"/>
    <w:rsid w:val="00B77B2D"/>
    <w:rsid w:val="00B77B8F"/>
    <w:rsid w:val="00B77C3F"/>
    <w:rsid w:val="00B77E74"/>
    <w:rsid w:val="00B80008"/>
    <w:rsid w:val="00B80061"/>
    <w:rsid w:val="00B8012A"/>
    <w:rsid w:val="00B8028B"/>
    <w:rsid w:val="00B80515"/>
    <w:rsid w:val="00B8071A"/>
    <w:rsid w:val="00B80902"/>
    <w:rsid w:val="00B80968"/>
    <w:rsid w:val="00B809A9"/>
    <w:rsid w:val="00B80A80"/>
    <w:rsid w:val="00B80B47"/>
    <w:rsid w:val="00B80C05"/>
    <w:rsid w:val="00B80DD7"/>
    <w:rsid w:val="00B80F93"/>
    <w:rsid w:val="00B8106C"/>
    <w:rsid w:val="00B8118C"/>
    <w:rsid w:val="00B81283"/>
    <w:rsid w:val="00B812FA"/>
    <w:rsid w:val="00B8134F"/>
    <w:rsid w:val="00B8135D"/>
    <w:rsid w:val="00B813B3"/>
    <w:rsid w:val="00B815C2"/>
    <w:rsid w:val="00B81608"/>
    <w:rsid w:val="00B8160F"/>
    <w:rsid w:val="00B81679"/>
    <w:rsid w:val="00B816AA"/>
    <w:rsid w:val="00B81776"/>
    <w:rsid w:val="00B817B0"/>
    <w:rsid w:val="00B81892"/>
    <w:rsid w:val="00B818B6"/>
    <w:rsid w:val="00B818BE"/>
    <w:rsid w:val="00B81959"/>
    <w:rsid w:val="00B81C08"/>
    <w:rsid w:val="00B81C74"/>
    <w:rsid w:val="00B81E89"/>
    <w:rsid w:val="00B81F37"/>
    <w:rsid w:val="00B81F71"/>
    <w:rsid w:val="00B81FDD"/>
    <w:rsid w:val="00B8202C"/>
    <w:rsid w:val="00B820DB"/>
    <w:rsid w:val="00B8220E"/>
    <w:rsid w:val="00B82339"/>
    <w:rsid w:val="00B823F9"/>
    <w:rsid w:val="00B826D6"/>
    <w:rsid w:val="00B82735"/>
    <w:rsid w:val="00B827AD"/>
    <w:rsid w:val="00B82A2B"/>
    <w:rsid w:val="00B82AA6"/>
    <w:rsid w:val="00B82D63"/>
    <w:rsid w:val="00B82DFF"/>
    <w:rsid w:val="00B82E67"/>
    <w:rsid w:val="00B830DD"/>
    <w:rsid w:val="00B832EC"/>
    <w:rsid w:val="00B8349F"/>
    <w:rsid w:val="00B83544"/>
    <w:rsid w:val="00B83825"/>
    <w:rsid w:val="00B838E7"/>
    <w:rsid w:val="00B839B2"/>
    <w:rsid w:val="00B83B27"/>
    <w:rsid w:val="00B83B7F"/>
    <w:rsid w:val="00B83CF4"/>
    <w:rsid w:val="00B83D9C"/>
    <w:rsid w:val="00B83E13"/>
    <w:rsid w:val="00B83E6E"/>
    <w:rsid w:val="00B83FF1"/>
    <w:rsid w:val="00B8417E"/>
    <w:rsid w:val="00B847A7"/>
    <w:rsid w:val="00B84873"/>
    <w:rsid w:val="00B84910"/>
    <w:rsid w:val="00B84BFB"/>
    <w:rsid w:val="00B84CB3"/>
    <w:rsid w:val="00B84D05"/>
    <w:rsid w:val="00B84D36"/>
    <w:rsid w:val="00B84D81"/>
    <w:rsid w:val="00B84F2A"/>
    <w:rsid w:val="00B8500C"/>
    <w:rsid w:val="00B8505C"/>
    <w:rsid w:val="00B851EE"/>
    <w:rsid w:val="00B85222"/>
    <w:rsid w:val="00B85357"/>
    <w:rsid w:val="00B85486"/>
    <w:rsid w:val="00B85843"/>
    <w:rsid w:val="00B8589E"/>
    <w:rsid w:val="00B85933"/>
    <w:rsid w:val="00B85939"/>
    <w:rsid w:val="00B85AB2"/>
    <w:rsid w:val="00B85B30"/>
    <w:rsid w:val="00B85DDA"/>
    <w:rsid w:val="00B85E8F"/>
    <w:rsid w:val="00B860F4"/>
    <w:rsid w:val="00B8623C"/>
    <w:rsid w:val="00B866F8"/>
    <w:rsid w:val="00B86850"/>
    <w:rsid w:val="00B86866"/>
    <w:rsid w:val="00B86BD4"/>
    <w:rsid w:val="00B86D89"/>
    <w:rsid w:val="00B86E00"/>
    <w:rsid w:val="00B86E8C"/>
    <w:rsid w:val="00B86F5C"/>
    <w:rsid w:val="00B8701B"/>
    <w:rsid w:val="00B8701D"/>
    <w:rsid w:val="00B8703F"/>
    <w:rsid w:val="00B8721D"/>
    <w:rsid w:val="00B873EC"/>
    <w:rsid w:val="00B87447"/>
    <w:rsid w:val="00B875AD"/>
    <w:rsid w:val="00B875E6"/>
    <w:rsid w:val="00B875EC"/>
    <w:rsid w:val="00B8765B"/>
    <w:rsid w:val="00B876D9"/>
    <w:rsid w:val="00B87701"/>
    <w:rsid w:val="00B877A7"/>
    <w:rsid w:val="00B879FC"/>
    <w:rsid w:val="00B87BBD"/>
    <w:rsid w:val="00B87DA8"/>
    <w:rsid w:val="00B87DCC"/>
    <w:rsid w:val="00B87F1E"/>
    <w:rsid w:val="00B9000B"/>
    <w:rsid w:val="00B900F4"/>
    <w:rsid w:val="00B901C4"/>
    <w:rsid w:val="00B901CA"/>
    <w:rsid w:val="00B902F9"/>
    <w:rsid w:val="00B902FA"/>
    <w:rsid w:val="00B9032D"/>
    <w:rsid w:val="00B9033D"/>
    <w:rsid w:val="00B90425"/>
    <w:rsid w:val="00B904FD"/>
    <w:rsid w:val="00B905E9"/>
    <w:rsid w:val="00B90C73"/>
    <w:rsid w:val="00B90CC0"/>
    <w:rsid w:val="00B90CF8"/>
    <w:rsid w:val="00B90D88"/>
    <w:rsid w:val="00B90E9A"/>
    <w:rsid w:val="00B90EB2"/>
    <w:rsid w:val="00B91057"/>
    <w:rsid w:val="00B910E7"/>
    <w:rsid w:val="00B9124A"/>
    <w:rsid w:val="00B9160D"/>
    <w:rsid w:val="00B916C1"/>
    <w:rsid w:val="00B916F2"/>
    <w:rsid w:val="00B91716"/>
    <w:rsid w:val="00B918C3"/>
    <w:rsid w:val="00B91906"/>
    <w:rsid w:val="00B91A0B"/>
    <w:rsid w:val="00B91C91"/>
    <w:rsid w:val="00B91CFB"/>
    <w:rsid w:val="00B92089"/>
    <w:rsid w:val="00B9217B"/>
    <w:rsid w:val="00B922C2"/>
    <w:rsid w:val="00B92447"/>
    <w:rsid w:val="00B9272F"/>
    <w:rsid w:val="00B92856"/>
    <w:rsid w:val="00B92894"/>
    <w:rsid w:val="00B92939"/>
    <w:rsid w:val="00B92B4F"/>
    <w:rsid w:val="00B92BB5"/>
    <w:rsid w:val="00B92CE4"/>
    <w:rsid w:val="00B92D41"/>
    <w:rsid w:val="00B93010"/>
    <w:rsid w:val="00B93017"/>
    <w:rsid w:val="00B93139"/>
    <w:rsid w:val="00B93262"/>
    <w:rsid w:val="00B9326C"/>
    <w:rsid w:val="00B932A1"/>
    <w:rsid w:val="00B93398"/>
    <w:rsid w:val="00B9344D"/>
    <w:rsid w:val="00B93512"/>
    <w:rsid w:val="00B9351A"/>
    <w:rsid w:val="00B9355E"/>
    <w:rsid w:val="00B9370C"/>
    <w:rsid w:val="00B9374B"/>
    <w:rsid w:val="00B938D2"/>
    <w:rsid w:val="00B938F5"/>
    <w:rsid w:val="00B938FA"/>
    <w:rsid w:val="00B939CA"/>
    <w:rsid w:val="00B93B22"/>
    <w:rsid w:val="00B93BDC"/>
    <w:rsid w:val="00B93BF8"/>
    <w:rsid w:val="00B93D92"/>
    <w:rsid w:val="00B94134"/>
    <w:rsid w:val="00B94252"/>
    <w:rsid w:val="00B94264"/>
    <w:rsid w:val="00B942A0"/>
    <w:rsid w:val="00B94346"/>
    <w:rsid w:val="00B9436C"/>
    <w:rsid w:val="00B94418"/>
    <w:rsid w:val="00B9450C"/>
    <w:rsid w:val="00B94787"/>
    <w:rsid w:val="00B9479C"/>
    <w:rsid w:val="00B94828"/>
    <w:rsid w:val="00B9484F"/>
    <w:rsid w:val="00B94B7F"/>
    <w:rsid w:val="00B94C19"/>
    <w:rsid w:val="00B94EEC"/>
    <w:rsid w:val="00B95087"/>
    <w:rsid w:val="00B95147"/>
    <w:rsid w:val="00B95156"/>
    <w:rsid w:val="00B95352"/>
    <w:rsid w:val="00B954E7"/>
    <w:rsid w:val="00B95991"/>
    <w:rsid w:val="00B95B56"/>
    <w:rsid w:val="00B95BD4"/>
    <w:rsid w:val="00B95BF4"/>
    <w:rsid w:val="00B95BF7"/>
    <w:rsid w:val="00B95CE9"/>
    <w:rsid w:val="00B95D91"/>
    <w:rsid w:val="00B95FFA"/>
    <w:rsid w:val="00B9605A"/>
    <w:rsid w:val="00B96153"/>
    <w:rsid w:val="00B9636A"/>
    <w:rsid w:val="00B964BE"/>
    <w:rsid w:val="00B96555"/>
    <w:rsid w:val="00B966FB"/>
    <w:rsid w:val="00B9687C"/>
    <w:rsid w:val="00B96ACD"/>
    <w:rsid w:val="00B96DBE"/>
    <w:rsid w:val="00B96FC5"/>
    <w:rsid w:val="00B9715A"/>
    <w:rsid w:val="00B9721F"/>
    <w:rsid w:val="00B9775C"/>
    <w:rsid w:val="00B978CB"/>
    <w:rsid w:val="00B9797C"/>
    <w:rsid w:val="00B97B7F"/>
    <w:rsid w:val="00B97E18"/>
    <w:rsid w:val="00B97FAE"/>
    <w:rsid w:val="00BA0229"/>
    <w:rsid w:val="00BA025C"/>
    <w:rsid w:val="00BA02C6"/>
    <w:rsid w:val="00BA04B7"/>
    <w:rsid w:val="00BA072B"/>
    <w:rsid w:val="00BA080E"/>
    <w:rsid w:val="00BA0926"/>
    <w:rsid w:val="00BA09E7"/>
    <w:rsid w:val="00BA0B30"/>
    <w:rsid w:val="00BA0BC2"/>
    <w:rsid w:val="00BA0C23"/>
    <w:rsid w:val="00BA0E6C"/>
    <w:rsid w:val="00BA100F"/>
    <w:rsid w:val="00BA1014"/>
    <w:rsid w:val="00BA1314"/>
    <w:rsid w:val="00BA14BE"/>
    <w:rsid w:val="00BA15A8"/>
    <w:rsid w:val="00BA15C0"/>
    <w:rsid w:val="00BA1652"/>
    <w:rsid w:val="00BA17F6"/>
    <w:rsid w:val="00BA1985"/>
    <w:rsid w:val="00BA1A0B"/>
    <w:rsid w:val="00BA1B06"/>
    <w:rsid w:val="00BA1B0A"/>
    <w:rsid w:val="00BA1C83"/>
    <w:rsid w:val="00BA1CB5"/>
    <w:rsid w:val="00BA1EB1"/>
    <w:rsid w:val="00BA1FF6"/>
    <w:rsid w:val="00BA2051"/>
    <w:rsid w:val="00BA2170"/>
    <w:rsid w:val="00BA21E9"/>
    <w:rsid w:val="00BA24CB"/>
    <w:rsid w:val="00BA24DC"/>
    <w:rsid w:val="00BA2647"/>
    <w:rsid w:val="00BA26B8"/>
    <w:rsid w:val="00BA26BE"/>
    <w:rsid w:val="00BA2732"/>
    <w:rsid w:val="00BA2735"/>
    <w:rsid w:val="00BA2830"/>
    <w:rsid w:val="00BA28B4"/>
    <w:rsid w:val="00BA291D"/>
    <w:rsid w:val="00BA293D"/>
    <w:rsid w:val="00BA29DF"/>
    <w:rsid w:val="00BA2A7F"/>
    <w:rsid w:val="00BA2AE7"/>
    <w:rsid w:val="00BA2C13"/>
    <w:rsid w:val="00BA30A5"/>
    <w:rsid w:val="00BA3117"/>
    <w:rsid w:val="00BA3411"/>
    <w:rsid w:val="00BA3723"/>
    <w:rsid w:val="00BA389A"/>
    <w:rsid w:val="00BA38CA"/>
    <w:rsid w:val="00BA3A7F"/>
    <w:rsid w:val="00BA3A95"/>
    <w:rsid w:val="00BA3AD3"/>
    <w:rsid w:val="00BA3B1B"/>
    <w:rsid w:val="00BA3B59"/>
    <w:rsid w:val="00BA3B75"/>
    <w:rsid w:val="00BA3C7F"/>
    <w:rsid w:val="00BA3E58"/>
    <w:rsid w:val="00BA3FC1"/>
    <w:rsid w:val="00BA3FE1"/>
    <w:rsid w:val="00BA4147"/>
    <w:rsid w:val="00BA4205"/>
    <w:rsid w:val="00BA424A"/>
    <w:rsid w:val="00BA4364"/>
    <w:rsid w:val="00BA43A8"/>
    <w:rsid w:val="00BA43E8"/>
    <w:rsid w:val="00BA4594"/>
    <w:rsid w:val="00BA45A0"/>
    <w:rsid w:val="00BA4637"/>
    <w:rsid w:val="00BA47A5"/>
    <w:rsid w:val="00BA483B"/>
    <w:rsid w:val="00BA489C"/>
    <w:rsid w:val="00BA4988"/>
    <w:rsid w:val="00BA4989"/>
    <w:rsid w:val="00BA49BC"/>
    <w:rsid w:val="00BA4DE4"/>
    <w:rsid w:val="00BA4E6C"/>
    <w:rsid w:val="00BA5373"/>
    <w:rsid w:val="00BA5516"/>
    <w:rsid w:val="00BA5588"/>
    <w:rsid w:val="00BA56B7"/>
    <w:rsid w:val="00BA5839"/>
    <w:rsid w:val="00BA588B"/>
    <w:rsid w:val="00BA588F"/>
    <w:rsid w:val="00BA594B"/>
    <w:rsid w:val="00BA59B2"/>
    <w:rsid w:val="00BA5B10"/>
    <w:rsid w:val="00BA5BB8"/>
    <w:rsid w:val="00BA5C77"/>
    <w:rsid w:val="00BA5CBD"/>
    <w:rsid w:val="00BA5D93"/>
    <w:rsid w:val="00BA5F21"/>
    <w:rsid w:val="00BA5FFF"/>
    <w:rsid w:val="00BA6056"/>
    <w:rsid w:val="00BA619E"/>
    <w:rsid w:val="00BA61EE"/>
    <w:rsid w:val="00BA622B"/>
    <w:rsid w:val="00BA6323"/>
    <w:rsid w:val="00BA6399"/>
    <w:rsid w:val="00BA64EE"/>
    <w:rsid w:val="00BA663F"/>
    <w:rsid w:val="00BA66B4"/>
    <w:rsid w:val="00BA684E"/>
    <w:rsid w:val="00BA69A2"/>
    <w:rsid w:val="00BA69BF"/>
    <w:rsid w:val="00BA6A92"/>
    <w:rsid w:val="00BA6AD5"/>
    <w:rsid w:val="00BA6B80"/>
    <w:rsid w:val="00BA6C9A"/>
    <w:rsid w:val="00BA6F46"/>
    <w:rsid w:val="00BA70AB"/>
    <w:rsid w:val="00BA715C"/>
    <w:rsid w:val="00BA718F"/>
    <w:rsid w:val="00BA727C"/>
    <w:rsid w:val="00BA7537"/>
    <w:rsid w:val="00BA7566"/>
    <w:rsid w:val="00BA7643"/>
    <w:rsid w:val="00BA77C2"/>
    <w:rsid w:val="00BA786F"/>
    <w:rsid w:val="00BA78C2"/>
    <w:rsid w:val="00BA79F2"/>
    <w:rsid w:val="00BA79FC"/>
    <w:rsid w:val="00BA7A1E"/>
    <w:rsid w:val="00BA7A9F"/>
    <w:rsid w:val="00BA7B65"/>
    <w:rsid w:val="00BA7CA3"/>
    <w:rsid w:val="00BA7CA9"/>
    <w:rsid w:val="00BA7E25"/>
    <w:rsid w:val="00BA7EE1"/>
    <w:rsid w:val="00BAD7A1"/>
    <w:rsid w:val="00BB0127"/>
    <w:rsid w:val="00BB03F4"/>
    <w:rsid w:val="00BB0525"/>
    <w:rsid w:val="00BB0528"/>
    <w:rsid w:val="00BB057D"/>
    <w:rsid w:val="00BB065C"/>
    <w:rsid w:val="00BB0665"/>
    <w:rsid w:val="00BB082A"/>
    <w:rsid w:val="00BB08AE"/>
    <w:rsid w:val="00BB08F7"/>
    <w:rsid w:val="00BB0C4E"/>
    <w:rsid w:val="00BB1086"/>
    <w:rsid w:val="00BB1113"/>
    <w:rsid w:val="00BB11C6"/>
    <w:rsid w:val="00BB13AC"/>
    <w:rsid w:val="00BB14C8"/>
    <w:rsid w:val="00BB15A5"/>
    <w:rsid w:val="00BB1807"/>
    <w:rsid w:val="00BB1978"/>
    <w:rsid w:val="00BB19C7"/>
    <w:rsid w:val="00BB1A1E"/>
    <w:rsid w:val="00BB1BC8"/>
    <w:rsid w:val="00BB1C7A"/>
    <w:rsid w:val="00BB2086"/>
    <w:rsid w:val="00BB20A8"/>
    <w:rsid w:val="00BB20E8"/>
    <w:rsid w:val="00BB24C8"/>
    <w:rsid w:val="00BB252A"/>
    <w:rsid w:val="00BB2617"/>
    <w:rsid w:val="00BB26C7"/>
    <w:rsid w:val="00BB2800"/>
    <w:rsid w:val="00BB2998"/>
    <w:rsid w:val="00BB29DC"/>
    <w:rsid w:val="00BB2AA4"/>
    <w:rsid w:val="00BB2B40"/>
    <w:rsid w:val="00BB2BE3"/>
    <w:rsid w:val="00BB2C88"/>
    <w:rsid w:val="00BB2CAD"/>
    <w:rsid w:val="00BB2F6C"/>
    <w:rsid w:val="00BB3094"/>
    <w:rsid w:val="00BB316F"/>
    <w:rsid w:val="00BB345E"/>
    <w:rsid w:val="00BB352F"/>
    <w:rsid w:val="00BB35B5"/>
    <w:rsid w:val="00BB35C5"/>
    <w:rsid w:val="00BB35E9"/>
    <w:rsid w:val="00BB3614"/>
    <w:rsid w:val="00BB36CB"/>
    <w:rsid w:val="00BB37D7"/>
    <w:rsid w:val="00BB3801"/>
    <w:rsid w:val="00BB3875"/>
    <w:rsid w:val="00BB39A4"/>
    <w:rsid w:val="00BB3A97"/>
    <w:rsid w:val="00BB3B5D"/>
    <w:rsid w:val="00BB3C9D"/>
    <w:rsid w:val="00BB3DF4"/>
    <w:rsid w:val="00BB4031"/>
    <w:rsid w:val="00BB40C0"/>
    <w:rsid w:val="00BB4157"/>
    <w:rsid w:val="00BB423A"/>
    <w:rsid w:val="00BB43DC"/>
    <w:rsid w:val="00BB4597"/>
    <w:rsid w:val="00BB470A"/>
    <w:rsid w:val="00BB47A1"/>
    <w:rsid w:val="00BB481B"/>
    <w:rsid w:val="00BB48A0"/>
    <w:rsid w:val="00BB4A93"/>
    <w:rsid w:val="00BB4AB7"/>
    <w:rsid w:val="00BB4ACC"/>
    <w:rsid w:val="00BB4B6D"/>
    <w:rsid w:val="00BB4DF6"/>
    <w:rsid w:val="00BB4EB9"/>
    <w:rsid w:val="00BB52EA"/>
    <w:rsid w:val="00BB5307"/>
    <w:rsid w:val="00BB53AA"/>
    <w:rsid w:val="00BB5471"/>
    <w:rsid w:val="00BB558D"/>
    <w:rsid w:val="00BB5816"/>
    <w:rsid w:val="00BB5860"/>
    <w:rsid w:val="00BB590E"/>
    <w:rsid w:val="00BB5A61"/>
    <w:rsid w:val="00BB5A68"/>
    <w:rsid w:val="00BB5D46"/>
    <w:rsid w:val="00BB5E05"/>
    <w:rsid w:val="00BB611A"/>
    <w:rsid w:val="00BB6231"/>
    <w:rsid w:val="00BB6327"/>
    <w:rsid w:val="00BB6379"/>
    <w:rsid w:val="00BB6486"/>
    <w:rsid w:val="00BB657A"/>
    <w:rsid w:val="00BB65E5"/>
    <w:rsid w:val="00BB66D9"/>
    <w:rsid w:val="00BB6732"/>
    <w:rsid w:val="00BB6750"/>
    <w:rsid w:val="00BB676E"/>
    <w:rsid w:val="00BB67E8"/>
    <w:rsid w:val="00BB69DB"/>
    <w:rsid w:val="00BB6AAD"/>
    <w:rsid w:val="00BB6ACD"/>
    <w:rsid w:val="00BB6ADE"/>
    <w:rsid w:val="00BB6B32"/>
    <w:rsid w:val="00BB6C9C"/>
    <w:rsid w:val="00BB6D3D"/>
    <w:rsid w:val="00BB6D7E"/>
    <w:rsid w:val="00BB6D9C"/>
    <w:rsid w:val="00BB70F1"/>
    <w:rsid w:val="00BB7258"/>
    <w:rsid w:val="00BB72A4"/>
    <w:rsid w:val="00BB72DC"/>
    <w:rsid w:val="00BB7398"/>
    <w:rsid w:val="00BB74C9"/>
    <w:rsid w:val="00BB74CC"/>
    <w:rsid w:val="00BB75F6"/>
    <w:rsid w:val="00BB79B3"/>
    <w:rsid w:val="00BB7A1C"/>
    <w:rsid w:val="00BB7ADE"/>
    <w:rsid w:val="00BB7BA7"/>
    <w:rsid w:val="00BB7CAF"/>
    <w:rsid w:val="00BB7E62"/>
    <w:rsid w:val="00BB7F03"/>
    <w:rsid w:val="00BB7F3F"/>
    <w:rsid w:val="00BC00A5"/>
    <w:rsid w:val="00BC00B9"/>
    <w:rsid w:val="00BC01B0"/>
    <w:rsid w:val="00BC0360"/>
    <w:rsid w:val="00BC03AB"/>
    <w:rsid w:val="00BC05D2"/>
    <w:rsid w:val="00BC0602"/>
    <w:rsid w:val="00BC077F"/>
    <w:rsid w:val="00BC08AD"/>
    <w:rsid w:val="00BC0B49"/>
    <w:rsid w:val="00BC0D43"/>
    <w:rsid w:val="00BC0DDA"/>
    <w:rsid w:val="00BC0E0C"/>
    <w:rsid w:val="00BC0E2C"/>
    <w:rsid w:val="00BC0FBE"/>
    <w:rsid w:val="00BC0FBF"/>
    <w:rsid w:val="00BC10C0"/>
    <w:rsid w:val="00BC1199"/>
    <w:rsid w:val="00BC1246"/>
    <w:rsid w:val="00BC1317"/>
    <w:rsid w:val="00BC1321"/>
    <w:rsid w:val="00BC132E"/>
    <w:rsid w:val="00BC133A"/>
    <w:rsid w:val="00BC15B2"/>
    <w:rsid w:val="00BC1679"/>
    <w:rsid w:val="00BC167D"/>
    <w:rsid w:val="00BC1956"/>
    <w:rsid w:val="00BC1997"/>
    <w:rsid w:val="00BC1A3A"/>
    <w:rsid w:val="00BC1C77"/>
    <w:rsid w:val="00BC1DB7"/>
    <w:rsid w:val="00BC1F2C"/>
    <w:rsid w:val="00BC2021"/>
    <w:rsid w:val="00BC2130"/>
    <w:rsid w:val="00BC221A"/>
    <w:rsid w:val="00BC22C1"/>
    <w:rsid w:val="00BC2323"/>
    <w:rsid w:val="00BC24A1"/>
    <w:rsid w:val="00BC25A3"/>
    <w:rsid w:val="00BC2693"/>
    <w:rsid w:val="00BC26B8"/>
    <w:rsid w:val="00BC2802"/>
    <w:rsid w:val="00BC2820"/>
    <w:rsid w:val="00BC2BAC"/>
    <w:rsid w:val="00BC2CDA"/>
    <w:rsid w:val="00BC2DC9"/>
    <w:rsid w:val="00BC2E85"/>
    <w:rsid w:val="00BC2EF7"/>
    <w:rsid w:val="00BC2F53"/>
    <w:rsid w:val="00BC3099"/>
    <w:rsid w:val="00BC313E"/>
    <w:rsid w:val="00BC317F"/>
    <w:rsid w:val="00BC373D"/>
    <w:rsid w:val="00BC3ACC"/>
    <w:rsid w:val="00BC3ADC"/>
    <w:rsid w:val="00BC3B00"/>
    <w:rsid w:val="00BC3B11"/>
    <w:rsid w:val="00BC3B1A"/>
    <w:rsid w:val="00BC3E2B"/>
    <w:rsid w:val="00BC3E70"/>
    <w:rsid w:val="00BC3EB3"/>
    <w:rsid w:val="00BC3EEF"/>
    <w:rsid w:val="00BC4247"/>
    <w:rsid w:val="00BC4282"/>
    <w:rsid w:val="00BC42F2"/>
    <w:rsid w:val="00BC4523"/>
    <w:rsid w:val="00BC455A"/>
    <w:rsid w:val="00BC46E9"/>
    <w:rsid w:val="00BC4726"/>
    <w:rsid w:val="00BC494C"/>
    <w:rsid w:val="00BC4980"/>
    <w:rsid w:val="00BC4A19"/>
    <w:rsid w:val="00BC4A3C"/>
    <w:rsid w:val="00BC4BB6"/>
    <w:rsid w:val="00BC4C35"/>
    <w:rsid w:val="00BC4CF3"/>
    <w:rsid w:val="00BC4D60"/>
    <w:rsid w:val="00BC4D6A"/>
    <w:rsid w:val="00BC4E6D"/>
    <w:rsid w:val="00BC4EC9"/>
    <w:rsid w:val="00BC51C7"/>
    <w:rsid w:val="00BC51F0"/>
    <w:rsid w:val="00BC5423"/>
    <w:rsid w:val="00BC5470"/>
    <w:rsid w:val="00BC5722"/>
    <w:rsid w:val="00BC57C8"/>
    <w:rsid w:val="00BC5838"/>
    <w:rsid w:val="00BC5848"/>
    <w:rsid w:val="00BC58C8"/>
    <w:rsid w:val="00BC5AD1"/>
    <w:rsid w:val="00BC5B60"/>
    <w:rsid w:val="00BC5BC7"/>
    <w:rsid w:val="00BC5C2B"/>
    <w:rsid w:val="00BC5C4A"/>
    <w:rsid w:val="00BC5C4F"/>
    <w:rsid w:val="00BC5E3C"/>
    <w:rsid w:val="00BC61C5"/>
    <w:rsid w:val="00BC64AC"/>
    <w:rsid w:val="00BC651D"/>
    <w:rsid w:val="00BC6622"/>
    <w:rsid w:val="00BC664D"/>
    <w:rsid w:val="00BC66FC"/>
    <w:rsid w:val="00BC67C2"/>
    <w:rsid w:val="00BC68C8"/>
    <w:rsid w:val="00BC68E1"/>
    <w:rsid w:val="00BC6918"/>
    <w:rsid w:val="00BC69FF"/>
    <w:rsid w:val="00BC6A3F"/>
    <w:rsid w:val="00BC6B07"/>
    <w:rsid w:val="00BC6CBB"/>
    <w:rsid w:val="00BC6D27"/>
    <w:rsid w:val="00BC6DC4"/>
    <w:rsid w:val="00BC7043"/>
    <w:rsid w:val="00BC714E"/>
    <w:rsid w:val="00BC73C3"/>
    <w:rsid w:val="00BC747B"/>
    <w:rsid w:val="00BC76CA"/>
    <w:rsid w:val="00BC77A1"/>
    <w:rsid w:val="00BC7B83"/>
    <w:rsid w:val="00BC7DF1"/>
    <w:rsid w:val="00BD0102"/>
    <w:rsid w:val="00BD0166"/>
    <w:rsid w:val="00BD0227"/>
    <w:rsid w:val="00BD0407"/>
    <w:rsid w:val="00BD0408"/>
    <w:rsid w:val="00BD0427"/>
    <w:rsid w:val="00BD055A"/>
    <w:rsid w:val="00BD0617"/>
    <w:rsid w:val="00BD06F0"/>
    <w:rsid w:val="00BD09BF"/>
    <w:rsid w:val="00BD0A5E"/>
    <w:rsid w:val="00BD0A90"/>
    <w:rsid w:val="00BD0ABE"/>
    <w:rsid w:val="00BD0B01"/>
    <w:rsid w:val="00BD0C98"/>
    <w:rsid w:val="00BD0CA5"/>
    <w:rsid w:val="00BD0E18"/>
    <w:rsid w:val="00BD0E8F"/>
    <w:rsid w:val="00BD0EC4"/>
    <w:rsid w:val="00BD0F6E"/>
    <w:rsid w:val="00BD1083"/>
    <w:rsid w:val="00BD1113"/>
    <w:rsid w:val="00BD11C2"/>
    <w:rsid w:val="00BD11D8"/>
    <w:rsid w:val="00BD120D"/>
    <w:rsid w:val="00BD1211"/>
    <w:rsid w:val="00BD1286"/>
    <w:rsid w:val="00BD12E8"/>
    <w:rsid w:val="00BD13DD"/>
    <w:rsid w:val="00BD1458"/>
    <w:rsid w:val="00BD1569"/>
    <w:rsid w:val="00BD160B"/>
    <w:rsid w:val="00BD1680"/>
    <w:rsid w:val="00BD18D9"/>
    <w:rsid w:val="00BD1964"/>
    <w:rsid w:val="00BD1ADF"/>
    <w:rsid w:val="00BD1AE6"/>
    <w:rsid w:val="00BD1D57"/>
    <w:rsid w:val="00BD1DE5"/>
    <w:rsid w:val="00BD2037"/>
    <w:rsid w:val="00BD217D"/>
    <w:rsid w:val="00BD2593"/>
    <w:rsid w:val="00BD26E1"/>
    <w:rsid w:val="00BD2704"/>
    <w:rsid w:val="00BD2A01"/>
    <w:rsid w:val="00BD2A80"/>
    <w:rsid w:val="00BD2AB4"/>
    <w:rsid w:val="00BD2AC7"/>
    <w:rsid w:val="00BD2B42"/>
    <w:rsid w:val="00BD2C19"/>
    <w:rsid w:val="00BD2D14"/>
    <w:rsid w:val="00BD2E6F"/>
    <w:rsid w:val="00BD2E9B"/>
    <w:rsid w:val="00BD2FAB"/>
    <w:rsid w:val="00BD3080"/>
    <w:rsid w:val="00BD30B8"/>
    <w:rsid w:val="00BD31B0"/>
    <w:rsid w:val="00BD32DD"/>
    <w:rsid w:val="00BD330F"/>
    <w:rsid w:val="00BD341C"/>
    <w:rsid w:val="00BD34F3"/>
    <w:rsid w:val="00BD36DB"/>
    <w:rsid w:val="00BD37DB"/>
    <w:rsid w:val="00BD38D4"/>
    <w:rsid w:val="00BD39B0"/>
    <w:rsid w:val="00BD3AC8"/>
    <w:rsid w:val="00BD3B2D"/>
    <w:rsid w:val="00BD3B4D"/>
    <w:rsid w:val="00BD3B50"/>
    <w:rsid w:val="00BD3C11"/>
    <w:rsid w:val="00BD3C47"/>
    <w:rsid w:val="00BD3C72"/>
    <w:rsid w:val="00BD3D19"/>
    <w:rsid w:val="00BD3D29"/>
    <w:rsid w:val="00BD3D4B"/>
    <w:rsid w:val="00BD3D7A"/>
    <w:rsid w:val="00BD3DED"/>
    <w:rsid w:val="00BD402F"/>
    <w:rsid w:val="00BD4136"/>
    <w:rsid w:val="00BD422C"/>
    <w:rsid w:val="00BD42B8"/>
    <w:rsid w:val="00BD4304"/>
    <w:rsid w:val="00BD43FE"/>
    <w:rsid w:val="00BD4488"/>
    <w:rsid w:val="00BD45CE"/>
    <w:rsid w:val="00BD4637"/>
    <w:rsid w:val="00BD4803"/>
    <w:rsid w:val="00BD4838"/>
    <w:rsid w:val="00BD4AD5"/>
    <w:rsid w:val="00BD4C38"/>
    <w:rsid w:val="00BD4C5C"/>
    <w:rsid w:val="00BD4CA2"/>
    <w:rsid w:val="00BD4CA5"/>
    <w:rsid w:val="00BD4CC0"/>
    <w:rsid w:val="00BD4CE1"/>
    <w:rsid w:val="00BD4E13"/>
    <w:rsid w:val="00BD4E65"/>
    <w:rsid w:val="00BD4EDD"/>
    <w:rsid w:val="00BD4FB5"/>
    <w:rsid w:val="00BD51B7"/>
    <w:rsid w:val="00BD51E2"/>
    <w:rsid w:val="00BD54FD"/>
    <w:rsid w:val="00BD55B2"/>
    <w:rsid w:val="00BD55D0"/>
    <w:rsid w:val="00BD55E3"/>
    <w:rsid w:val="00BD57A1"/>
    <w:rsid w:val="00BD5BF2"/>
    <w:rsid w:val="00BD5CFE"/>
    <w:rsid w:val="00BD5D8D"/>
    <w:rsid w:val="00BD5DDA"/>
    <w:rsid w:val="00BD6044"/>
    <w:rsid w:val="00BD6278"/>
    <w:rsid w:val="00BD62A7"/>
    <w:rsid w:val="00BD642C"/>
    <w:rsid w:val="00BD646B"/>
    <w:rsid w:val="00BD6632"/>
    <w:rsid w:val="00BD6676"/>
    <w:rsid w:val="00BD6730"/>
    <w:rsid w:val="00BD68BD"/>
    <w:rsid w:val="00BD69DF"/>
    <w:rsid w:val="00BD69E2"/>
    <w:rsid w:val="00BD6A51"/>
    <w:rsid w:val="00BD6BAC"/>
    <w:rsid w:val="00BD6C5C"/>
    <w:rsid w:val="00BD6CBB"/>
    <w:rsid w:val="00BD6CF6"/>
    <w:rsid w:val="00BD6DFE"/>
    <w:rsid w:val="00BD6EEA"/>
    <w:rsid w:val="00BD6FA2"/>
    <w:rsid w:val="00BD7205"/>
    <w:rsid w:val="00BD731A"/>
    <w:rsid w:val="00BD7382"/>
    <w:rsid w:val="00BD778B"/>
    <w:rsid w:val="00BD77DF"/>
    <w:rsid w:val="00BD780B"/>
    <w:rsid w:val="00BD7A0D"/>
    <w:rsid w:val="00BD7BFD"/>
    <w:rsid w:val="00BD7E07"/>
    <w:rsid w:val="00BD7F5C"/>
    <w:rsid w:val="00BD7FAD"/>
    <w:rsid w:val="00BE00A9"/>
    <w:rsid w:val="00BE00EE"/>
    <w:rsid w:val="00BE0248"/>
    <w:rsid w:val="00BE0281"/>
    <w:rsid w:val="00BE02FB"/>
    <w:rsid w:val="00BE0342"/>
    <w:rsid w:val="00BE044B"/>
    <w:rsid w:val="00BE049A"/>
    <w:rsid w:val="00BE04B0"/>
    <w:rsid w:val="00BE05BF"/>
    <w:rsid w:val="00BE05DE"/>
    <w:rsid w:val="00BE05F5"/>
    <w:rsid w:val="00BE0630"/>
    <w:rsid w:val="00BE09FF"/>
    <w:rsid w:val="00BE0BFB"/>
    <w:rsid w:val="00BE0CE8"/>
    <w:rsid w:val="00BE0DCB"/>
    <w:rsid w:val="00BE0F05"/>
    <w:rsid w:val="00BE100A"/>
    <w:rsid w:val="00BE109D"/>
    <w:rsid w:val="00BE1181"/>
    <w:rsid w:val="00BE11E1"/>
    <w:rsid w:val="00BE12E1"/>
    <w:rsid w:val="00BE1306"/>
    <w:rsid w:val="00BE1609"/>
    <w:rsid w:val="00BE1819"/>
    <w:rsid w:val="00BE182C"/>
    <w:rsid w:val="00BE189D"/>
    <w:rsid w:val="00BE1A44"/>
    <w:rsid w:val="00BE1AC4"/>
    <w:rsid w:val="00BE1ADB"/>
    <w:rsid w:val="00BE1B44"/>
    <w:rsid w:val="00BE1B95"/>
    <w:rsid w:val="00BE1C5F"/>
    <w:rsid w:val="00BE1E6E"/>
    <w:rsid w:val="00BE2025"/>
    <w:rsid w:val="00BE2078"/>
    <w:rsid w:val="00BE22E0"/>
    <w:rsid w:val="00BE22EB"/>
    <w:rsid w:val="00BE22F7"/>
    <w:rsid w:val="00BE24A6"/>
    <w:rsid w:val="00BE2524"/>
    <w:rsid w:val="00BE25D5"/>
    <w:rsid w:val="00BE278B"/>
    <w:rsid w:val="00BE298F"/>
    <w:rsid w:val="00BE2B76"/>
    <w:rsid w:val="00BE2C0C"/>
    <w:rsid w:val="00BE2F42"/>
    <w:rsid w:val="00BE3019"/>
    <w:rsid w:val="00BE33F7"/>
    <w:rsid w:val="00BE340E"/>
    <w:rsid w:val="00BE34CC"/>
    <w:rsid w:val="00BE350C"/>
    <w:rsid w:val="00BE35E3"/>
    <w:rsid w:val="00BE3739"/>
    <w:rsid w:val="00BE3841"/>
    <w:rsid w:val="00BE384E"/>
    <w:rsid w:val="00BE3886"/>
    <w:rsid w:val="00BE39BB"/>
    <w:rsid w:val="00BE3CB8"/>
    <w:rsid w:val="00BE3FF3"/>
    <w:rsid w:val="00BE40D4"/>
    <w:rsid w:val="00BE40FB"/>
    <w:rsid w:val="00BE47AA"/>
    <w:rsid w:val="00BE482D"/>
    <w:rsid w:val="00BE48F6"/>
    <w:rsid w:val="00BE4A6C"/>
    <w:rsid w:val="00BE4B92"/>
    <w:rsid w:val="00BE4BE4"/>
    <w:rsid w:val="00BE4BF1"/>
    <w:rsid w:val="00BE4E57"/>
    <w:rsid w:val="00BE4E75"/>
    <w:rsid w:val="00BE4FEF"/>
    <w:rsid w:val="00BE5123"/>
    <w:rsid w:val="00BE523C"/>
    <w:rsid w:val="00BE5363"/>
    <w:rsid w:val="00BE546D"/>
    <w:rsid w:val="00BE547D"/>
    <w:rsid w:val="00BE561F"/>
    <w:rsid w:val="00BE5825"/>
    <w:rsid w:val="00BE5837"/>
    <w:rsid w:val="00BE58FE"/>
    <w:rsid w:val="00BE5A1A"/>
    <w:rsid w:val="00BE5B7F"/>
    <w:rsid w:val="00BE5CB5"/>
    <w:rsid w:val="00BE5CDC"/>
    <w:rsid w:val="00BE5DAD"/>
    <w:rsid w:val="00BE5DFF"/>
    <w:rsid w:val="00BE5E6B"/>
    <w:rsid w:val="00BE5F4F"/>
    <w:rsid w:val="00BE5F89"/>
    <w:rsid w:val="00BE5F8C"/>
    <w:rsid w:val="00BE6103"/>
    <w:rsid w:val="00BE6179"/>
    <w:rsid w:val="00BE6400"/>
    <w:rsid w:val="00BE64EC"/>
    <w:rsid w:val="00BE64F5"/>
    <w:rsid w:val="00BE6525"/>
    <w:rsid w:val="00BE661F"/>
    <w:rsid w:val="00BE67B7"/>
    <w:rsid w:val="00BE67D7"/>
    <w:rsid w:val="00BE67F8"/>
    <w:rsid w:val="00BE6924"/>
    <w:rsid w:val="00BE69FD"/>
    <w:rsid w:val="00BE6BD4"/>
    <w:rsid w:val="00BE6BD6"/>
    <w:rsid w:val="00BE6D70"/>
    <w:rsid w:val="00BE6DC7"/>
    <w:rsid w:val="00BE6E31"/>
    <w:rsid w:val="00BE6F5F"/>
    <w:rsid w:val="00BE6F6E"/>
    <w:rsid w:val="00BE70BF"/>
    <w:rsid w:val="00BE70F1"/>
    <w:rsid w:val="00BE7494"/>
    <w:rsid w:val="00BE7505"/>
    <w:rsid w:val="00BE75CC"/>
    <w:rsid w:val="00BE78B5"/>
    <w:rsid w:val="00BE7900"/>
    <w:rsid w:val="00BE7A1E"/>
    <w:rsid w:val="00BE7B35"/>
    <w:rsid w:val="00BE7D89"/>
    <w:rsid w:val="00BF0078"/>
    <w:rsid w:val="00BF0088"/>
    <w:rsid w:val="00BF0306"/>
    <w:rsid w:val="00BF0378"/>
    <w:rsid w:val="00BF040A"/>
    <w:rsid w:val="00BF0526"/>
    <w:rsid w:val="00BF072E"/>
    <w:rsid w:val="00BF086F"/>
    <w:rsid w:val="00BF09DD"/>
    <w:rsid w:val="00BF09E9"/>
    <w:rsid w:val="00BF0E80"/>
    <w:rsid w:val="00BF0ED2"/>
    <w:rsid w:val="00BF0EDC"/>
    <w:rsid w:val="00BF0FFE"/>
    <w:rsid w:val="00BF101A"/>
    <w:rsid w:val="00BF11D5"/>
    <w:rsid w:val="00BF135F"/>
    <w:rsid w:val="00BF1559"/>
    <w:rsid w:val="00BF159B"/>
    <w:rsid w:val="00BF15E3"/>
    <w:rsid w:val="00BF1660"/>
    <w:rsid w:val="00BF170F"/>
    <w:rsid w:val="00BF17FD"/>
    <w:rsid w:val="00BF194C"/>
    <w:rsid w:val="00BF1A1B"/>
    <w:rsid w:val="00BF1BF4"/>
    <w:rsid w:val="00BF1C4C"/>
    <w:rsid w:val="00BF1C4D"/>
    <w:rsid w:val="00BF1C4F"/>
    <w:rsid w:val="00BF1C6C"/>
    <w:rsid w:val="00BF1DD1"/>
    <w:rsid w:val="00BF2022"/>
    <w:rsid w:val="00BF20C4"/>
    <w:rsid w:val="00BF2197"/>
    <w:rsid w:val="00BF2245"/>
    <w:rsid w:val="00BF25B5"/>
    <w:rsid w:val="00BF275E"/>
    <w:rsid w:val="00BF280F"/>
    <w:rsid w:val="00BF2850"/>
    <w:rsid w:val="00BF28A0"/>
    <w:rsid w:val="00BF28AF"/>
    <w:rsid w:val="00BF294C"/>
    <w:rsid w:val="00BF29CD"/>
    <w:rsid w:val="00BF2C8F"/>
    <w:rsid w:val="00BF2D1E"/>
    <w:rsid w:val="00BF2DB2"/>
    <w:rsid w:val="00BF2DD6"/>
    <w:rsid w:val="00BF2DD9"/>
    <w:rsid w:val="00BF2F9C"/>
    <w:rsid w:val="00BF2FC1"/>
    <w:rsid w:val="00BF3059"/>
    <w:rsid w:val="00BF309F"/>
    <w:rsid w:val="00BF30B7"/>
    <w:rsid w:val="00BF318C"/>
    <w:rsid w:val="00BF3410"/>
    <w:rsid w:val="00BF3488"/>
    <w:rsid w:val="00BF3518"/>
    <w:rsid w:val="00BF3896"/>
    <w:rsid w:val="00BF3B2D"/>
    <w:rsid w:val="00BF3C26"/>
    <w:rsid w:val="00BF3F58"/>
    <w:rsid w:val="00BF3FB8"/>
    <w:rsid w:val="00BF3FE5"/>
    <w:rsid w:val="00BF401F"/>
    <w:rsid w:val="00BF40BC"/>
    <w:rsid w:val="00BF4257"/>
    <w:rsid w:val="00BF4643"/>
    <w:rsid w:val="00BF4723"/>
    <w:rsid w:val="00BF47F3"/>
    <w:rsid w:val="00BF4810"/>
    <w:rsid w:val="00BF490E"/>
    <w:rsid w:val="00BF4998"/>
    <w:rsid w:val="00BF4A2D"/>
    <w:rsid w:val="00BF4B13"/>
    <w:rsid w:val="00BF4B9B"/>
    <w:rsid w:val="00BF4C2C"/>
    <w:rsid w:val="00BF4F94"/>
    <w:rsid w:val="00BF507B"/>
    <w:rsid w:val="00BF52D5"/>
    <w:rsid w:val="00BF57BB"/>
    <w:rsid w:val="00BF5874"/>
    <w:rsid w:val="00BF592A"/>
    <w:rsid w:val="00BF5CE7"/>
    <w:rsid w:val="00BF5D44"/>
    <w:rsid w:val="00BF5D6C"/>
    <w:rsid w:val="00BF5DB1"/>
    <w:rsid w:val="00BF5DC1"/>
    <w:rsid w:val="00BF5F14"/>
    <w:rsid w:val="00BF5FAE"/>
    <w:rsid w:val="00BF60BB"/>
    <w:rsid w:val="00BF6143"/>
    <w:rsid w:val="00BF6256"/>
    <w:rsid w:val="00BF644E"/>
    <w:rsid w:val="00BF655C"/>
    <w:rsid w:val="00BF663B"/>
    <w:rsid w:val="00BF69D5"/>
    <w:rsid w:val="00BF6A0D"/>
    <w:rsid w:val="00BF6B57"/>
    <w:rsid w:val="00BF6B91"/>
    <w:rsid w:val="00BF6BF3"/>
    <w:rsid w:val="00BF6DF2"/>
    <w:rsid w:val="00BF6F5A"/>
    <w:rsid w:val="00BF7057"/>
    <w:rsid w:val="00BF723E"/>
    <w:rsid w:val="00BF72D5"/>
    <w:rsid w:val="00BF7341"/>
    <w:rsid w:val="00BF7409"/>
    <w:rsid w:val="00BF75F8"/>
    <w:rsid w:val="00BF7B41"/>
    <w:rsid w:val="00BF7D15"/>
    <w:rsid w:val="00BF7ED3"/>
    <w:rsid w:val="00C00100"/>
    <w:rsid w:val="00C0029D"/>
    <w:rsid w:val="00C0033F"/>
    <w:rsid w:val="00C00674"/>
    <w:rsid w:val="00C00682"/>
    <w:rsid w:val="00C00734"/>
    <w:rsid w:val="00C00842"/>
    <w:rsid w:val="00C00918"/>
    <w:rsid w:val="00C00930"/>
    <w:rsid w:val="00C009D8"/>
    <w:rsid w:val="00C00AFC"/>
    <w:rsid w:val="00C00BD9"/>
    <w:rsid w:val="00C00C71"/>
    <w:rsid w:val="00C00CC1"/>
    <w:rsid w:val="00C00DB6"/>
    <w:rsid w:val="00C0103E"/>
    <w:rsid w:val="00C011CC"/>
    <w:rsid w:val="00C01213"/>
    <w:rsid w:val="00C013A2"/>
    <w:rsid w:val="00C014CA"/>
    <w:rsid w:val="00C01539"/>
    <w:rsid w:val="00C015EB"/>
    <w:rsid w:val="00C016DE"/>
    <w:rsid w:val="00C018FD"/>
    <w:rsid w:val="00C01B54"/>
    <w:rsid w:val="00C01BF6"/>
    <w:rsid w:val="00C01C08"/>
    <w:rsid w:val="00C01E98"/>
    <w:rsid w:val="00C01EE3"/>
    <w:rsid w:val="00C01F70"/>
    <w:rsid w:val="00C0205A"/>
    <w:rsid w:val="00C020B0"/>
    <w:rsid w:val="00C02106"/>
    <w:rsid w:val="00C0225A"/>
    <w:rsid w:val="00C022D6"/>
    <w:rsid w:val="00C02656"/>
    <w:rsid w:val="00C02727"/>
    <w:rsid w:val="00C02959"/>
    <w:rsid w:val="00C029BB"/>
    <w:rsid w:val="00C02A63"/>
    <w:rsid w:val="00C02E5E"/>
    <w:rsid w:val="00C02E60"/>
    <w:rsid w:val="00C02E9D"/>
    <w:rsid w:val="00C0324F"/>
    <w:rsid w:val="00C032E6"/>
    <w:rsid w:val="00C033CC"/>
    <w:rsid w:val="00C0354B"/>
    <w:rsid w:val="00C036E8"/>
    <w:rsid w:val="00C038A6"/>
    <w:rsid w:val="00C03966"/>
    <w:rsid w:val="00C0398C"/>
    <w:rsid w:val="00C03CC6"/>
    <w:rsid w:val="00C03D40"/>
    <w:rsid w:val="00C03DBD"/>
    <w:rsid w:val="00C03ED8"/>
    <w:rsid w:val="00C03F3B"/>
    <w:rsid w:val="00C040B8"/>
    <w:rsid w:val="00C042F6"/>
    <w:rsid w:val="00C042FD"/>
    <w:rsid w:val="00C0439D"/>
    <w:rsid w:val="00C0446B"/>
    <w:rsid w:val="00C044B1"/>
    <w:rsid w:val="00C046B0"/>
    <w:rsid w:val="00C048A5"/>
    <w:rsid w:val="00C0495C"/>
    <w:rsid w:val="00C049CC"/>
    <w:rsid w:val="00C049F1"/>
    <w:rsid w:val="00C04A30"/>
    <w:rsid w:val="00C04A98"/>
    <w:rsid w:val="00C04B00"/>
    <w:rsid w:val="00C04B8B"/>
    <w:rsid w:val="00C04D5C"/>
    <w:rsid w:val="00C04E0F"/>
    <w:rsid w:val="00C04E6C"/>
    <w:rsid w:val="00C04F45"/>
    <w:rsid w:val="00C04FEE"/>
    <w:rsid w:val="00C051A8"/>
    <w:rsid w:val="00C05472"/>
    <w:rsid w:val="00C055BD"/>
    <w:rsid w:val="00C0561C"/>
    <w:rsid w:val="00C0570E"/>
    <w:rsid w:val="00C05748"/>
    <w:rsid w:val="00C05778"/>
    <w:rsid w:val="00C0581B"/>
    <w:rsid w:val="00C0591F"/>
    <w:rsid w:val="00C0599B"/>
    <w:rsid w:val="00C059D0"/>
    <w:rsid w:val="00C05BE7"/>
    <w:rsid w:val="00C05C01"/>
    <w:rsid w:val="00C05CC5"/>
    <w:rsid w:val="00C05CF0"/>
    <w:rsid w:val="00C060AD"/>
    <w:rsid w:val="00C060C1"/>
    <w:rsid w:val="00C063CC"/>
    <w:rsid w:val="00C06431"/>
    <w:rsid w:val="00C06497"/>
    <w:rsid w:val="00C065B1"/>
    <w:rsid w:val="00C0670D"/>
    <w:rsid w:val="00C06712"/>
    <w:rsid w:val="00C069FE"/>
    <w:rsid w:val="00C06A09"/>
    <w:rsid w:val="00C06AF0"/>
    <w:rsid w:val="00C06B97"/>
    <w:rsid w:val="00C06D6A"/>
    <w:rsid w:val="00C06DA1"/>
    <w:rsid w:val="00C06DF5"/>
    <w:rsid w:val="00C06E57"/>
    <w:rsid w:val="00C06EA5"/>
    <w:rsid w:val="00C06ED7"/>
    <w:rsid w:val="00C07147"/>
    <w:rsid w:val="00C0775C"/>
    <w:rsid w:val="00C07798"/>
    <w:rsid w:val="00C07825"/>
    <w:rsid w:val="00C078C2"/>
    <w:rsid w:val="00C0796E"/>
    <w:rsid w:val="00C079C4"/>
    <w:rsid w:val="00C07DAE"/>
    <w:rsid w:val="00C07DE6"/>
    <w:rsid w:val="00C07E59"/>
    <w:rsid w:val="00C0E153"/>
    <w:rsid w:val="00C10248"/>
    <w:rsid w:val="00C10275"/>
    <w:rsid w:val="00C1039D"/>
    <w:rsid w:val="00C103A1"/>
    <w:rsid w:val="00C10455"/>
    <w:rsid w:val="00C104F7"/>
    <w:rsid w:val="00C10586"/>
    <w:rsid w:val="00C1064E"/>
    <w:rsid w:val="00C1073B"/>
    <w:rsid w:val="00C10960"/>
    <w:rsid w:val="00C109EA"/>
    <w:rsid w:val="00C10A43"/>
    <w:rsid w:val="00C10CD6"/>
    <w:rsid w:val="00C10D36"/>
    <w:rsid w:val="00C10F1D"/>
    <w:rsid w:val="00C11195"/>
    <w:rsid w:val="00C11294"/>
    <w:rsid w:val="00C113BF"/>
    <w:rsid w:val="00C11559"/>
    <w:rsid w:val="00C115BA"/>
    <w:rsid w:val="00C116CB"/>
    <w:rsid w:val="00C119EC"/>
    <w:rsid w:val="00C11AA1"/>
    <w:rsid w:val="00C11B22"/>
    <w:rsid w:val="00C11C31"/>
    <w:rsid w:val="00C11C84"/>
    <w:rsid w:val="00C11CB3"/>
    <w:rsid w:val="00C11E08"/>
    <w:rsid w:val="00C11E7D"/>
    <w:rsid w:val="00C11EC4"/>
    <w:rsid w:val="00C11EDD"/>
    <w:rsid w:val="00C11FA4"/>
    <w:rsid w:val="00C12068"/>
    <w:rsid w:val="00C120D8"/>
    <w:rsid w:val="00C1221E"/>
    <w:rsid w:val="00C122C0"/>
    <w:rsid w:val="00C12702"/>
    <w:rsid w:val="00C12871"/>
    <w:rsid w:val="00C128CA"/>
    <w:rsid w:val="00C12D4E"/>
    <w:rsid w:val="00C12FB4"/>
    <w:rsid w:val="00C1304C"/>
    <w:rsid w:val="00C130DA"/>
    <w:rsid w:val="00C13218"/>
    <w:rsid w:val="00C13360"/>
    <w:rsid w:val="00C13389"/>
    <w:rsid w:val="00C1358D"/>
    <w:rsid w:val="00C135D1"/>
    <w:rsid w:val="00C1373F"/>
    <w:rsid w:val="00C1383E"/>
    <w:rsid w:val="00C138CE"/>
    <w:rsid w:val="00C13989"/>
    <w:rsid w:val="00C13A00"/>
    <w:rsid w:val="00C13A4D"/>
    <w:rsid w:val="00C13BB3"/>
    <w:rsid w:val="00C13BBC"/>
    <w:rsid w:val="00C13E89"/>
    <w:rsid w:val="00C13F42"/>
    <w:rsid w:val="00C13F65"/>
    <w:rsid w:val="00C13F93"/>
    <w:rsid w:val="00C14020"/>
    <w:rsid w:val="00C142A3"/>
    <w:rsid w:val="00C144B8"/>
    <w:rsid w:val="00C14560"/>
    <w:rsid w:val="00C147BD"/>
    <w:rsid w:val="00C147D7"/>
    <w:rsid w:val="00C14971"/>
    <w:rsid w:val="00C14AF3"/>
    <w:rsid w:val="00C14CEE"/>
    <w:rsid w:val="00C14EC0"/>
    <w:rsid w:val="00C14EF1"/>
    <w:rsid w:val="00C14FA4"/>
    <w:rsid w:val="00C1509F"/>
    <w:rsid w:val="00C1525B"/>
    <w:rsid w:val="00C152AE"/>
    <w:rsid w:val="00C1537C"/>
    <w:rsid w:val="00C15440"/>
    <w:rsid w:val="00C15999"/>
    <w:rsid w:val="00C159B2"/>
    <w:rsid w:val="00C159B4"/>
    <w:rsid w:val="00C159EE"/>
    <w:rsid w:val="00C15C1E"/>
    <w:rsid w:val="00C15DD0"/>
    <w:rsid w:val="00C15F07"/>
    <w:rsid w:val="00C16356"/>
    <w:rsid w:val="00C163A0"/>
    <w:rsid w:val="00C16479"/>
    <w:rsid w:val="00C164F0"/>
    <w:rsid w:val="00C165B6"/>
    <w:rsid w:val="00C16622"/>
    <w:rsid w:val="00C1669E"/>
    <w:rsid w:val="00C167BE"/>
    <w:rsid w:val="00C16865"/>
    <w:rsid w:val="00C1693D"/>
    <w:rsid w:val="00C16952"/>
    <w:rsid w:val="00C16A67"/>
    <w:rsid w:val="00C16EBE"/>
    <w:rsid w:val="00C16F4A"/>
    <w:rsid w:val="00C16FCE"/>
    <w:rsid w:val="00C16FE9"/>
    <w:rsid w:val="00C1711B"/>
    <w:rsid w:val="00C17194"/>
    <w:rsid w:val="00C172F9"/>
    <w:rsid w:val="00C177D2"/>
    <w:rsid w:val="00C17886"/>
    <w:rsid w:val="00C178CE"/>
    <w:rsid w:val="00C179B5"/>
    <w:rsid w:val="00C17A40"/>
    <w:rsid w:val="00C17AE9"/>
    <w:rsid w:val="00C17C27"/>
    <w:rsid w:val="00C17F8E"/>
    <w:rsid w:val="00C17FE7"/>
    <w:rsid w:val="00C20026"/>
    <w:rsid w:val="00C200C2"/>
    <w:rsid w:val="00C20385"/>
    <w:rsid w:val="00C2038A"/>
    <w:rsid w:val="00C20416"/>
    <w:rsid w:val="00C204A0"/>
    <w:rsid w:val="00C20520"/>
    <w:rsid w:val="00C20580"/>
    <w:rsid w:val="00C20666"/>
    <w:rsid w:val="00C206BA"/>
    <w:rsid w:val="00C207F8"/>
    <w:rsid w:val="00C208E2"/>
    <w:rsid w:val="00C208FD"/>
    <w:rsid w:val="00C2092D"/>
    <w:rsid w:val="00C20B77"/>
    <w:rsid w:val="00C20B85"/>
    <w:rsid w:val="00C20CA2"/>
    <w:rsid w:val="00C20F10"/>
    <w:rsid w:val="00C211D5"/>
    <w:rsid w:val="00C21417"/>
    <w:rsid w:val="00C216AE"/>
    <w:rsid w:val="00C216BA"/>
    <w:rsid w:val="00C216E6"/>
    <w:rsid w:val="00C2176E"/>
    <w:rsid w:val="00C21803"/>
    <w:rsid w:val="00C218F4"/>
    <w:rsid w:val="00C21B64"/>
    <w:rsid w:val="00C21BD7"/>
    <w:rsid w:val="00C21C00"/>
    <w:rsid w:val="00C21C23"/>
    <w:rsid w:val="00C21CD4"/>
    <w:rsid w:val="00C21D67"/>
    <w:rsid w:val="00C21D94"/>
    <w:rsid w:val="00C21F20"/>
    <w:rsid w:val="00C22080"/>
    <w:rsid w:val="00C221B6"/>
    <w:rsid w:val="00C221E9"/>
    <w:rsid w:val="00C222BB"/>
    <w:rsid w:val="00C223FF"/>
    <w:rsid w:val="00C224D4"/>
    <w:rsid w:val="00C225B3"/>
    <w:rsid w:val="00C22607"/>
    <w:rsid w:val="00C22813"/>
    <w:rsid w:val="00C22B84"/>
    <w:rsid w:val="00C22CB4"/>
    <w:rsid w:val="00C22CBE"/>
    <w:rsid w:val="00C22D63"/>
    <w:rsid w:val="00C22EA2"/>
    <w:rsid w:val="00C22EB8"/>
    <w:rsid w:val="00C22EFD"/>
    <w:rsid w:val="00C22FC9"/>
    <w:rsid w:val="00C23066"/>
    <w:rsid w:val="00C231A3"/>
    <w:rsid w:val="00C23316"/>
    <w:rsid w:val="00C23328"/>
    <w:rsid w:val="00C233AF"/>
    <w:rsid w:val="00C23408"/>
    <w:rsid w:val="00C23430"/>
    <w:rsid w:val="00C234AB"/>
    <w:rsid w:val="00C234C5"/>
    <w:rsid w:val="00C23793"/>
    <w:rsid w:val="00C23913"/>
    <w:rsid w:val="00C239A2"/>
    <w:rsid w:val="00C239EA"/>
    <w:rsid w:val="00C23A25"/>
    <w:rsid w:val="00C23B8A"/>
    <w:rsid w:val="00C23C6F"/>
    <w:rsid w:val="00C23CC0"/>
    <w:rsid w:val="00C23F02"/>
    <w:rsid w:val="00C2409D"/>
    <w:rsid w:val="00C242E8"/>
    <w:rsid w:val="00C24416"/>
    <w:rsid w:val="00C24422"/>
    <w:rsid w:val="00C2448A"/>
    <w:rsid w:val="00C2457F"/>
    <w:rsid w:val="00C24686"/>
    <w:rsid w:val="00C24700"/>
    <w:rsid w:val="00C2471E"/>
    <w:rsid w:val="00C247A2"/>
    <w:rsid w:val="00C248AE"/>
    <w:rsid w:val="00C24A9F"/>
    <w:rsid w:val="00C24AAC"/>
    <w:rsid w:val="00C24C30"/>
    <w:rsid w:val="00C24C7A"/>
    <w:rsid w:val="00C24CC0"/>
    <w:rsid w:val="00C24DD3"/>
    <w:rsid w:val="00C250B2"/>
    <w:rsid w:val="00C251AE"/>
    <w:rsid w:val="00C25248"/>
    <w:rsid w:val="00C2541A"/>
    <w:rsid w:val="00C25477"/>
    <w:rsid w:val="00C254DC"/>
    <w:rsid w:val="00C255A5"/>
    <w:rsid w:val="00C256A2"/>
    <w:rsid w:val="00C25A34"/>
    <w:rsid w:val="00C25AFA"/>
    <w:rsid w:val="00C25CB5"/>
    <w:rsid w:val="00C25D1B"/>
    <w:rsid w:val="00C25DB9"/>
    <w:rsid w:val="00C25DEC"/>
    <w:rsid w:val="00C25ED0"/>
    <w:rsid w:val="00C2606D"/>
    <w:rsid w:val="00C261FE"/>
    <w:rsid w:val="00C263BF"/>
    <w:rsid w:val="00C263D1"/>
    <w:rsid w:val="00C263F6"/>
    <w:rsid w:val="00C265FE"/>
    <w:rsid w:val="00C266B2"/>
    <w:rsid w:val="00C2679A"/>
    <w:rsid w:val="00C2685D"/>
    <w:rsid w:val="00C26958"/>
    <w:rsid w:val="00C26A14"/>
    <w:rsid w:val="00C26DF4"/>
    <w:rsid w:val="00C26E99"/>
    <w:rsid w:val="00C27099"/>
    <w:rsid w:val="00C270DB"/>
    <w:rsid w:val="00C27231"/>
    <w:rsid w:val="00C27335"/>
    <w:rsid w:val="00C274F1"/>
    <w:rsid w:val="00C27724"/>
    <w:rsid w:val="00C2785C"/>
    <w:rsid w:val="00C278B1"/>
    <w:rsid w:val="00C278EE"/>
    <w:rsid w:val="00C278F7"/>
    <w:rsid w:val="00C27921"/>
    <w:rsid w:val="00C2793E"/>
    <w:rsid w:val="00C2795F"/>
    <w:rsid w:val="00C27964"/>
    <w:rsid w:val="00C279A1"/>
    <w:rsid w:val="00C27B02"/>
    <w:rsid w:val="00C27D67"/>
    <w:rsid w:val="00C27DAC"/>
    <w:rsid w:val="00C30304"/>
    <w:rsid w:val="00C3034F"/>
    <w:rsid w:val="00C30495"/>
    <w:rsid w:val="00C306BE"/>
    <w:rsid w:val="00C3077B"/>
    <w:rsid w:val="00C3081B"/>
    <w:rsid w:val="00C308FA"/>
    <w:rsid w:val="00C30AC2"/>
    <w:rsid w:val="00C30AF9"/>
    <w:rsid w:val="00C30C66"/>
    <w:rsid w:val="00C30D52"/>
    <w:rsid w:val="00C30EA5"/>
    <w:rsid w:val="00C30F28"/>
    <w:rsid w:val="00C30F3C"/>
    <w:rsid w:val="00C30F84"/>
    <w:rsid w:val="00C30FA0"/>
    <w:rsid w:val="00C30FE8"/>
    <w:rsid w:val="00C31027"/>
    <w:rsid w:val="00C3105B"/>
    <w:rsid w:val="00C310AF"/>
    <w:rsid w:val="00C31225"/>
    <w:rsid w:val="00C3153D"/>
    <w:rsid w:val="00C3154F"/>
    <w:rsid w:val="00C31827"/>
    <w:rsid w:val="00C31A3E"/>
    <w:rsid w:val="00C31B4B"/>
    <w:rsid w:val="00C31B72"/>
    <w:rsid w:val="00C31BEF"/>
    <w:rsid w:val="00C31C73"/>
    <w:rsid w:val="00C31EC7"/>
    <w:rsid w:val="00C32012"/>
    <w:rsid w:val="00C32050"/>
    <w:rsid w:val="00C32091"/>
    <w:rsid w:val="00C321E7"/>
    <w:rsid w:val="00C32314"/>
    <w:rsid w:val="00C323AA"/>
    <w:rsid w:val="00C32546"/>
    <w:rsid w:val="00C32585"/>
    <w:rsid w:val="00C325F7"/>
    <w:rsid w:val="00C326AC"/>
    <w:rsid w:val="00C326DE"/>
    <w:rsid w:val="00C326EE"/>
    <w:rsid w:val="00C32885"/>
    <w:rsid w:val="00C329A9"/>
    <w:rsid w:val="00C32A12"/>
    <w:rsid w:val="00C32A14"/>
    <w:rsid w:val="00C32B75"/>
    <w:rsid w:val="00C32C02"/>
    <w:rsid w:val="00C32CE8"/>
    <w:rsid w:val="00C32EC5"/>
    <w:rsid w:val="00C32EEC"/>
    <w:rsid w:val="00C32EF9"/>
    <w:rsid w:val="00C32F23"/>
    <w:rsid w:val="00C330A3"/>
    <w:rsid w:val="00C330E1"/>
    <w:rsid w:val="00C33220"/>
    <w:rsid w:val="00C33447"/>
    <w:rsid w:val="00C3349F"/>
    <w:rsid w:val="00C33633"/>
    <w:rsid w:val="00C339A0"/>
    <w:rsid w:val="00C33A66"/>
    <w:rsid w:val="00C33C58"/>
    <w:rsid w:val="00C33D26"/>
    <w:rsid w:val="00C33D32"/>
    <w:rsid w:val="00C3408E"/>
    <w:rsid w:val="00C3409C"/>
    <w:rsid w:val="00C34301"/>
    <w:rsid w:val="00C34757"/>
    <w:rsid w:val="00C34794"/>
    <w:rsid w:val="00C3487B"/>
    <w:rsid w:val="00C348EC"/>
    <w:rsid w:val="00C34B2E"/>
    <w:rsid w:val="00C34B8A"/>
    <w:rsid w:val="00C34C98"/>
    <w:rsid w:val="00C34E64"/>
    <w:rsid w:val="00C34ECF"/>
    <w:rsid w:val="00C34FD8"/>
    <w:rsid w:val="00C350EE"/>
    <w:rsid w:val="00C3517D"/>
    <w:rsid w:val="00C35183"/>
    <w:rsid w:val="00C351C2"/>
    <w:rsid w:val="00C3520E"/>
    <w:rsid w:val="00C35236"/>
    <w:rsid w:val="00C3527F"/>
    <w:rsid w:val="00C35365"/>
    <w:rsid w:val="00C35509"/>
    <w:rsid w:val="00C3551B"/>
    <w:rsid w:val="00C356D4"/>
    <w:rsid w:val="00C3572D"/>
    <w:rsid w:val="00C359E6"/>
    <w:rsid w:val="00C35A51"/>
    <w:rsid w:val="00C35AEC"/>
    <w:rsid w:val="00C35B30"/>
    <w:rsid w:val="00C35C91"/>
    <w:rsid w:val="00C35CCD"/>
    <w:rsid w:val="00C35CFF"/>
    <w:rsid w:val="00C35D73"/>
    <w:rsid w:val="00C360AC"/>
    <w:rsid w:val="00C360F6"/>
    <w:rsid w:val="00C36223"/>
    <w:rsid w:val="00C364DE"/>
    <w:rsid w:val="00C365E1"/>
    <w:rsid w:val="00C3663F"/>
    <w:rsid w:val="00C36677"/>
    <w:rsid w:val="00C366F0"/>
    <w:rsid w:val="00C36762"/>
    <w:rsid w:val="00C369F8"/>
    <w:rsid w:val="00C36A7E"/>
    <w:rsid w:val="00C36D61"/>
    <w:rsid w:val="00C370BE"/>
    <w:rsid w:val="00C3715F"/>
    <w:rsid w:val="00C37363"/>
    <w:rsid w:val="00C373CB"/>
    <w:rsid w:val="00C37435"/>
    <w:rsid w:val="00C374AA"/>
    <w:rsid w:val="00C374B2"/>
    <w:rsid w:val="00C375A9"/>
    <w:rsid w:val="00C3762B"/>
    <w:rsid w:val="00C37B04"/>
    <w:rsid w:val="00C37B22"/>
    <w:rsid w:val="00C37CC1"/>
    <w:rsid w:val="00C37CEF"/>
    <w:rsid w:val="00C37D1E"/>
    <w:rsid w:val="00C37DB0"/>
    <w:rsid w:val="00C37E0C"/>
    <w:rsid w:val="00C37E5A"/>
    <w:rsid w:val="00C37F07"/>
    <w:rsid w:val="00C37F6F"/>
    <w:rsid w:val="00C40100"/>
    <w:rsid w:val="00C403A8"/>
    <w:rsid w:val="00C40436"/>
    <w:rsid w:val="00C40615"/>
    <w:rsid w:val="00C406DB"/>
    <w:rsid w:val="00C40708"/>
    <w:rsid w:val="00C40C3D"/>
    <w:rsid w:val="00C40D17"/>
    <w:rsid w:val="00C40DA4"/>
    <w:rsid w:val="00C40F58"/>
    <w:rsid w:val="00C41130"/>
    <w:rsid w:val="00C412F2"/>
    <w:rsid w:val="00C4138A"/>
    <w:rsid w:val="00C414B4"/>
    <w:rsid w:val="00C4151C"/>
    <w:rsid w:val="00C4162F"/>
    <w:rsid w:val="00C41779"/>
    <w:rsid w:val="00C41871"/>
    <w:rsid w:val="00C41A3B"/>
    <w:rsid w:val="00C41AC9"/>
    <w:rsid w:val="00C41AE1"/>
    <w:rsid w:val="00C41AE2"/>
    <w:rsid w:val="00C41B62"/>
    <w:rsid w:val="00C41C1C"/>
    <w:rsid w:val="00C41C88"/>
    <w:rsid w:val="00C41EB4"/>
    <w:rsid w:val="00C41FB0"/>
    <w:rsid w:val="00C41FF0"/>
    <w:rsid w:val="00C420A6"/>
    <w:rsid w:val="00C422B7"/>
    <w:rsid w:val="00C42333"/>
    <w:rsid w:val="00C42361"/>
    <w:rsid w:val="00C423D5"/>
    <w:rsid w:val="00C423F6"/>
    <w:rsid w:val="00C4258A"/>
    <w:rsid w:val="00C42619"/>
    <w:rsid w:val="00C4268C"/>
    <w:rsid w:val="00C427FF"/>
    <w:rsid w:val="00C4293C"/>
    <w:rsid w:val="00C42A34"/>
    <w:rsid w:val="00C42A70"/>
    <w:rsid w:val="00C42AC1"/>
    <w:rsid w:val="00C42BDA"/>
    <w:rsid w:val="00C42C6B"/>
    <w:rsid w:val="00C42C7C"/>
    <w:rsid w:val="00C42CB4"/>
    <w:rsid w:val="00C42EF2"/>
    <w:rsid w:val="00C42FE3"/>
    <w:rsid w:val="00C43052"/>
    <w:rsid w:val="00C43346"/>
    <w:rsid w:val="00C4337C"/>
    <w:rsid w:val="00C43387"/>
    <w:rsid w:val="00C43445"/>
    <w:rsid w:val="00C435E6"/>
    <w:rsid w:val="00C43889"/>
    <w:rsid w:val="00C438E3"/>
    <w:rsid w:val="00C43C49"/>
    <w:rsid w:val="00C43D0A"/>
    <w:rsid w:val="00C43DC8"/>
    <w:rsid w:val="00C43F54"/>
    <w:rsid w:val="00C43FA0"/>
    <w:rsid w:val="00C440FD"/>
    <w:rsid w:val="00C441A2"/>
    <w:rsid w:val="00C44270"/>
    <w:rsid w:val="00C444FD"/>
    <w:rsid w:val="00C4462D"/>
    <w:rsid w:val="00C44701"/>
    <w:rsid w:val="00C44A19"/>
    <w:rsid w:val="00C44B79"/>
    <w:rsid w:val="00C44BD6"/>
    <w:rsid w:val="00C44D15"/>
    <w:rsid w:val="00C44D2F"/>
    <w:rsid w:val="00C44EEB"/>
    <w:rsid w:val="00C44F9C"/>
    <w:rsid w:val="00C44FFB"/>
    <w:rsid w:val="00C450C4"/>
    <w:rsid w:val="00C451F4"/>
    <w:rsid w:val="00C4522D"/>
    <w:rsid w:val="00C454CA"/>
    <w:rsid w:val="00C45584"/>
    <w:rsid w:val="00C456B6"/>
    <w:rsid w:val="00C456C3"/>
    <w:rsid w:val="00C456D5"/>
    <w:rsid w:val="00C45915"/>
    <w:rsid w:val="00C459E1"/>
    <w:rsid w:val="00C45A27"/>
    <w:rsid w:val="00C45B75"/>
    <w:rsid w:val="00C45C7E"/>
    <w:rsid w:val="00C45CB0"/>
    <w:rsid w:val="00C45D39"/>
    <w:rsid w:val="00C45E04"/>
    <w:rsid w:val="00C45F0B"/>
    <w:rsid w:val="00C45F41"/>
    <w:rsid w:val="00C460F9"/>
    <w:rsid w:val="00C46193"/>
    <w:rsid w:val="00C46202"/>
    <w:rsid w:val="00C46214"/>
    <w:rsid w:val="00C46312"/>
    <w:rsid w:val="00C4631F"/>
    <w:rsid w:val="00C463BD"/>
    <w:rsid w:val="00C463C6"/>
    <w:rsid w:val="00C46402"/>
    <w:rsid w:val="00C464B8"/>
    <w:rsid w:val="00C465AC"/>
    <w:rsid w:val="00C465B5"/>
    <w:rsid w:val="00C4664B"/>
    <w:rsid w:val="00C46800"/>
    <w:rsid w:val="00C468BD"/>
    <w:rsid w:val="00C46901"/>
    <w:rsid w:val="00C46C9F"/>
    <w:rsid w:val="00C46E10"/>
    <w:rsid w:val="00C46E15"/>
    <w:rsid w:val="00C46EB6"/>
    <w:rsid w:val="00C4734F"/>
    <w:rsid w:val="00C47657"/>
    <w:rsid w:val="00C476B2"/>
    <w:rsid w:val="00C477B1"/>
    <w:rsid w:val="00C477FD"/>
    <w:rsid w:val="00C47889"/>
    <w:rsid w:val="00C4789D"/>
    <w:rsid w:val="00C47B0C"/>
    <w:rsid w:val="00C47BDF"/>
    <w:rsid w:val="00C47D0D"/>
    <w:rsid w:val="00C47E44"/>
    <w:rsid w:val="00C47E85"/>
    <w:rsid w:val="00C5007F"/>
    <w:rsid w:val="00C500AB"/>
    <w:rsid w:val="00C500DD"/>
    <w:rsid w:val="00C50159"/>
    <w:rsid w:val="00C50162"/>
    <w:rsid w:val="00C50214"/>
    <w:rsid w:val="00C5031C"/>
    <w:rsid w:val="00C503E8"/>
    <w:rsid w:val="00C5069D"/>
    <w:rsid w:val="00C506BC"/>
    <w:rsid w:val="00C506FA"/>
    <w:rsid w:val="00C50764"/>
    <w:rsid w:val="00C50808"/>
    <w:rsid w:val="00C5088D"/>
    <w:rsid w:val="00C50941"/>
    <w:rsid w:val="00C50A18"/>
    <w:rsid w:val="00C50A7A"/>
    <w:rsid w:val="00C50AA8"/>
    <w:rsid w:val="00C50BC8"/>
    <w:rsid w:val="00C50BF4"/>
    <w:rsid w:val="00C50E16"/>
    <w:rsid w:val="00C50ECD"/>
    <w:rsid w:val="00C50F4D"/>
    <w:rsid w:val="00C50F5E"/>
    <w:rsid w:val="00C50F87"/>
    <w:rsid w:val="00C51012"/>
    <w:rsid w:val="00C5108D"/>
    <w:rsid w:val="00C51163"/>
    <w:rsid w:val="00C51317"/>
    <w:rsid w:val="00C51873"/>
    <w:rsid w:val="00C51897"/>
    <w:rsid w:val="00C51917"/>
    <w:rsid w:val="00C51B7E"/>
    <w:rsid w:val="00C51C8B"/>
    <w:rsid w:val="00C51D6D"/>
    <w:rsid w:val="00C51EF2"/>
    <w:rsid w:val="00C52067"/>
    <w:rsid w:val="00C525F6"/>
    <w:rsid w:val="00C526C1"/>
    <w:rsid w:val="00C526EE"/>
    <w:rsid w:val="00C52840"/>
    <w:rsid w:val="00C52841"/>
    <w:rsid w:val="00C528EC"/>
    <w:rsid w:val="00C5298D"/>
    <w:rsid w:val="00C52A4F"/>
    <w:rsid w:val="00C52A7E"/>
    <w:rsid w:val="00C52BA4"/>
    <w:rsid w:val="00C52BED"/>
    <w:rsid w:val="00C52C46"/>
    <w:rsid w:val="00C52C64"/>
    <w:rsid w:val="00C52C68"/>
    <w:rsid w:val="00C52CDB"/>
    <w:rsid w:val="00C52D4B"/>
    <w:rsid w:val="00C52DF4"/>
    <w:rsid w:val="00C52ED0"/>
    <w:rsid w:val="00C52FD3"/>
    <w:rsid w:val="00C52FEC"/>
    <w:rsid w:val="00C53007"/>
    <w:rsid w:val="00C53008"/>
    <w:rsid w:val="00C53242"/>
    <w:rsid w:val="00C5333B"/>
    <w:rsid w:val="00C5347D"/>
    <w:rsid w:val="00C5354D"/>
    <w:rsid w:val="00C537D4"/>
    <w:rsid w:val="00C5387F"/>
    <w:rsid w:val="00C5391C"/>
    <w:rsid w:val="00C53A87"/>
    <w:rsid w:val="00C53AA8"/>
    <w:rsid w:val="00C53B1A"/>
    <w:rsid w:val="00C53BA5"/>
    <w:rsid w:val="00C53C74"/>
    <w:rsid w:val="00C53E21"/>
    <w:rsid w:val="00C53F1E"/>
    <w:rsid w:val="00C54065"/>
    <w:rsid w:val="00C54160"/>
    <w:rsid w:val="00C5423E"/>
    <w:rsid w:val="00C54323"/>
    <w:rsid w:val="00C5433E"/>
    <w:rsid w:val="00C54504"/>
    <w:rsid w:val="00C54534"/>
    <w:rsid w:val="00C545C3"/>
    <w:rsid w:val="00C54735"/>
    <w:rsid w:val="00C54834"/>
    <w:rsid w:val="00C5498C"/>
    <w:rsid w:val="00C54A8C"/>
    <w:rsid w:val="00C54CBC"/>
    <w:rsid w:val="00C54D5B"/>
    <w:rsid w:val="00C54EEA"/>
    <w:rsid w:val="00C54F31"/>
    <w:rsid w:val="00C5505E"/>
    <w:rsid w:val="00C55179"/>
    <w:rsid w:val="00C551FA"/>
    <w:rsid w:val="00C55258"/>
    <w:rsid w:val="00C552DF"/>
    <w:rsid w:val="00C55552"/>
    <w:rsid w:val="00C55829"/>
    <w:rsid w:val="00C55921"/>
    <w:rsid w:val="00C55956"/>
    <w:rsid w:val="00C55BD9"/>
    <w:rsid w:val="00C55C71"/>
    <w:rsid w:val="00C55C76"/>
    <w:rsid w:val="00C55DFE"/>
    <w:rsid w:val="00C55FF8"/>
    <w:rsid w:val="00C56088"/>
    <w:rsid w:val="00C56092"/>
    <w:rsid w:val="00C560BB"/>
    <w:rsid w:val="00C5623B"/>
    <w:rsid w:val="00C5627B"/>
    <w:rsid w:val="00C5659D"/>
    <w:rsid w:val="00C565E6"/>
    <w:rsid w:val="00C56630"/>
    <w:rsid w:val="00C56758"/>
    <w:rsid w:val="00C567AB"/>
    <w:rsid w:val="00C56976"/>
    <w:rsid w:val="00C569DC"/>
    <w:rsid w:val="00C56AAC"/>
    <w:rsid w:val="00C56C2B"/>
    <w:rsid w:val="00C56C3C"/>
    <w:rsid w:val="00C56E81"/>
    <w:rsid w:val="00C56F34"/>
    <w:rsid w:val="00C5701D"/>
    <w:rsid w:val="00C57020"/>
    <w:rsid w:val="00C5709F"/>
    <w:rsid w:val="00C57360"/>
    <w:rsid w:val="00C57363"/>
    <w:rsid w:val="00C5737F"/>
    <w:rsid w:val="00C57386"/>
    <w:rsid w:val="00C576A9"/>
    <w:rsid w:val="00C576EC"/>
    <w:rsid w:val="00C57714"/>
    <w:rsid w:val="00C577C1"/>
    <w:rsid w:val="00C579CC"/>
    <w:rsid w:val="00C57A9F"/>
    <w:rsid w:val="00C57AB5"/>
    <w:rsid w:val="00C57BCC"/>
    <w:rsid w:val="00C57BD6"/>
    <w:rsid w:val="00C57C29"/>
    <w:rsid w:val="00C57C3A"/>
    <w:rsid w:val="00C57CBF"/>
    <w:rsid w:val="00C57DC0"/>
    <w:rsid w:val="00C57E7F"/>
    <w:rsid w:val="00C57FC6"/>
    <w:rsid w:val="00C57FC7"/>
    <w:rsid w:val="00C60304"/>
    <w:rsid w:val="00C603A7"/>
    <w:rsid w:val="00C6053C"/>
    <w:rsid w:val="00C606E9"/>
    <w:rsid w:val="00C6082F"/>
    <w:rsid w:val="00C60837"/>
    <w:rsid w:val="00C6097C"/>
    <w:rsid w:val="00C609C6"/>
    <w:rsid w:val="00C60B10"/>
    <w:rsid w:val="00C60B99"/>
    <w:rsid w:val="00C60DD4"/>
    <w:rsid w:val="00C60E4A"/>
    <w:rsid w:val="00C60E95"/>
    <w:rsid w:val="00C60F02"/>
    <w:rsid w:val="00C611E6"/>
    <w:rsid w:val="00C612B0"/>
    <w:rsid w:val="00C615FF"/>
    <w:rsid w:val="00C61700"/>
    <w:rsid w:val="00C61708"/>
    <w:rsid w:val="00C6170F"/>
    <w:rsid w:val="00C61767"/>
    <w:rsid w:val="00C61817"/>
    <w:rsid w:val="00C6187A"/>
    <w:rsid w:val="00C61C04"/>
    <w:rsid w:val="00C61D63"/>
    <w:rsid w:val="00C61E1E"/>
    <w:rsid w:val="00C61F0C"/>
    <w:rsid w:val="00C620ED"/>
    <w:rsid w:val="00C62124"/>
    <w:rsid w:val="00C6243D"/>
    <w:rsid w:val="00C6266B"/>
    <w:rsid w:val="00C626F5"/>
    <w:rsid w:val="00C62894"/>
    <w:rsid w:val="00C62897"/>
    <w:rsid w:val="00C628D7"/>
    <w:rsid w:val="00C6296D"/>
    <w:rsid w:val="00C62AD6"/>
    <w:rsid w:val="00C62D17"/>
    <w:rsid w:val="00C62D79"/>
    <w:rsid w:val="00C62D8C"/>
    <w:rsid w:val="00C62EB7"/>
    <w:rsid w:val="00C630AE"/>
    <w:rsid w:val="00C63100"/>
    <w:rsid w:val="00C63181"/>
    <w:rsid w:val="00C6340B"/>
    <w:rsid w:val="00C6341F"/>
    <w:rsid w:val="00C634F8"/>
    <w:rsid w:val="00C6370A"/>
    <w:rsid w:val="00C6383E"/>
    <w:rsid w:val="00C63940"/>
    <w:rsid w:val="00C639B7"/>
    <w:rsid w:val="00C63A46"/>
    <w:rsid w:val="00C63A82"/>
    <w:rsid w:val="00C63B1C"/>
    <w:rsid w:val="00C63D02"/>
    <w:rsid w:val="00C63D4B"/>
    <w:rsid w:val="00C63E41"/>
    <w:rsid w:val="00C63F03"/>
    <w:rsid w:val="00C63F18"/>
    <w:rsid w:val="00C63F8B"/>
    <w:rsid w:val="00C63FA4"/>
    <w:rsid w:val="00C64406"/>
    <w:rsid w:val="00C64419"/>
    <w:rsid w:val="00C6448B"/>
    <w:rsid w:val="00C64879"/>
    <w:rsid w:val="00C6491B"/>
    <w:rsid w:val="00C64979"/>
    <w:rsid w:val="00C64A64"/>
    <w:rsid w:val="00C64F0A"/>
    <w:rsid w:val="00C64FB7"/>
    <w:rsid w:val="00C65141"/>
    <w:rsid w:val="00C6522E"/>
    <w:rsid w:val="00C652B5"/>
    <w:rsid w:val="00C653CA"/>
    <w:rsid w:val="00C6542E"/>
    <w:rsid w:val="00C654DA"/>
    <w:rsid w:val="00C65631"/>
    <w:rsid w:val="00C6576C"/>
    <w:rsid w:val="00C657D2"/>
    <w:rsid w:val="00C659E3"/>
    <w:rsid w:val="00C65A41"/>
    <w:rsid w:val="00C65B6E"/>
    <w:rsid w:val="00C65B82"/>
    <w:rsid w:val="00C65F2F"/>
    <w:rsid w:val="00C660F1"/>
    <w:rsid w:val="00C6617A"/>
    <w:rsid w:val="00C66403"/>
    <w:rsid w:val="00C664D4"/>
    <w:rsid w:val="00C66516"/>
    <w:rsid w:val="00C66554"/>
    <w:rsid w:val="00C665DE"/>
    <w:rsid w:val="00C666CA"/>
    <w:rsid w:val="00C66726"/>
    <w:rsid w:val="00C66742"/>
    <w:rsid w:val="00C668D1"/>
    <w:rsid w:val="00C669BB"/>
    <w:rsid w:val="00C66B06"/>
    <w:rsid w:val="00C66B74"/>
    <w:rsid w:val="00C66C41"/>
    <w:rsid w:val="00C66D4F"/>
    <w:rsid w:val="00C66DA1"/>
    <w:rsid w:val="00C6713D"/>
    <w:rsid w:val="00C6723F"/>
    <w:rsid w:val="00C67519"/>
    <w:rsid w:val="00C6757B"/>
    <w:rsid w:val="00C67607"/>
    <w:rsid w:val="00C67664"/>
    <w:rsid w:val="00C6793A"/>
    <w:rsid w:val="00C67AFD"/>
    <w:rsid w:val="00C67B1B"/>
    <w:rsid w:val="00C67BBF"/>
    <w:rsid w:val="00C67BE7"/>
    <w:rsid w:val="00C67C68"/>
    <w:rsid w:val="00C67E9D"/>
    <w:rsid w:val="00C7001F"/>
    <w:rsid w:val="00C701BF"/>
    <w:rsid w:val="00C70217"/>
    <w:rsid w:val="00C7025B"/>
    <w:rsid w:val="00C7045D"/>
    <w:rsid w:val="00C70490"/>
    <w:rsid w:val="00C70593"/>
    <w:rsid w:val="00C705F8"/>
    <w:rsid w:val="00C70603"/>
    <w:rsid w:val="00C70BA3"/>
    <w:rsid w:val="00C70D08"/>
    <w:rsid w:val="00C70EE1"/>
    <w:rsid w:val="00C70F08"/>
    <w:rsid w:val="00C7100D"/>
    <w:rsid w:val="00C717C9"/>
    <w:rsid w:val="00C717DF"/>
    <w:rsid w:val="00C71B78"/>
    <w:rsid w:val="00C71CF2"/>
    <w:rsid w:val="00C71D56"/>
    <w:rsid w:val="00C71DD0"/>
    <w:rsid w:val="00C7239B"/>
    <w:rsid w:val="00C72956"/>
    <w:rsid w:val="00C72A44"/>
    <w:rsid w:val="00C72A73"/>
    <w:rsid w:val="00C72AB8"/>
    <w:rsid w:val="00C72D82"/>
    <w:rsid w:val="00C72E49"/>
    <w:rsid w:val="00C7304D"/>
    <w:rsid w:val="00C73083"/>
    <w:rsid w:val="00C730FA"/>
    <w:rsid w:val="00C73130"/>
    <w:rsid w:val="00C733CF"/>
    <w:rsid w:val="00C73502"/>
    <w:rsid w:val="00C73520"/>
    <w:rsid w:val="00C73569"/>
    <w:rsid w:val="00C73575"/>
    <w:rsid w:val="00C7359D"/>
    <w:rsid w:val="00C736EB"/>
    <w:rsid w:val="00C73827"/>
    <w:rsid w:val="00C738BD"/>
    <w:rsid w:val="00C73984"/>
    <w:rsid w:val="00C739D0"/>
    <w:rsid w:val="00C739E8"/>
    <w:rsid w:val="00C73A20"/>
    <w:rsid w:val="00C73AA3"/>
    <w:rsid w:val="00C73D7E"/>
    <w:rsid w:val="00C73F38"/>
    <w:rsid w:val="00C73F76"/>
    <w:rsid w:val="00C73FF7"/>
    <w:rsid w:val="00C742B7"/>
    <w:rsid w:val="00C7430B"/>
    <w:rsid w:val="00C743DA"/>
    <w:rsid w:val="00C744F0"/>
    <w:rsid w:val="00C74618"/>
    <w:rsid w:val="00C74672"/>
    <w:rsid w:val="00C7497E"/>
    <w:rsid w:val="00C74984"/>
    <w:rsid w:val="00C74A69"/>
    <w:rsid w:val="00C74B83"/>
    <w:rsid w:val="00C75161"/>
    <w:rsid w:val="00C753A1"/>
    <w:rsid w:val="00C753E2"/>
    <w:rsid w:val="00C753EC"/>
    <w:rsid w:val="00C7573E"/>
    <w:rsid w:val="00C75823"/>
    <w:rsid w:val="00C75907"/>
    <w:rsid w:val="00C7598B"/>
    <w:rsid w:val="00C759AE"/>
    <w:rsid w:val="00C75A45"/>
    <w:rsid w:val="00C75BB5"/>
    <w:rsid w:val="00C75D2C"/>
    <w:rsid w:val="00C75E41"/>
    <w:rsid w:val="00C75F80"/>
    <w:rsid w:val="00C7616B"/>
    <w:rsid w:val="00C762CE"/>
    <w:rsid w:val="00C763A1"/>
    <w:rsid w:val="00C763A9"/>
    <w:rsid w:val="00C764E6"/>
    <w:rsid w:val="00C76503"/>
    <w:rsid w:val="00C76623"/>
    <w:rsid w:val="00C76635"/>
    <w:rsid w:val="00C767BA"/>
    <w:rsid w:val="00C767EA"/>
    <w:rsid w:val="00C768C8"/>
    <w:rsid w:val="00C76A4D"/>
    <w:rsid w:val="00C76AE8"/>
    <w:rsid w:val="00C76D15"/>
    <w:rsid w:val="00C76D63"/>
    <w:rsid w:val="00C76F24"/>
    <w:rsid w:val="00C76F29"/>
    <w:rsid w:val="00C7705F"/>
    <w:rsid w:val="00C77117"/>
    <w:rsid w:val="00C77123"/>
    <w:rsid w:val="00C771AA"/>
    <w:rsid w:val="00C771FD"/>
    <w:rsid w:val="00C77592"/>
    <w:rsid w:val="00C776AC"/>
    <w:rsid w:val="00C7770D"/>
    <w:rsid w:val="00C777A7"/>
    <w:rsid w:val="00C777D6"/>
    <w:rsid w:val="00C777FA"/>
    <w:rsid w:val="00C7783F"/>
    <w:rsid w:val="00C779DE"/>
    <w:rsid w:val="00C77B5B"/>
    <w:rsid w:val="00C77B84"/>
    <w:rsid w:val="00C77BE0"/>
    <w:rsid w:val="00C77C18"/>
    <w:rsid w:val="00C77C9C"/>
    <w:rsid w:val="00C77CC3"/>
    <w:rsid w:val="00C77D91"/>
    <w:rsid w:val="00C77E25"/>
    <w:rsid w:val="00C77E59"/>
    <w:rsid w:val="00C77EF6"/>
    <w:rsid w:val="00C77F26"/>
    <w:rsid w:val="00C80023"/>
    <w:rsid w:val="00C8004B"/>
    <w:rsid w:val="00C803BB"/>
    <w:rsid w:val="00C8042A"/>
    <w:rsid w:val="00C8048B"/>
    <w:rsid w:val="00C805DA"/>
    <w:rsid w:val="00C80635"/>
    <w:rsid w:val="00C80682"/>
    <w:rsid w:val="00C80825"/>
    <w:rsid w:val="00C8097D"/>
    <w:rsid w:val="00C80AD2"/>
    <w:rsid w:val="00C80B6C"/>
    <w:rsid w:val="00C80D38"/>
    <w:rsid w:val="00C80ED4"/>
    <w:rsid w:val="00C80FBA"/>
    <w:rsid w:val="00C80FC6"/>
    <w:rsid w:val="00C8103E"/>
    <w:rsid w:val="00C81055"/>
    <w:rsid w:val="00C810C0"/>
    <w:rsid w:val="00C8113D"/>
    <w:rsid w:val="00C8147D"/>
    <w:rsid w:val="00C814E7"/>
    <w:rsid w:val="00C8159B"/>
    <w:rsid w:val="00C81765"/>
    <w:rsid w:val="00C818D1"/>
    <w:rsid w:val="00C819B5"/>
    <w:rsid w:val="00C81ADD"/>
    <w:rsid w:val="00C81CCE"/>
    <w:rsid w:val="00C81D29"/>
    <w:rsid w:val="00C81F12"/>
    <w:rsid w:val="00C81F91"/>
    <w:rsid w:val="00C82071"/>
    <w:rsid w:val="00C82099"/>
    <w:rsid w:val="00C82117"/>
    <w:rsid w:val="00C825C9"/>
    <w:rsid w:val="00C82734"/>
    <w:rsid w:val="00C82740"/>
    <w:rsid w:val="00C827F3"/>
    <w:rsid w:val="00C82B82"/>
    <w:rsid w:val="00C82CDB"/>
    <w:rsid w:val="00C82D42"/>
    <w:rsid w:val="00C82D50"/>
    <w:rsid w:val="00C82DB7"/>
    <w:rsid w:val="00C82DC6"/>
    <w:rsid w:val="00C82E4A"/>
    <w:rsid w:val="00C82E5C"/>
    <w:rsid w:val="00C82E95"/>
    <w:rsid w:val="00C82EEB"/>
    <w:rsid w:val="00C82F07"/>
    <w:rsid w:val="00C82F5F"/>
    <w:rsid w:val="00C8305E"/>
    <w:rsid w:val="00C83071"/>
    <w:rsid w:val="00C835EA"/>
    <w:rsid w:val="00C83627"/>
    <w:rsid w:val="00C83662"/>
    <w:rsid w:val="00C83896"/>
    <w:rsid w:val="00C83905"/>
    <w:rsid w:val="00C83A74"/>
    <w:rsid w:val="00C83AB4"/>
    <w:rsid w:val="00C83BAC"/>
    <w:rsid w:val="00C83CB3"/>
    <w:rsid w:val="00C83CF0"/>
    <w:rsid w:val="00C83D55"/>
    <w:rsid w:val="00C83DA9"/>
    <w:rsid w:val="00C83E03"/>
    <w:rsid w:val="00C83ED6"/>
    <w:rsid w:val="00C83F2F"/>
    <w:rsid w:val="00C83FB6"/>
    <w:rsid w:val="00C840E1"/>
    <w:rsid w:val="00C843FB"/>
    <w:rsid w:val="00C84542"/>
    <w:rsid w:val="00C84581"/>
    <w:rsid w:val="00C845F3"/>
    <w:rsid w:val="00C8460C"/>
    <w:rsid w:val="00C846E0"/>
    <w:rsid w:val="00C84701"/>
    <w:rsid w:val="00C84898"/>
    <w:rsid w:val="00C849A4"/>
    <w:rsid w:val="00C84A72"/>
    <w:rsid w:val="00C84ACD"/>
    <w:rsid w:val="00C84B70"/>
    <w:rsid w:val="00C84BF1"/>
    <w:rsid w:val="00C84BF2"/>
    <w:rsid w:val="00C84D12"/>
    <w:rsid w:val="00C84FAB"/>
    <w:rsid w:val="00C8528C"/>
    <w:rsid w:val="00C8535A"/>
    <w:rsid w:val="00C8535E"/>
    <w:rsid w:val="00C85412"/>
    <w:rsid w:val="00C8547D"/>
    <w:rsid w:val="00C854F9"/>
    <w:rsid w:val="00C8551B"/>
    <w:rsid w:val="00C855D3"/>
    <w:rsid w:val="00C8560F"/>
    <w:rsid w:val="00C856E9"/>
    <w:rsid w:val="00C857FA"/>
    <w:rsid w:val="00C858D1"/>
    <w:rsid w:val="00C85AEB"/>
    <w:rsid w:val="00C85D09"/>
    <w:rsid w:val="00C85D0F"/>
    <w:rsid w:val="00C85EC8"/>
    <w:rsid w:val="00C85F68"/>
    <w:rsid w:val="00C85FAC"/>
    <w:rsid w:val="00C86181"/>
    <w:rsid w:val="00C8633E"/>
    <w:rsid w:val="00C86361"/>
    <w:rsid w:val="00C86446"/>
    <w:rsid w:val="00C865D0"/>
    <w:rsid w:val="00C866E9"/>
    <w:rsid w:val="00C86710"/>
    <w:rsid w:val="00C8685D"/>
    <w:rsid w:val="00C86B0D"/>
    <w:rsid w:val="00C86B80"/>
    <w:rsid w:val="00C86C31"/>
    <w:rsid w:val="00C86DD4"/>
    <w:rsid w:val="00C86ECD"/>
    <w:rsid w:val="00C86F8A"/>
    <w:rsid w:val="00C86FCB"/>
    <w:rsid w:val="00C87055"/>
    <w:rsid w:val="00C87307"/>
    <w:rsid w:val="00C874C2"/>
    <w:rsid w:val="00C87534"/>
    <w:rsid w:val="00C876CF"/>
    <w:rsid w:val="00C87737"/>
    <w:rsid w:val="00C87759"/>
    <w:rsid w:val="00C87800"/>
    <w:rsid w:val="00C87876"/>
    <w:rsid w:val="00C8789D"/>
    <w:rsid w:val="00C87910"/>
    <w:rsid w:val="00C87ACD"/>
    <w:rsid w:val="00C87C27"/>
    <w:rsid w:val="00C87E6E"/>
    <w:rsid w:val="00C87E7C"/>
    <w:rsid w:val="00C87E81"/>
    <w:rsid w:val="00C87EC2"/>
    <w:rsid w:val="00C87F45"/>
    <w:rsid w:val="00C87F59"/>
    <w:rsid w:val="00C901EF"/>
    <w:rsid w:val="00C902FE"/>
    <w:rsid w:val="00C90478"/>
    <w:rsid w:val="00C904DE"/>
    <w:rsid w:val="00C9051D"/>
    <w:rsid w:val="00C90719"/>
    <w:rsid w:val="00C90960"/>
    <w:rsid w:val="00C909A6"/>
    <w:rsid w:val="00C909C0"/>
    <w:rsid w:val="00C909CC"/>
    <w:rsid w:val="00C90A51"/>
    <w:rsid w:val="00C90E4A"/>
    <w:rsid w:val="00C90E91"/>
    <w:rsid w:val="00C90F34"/>
    <w:rsid w:val="00C90F39"/>
    <w:rsid w:val="00C910F2"/>
    <w:rsid w:val="00C9141D"/>
    <w:rsid w:val="00C9151D"/>
    <w:rsid w:val="00C9161F"/>
    <w:rsid w:val="00C91858"/>
    <w:rsid w:val="00C91865"/>
    <w:rsid w:val="00C91884"/>
    <w:rsid w:val="00C9192C"/>
    <w:rsid w:val="00C91938"/>
    <w:rsid w:val="00C91B71"/>
    <w:rsid w:val="00C91C99"/>
    <w:rsid w:val="00C91DCD"/>
    <w:rsid w:val="00C91F2D"/>
    <w:rsid w:val="00C920A6"/>
    <w:rsid w:val="00C92108"/>
    <w:rsid w:val="00C92185"/>
    <w:rsid w:val="00C9221A"/>
    <w:rsid w:val="00C92249"/>
    <w:rsid w:val="00C92284"/>
    <w:rsid w:val="00C92292"/>
    <w:rsid w:val="00C923F8"/>
    <w:rsid w:val="00C92468"/>
    <w:rsid w:val="00C924A3"/>
    <w:rsid w:val="00C9279C"/>
    <w:rsid w:val="00C9279D"/>
    <w:rsid w:val="00C92918"/>
    <w:rsid w:val="00C929BE"/>
    <w:rsid w:val="00C92AC8"/>
    <w:rsid w:val="00C92B02"/>
    <w:rsid w:val="00C92B9B"/>
    <w:rsid w:val="00C92C70"/>
    <w:rsid w:val="00C92CFC"/>
    <w:rsid w:val="00C92D84"/>
    <w:rsid w:val="00C92E36"/>
    <w:rsid w:val="00C92EEB"/>
    <w:rsid w:val="00C92F21"/>
    <w:rsid w:val="00C92F69"/>
    <w:rsid w:val="00C92FEE"/>
    <w:rsid w:val="00C93068"/>
    <w:rsid w:val="00C93232"/>
    <w:rsid w:val="00C935AA"/>
    <w:rsid w:val="00C93698"/>
    <w:rsid w:val="00C93731"/>
    <w:rsid w:val="00C93820"/>
    <w:rsid w:val="00C938CA"/>
    <w:rsid w:val="00C938CF"/>
    <w:rsid w:val="00C93928"/>
    <w:rsid w:val="00C9392E"/>
    <w:rsid w:val="00C93B2E"/>
    <w:rsid w:val="00C93D14"/>
    <w:rsid w:val="00C93D56"/>
    <w:rsid w:val="00C93E8C"/>
    <w:rsid w:val="00C9407A"/>
    <w:rsid w:val="00C9413A"/>
    <w:rsid w:val="00C941CF"/>
    <w:rsid w:val="00C94313"/>
    <w:rsid w:val="00C943D6"/>
    <w:rsid w:val="00C94488"/>
    <w:rsid w:val="00C944FA"/>
    <w:rsid w:val="00C94508"/>
    <w:rsid w:val="00C945D4"/>
    <w:rsid w:val="00C94655"/>
    <w:rsid w:val="00C947BD"/>
    <w:rsid w:val="00C94809"/>
    <w:rsid w:val="00C94932"/>
    <w:rsid w:val="00C94A16"/>
    <w:rsid w:val="00C94BDE"/>
    <w:rsid w:val="00C94D36"/>
    <w:rsid w:val="00C94DB6"/>
    <w:rsid w:val="00C94E5B"/>
    <w:rsid w:val="00C94EE5"/>
    <w:rsid w:val="00C94EF6"/>
    <w:rsid w:val="00C9502A"/>
    <w:rsid w:val="00C95234"/>
    <w:rsid w:val="00C95284"/>
    <w:rsid w:val="00C95415"/>
    <w:rsid w:val="00C9574E"/>
    <w:rsid w:val="00C9586A"/>
    <w:rsid w:val="00C9598F"/>
    <w:rsid w:val="00C95A39"/>
    <w:rsid w:val="00C95AB0"/>
    <w:rsid w:val="00C95CBB"/>
    <w:rsid w:val="00C95E5F"/>
    <w:rsid w:val="00C96091"/>
    <w:rsid w:val="00C9614F"/>
    <w:rsid w:val="00C9642E"/>
    <w:rsid w:val="00C96456"/>
    <w:rsid w:val="00C9648C"/>
    <w:rsid w:val="00C96503"/>
    <w:rsid w:val="00C9657A"/>
    <w:rsid w:val="00C96671"/>
    <w:rsid w:val="00C967E5"/>
    <w:rsid w:val="00C96801"/>
    <w:rsid w:val="00C96852"/>
    <w:rsid w:val="00C96B26"/>
    <w:rsid w:val="00C96CD0"/>
    <w:rsid w:val="00C96E56"/>
    <w:rsid w:val="00C96FF0"/>
    <w:rsid w:val="00C97027"/>
    <w:rsid w:val="00C97166"/>
    <w:rsid w:val="00C97188"/>
    <w:rsid w:val="00C971DC"/>
    <w:rsid w:val="00C9722D"/>
    <w:rsid w:val="00C972BB"/>
    <w:rsid w:val="00C9743A"/>
    <w:rsid w:val="00C975A9"/>
    <w:rsid w:val="00C975DE"/>
    <w:rsid w:val="00C976CB"/>
    <w:rsid w:val="00C977CE"/>
    <w:rsid w:val="00C977FE"/>
    <w:rsid w:val="00C97A2A"/>
    <w:rsid w:val="00C97B68"/>
    <w:rsid w:val="00C97C88"/>
    <w:rsid w:val="00C97D4B"/>
    <w:rsid w:val="00C97D8E"/>
    <w:rsid w:val="00C97E64"/>
    <w:rsid w:val="00CA00C8"/>
    <w:rsid w:val="00CA01DD"/>
    <w:rsid w:val="00CA02A3"/>
    <w:rsid w:val="00CA033B"/>
    <w:rsid w:val="00CA0546"/>
    <w:rsid w:val="00CA064D"/>
    <w:rsid w:val="00CA0715"/>
    <w:rsid w:val="00CA0884"/>
    <w:rsid w:val="00CA0925"/>
    <w:rsid w:val="00CA0B25"/>
    <w:rsid w:val="00CA0B89"/>
    <w:rsid w:val="00CA0D1D"/>
    <w:rsid w:val="00CA0ED6"/>
    <w:rsid w:val="00CA102C"/>
    <w:rsid w:val="00CA10D0"/>
    <w:rsid w:val="00CA113E"/>
    <w:rsid w:val="00CA118A"/>
    <w:rsid w:val="00CA1251"/>
    <w:rsid w:val="00CA1369"/>
    <w:rsid w:val="00CA13D2"/>
    <w:rsid w:val="00CA13E6"/>
    <w:rsid w:val="00CA14A4"/>
    <w:rsid w:val="00CA14E7"/>
    <w:rsid w:val="00CA156F"/>
    <w:rsid w:val="00CA15F5"/>
    <w:rsid w:val="00CA167F"/>
    <w:rsid w:val="00CA16B7"/>
    <w:rsid w:val="00CA171A"/>
    <w:rsid w:val="00CA187C"/>
    <w:rsid w:val="00CA1887"/>
    <w:rsid w:val="00CA1962"/>
    <w:rsid w:val="00CA1AFB"/>
    <w:rsid w:val="00CA1BA0"/>
    <w:rsid w:val="00CA1C09"/>
    <w:rsid w:val="00CA1CE8"/>
    <w:rsid w:val="00CA1E81"/>
    <w:rsid w:val="00CA1EAB"/>
    <w:rsid w:val="00CA21D2"/>
    <w:rsid w:val="00CA2202"/>
    <w:rsid w:val="00CA2212"/>
    <w:rsid w:val="00CA2234"/>
    <w:rsid w:val="00CA240E"/>
    <w:rsid w:val="00CA2601"/>
    <w:rsid w:val="00CA294B"/>
    <w:rsid w:val="00CA2A62"/>
    <w:rsid w:val="00CA2DD3"/>
    <w:rsid w:val="00CA2E5F"/>
    <w:rsid w:val="00CA2F07"/>
    <w:rsid w:val="00CA2FA6"/>
    <w:rsid w:val="00CA32C6"/>
    <w:rsid w:val="00CA33F8"/>
    <w:rsid w:val="00CA3496"/>
    <w:rsid w:val="00CA3531"/>
    <w:rsid w:val="00CA36E3"/>
    <w:rsid w:val="00CA37E2"/>
    <w:rsid w:val="00CA38A3"/>
    <w:rsid w:val="00CA3977"/>
    <w:rsid w:val="00CA3A7B"/>
    <w:rsid w:val="00CA3D28"/>
    <w:rsid w:val="00CA3DC9"/>
    <w:rsid w:val="00CA3FDF"/>
    <w:rsid w:val="00CA4132"/>
    <w:rsid w:val="00CA421B"/>
    <w:rsid w:val="00CA4254"/>
    <w:rsid w:val="00CA4296"/>
    <w:rsid w:val="00CA4489"/>
    <w:rsid w:val="00CA44F7"/>
    <w:rsid w:val="00CA47B9"/>
    <w:rsid w:val="00CA47BF"/>
    <w:rsid w:val="00CA487F"/>
    <w:rsid w:val="00CA4A53"/>
    <w:rsid w:val="00CA4BE3"/>
    <w:rsid w:val="00CA4BFE"/>
    <w:rsid w:val="00CA4D28"/>
    <w:rsid w:val="00CA4FF0"/>
    <w:rsid w:val="00CA5037"/>
    <w:rsid w:val="00CA51C8"/>
    <w:rsid w:val="00CA5284"/>
    <w:rsid w:val="00CA549C"/>
    <w:rsid w:val="00CA55F5"/>
    <w:rsid w:val="00CA5617"/>
    <w:rsid w:val="00CA561A"/>
    <w:rsid w:val="00CA565A"/>
    <w:rsid w:val="00CA584D"/>
    <w:rsid w:val="00CA5B0A"/>
    <w:rsid w:val="00CA5C53"/>
    <w:rsid w:val="00CA5C83"/>
    <w:rsid w:val="00CA5E0B"/>
    <w:rsid w:val="00CA5E27"/>
    <w:rsid w:val="00CA5EB5"/>
    <w:rsid w:val="00CA5F83"/>
    <w:rsid w:val="00CA5F96"/>
    <w:rsid w:val="00CA5FB4"/>
    <w:rsid w:val="00CA6004"/>
    <w:rsid w:val="00CA60FA"/>
    <w:rsid w:val="00CA62AE"/>
    <w:rsid w:val="00CA6613"/>
    <w:rsid w:val="00CA666E"/>
    <w:rsid w:val="00CA6797"/>
    <w:rsid w:val="00CA6AB3"/>
    <w:rsid w:val="00CA6BC1"/>
    <w:rsid w:val="00CA6DCB"/>
    <w:rsid w:val="00CA6FDE"/>
    <w:rsid w:val="00CA7005"/>
    <w:rsid w:val="00CA7071"/>
    <w:rsid w:val="00CA719F"/>
    <w:rsid w:val="00CA72BB"/>
    <w:rsid w:val="00CA73A3"/>
    <w:rsid w:val="00CA73A4"/>
    <w:rsid w:val="00CA73C4"/>
    <w:rsid w:val="00CA7584"/>
    <w:rsid w:val="00CA75D3"/>
    <w:rsid w:val="00CA75E3"/>
    <w:rsid w:val="00CA769D"/>
    <w:rsid w:val="00CA7787"/>
    <w:rsid w:val="00CA79CF"/>
    <w:rsid w:val="00CA7A3A"/>
    <w:rsid w:val="00CA7A6A"/>
    <w:rsid w:val="00CA7A88"/>
    <w:rsid w:val="00CA7B85"/>
    <w:rsid w:val="00CA7BD2"/>
    <w:rsid w:val="00CA7BE0"/>
    <w:rsid w:val="00CA7BF3"/>
    <w:rsid w:val="00CA7C82"/>
    <w:rsid w:val="00CA7F44"/>
    <w:rsid w:val="00CA7F87"/>
    <w:rsid w:val="00CB008F"/>
    <w:rsid w:val="00CB00E3"/>
    <w:rsid w:val="00CB0100"/>
    <w:rsid w:val="00CB046A"/>
    <w:rsid w:val="00CB0996"/>
    <w:rsid w:val="00CB09EB"/>
    <w:rsid w:val="00CB0A1D"/>
    <w:rsid w:val="00CB0A2C"/>
    <w:rsid w:val="00CB0AB2"/>
    <w:rsid w:val="00CB0B87"/>
    <w:rsid w:val="00CB10DD"/>
    <w:rsid w:val="00CB1165"/>
    <w:rsid w:val="00CB117E"/>
    <w:rsid w:val="00CB1443"/>
    <w:rsid w:val="00CB1468"/>
    <w:rsid w:val="00CB155F"/>
    <w:rsid w:val="00CB1618"/>
    <w:rsid w:val="00CB161F"/>
    <w:rsid w:val="00CB1783"/>
    <w:rsid w:val="00CB17B6"/>
    <w:rsid w:val="00CB1928"/>
    <w:rsid w:val="00CB1A85"/>
    <w:rsid w:val="00CB1A8E"/>
    <w:rsid w:val="00CB1D92"/>
    <w:rsid w:val="00CB1F8D"/>
    <w:rsid w:val="00CB1FA4"/>
    <w:rsid w:val="00CB2028"/>
    <w:rsid w:val="00CB2102"/>
    <w:rsid w:val="00CB21A9"/>
    <w:rsid w:val="00CB22DC"/>
    <w:rsid w:val="00CB2389"/>
    <w:rsid w:val="00CB25E7"/>
    <w:rsid w:val="00CB2668"/>
    <w:rsid w:val="00CB2778"/>
    <w:rsid w:val="00CB281E"/>
    <w:rsid w:val="00CB28C4"/>
    <w:rsid w:val="00CB28D9"/>
    <w:rsid w:val="00CB29A0"/>
    <w:rsid w:val="00CB2BDB"/>
    <w:rsid w:val="00CB2D0D"/>
    <w:rsid w:val="00CB2F19"/>
    <w:rsid w:val="00CB2FC5"/>
    <w:rsid w:val="00CB3066"/>
    <w:rsid w:val="00CB3067"/>
    <w:rsid w:val="00CB3108"/>
    <w:rsid w:val="00CB324B"/>
    <w:rsid w:val="00CB33D1"/>
    <w:rsid w:val="00CB3496"/>
    <w:rsid w:val="00CB3694"/>
    <w:rsid w:val="00CB3B13"/>
    <w:rsid w:val="00CB3CAD"/>
    <w:rsid w:val="00CB3DCB"/>
    <w:rsid w:val="00CB3EAB"/>
    <w:rsid w:val="00CB3F49"/>
    <w:rsid w:val="00CB4089"/>
    <w:rsid w:val="00CB410C"/>
    <w:rsid w:val="00CB4168"/>
    <w:rsid w:val="00CB417C"/>
    <w:rsid w:val="00CB42B9"/>
    <w:rsid w:val="00CB42F1"/>
    <w:rsid w:val="00CB43CA"/>
    <w:rsid w:val="00CB458C"/>
    <w:rsid w:val="00CB4879"/>
    <w:rsid w:val="00CB490D"/>
    <w:rsid w:val="00CB493B"/>
    <w:rsid w:val="00CB4A37"/>
    <w:rsid w:val="00CB4B0A"/>
    <w:rsid w:val="00CB4C68"/>
    <w:rsid w:val="00CB4DC4"/>
    <w:rsid w:val="00CB4DCC"/>
    <w:rsid w:val="00CB4E27"/>
    <w:rsid w:val="00CB4E6C"/>
    <w:rsid w:val="00CB4E84"/>
    <w:rsid w:val="00CB4FBF"/>
    <w:rsid w:val="00CB4FED"/>
    <w:rsid w:val="00CB5057"/>
    <w:rsid w:val="00CB50EE"/>
    <w:rsid w:val="00CB52C4"/>
    <w:rsid w:val="00CB537D"/>
    <w:rsid w:val="00CB53DB"/>
    <w:rsid w:val="00CB5430"/>
    <w:rsid w:val="00CB5487"/>
    <w:rsid w:val="00CB548D"/>
    <w:rsid w:val="00CB54DD"/>
    <w:rsid w:val="00CB555B"/>
    <w:rsid w:val="00CB57E3"/>
    <w:rsid w:val="00CB5963"/>
    <w:rsid w:val="00CB59D2"/>
    <w:rsid w:val="00CB5B1A"/>
    <w:rsid w:val="00CB5B94"/>
    <w:rsid w:val="00CB5D58"/>
    <w:rsid w:val="00CB5F53"/>
    <w:rsid w:val="00CB60EF"/>
    <w:rsid w:val="00CB62A3"/>
    <w:rsid w:val="00CB643E"/>
    <w:rsid w:val="00CB656B"/>
    <w:rsid w:val="00CB669F"/>
    <w:rsid w:val="00CB66B4"/>
    <w:rsid w:val="00CB6760"/>
    <w:rsid w:val="00CB688F"/>
    <w:rsid w:val="00CB68EF"/>
    <w:rsid w:val="00CB6966"/>
    <w:rsid w:val="00CB69F7"/>
    <w:rsid w:val="00CB6A2F"/>
    <w:rsid w:val="00CB6D38"/>
    <w:rsid w:val="00CB6FF5"/>
    <w:rsid w:val="00CB71A5"/>
    <w:rsid w:val="00CB724E"/>
    <w:rsid w:val="00CB740F"/>
    <w:rsid w:val="00CB747B"/>
    <w:rsid w:val="00CB74D8"/>
    <w:rsid w:val="00CB7556"/>
    <w:rsid w:val="00CB7683"/>
    <w:rsid w:val="00CB7862"/>
    <w:rsid w:val="00CB78D2"/>
    <w:rsid w:val="00CB7AFE"/>
    <w:rsid w:val="00CB7B5D"/>
    <w:rsid w:val="00CB7CD6"/>
    <w:rsid w:val="00CB7D74"/>
    <w:rsid w:val="00CB7F3B"/>
    <w:rsid w:val="00CB7F4A"/>
    <w:rsid w:val="00CC00C5"/>
    <w:rsid w:val="00CC020C"/>
    <w:rsid w:val="00CC0335"/>
    <w:rsid w:val="00CC041C"/>
    <w:rsid w:val="00CC063E"/>
    <w:rsid w:val="00CC0743"/>
    <w:rsid w:val="00CC0793"/>
    <w:rsid w:val="00CC07D8"/>
    <w:rsid w:val="00CC092D"/>
    <w:rsid w:val="00CC093A"/>
    <w:rsid w:val="00CC0A38"/>
    <w:rsid w:val="00CC0A95"/>
    <w:rsid w:val="00CC0AC0"/>
    <w:rsid w:val="00CC0B73"/>
    <w:rsid w:val="00CC0CB6"/>
    <w:rsid w:val="00CC0CF3"/>
    <w:rsid w:val="00CC0D62"/>
    <w:rsid w:val="00CC0DE0"/>
    <w:rsid w:val="00CC0E9B"/>
    <w:rsid w:val="00CC10AE"/>
    <w:rsid w:val="00CC1150"/>
    <w:rsid w:val="00CC152F"/>
    <w:rsid w:val="00CC1673"/>
    <w:rsid w:val="00CC16E6"/>
    <w:rsid w:val="00CC1883"/>
    <w:rsid w:val="00CC1A98"/>
    <w:rsid w:val="00CC1B2A"/>
    <w:rsid w:val="00CC1BBB"/>
    <w:rsid w:val="00CC1BC2"/>
    <w:rsid w:val="00CC2011"/>
    <w:rsid w:val="00CC2061"/>
    <w:rsid w:val="00CC20B0"/>
    <w:rsid w:val="00CC21BC"/>
    <w:rsid w:val="00CC220B"/>
    <w:rsid w:val="00CC221C"/>
    <w:rsid w:val="00CC2309"/>
    <w:rsid w:val="00CC234E"/>
    <w:rsid w:val="00CC27E7"/>
    <w:rsid w:val="00CC2877"/>
    <w:rsid w:val="00CC28E3"/>
    <w:rsid w:val="00CC2A32"/>
    <w:rsid w:val="00CC2BC4"/>
    <w:rsid w:val="00CC2C80"/>
    <w:rsid w:val="00CC2CA8"/>
    <w:rsid w:val="00CC2E9D"/>
    <w:rsid w:val="00CC2F94"/>
    <w:rsid w:val="00CC2FA0"/>
    <w:rsid w:val="00CC30AA"/>
    <w:rsid w:val="00CC3289"/>
    <w:rsid w:val="00CC32DE"/>
    <w:rsid w:val="00CC3384"/>
    <w:rsid w:val="00CC3431"/>
    <w:rsid w:val="00CC3569"/>
    <w:rsid w:val="00CC35D3"/>
    <w:rsid w:val="00CC378C"/>
    <w:rsid w:val="00CC37C9"/>
    <w:rsid w:val="00CC3A6B"/>
    <w:rsid w:val="00CC3A71"/>
    <w:rsid w:val="00CC3AE9"/>
    <w:rsid w:val="00CC3B97"/>
    <w:rsid w:val="00CC3E1F"/>
    <w:rsid w:val="00CC3E37"/>
    <w:rsid w:val="00CC3E43"/>
    <w:rsid w:val="00CC3E95"/>
    <w:rsid w:val="00CC3EB8"/>
    <w:rsid w:val="00CC3F17"/>
    <w:rsid w:val="00CC40DB"/>
    <w:rsid w:val="00CC412D"/>
    <w:rsid w:val="00CC4210"/>
    <w:rsid w:val="00CC4232"/>
    <w:rsid w:val="00CC4233"/>
    <w:rsid w:val="00CC4312"/>
    <w:rsid w:val="00CC43B3"/>
    <w:rsid w:val="00CC4523"/>
    <w:rsid w:val="00CC457C"/>
    <w:rsid w:val="00CC45E3"/>
    <w:rsid w:val="00CC46EA"/>
    <w:rsid w:val="00CC4A2C"/>
    <w:rsid w:val="00CC4B47"/>
    <w:rsid w:val="00CC4C35"/>
    <w:rsid w:val="00CC4CAB"/>
    <w:rsid w:val="00CC4E1D"/>
    <w:rsid w:val="00CC4EB7"/>
    <w:rsid w:val="00CC51C5"/>
    <w:rsid w:val="00CC545C"/>
    <w:rsid w:val="00CC5472"/>
    <w:rsid w:val="00CC580F"/>
    <w:rsid w:val="00CC5932"/>
    <w:rsid w:val="00CC59C7"/>
    <w:rsid w:val="00CC5A64"/>
    <w:rsid w:val="00CC5BC3"/>
    <w:rsid w:val="00CC5C43"/>
    <w:rsid w:val="00CC5E80"/>
    <w:rsid w:val="00CC5E91"/>
    <w:rsid w:val="00CC5F93"/>
    <w:rsid w:val="00CC6165"/>
    <w:rsid w:val="00CC61F0"/>
    <w:rsid w:val="00CC629B"/>
    <w:rsid w:val="00CC6529"/>
    <w:rsid w:val="00CC6552"/>
    <w:rsid w:val="00CC67C0"/>
    <w:rsid w:val="00CC6880"/>
    <w:rsid w:val="00CC6981"/>
    <w:rsid w:val="00CC6984"/>
    <w:rsid w:val="00CC6CAF"/>
    <w:rsid w:val="00CC6CD3"/>
    <w:rsid w:val="00CC6D89"/>
    <w:rsid w:val="00CC6DAD"/>
    <w:rsid w:val="00CC6DBC"/>
    <w:rsid w:val="00CC6E0B"/>
    <w:rsid w:val="00CC7010"/>
    <w:rsid w:val="00CC7235"/>
    <w:rsid w:val="00CC72FB"/>
    <w:rsid w:val="00CC736B"/>
    <w:rsid w:val="00CC7744"/>
    <w:rsid w:val="00CC77B0"/>
    <w:rsid w:val="00CC77C6"/>
    <w:rsid w:val="00CC7A47"/>
    <w:rsid w:val="00CC7A5B"/>
    <w:rsid w:val="00CC7B46"/>
    <w:rsid w:val="00CC7BA0"/>
    <w:rsid w:val="00CC7CB0"/>
    <w:rsid w:val="00CC7CE0"/>
    <w:rsid w:val="00CC7D1A"/>
    <w:rsid w:val="00CC7E87"/>
    <w:rsid w:val="00CC7F73"/>
    <w:rsid w:val="00CD0057"/>
    <w:rsid w:val="00CD0199"/>
    <w:rsid w:val="00CD01C0"/>
    <w:rsid w:val="00CD01D3"/>
    <w:rsid w:val="00CD02AE"/>
    <w:rsid w:val="00CD039F"/>
    <w:rsid w:val="00CD03CE"/>
    <w:rsid w:val="00CD0657"/>
    <w:rsid w:val="00CD09B0"/>
    <w:rsid w:val="00CD09D4"/>
    <w:rsid w:val="00CD0A0C"/>
    <w:rsid w:val="00CD0A21"/>
    <w:rsid w:val="00CD0B21"/>
    <w:rsid w:val="00CD0B56"/>
    <w:rsid w:val="00CD0BC6"/>
    <w:rsid w:val="00CD0C0B"/>
    <w:rsid w:val="00CD0C3B"/>
    <w:rsid w:val="00CD0FDE"/>
    <w:rsid w:val="00CD12ED"/>
    <w:rsid w:val="00CD140E"/>
    <w:rsid w:val="00CD1448"/>
    <w:rsid w:val="00CD14A5"/>
    <w:rsid w:val="00CD15D6"/>
    <w:rsid w:val="00CD1699"/>
    <w:rsid w:val="00CD16F6"/>
    <w:rsid w:val="00CD171F"/>
    <w:rsid w:val="00CD18BF"/>
    <w:rsid w:val="00CD1935"/>
    <w:rsid w:val="00CD1A6C"/>
    <w:rsid w:val="00CD1AE5"/>
    <w:rsid w:val="00CD1CAE"/>
    <w:rsid w:val="00CD1DCE"/>
    <w:rsid w:val="00CD1F82"/>
    <w:rsid w:val="00CD2020"/>
    <w:rsid w:val="00CD20A0"/>
    <w:rsid w:val="00CD2118"/>
    <w:rsid w:val="00CD2208"/>
    <w:rsid w:val="00CD22E8"/>
    <w:rsid w:val="00CD2383"/>
    <w:rsid w:val="00CD2487"/>
    <w:rsid w:val="00CD25AB"/>
    <w:rsid w:val="00CD25F5"/>
    <w:rsid w:val="00CD269B"/>
    <w:rsid w:val="00CD2755"/>
    <w:rsid w:val="00CD2785"/>
    <w:rsid w:val="00CD289E"/>
    <w:rsid w:val="00CD28EE"/>
    <w:rsid w:val="00CD291D"/>
    <w:rsid w:val="00CD29E2"/>
    <w:rsid w:val="00CD2A36"/>
    <w:rsid w:val="00CD2A4F"/>
    <w:rsid w:val="00CD2B13"/>
    <w:rsid w:val="00CD2CAC"/>
    <w:rsid w:val="00CD2D36"/>
    <w:rsid w:val="00CD2D40"/>
    <w:rsid w:val="00CD2ED0"/>
    <w:rsid w:val="00CD2EF4"/>
    <w:rsid w:val="00CD3380"/>
    <w:rsid w:val="00CD33CB"/>
    <w:rsid w:val="00CD359B"/>
    <w:rsid w:val="00CD3639"/>
    <w:rsid w:val="00CD3673"/>
    <w:rsid w:val="00CD3876"/>
    <w:rsid w:val="00CD3933"/>
    <w:rsid w:val="00CD3B4A"/>
    <w:rsid w:val="00CD3B8C"/>
    <w:rsid w:val="00CD3ED7"/>
    <w:rsid w:val="00CD3FB8"/>
    <w:rsid w:val="00CD3FF3"/>
    <w:rsid w:val="00CD4296"/>
    <w:rsid w:val="00CD435E"/>
    <w:rsid w:val="00CD43B1"/>
    <w:rsid w:val="00CD4446"/>
    <w:rsid w:val="00CD449D"/>
    <w:rsid w:val="00CD4631"/>
    <w:rsid w:val="00CD4724"/>
    <w:rsid w:val="00CD474B"/>
    <w:rsid w:val="00CD48C4"/>
    <w:rsid w:val="00CD4996"/>
    <w:rsid w:val="00CD499C"/>
    <w:rsid w:val="00CD49B1"/>
    <w:rsid w:val="00CD4AD7"/>
    <w:rsid w:val="00CD4E7B"/>
    <w:rsid w:val="00CD4E7E"/>
    <w:rsid w:val="00CD4F4C"/>
    <w:rsid w:val="00CD5190"/>
    <w:rsid w:val="00CD53D2"/>
    <w:rsid w:val="00CD543F"/>
    <w:rsid w:val="00CD54B4"/>
    <w:rsid w:val="00CD5559"/>
    <w:rsid w:val="00CD5563"/>
    <w:rsid w:val="00CD5676"/>
    <w:rsid w:val="00CD571D"/>
    <w:rsid w:val="00CD5940"/>
    <w:rsid w:val="00CD59B9"/>
    <w:rsid w:val="00CD59DA"/>
    <w:rsid w:val="00CD5ABC"/>
    <w:rsid w:val="00CD5BB8"/>
    <w:rsid w:val="00CD5D50"/>
    <w:rsid w:val="00CD5D7C"/>
    <w:rsid w:val="00CD5ECC"/>
    <w:rsid w:val="00CD5FE7"/>
    <w:rsid w:val="00CD616E"/>
    <w:rsid w:val="00CD6181"/>
    <w:rsid w:val="00CD61C4"/>
    <w:rsid w:val="00CD632A"/>
    <w:rsid w:val="00CD6342"/>
    <w:rsid w:val="00CD642D"/>
    <w:rsid w:val="00CD64CF"/>
    <w:rsid w:val="00CD64E4"/>
    <w:rsid w:val="00CD66DE"/>
    <w:rsid w:val="00CD67B8"/>
    <w:rsid w:val="00CD6ADD"/>
    <w:rsid w:val="00CD6B53"/>
    <w:rsid w:val="00CD6D33"/>
    <w:rsid w:val="00CD6D3A"/>
    <w:rsid w:val="00CD6DB1"/>
    <w:rsid w:val="00CD6F82"/>
    <w:rsid w:val="00CD7067"/>
    <w:rsid w:val="00CD70CA"/>
    <w:rsid w:val="00CD70E9"/>
    <w:rsid w:val="00CD7273"/>
    <w:rsid w:val="00CD740C"/>
    <w:rsid w:val="00CD7483"/>
    <w:rsid w:val="00CD771D"/>
    <w:rsid w:val="00CD77B3"/>
    <w:rsid w:val="00CD7816"/>
    <w:rsid w:val="00CD781D"/>
    <w:rsid w:val="00CD7A14"/>
    <w:rsid w:val="00CD7A96"/>
    <w:rsid w:val="00CD7B26"/>
    <w:rsid w:val="00CD7B65"/>
    <w:rsid w:val="00CD7C18"/>
    <w:rsid w:val="00CD7C4D"/>
    <w:rsid w:val="00CD7EA2"/>
    <w:rsid w:val="00CE0235"/>
    <w:rsid w:val="00CE02B9"/>
    <w:rsid w:val="00CE02C3"/>
    <w:rsid w:val="00CE0378"/>
    <w:rsid w:val="00CE03CA"/>
    <w:rsid w:val="00CE05B3"/>
    <w:rsid w:val="00CE0646"/>
    <w:rsid w:val="00CE0651"/>
    <w:rsid w:val="00CE06FE"/>
    <w:rsid w:val="00CE07C1"/>
    <w:rsid w:val="00CE091A"/>
    <w:rsid w:val="00CE0A23"/>
    <w:rsid w:val="00CE0A27"/>
    <w:rsid w:val="00CE0A2D"/>
    <w:rsid w:val="00CE0A3B"/>
    <w:rsid w:val="00CE0B40"/>
    <w:rsid w:val="00CE0D14"/>
    <w:rsid w:val="00CE11A9"/>
    <w:rsid w:val="00CE1205"/>
    <w:rsid w:val="00CE12E8"/>
    <w:rsid w:val="00CE153A"/>
    <w:rsid w:val="00CE163C"/>
    <w:rsid w:val="00CE17DB"/>
    <w:rsid w:val="00CE1871"/>
    <w:rsid w:val="00CE1876"/>
    <w:rsid w:val="00CE1958"/>
    <w:rsid w:val="00CE1B49"/>
    <w:rsid w:val="00CE1DEC"/>
    <w:rsid w:val="00CE1E3D"/>
    <w:rsid w:val="00CE1FD1"/>
    <w:rsid w:val="00CE201B"/>
    <w:rsid w:val="00CE203B"/>
    <w:rsid w:val="00CE217A"/>
    <w:rsid w:val="00CE22A3"/>
    <w:rsid w:val="00CE22F1"/>
    <w:rsid w:val="00CE23F9"/>
    <w:rsid w:val="00CE24AC"/>
    <w:rsid w:val="00CE2941"/>
    <w:rsid w:val="00CE29D6"/>
    <w:rsid w:val="00CE2B0B"/>
    <w:rsid w:val="00CE2B5B"/>
    <w:rsid w:val="00CE2B74"/>
    <w:rsid w:val="00CE2BA3"/>
    <w:rsid w:val="00CE2D75"/>
    <w:rsid w:val="00CE2F02"/>
    <w:rsid w:val="00CE2FC2"/>
    <w:rsid w:val="00CE3311"/>
    <w:rsid w:val="00CE36B7"/>
    <w:rsid w:val="00CE36F6"/>
    <w:rsid w:val="00CE3808"/>
    <w:rsid w:val="00CE3988"/>
    <w:rsid w:val="00CE398A"/>
    <w:rsid w:val="00CE39E8"/>
    <w:rsid w:val="00CE3A43"/>
    <w:rsid w:val="00CE3AC6"/>
    <w:rsid w:val="00CE3B37"/>
    <w:rsid w:val="00CE3B42"/>
    <w:rsid w:val="00CE3B7A"/>
    <w:rsid w:val="00CE3C03"/>
    <w:rsid w:val="00CE3D08"/>
    <w:rsid w:val="00CE3D8B"/>
    <w:rsid w:val="00CE3E8C"/>
    <w:rsid w:val="00CE4119"/>
    <w:rsid w:val="00CE41C2"/>
    <w:rsid w:val="00CE455E"/>
    <w:rsid w:val="00CE4698"/>
    <w:rsid w:val="00CE46F3"/>
    <w:rsid w:val="00CE4766"/>
    <w:rsid w:val="00CE47CD"/>
    <w:rsid w:val="00CE47F5"/>
    <w:rsid w:val="00CE4994"/>
    <w:rsid w:val="00CE4B02"/>
    <w:rsid w:val="00CE4EA2"/>
    <w:rsid w:val="00CE50F2"/>
    <w:rsid w:val="00CE51F9"/>
    <w:rsid w:val="00CE5214"/>
    <w:rsid w:val="00CE5227"/>
    <w:rsid w:val="00CE5362"/>
    <w:rsid w:val="00CE5557"/>
    <w:rsid w:val="00CE55EF"/>
    <w:rsid w:val="00CE584A"/>
    <w:rsid w:val="00CE59C8"/>
    <w:rsid w:val="00CE5BCC"/>
    <w:rsid w:val="00CE5E31"/>
    <w:rsid w:val="00CE5F3D"/>
    <w:rsid w:val="00CE6070"/>
    <w:rsid w:val="00CE61F4"/>
    <w:rsid w:val="00CE6218"/>
    <w:rsid w:val="00CE6240"/>
    <w:rsid w:val="00CE627A"/>
    <w:rsid w:val="00CE6502"/>
    <w:rsid w:val="00CE654B"/>
    <w:rsid w:val="00CE6564"/>
    <w:rsid w:val="00CE6598"/>
    <w:rsid w:val="00CE65BA"/>
    <w:rsid w:val="00CE65CD"/>
    <w:rsid w:val="00CE67A6"/>
    <w:rsid w:val="00CE687E"/>
    <w:rsid w:val="00CE6A0E"/>
    <w:rsid w:val="00CE6B30"/>
    <w:rsid w:val="00CE6DE0"/>
    <w:rsid w:val="00CE6F81"/>
    <w:rsid w:val="00CE713E"/>
    <w:rsid w:val="00CE7151"/>
    <w:rsid w:val="00CE72EE"/>
    <w:rsid w:val="00CE7306"/>
    <w:rsid w:val="00CE73D9"/>
    <w:rsid w:val="00CE7586"/>
    <w:rsid w:val="00CE75C6"/>
    <w:rsid w:val="00CE75C7"/>
    <w:rsid w:val="00CE7679"/>
    <w:rsid w:val="00CE789B"/>
    <w:rsid w:val="00CE78F6"/>
    <w:rsid w:val="00CE79A9"/>
    <w:rsid w:val="00CE7A92"/>
    <w:rsid w:val="00CE7AA3"/>
    <w:rsid w:val="00CE7BB9"/>
    <w:rsid w:val="00CE7D01"/>
    <w:rsid w:val="00CF003C"/>
    <w:rsid w:val="00CF00EF"/>
    <w:rsid w:val="00CF0102"/>
    <w:rsid w:val="00CF011B"/>
    <w:rsid w:val="00CF0326"/>
    <w:rsid w:val="00CF04A2"/>
    <w:rsid w:val="00CF050D"/>
    <w:rsid w:val="00CF05C5"/>
    <w:rsid w:val="00CF068D"/>
    <w:rsid w:val="00CF06CF"/>
    <w:rsid w:val="00CF091A"/>
    <w:rsid w:val="00CF0969"/>
    <w:rsid w:val="00CF0976"/>
    <w:rsid w:val="00CF09DE"/>
    <w:rsid w:val="00CF09F8"/>
    <w:rsid w:val="00CF100B"/>
    <w:rsid w:val="00CF125A"/>
    <w:rsid w:val="00CF14A6"/>
    <w:rsid w:val="00CF14AF"/>
    <w:rsid w:val="00CF14DE"/>
    <w:rsid w:val="00CF1746"/>
    <w:rsid w:val="00CF1794"/>
    <w:rsid w:val="00CF183F"/>
    <w:rsid w:val="00CF192B"/>
    <w:rsid w:val="00CF1A6B"/>
    <w:rsid w:val="00CF1BC2"/>
    <w:rsid w:val="00CF1C88"/>
    <w:rsid w:val="00CF1CF0"/>
    <w:rsid w:val="00CF1F1F"/>
    <w:rsid w:val="00CF1F71"/>
    <w:rsid w:val="00CF1FBA"/>
    <w:rsid w:val="00CF2060"/>
    <w:rsid w:val="00CF2096"/>
    <w:rsid w:val="00CF2296"/>
    <w:rsid w:val="00CF246B"/>
    <w:rsid w:val="00CF24D0"/>
    <w:rsid w:val="00CF2652"/>
    <w:rsid w:val="00CF271D"/>
    <w:rsid w:val="00CF2839"/>
    <w:rsid w:val="00CF2A88"/>
    <w:rsid w:val="00CF2AAB"/>
    <w:rsid w:val="00CF2AB4"/>
    <w:rsid w:val="00CF2CF6"/>
    <w:rsid w:val="00CF2DDE"/>
    <w:rsid w:val="00CF2E4C"/>
    <w:rsid w:val="00CF2EA0"/>
    <w:rsid w:val="00CF3099"/>
    <w:rsid w:val="00CF30D1"/>
    <w:rsid w:val="00CF31E1"/>
    <w:rsid w:val="00CF31FB"/>
    <w:rsid w:val="00CF31FD"/>
    <w:rsid w:val="00CF3315"/>
    <w:rsid w:val="00CF33B6"/>
    <w:rsid w:val="00CF33E8"/>
    <w:rsid w:val="00CF3466"/>
    <w:rsid w:val="00CF35BA"/>
    <w:rsid w:val="00CF377A"/>
    <w:rsid w:val="00CF3807"/>
    <w:rsid w:val="00CF384A"/>
    <w:rsid w:val="00CF3A49"/>
    <w:rsid w:val="00CF3BA3"/>
    <w:rsid w:val="00CF3C0B"/>
    <w:rsid w:val="00CF3D5B"/>
    <w:rsid w:val="00CF3FD7"/>
    <w:rsid w:val="00CF3FDD"/>
    <w:rsid w:val="00CF4246"/>
    <w:rsid w:val="00CF43A9"/>
    <w:rsid w:val="00CF440E"/>
    <w:rsid w:val="00CF440F"/>
    <w:rsid w:val="00CF4474"/>
    <w:rsid w:val="00CF45E9"/>
    <w:rsid w:val="00CF460D"/>
    <w:rsid w:val="00CF47A0"/>
    <w:rsid w:val="00CF48DD"/>
    <w:rsid w:val="00CF49F0"/>
    <w:rsid w:val="00CF4A5D"/>
    <w:rsid w:val="00CF4C5F"/>
    <w:rsid w:val="00CF4C7C"/>
    <w:rsid w:val="00CF4DBC"/>
    <w:rsid w:val="00CF4F3B"/>
    <w:rsid w:val="00CF52EB"/>
    <w:rsid w:val="00CF531E"/>
    <w:rsid w:val="00CF532D"/>
    <w:rsid w:val="00CF53C7"/>
    <w:rsid w:val="00CF5508"/>
    <w:rsid w:val="00CF5757"/>
    <w:rsid w:val="00CF57D1"/>
    <w:rsid w:val="00CF5879"/>
    <w:rsid w:val="00CF5A2B"/>
    <w:rsid w:val="00CF5E4F"/>
    <w:rsid w:val="00CF5FB3"/>
    <w:rsid w:val="00CF5FDB"/>
    <w:rsid w:val="00CF601C"/>
    <w:rsid w:val="00CF60D3"/>
    <w:rsid w:val="00CF6261"/>
    <w:rsid w:val="00CF65C4"/>
    <w:rsid w:val="00CF6689"/>
    <w:rsid w:val="00CF6820"/>
    <w:rsid w:val="00CF6870"/>
    <w:rsid w:val="00CF6946"/>
    <w:rsid w:val="00CF6983"/>
    <w:rsid w:val="00CF6D2A"/>
    <w:rsid w:val="00CF6F04"/>
    <w:rsid w:val="00CF709B"/>
    <w:rsid w:val="00CF7118"/>
    <w:rsid w:val="00CF7121"/>
    <w:rsid w:val="00CF716C"/>
    <w:rsid w:val="00CF73AD"/>
    <w:rsid w:val="00CF73B8"/>
    <w:rsid w:val="00CF73BE"/>
    <w:rsid w:val="00CF73E2"/>
    <w:rsid w:val="00CF73F2"/>
    <w:rsid w:val="00CF74B5"/>
    <w:rsid w:val="00CF7584"/>
    <w:rsid w:val="00CF75C1"/>
    <w:rsid w:val="00CF7606"/>
    <w:rsid w:val="00CF77FC"/>
    <w:rsid w:val="00CF784F"/>
    <w:rsid w:val="00CF7900"/>
    <w:rsid w:val="00CF799D"/>
    <w:rsid w:val="00CF79B9"/>
    <w:rsid w:val="00CF7ACA"/>
    <w:rsid w:val="00CF7B05"/>
    <w:rsid w:val="00CF7D0C"/>
    <w:rsid w:val="00CF7D3C"/>
    <w:rsid w:val="00CF7DE2"/>
    <w:rsid w:val="00CF7E0D"/>
    <w:rsid w:val="00CF7E4E"/>
    <w:rsid w:val="00CF7E77"/>
    <w:rsid w:val="00CF7FBC"/>
    <w:rsid w:val="00CF7FFB"/>
    <w:rsid w:val="00D0014D"/>
    <w:rsid w:val="00D001AB"/>
    <w:rsid w:val="00D00352"/>
    <w:rsid w:val="00D004AD"/>
    <w:rsid w:val="00D006AA"/>
    <w:rsid w:val="00D006EE"/>
    <w:rsid w:val="00D0076B"/>
    <w:rsid w:val="00D00885"/>
    <w:rsid w:val="00D00AA3"/>
    <w:rsid w:val="00D00B77"/>
    <w:rsid w:val="00D00BAD"/>
    <w:rsid w:val="00D00C35"/>
    <w:rsid w:val="00D00C36"/>
    <w:rsid w:val="00D00D51"/>
    <w:rsid w:val="00D00E8F"/>
    <w:rsid w:val="00D00F85"/>
    <w:rsid w:val="00D0108A"/>
    <w:rsid w:val="00D01148"/>
    <w:rsid w:val="00D01262"/>
    <w:rsid w:val="00D0158E"/>
    <w:rsid w:val="00D01746"/>
    <w:rsid w:val="00D017E1"/>
    <w:rsid w:val="00D018B5"/>
    <w:rsid w:val="00D018BF"/>
    <w:rsid w:val="00D01A0D"/>
    <w:rsid w:val="00D01AA0"/>
    <w:rsid w:val="00D01BA7"/>
    <w:rsid w:val="00D01C50"/>
    <w:rsid w:val="00D01D47"/>
    <w:rsid w:val="00D01DDC"/>
    <w:rsid w:val="00D01E7F"/>
    <w:rsid w:val="00D01EDE"/>
    <w:rsid w:val="00D01F1A"/>
    <w:rsid w:val="00D021B2"/>
    <w:rsid w:val="00D024E9"/>
    <w:rsid w:val="00D025CD"/>
    <w:rsid w:val="00D0265B"/>
    <w:rsid w:val="00D02779"/>
    <w:rsid w:val="00D02A6A"/>
    <w:rsid w:val="00D02BD8"/>
    <w:rsid w:val="00D02C24"/>
    <w:rsid w:val="00D02C2A"/>
    <w:rsid w:val="00D02D70"/>
    <w:rsid w:val="00D02DFE"/>
    <w:rsid w:val="00D02EBD"/>
    <w:rsid w:val="00D03070"/>
    <w:rsid w:val="00D03079"/>
    <w:rsid w:val="00D0324C"/>
    <w:rsid w:val="00D032CE"/>
    <w:rsid w:val="00D034C3"/>
    <w:rsid w:val="00D034E6"/>
    <w:rsid w:val="00D03565"/>
    <w:rsid w:val="00D03596"/>
    <w:rsid w:val="00D0377D"/>
    <w:rsid w:val="00D03873"/>
    <w:rsid w:val="00D0387B"/>
    <w:rsid w:val="00D038B3"/>
    <w:rsid w:val="00D03996"/>
    <w:rsid w:val="00D03BB4"/>
    <w:rsid w:val="00D03BD5"/>
    <w:rsid w:val="00D03C80"/>
    <w:rsid w:val="00D03CA3"/>
    <w:rsid w:val="00D03D8D"/>
    <w:rsid w:val="00D03E2B"/>
    <w:rsid w:val="00D03E2E"/>
    <w:rsid w:val="00D03EEC"/>
    <w:rsid w:val="00D03F35"/>
    <w:rsid w:val="00D03F3B"/>
    <w:rsid w:val="00D0421A"/>
    <w:rsid w:val="00D044B8"/>
    <w:rsid w:val="00D04606"/>
    <w:rsid w:val="00D0462B"/>
    <w:rsid w:val="00D046CD"/>
    <w:rsid w:val="00D04783"/>
    <w:rsid w:val="00D048D6"/>
    <w:rsid w:val="00D04945"/>
    <w:rsid w:val="00D0495A"/>
    <w:rsid w:val="00D04A27"/>
    <w:rsid w:val="00D04AA9"/>
    <w:rsid w:val="00D04B62"/>
    <w:rsid w:val="00D04BED"/>
    <w:rsid w:val="00D04D1C"/>
    <w:rsid w:val="00D04E3D"/>
    <w:rsid w:val="00D04E77"/>
    <w:rsid w:val="00D04F59"/>
    <w:rsid w:val="00D04F75"/>
    <w:rsid w:val="00D051B7"/>
    <w:rsid w:val="00D052CE"/>
    <w:rsid w:val="00D053FB"/>
    <w:rsid w:val="00D05455"/>
    <w:rsid w:val="00D05534"/>
    <w:rsid w:val="00D0565C"/>
    <w:rsid w:val="00D056C6"/>
    <w:rsid w:val="00D057F6"/>
    <w:rsid w:val="00D05B0E"/>
    <w:rsid w:val="00D05BF2"/>
    <w:rsid w:val="00D060D6"/>
    <w:rsid w:val="00D06144"/>
    <w:rsid w:val="00D0646F"/>
    <w:rsid w:val="00D064F4"/>
    <w:rsid w:val="00D06630"/>
    <w:rsid w:val="00D06A5A"/>
    <w:rsid w:val="00D06B83"/>
    <w:rsid w:val="00D070D2"/>
    <w:rsid w:val="00D070FA"/>
    <w:rsid w:val="00D0713B"/>
    <w:rsid w:val="00D0719D"/>
    <w:rsid w:val="00D071EC"/>
    <w:rsid w:val="00D0721C"/>
    <w:rsid w:val="00D072AF"/>
    <w:rsid w:val="00D07301"/>
    <w:rsid w:val="00D0748C"/>
    <w:rsid w:val="00D074D4"/>
    <w:rsid w:val="00D074F4"/>
    <w:rsid w:val="00D076B2"/>
    <w:rsid w:val="00D07904"/>
    <w:rsid w:val="00D07A63"/>
    <w:rsid w:val="00D07E90"/>
    <w:rsid w:val="00D07F27"/>
    <w:rsid w:val="00D0BB64"/>
    <w:rsid w:val="00D10065"/>
    <w:rsid w:val="00D10090"/>
    <w:rsid w:val="00D100F0"/>
    <w:rsid w:val="00D101B2"/>
    <w:rsid w:val="00D10275"/>
    <w:rsid w:val="00D104E4"/>
    <w:rsid w:val="00D107C4"/>
    <w:rsid w:val="00D10859"/>
    <w:rsid w:val="00D10864"/>
    <w:rsid w:val="00D10930"/>
    <w:rsid w:val="00D10976"/>
    <w:rsid w:val="00D10B4D"/>
    <w:rsid w:val="00D10BF0"/>
    <w:rsid w:val="00D10D04"/>
    <w:rsid w:val="00D10E0D"/>
    <w:rsid w:val="00D11164"/>
    <w:rsid w:val="00D11213"/>
    <w:rsid w:val="00D1123F"/>
    <w:rsid w:val="00D11416"/>
    <w:rsid w:val="00D11440"/>
    <w:rsid w:val="00D11471"/>
    <w:rsid w:val="00D11489"/>
    <w:rsid w:val="00D11491"/>
    <w:rsid w:val="00D116FA"/>
    <w:rsid w:val="00D11712"/>
    <w:rsid w:val="00D118E1"/>
    <w:rsid w:val="00D11A40"/>
    <w:rsid w:val="00D11F78"/>
    <w:rsid w:val="00D11FB5"/>
    <w:rsid w:val="00D1203D"/>
    <w:rsid w:val="00D12262"/>
    <w:rsid w:val="00D12269"/>
    <w:rsid w:val="00D122FD"/>
    <w:rsid w:val="00D12342"/>
    <w:rsid w:val="00D12572"/>
    <w:rsid w:val="00D125DA"/>
    <w:rsid w:val="00D126AD"/>
    <w:rsid w:val="00D1271F"/>
    <w:rsid w:val="00D127A4"/>
    <w:rsid w:val="00D12900"/>
    <w:rsid w:val="00D12957"/>
    <w:rsid w:val="00D12A72"/>
    <w:rsid w:val="00D12C76"/>
    <w:rsid w:val="00D12E65"/>
    <w:rsid w:val="00D12E8E"/>
    <w:rsid w:val="00D12F41"/>
    <w:rsid w:val="00D12F7F"/>
    <w:rsid w:val="00D12F8B"/>
    <w:rsid w:val="00D13252"/>
    <w:rsid w:val="00D136B8"/>
    <w:rsid w:val="00D138EA"/>
    <w:rsid w:val="00D13965"/>
    <w:rsid w:val="00D13CCA"/>
    <w:rsid w:val="00D13CED"/>
    <w:rsid w:val="00D13CFA"/>
    <w:rsid w:val="00D13D23"/>
    <w:rsid w:val="00D13D67"/>
    <w:rsid w:val="00D13FA3"/>
    <w:rsid w:val="00D140A0"/>
    <w:rsid w:val="00D142B3"/>
    <w:rsid w:val="00D1432A"/>
    <w:rsid w:val="00D1434F"/>
    <w:rsid w:val="00D143CE"/>
    <w:rsid w:val="00D14564"/>
    <w:rsid w:val="00D147B2"/>
    <w:rsid w:val="00D147EB"/>
    <w:rsid w:val="00D149B0"/>
    <w:rsid w:val="00D149F3"/>
    <w:rsid w:val="00D14A5D"/>
    <w:rsid w:val="00D14AB9"/>
    <w:rsid w:val="00D14B85"/>
    <w:rsid w:val="00D14B86"/>
    <w:rsid w:val="00D14C21"/>
    <w:rsid w:val="00D14CE8"/>
    <w:rsid w:val="00D14FA2"/>
    <w:rsid w:val="00D14FCF"/>
    <w:rsid w:val="00D151A7"/>
    <w:rsid w:val="00D1523B"/>
    <w:rsid w:val="00D152E5"/>
    <w:rsid w:val="00D15486"/>
    <w:rsid w:val="00D154EF"/>
    <w:rsid w:val="00D1562C"/>
    <w:rsid w:val="00D157B8"/>
    <w:rsid w:val="00D158C6"/>
    <w:rsid w:val="00D158DA"/>
    <w:rsid w:val="00D15C3A"/>
    <w:rsid w:val="00D15CB7"/>
    <w:rsid w:val="00D15D26"/>
    <w:rsid w:val="00D15EDA"/>
    <w:rsid w:val="00D160A6"/>
    <w:rsid w:val="00D161C3"/>
    <w:rsid w:val="00D162F8"/>
    <w:rsid w:val="00D16398"/>
    <w:rsid w:val="00D1654E"/>
    <w:rsid w:val="00D16652"/>
    <w:rsid w:val="00D168D6"/>
    <w:rsid w:val="00D16B86"/>
    <w:rsid w:val="00D16CE4"/>
    <w:rsid w:val="00D16CFD"/>
    <w:rsid w:val="00D16D2A"/>
    <w:rsid w:val="00D1719F"/>
    <w:rsid w:val="00D172F9"/>
    <w:rsid w:val="00D17374"/>
    <w:rsid w:val="00D17586"/>
    <w:rsid w:val="00D17C22"/>
    <w:rsid w:val="00D17CDD"/>
    <w:rsid w:val="00D17CFB"/>
    <w:rsid w:val="00D17D94"/>
    <w:rsid w:val="00D17DE7"/>
    <w:rsid w:val="00D17DEE"/>
    <w:rsid w:val="00D17E50"/>
    <w:rsid w:val="00D17E7E"/>
    <w:rsid w:val="00D17EC3"/>
    <w:rsid w:val="00D200B8"/>
    <w:rsid w:val="00D2010E"/>
    <w:rsid w:val="00D20118"/>
    <w:rsid w:val="00D20134"/>
    <w:rsid w:val="00D20198"/>
    <w:rsid w:val="00D202D2"/>
    <w:rsid w:val="00D203C1"/>
    <w:rsid w:val="00D2043A"/>
    <w:rsid w:val="00D2073B"/>
    <w:rsid w:val="00D208A3"/>
    <w:rsid w:val="00D208E6"/>
    <w:rsid w:val="00D20A29"/>
    <w:rsid w:val="00D20E7C"/>
    <w:rsid w:val="00D20EAE"/>
    <w:rsid w:val="00D20EB4"/>
    <w:rsid w:val="00D20F43"/>
    <w:rsid w:val="00D20F6D"/>
    <w:rsid w:val="00D20F7B"/>
    <w:rsid w:val="00D20F99"/>
    <w:rsid w:val="00D20F9D"/>
    <w:rsid w:val="00D21163"/>
    <w:rsid w:val="00D21229"/>
    <w:rsid w:val="00D2160F"/>
    <w:rsid w:val="00D2164C"/>
    <w:rsid w:val="00D2166F"/>
    <w:rsid w:val="00D21728"/>
    <w:rsid w:val="00D218CD"/>
    <w:rsid w:val="00D219FF"/>
    <w:rsid w:val="00D21A06"/>
    <w:rsid w:val="00D21AD1"/>
    <w:rsid w:val="00D21D46"/>
    <w:rsid w:val="00D21DBD"/>
    <w:rsid w:val="00D220BB"/>
    <w:rsid w:val="00D220CB"/>
    <w:rsid w:val="00D22269"/>
    <w:rsid w:val="00D222B4"/>
    <w:rsid w:val="00D22312"/>
    <w:rsid w:val="00D22340"/>
    <w:rsid w:val="00D22462"/>
    <w:rsid w:val="00D2249E"/>
    <w:rsid w:val="00D224C4"/>
    <w:rsid w:val="00D224DC"/>
    <w:rsid w:val="00D2257C"/>
    <w:rsid w:val="00D226B0"/>
    <w:rsid w:val="00D2276C"/>
    <w:rsid w:val="00D22780"/>
    <w:rsid w:val="00D227AC"/>
    <w:rsid w:val="00D228F8"/>
    <w:rsid w:val="00D22C69"/>
    <w:rsid w:val="00D22CCC"/>
    <w:rsid w:val="00D22E2C"/>
    <w:rsid w:val="00D22FA0"/>
    <w:rsid w:val="00D23066"/>
    <w:rsid w:val="00D23079"/>
    <w:rsid w:val="00D230BD"/>
    <w:rsid w:val="00D230D0"/>
    <w:rsid w:val="00D2334C"/>
    <w:rsid w:val="00D233B5"/>
    <w:rsid w:val="00D2340F"/>
    <w:rsid w:val="00D234D9"/>
    <w:rsid w:val="00D234DD"/>
    <w:rsid w:val="00D235FA"/>
    <w:rsid w:val="00D2362D"/>
    <w:rsid w:val="00D237C5"/>
    <w:rsid w:val="00D23B68"/>
    <w:rsid w:val="00D23BB3"/>
    <w:rsid w:val="00D23E16"/>
    <w:rsid w:val="00D23E19"/>
    <w:rsid w:val="00D23E6C"/>
    <w:rsid w:val="00D23F3A"/>
    <w:rsid w:val="00D23F98"/>
    <w:rsid w:val="00D240FA"/>
    <w:rsid w:val="00D241D5"/>
    <w:rsid w:val="00D24372"/>
    <w:rsid w:val="00D243CA"/>
    <w:rsid w:val="00D245C7"/>
    <w:rsid w:val="00D246C3"/>
    <w:rsid w:val="00D24850"/>
    <w:rsid w:val="00D24AAB"/>
    <w:rsid w:val="00D24C18"/>
    <w:rsid w:val="00D24D31"/>
    <w:rsid w:val="00D24D3D"/>
    <w:rsid w:val="00D24DED"/>
    <w:rsid w:val="00D24F56"/>
    <w:rsid w:val="00D24F70"/>
    <w:rsid w:val="00D24F89"/>
    <w:rsid w:val="00D25204"/>
    <w:rsid w:val="00D2522B"/>
    <w:rsid w:val="00D2527A"/>
    <w:rsid w:val="00D25316"/>
    <w:rsid w:val="00D25A2F"/>
    <w:rsid w:val="00D25B06"/>
    <w:rsid w:val="00D25C52"/>
    <w:rsid w:val="00D25C80"/>
    <w:rsid w:val="00D25D88"/>
    <w:rsid w:val="00D25E14"/>
    <w:rsid w:val="00D25E3B"/>
    <w:rsid w:val="00D25EB8"/>
    <w:rsid w:val="00D25ED8"/>
    <w:rsid w:val="00D26042"/>
    <w:rsid w:val="00D26064"/>
    <w:rsid w:val="00D260E5"/>
    <w:rsid w:val="00D26212"/>
    <w:rsid w:val="00D26499"/>
    <w:rsid w:val="00D264FC"/>
    <w:rsid w:val="00D26524"/>
    <w:rsid w:val="00D268CE"/>
    <w:rsid w:val="00D2696B"/>
    <w:rsid w:val="00D26A4C"/>
    <w:rsid w:val="00D26A60"/>
    <w:rsid w:val="00D26BCE"/>
    <w:rsid w:val="00D26C31"/>
    <w:rsid w:val="00D26DC3"/>
    <w:rsid w:val="00D26F71"/>
    <w:rsid w:val="00D27001"/>
    <w:rsid w:val="00D270DD"/>
    <w:rsid w:val="00D27109"/>
    <w:rsid w:val="00D2719D"/>
    <w:rsid w:val="00D27356"/>
    <w:rsid w:val="00D2741E"/>
    <w:rsid w:val="00D274AA"/>
    <w:rsid w:val="00D27685"/>
    <w:rsid w:val="00D27688"/>
    <w:rsid w:val="00D27766"/>
    <w:rsid w:val="00D277CA"/>
    <w:rsid w:val="00D2798E"/>
    <w:rsid w:val="00D27B88"/>
    <w:rsid w:val="00D27C84"/>
    <w:rsid w:val="00D27CFF"/>
    <w:rsid w:val="00D27E98"/>
    <w:rsid w:val="00D300D0"/>
    <w:rsid w:val="00D3075A"/>
    <w:rsid w:val="00D3084B"/>
    <w:rsid w:val="00D30897"/>
    <w:rsid w:val="00D308C6"/>
    <w:rsid w:val="00D308DF"/>
    <w:rsid w:val="00D30A4C"/>
    <w:rsid w:val="00D30CC1"/>
    <w:rsid w:val="00D30D6F"/>
    <w:rsid w:val="00D30E2B"/>
    <w:rsid w:val="00D30F23"/>
    <w:rsid w:val="00D30F49"/>
    <w:rsid w:val="00D3103F"/>
    <w:rsid w:val="00D310A0"/>
    <w:rsid w:val="00D31174"/>
    <w:rsid w:val="00D311A3"/>
    <w:rsid w:val="00D31200"/>
    <w:rsid w:val="00D31217"/>
    <w:rsid w:val="00D31276"/>
    <w:rsid w:val="00D312E7"/>
    <w:rsid w:val="00D314C6"/>
    <w:rsid w:val="00D314DF"/>
    <w:rsid w:val="00D318E3"/>
    <w:rsid w:val="00D3195E"/>
    <w:rsid w:val="00D31D12"/>
    <w:rsid w:val="00D31D73"/>
    <w:rsid w:val="00D31D88"/>
    <w:rsid w:val="00D31F45"/>
    <w:rsid w:val="00D31F5A"/>
    <w:rsid w:val="00D320A2"/>
    <w:rsid w:val="00D320D3"/>
    <w:rsid w:val="00D32133"/>
    <w:rsid w:val="00D32203"/>
    <w:rsid w:val="00D32210"/>
    <w:rsid w:val="00D32333"/>
    <w:rsid w:val="00D32418"/>
    <w:rsid w:val="00D328C1"/>
    <w:rsid w:val="00D32B94"/>
    <w:rsid w:val="00D32D05"/>
    <w:rsid w:val="00D32D1A"/>
    <w:rsid w:val="00D32D6D"/>
    <w:rsid w:val="00D32E71"/>
    <w:rsid w:val="00D32F63"/>
    <w:rsid w:val="00D3301A"/>
    <w:rsid w:val="00D33096"/>
    <w:rsid w:val="00D33130"/>
    <w:rsid w:val="00D33165"/>
    <w:rsid w:val="00D333E0"/>
    <w:rsid w:val="00D33417"/>
    <w:rsid w:val="00D3341C"/>
    <w:rsid w:val="00D334DE"/>
    <w:rsid w:val="00D33663"/>
    <w:rsid w:val="00D33780"/>
    <w:rsid w:val="00D3394B"/>
    <w:rsid w:val="00D33A07"/>
    <w:rsid w:val="00D33A1D"/>
    <w:rsid w:val="00D33A23"/>
    <w:rsid w:val="00D33A35"/>
    <w:rsid w:val="00D33A55"/>
    <w:rsid w:val="00D33A77"/>
    <w:rsid w:val="00D33BF4"/>
    <w:rsid w:val="00D33D26"/>
    <w:rsid w:val="00D33E2B"/>
    <w:rsid w:val="00D33F03"/>
    <w:rsid w:val="00D33F25"/>
    <w:rsid w:val="00D33FFE"/>
    <w:rsid w:val="00D34020"/>
    <w:rsid w:val="00D3414C"/>
    <w:rsid w:val="00D34235"/>
    <w:rsid w:val="00D34477"/>
    <w:rsid w:val="00D3457F"/>
    <w:rsid w:val="00D34667"/>
    <w:rsid w:val="00D347CC"/>
    <w:rsid w:val="00D34883"/>
    <w:rsid w:val="00D34886"/>
    <w:rsid w:val="00D3498E"/>
    <w:rsid w:val="00D34A4F"/>
    <w:rsid w:val="00D34A92"/>
    <w:rsid w:val="00D34B4E"/>
    <w:rsid w:val="00D34C21"/>
    <w:rsid w:val="00D34CA2"/>
    <w:rsid w:val="00D34D57"/>
    <w:rsid w:val="00D34DF7"/>
    <w:rsid w:val="00D34F4D"/>
    <w:rsid w:val="00D35128"/>
    <w:rsid w:val="00D351FA"/>
    <w:rsid w:val="00D352C9"/>
    <w:rsid w:val="00D3548E"/>
    <w:rsid w:val="00D3557E"/>
    <w:rsid w:val="00D35647"/>
    <w:rsid w:val="00D3581B"/>
    <w:rsid w:val="00D358EE"/>
    <w:rsid w:val="00D35D51"/>
    <w:rsid w:val="00D35DB7"/>
    <w:rsid w:val="00D35DD8"/>
    <w:rsid w:val="00D35E6F"/>
    <w:rsid w:val="00D35FB5"/>
    <w:rsid w:val="00D35FC8"/>
    <w:rsid w:val="00D3611D"/>
    <w:rsid w:val="00D36142"/>
    <w:rsid w:val="00D36189"/>
    <w:rsid w:val="00D361C1"/>
    <w:rsid w:val="00D36336"/>
    <w:rsid w:val="00D363DE"/>
    <w:rsid w:val="00D364C9"/>
    <w:rsid w:val="00D36652"/>
    <w:rsid w:val="00D368B4"/>
    <w:rsid w:val="00D368D0"/>
    <w:rsid w:val="00D36AAA"/>
    <w:rsid w:val="00D36D2B"/>
    <w:rsid w:val="00D36D68"/>
    <w:rsid w:val="00D37173"/>
    <w:rsid w:val="00D37175"/>
    <w:rsid w:val="00D3722C"/>
    <w:rsid w:val="00D372A7"/>
    <w:rsid w:val="00D3731B"/>
    <w:rsid w:val="00D374A2"/>
    <w:rsid w:val="00D3756C"/>
    <w:rsid w:val="00D37623"/>
    <w:rsid w:val="00D377D3"/>
    <w:rsid w:val="00D37933"/>
    <w:rsid w:val="00D37974"/>
    <w:rsid w:val="00D37A6D"/>
    <w:rsid w:val="00D37A76"/>
    <w:rsid w:val="00D37A95"/>
    <w:rsid w:val="00D37B14"/>
    <w:rsid w:val="00D37B87"/>
    <w:rsid w:val="00D37C0A"/>
    <w:rsid w:val="00D37DA6"/>
    <w:rsid w:val="00D37EA9"/>
    <w:rsid w:val="00D401E1"/>
    <w:rsid w:val="00D40237"/>
    <w:rsid w:val="00D40273"/>
    <w:rsid w:val="00D402F5"/>
    <w:rsid w:val="00D402F8"/>
    <w:rsid w:val="00D4047A"/>
    <w:rsid w:val="00D406EC"/>
    <w:rsid w:val="00D4077C"/>
    <w:rsid w:val="00D40854"/>
    <w:rsid w:val="00D408B4"/>
    <w:rsid w:val="00D408DE"/>
    <w:rsid w:val="00D408E8"/>
    <w:rsid w:val="00D408F7"/>
    <w:rsid w:val="00D40999"/>
    <w:rsid w:val="00D40A7E"/>
    <w:rsid w:val="00D40AB4"/>
    <w:rsid w:val="00D40BA6"/>
    <w:rsid w:val="00D40D04"/>
    <w:rsid w:val="00D40F0F"/>
    <w:rsid w:val="00D40F4E"/>
    <w:rsid w:val="00D41129"/>
    <w:rsid w:val="00D413D9"/>
    <w:rsid w:val="00D4147E"/>
    <w:rsid w:val="00D414D6"/>
    <w:rsid w:val="00D4155E"/>
    <w:rsid w:val="00D41664"/>
    <w:rsid w:val="00D41784"/>
    <w:rsid w:val="00D41952"/>
    <w:rsid w:val="00D4195B"/>
    <w:rsid w:val="00D4199C"/>
    <w:rsid w:val="00D419AD"/>
    <w:rsid w:val="00D41CE0"/>
    <w:rsid w:val="00D41E41"/>
    <w:rsid w:val="00D42677"/>
    <w:rsid w:val="00D426A1"/>
    <w:rsid w:val="00D426BE"/>
    <w:rsid w:val="00D42794"/>
    <w:rsid w:val="00D427B0"/>
    <w:rsid w:val="00D42A84"/>
    <w:rsid w:val="00D42B7D"/>
    <w:rsid w:val="00D42C5B"/>
    <w:rsid w:val="00D42D31"/>
    <w:rsid w:val="00D42DFA"/>
    <w:rsid w:val="00D42F08"/>
    <w:rsid w:val="00D42F52"/>
    <w:rsid w:val="00D4309A"/>
    <w:rsid w:val="00D430D6"/>
    <w:rsid w:val="00D43199"/>
    <w:rsid w:val="00D431EF"/>
    <w:rsid w:val="00D43236"/>
    <w:rsid w:val="00D4326A"/>
    <w:rsid w:val="00D433FE"/>
    <w:rsid w:val="00D43659"/>
    <w:rsid w:val="00D43A26"/>
    <w:rsid w:val="00D43A82"/>
    <w:rsid w:val="00D43B5C"/>
    <w:rsid w:val="00D43B7C"/>
    <w:rsid w:val="00D43CD4"/>
    <w:rsid w:val="00D43CF3"/>
    <w:rsid w:val="00D43D02"/>
    <w:rsid w:val="00D43D87"/>
    <w:rsid w:val="00D43E3D"/>
    <w:rsid w:val="00D4404E"/>
    <w:rsid w:val="00D441B7"/>
    <w:rsid w:val="00D4428C"/>
    <w:rsid w:val="00D44290"/>
    <w:rsid w:val="00D44353"/>
    <w:rsid w:val="00D4435D"/>
    <w:rsid w:val="00D445D9"/>
    <w:rsid w:val="00D4462E"/>
    <w:rsid w:val="00D44780"/>
    <w:rsid w:val="00D4484C"/>
    <w:rsid w:val="00D4497D"/>
    <w:rsid w:val="00D449AE"/>
    <w:rsid w:val="00D44ADD"/>
    <w:rsid w:val="00D44AEA"/>
    <w:rsid w:val="00D44B06"/>
    <w:rsid w:val="00D44B9A"/>
    <w:rsid w:val="00D44C64"/>
    <w:rsid w:val="00D44E4E"/>
    <w:rsid w:val="00D44E5A"/>
    <w:rsid w:val="00D44F90"/>
    <w:rsid w:val="00D45076"/>
    <w:rsid w:val="00D45110"/>
    <w:rsid w:val="00D45438"/>
    <w:rsid w:val="00D454E7"/>
    <w:rsid w:val="00D4562F"/>
    <w:rsid w:val="00D456BB"/>
    <w:rsid w:val="00D456BF"/>
    <w:rsid w:val="00D457B1"/>
    <w:rsid w:val="00D459F5"/>
    <w:rsid w:val="00D45AA3"/>
    <w:rsid w:val="00D45BA6"/>
    <w:rsid w:val="00D45C2B"/>
    <w:rsid w:val="00D45C70"/>
    <w:rsid w:val="00D45CE3"/>
    <w:rsid w:val="00D45D17"/>
    <w:rsid w:val="00D45D29"/>
    <w:rsid w:val="00D45D6B"/>
    <w:rsid w:val="00D45D94"/>
    <w:rsid w:val="00D45E40"/>
    <w:rsid w:val="00D45F22"/>
    <w:rsid w:val="00D46032"/>
    <w:rsid w:val="00D46298"/>
    <w:rsid w:val="00D46400"/>
    <w:rsid w:val="00D4665C"/>
    <w:rsid w:val="00D46893"/>
    <w:rsid w:val="00D468D4"/>
    <w:rsid w:val="00D46921"/>
    <w:rsid w:val="00D469A1"/>
    <w:rsid w:val="00D469DC"/>
    <w:rsid w:val="00D46D73"/>
    <w:rsid w:val="00D46DDC"/>
    <w:rsid w:val="00D46E80"/>
    <w:rsid w:val="00D47152"/>
    <w:rsid w:val="00D471FF"/>
    <w:rsid w:val="00D4723A"/>
    <w:rsid w:val="00D47261"/>
    <w:rsid w:val="00D472E7"/>
    <w:rsid w:val="00D4733B"/>
    <w:rsid w:val="00D4739B"/>
    <w:rsid w:val="00D473D7"/>
    <w:rsid w:val="00D474C0"/>
    <w:rsid w:val="00D47597"/>
    <w:rsid w:val="00D47711"/>
    <w:rsid w:val="00D47780"/>
    <w:rsid w:val="00D477F5"/>
    <w:rsid w:val="00D47810"/>
    <w:rsid w:val="00D47C3F"/>
    <w:rsid w:val="00D47D74"/>
    <w:rsid w:val="00D47D8D"/>
    <w:rsid w:val="00D47DB7"/>
    <w:rsid w:val="00D47F0A"/>
    <w:rsid w:val="00D5016D"/>
    <w:rsid w:val="00D501C8"/>
    <w:rsid w:val="00D501D2"/>
    <w:rsid w:val="00D502E3"/>
    <w:rsid w:val="00D503A6"/>
    <w:rsid w:val="00D503BA"/>
    <w:rsid w:val="00D503C6"/>
    <w:rsid w:val="00D50496"/>
    <w:rsid w:val="00D505D0"/>
    <w:rsid w:val="00D507C5"/>
    <w:rsid w:val="00D508BF"/>
    <w:rsid w:val="00D50AFE"/>
    <w:rsid w:val="00D50BF0"/>
    <w:rsid w:val="00D50EBF"/>
    <w:rsid w:val="00D5105D"/>
    <w:rsid w:val="00D51139"/>
    <w:rsid w:val="00D51171"/>
    <w:rsid w:val="00D5118E"/>
    <w:rsid w:val="00D512B2"/>
    <w:rsid w:val="00D513A8"/>
    <w:rsid w:val="00D5148D"/>
    <w:rsid w:val="00D515B4"/>
    <w:rsid w:val="00D515B9"/>
    <w:rsid w:val="00D5162E"/>
    <w:rsid w:val="00D5181C"/>
    <w:rsid w:val="00D5184A"/>
    <w:rsid w:val="00D518C9"/>
    <w:rsid w:val="00D51937"/>
    <w:rsid w:val="00D51941"/>
    <w:rsid w:val="00D519E0"/>
    <w:rsid w:val="00D51A98"/>
    <w:rsid w:val="00D51B22"/>
    <w:rsid w:val="00D51BF8"/>
    <w:rsid w:val="00D51C89"/>
    <w:rsid w:val="00D51C9D"/>
    <w:rsid w:val="00D51CA8"/>
    <w:rsid w:val="00D51CAF"/>
    <w:rsid w:val="00D51E00"/>
    <w:rsid w:val="00D51E2C"/>
    <w:rsid w:val="00D51EA6"/>
    <w:rsid w:val="00D51FA7"/>
    <w:rsid w:val="00D520A8"/>
    <w:rsid w:val="00D52115"/>
    <w:rsid w:val="00D52121"/>
    <w:rsid w:val="00D5229B"/>
    <w:rsid w:val="00D522ED"/>
    <w:rsid w:val="00D5234C"/>
    <w:rsid w:val="00D524C8"/>
    <w:rsid w:val="00D52528"/>
    <w:rsid w:val="00D5287D"/>
    <w:rsid w:val="00D528EA"/>
    <w:rsid w:val="00D52A52"/>
    <w:rsid w:val="00D52BFC"/>
    <w:rsid w:val="00D52C88"/>
    <w:rsid w:val="00D52CA9"/>
    <w:rsid w:val="00D52CC0"/>
    <w:rsid w:val="00D52DE6"/>
    <w:rsid w:val="00D52E05"/>
    <w:rsid w:val="00D52E08"/>
    <w:rsid w:val="00D52F93"/>
    <w:rsid w:val="00D53030"/>
    <w:rsid w:val="00D5316D"/>
    <w:rsid w:val="00D531D1"/>
    <w:rsid w:val="00D53238"/>
    <w:rsid w:val="00D532E9"/>
    <w:rsid w:val="00D536AB"/>
    <w:rsid w:val="00D53960"/>
    <w:rsid w:val="00D539F0"/>
    <w:rsid w:val="00D53A8E"/>
    <w:rsid w:val="00D53AA8"/>
    <w:rsid w:val="00D53AC6"/>
    <w:rsid w:val="00D53AD1"/>
    <w:rsid w:val="00D53B56"/>
    <w:rsid w:val="00D53CD5"/>
    <w:rsid w:val="00D53CF8"/>
    <w:rsid w:val="00D53D4B"/>
    <w:rsid w:val="00D5410C"/>
    <w:rsid w:val="00D542E7"/>
    <w:rsid w:val="00D54443"/>
    <w:rsid w:val="00D54492"/>
    <w:rsid w:val="00D5451E"/>
    <w:rsid w:val="00D54656"/>
    <w:rsid w:val="00D54744"/>
    <w:rsid w:val="00D54771"/>
    <w:rsid w:val="00D547F8"/>
    <w:rsid w:val="00D549FB"/>
    <w:rsid w:val="00D54A3A"/>
    <w:rsid w:val="00D54AE8"/>
    <w:rsid w:val="00D54B48"/>
    <w:rsid w:val="00D54B9D"/>
    <w:rsid w:val="00D54C95"/>
    <w:rsid w:val="00D54DB5"/>
    <w:rsid w:val="00D54E70"/>
    <w:rsid w:val="00D54FED"/>
    <w:rsid w:val="00D5508B"/>
    <w:rsid w:val="00D5539A"/>
    <w:rsid w:val="00D553A5"/>
    <w:rsid w:val="00D553A6"/>
    <w:rsid w:val="00D55601"/>
    <w:rsid w:val="00D556F5"/>
    <w:rsid w:val="00D55D0C"/>
    <w:rsid w:val="00D55E32"/>
    <w:rsid w:val="00D55E5E"/>
    <w:rsid w:val="00D55ED8"/>
    <w:rsid w:val="00D55F64"/>
    <w:rsid w:val="00D56043"/>
    <w:rsid w:val="00D561C6"/>
    <w:rsid w:val="00D562A3"/>
    <w:rsid w:val="00D562BC"/>
    <w:rsid w:val="00D563AF"/>
    <w:rsid w:val="00D564FB"/>
    <w:rsid w:val="00D56579"/>
    <w:rsid w:val="00D565D3"/>
    <w:rsid w:val="00D565E0"/>
    <w:rsid w:val="00D56683"/>
    <w:rsid w:val="00D56688"/>
    <w:rsid w:val="00D567CB"/>
    <w:rsid w:val="00D56901"/>
    <w:rsid w:val="00D569D4"/>
    <w:rsid w:val="00D56E16"/>
    <w:rsid w:val="00D56E7B"/>
    <w:rsid w:val="00D56F32"/>
    <w:rsid w:val="00D571A7"/>
    <w:rsid w:val="00D57317"/>
    <w:rsid w:val="00D57361"/>
    <w:rsid w:val="00D573B4"/>
    <w:rsid w:val="00D573F5"/>
    <w:rsid w:val="00D5741C"/>
    <w:rsid w:val="00D574B4"/>
    <w:rsid w:val="00D57586"/>
    <w:rsid w:val="00D575DE"/>
    <w:rsid w:val="00D5781E"/>
    <w:rsid w:val="00D579E4"/>
    <w:rsid w:val="00D57A63"/>
    <w:rsid w:val="00D57B7B"/>
    <w:rsid w:val="00D57B8C"/>
    <w:rsid w:val="00D57CE0"/>
    <w:rsid w:val="00D57E14"/>
    <w:rsid w:val="00D57E7F"/>
    <w:rsid w:val="00D57F8E"/>
    <w:rsid w:val="00D57F9B"/>
    <w:rsid w:val="00D60096"/>
    <w:rsid w:val="00D60304"/>
    <w:rsid w:val="00D6068D"/>
    <w:rsid w:val="00D60705"/>
    <w:rsid w:val="00D608BB"/>
    <w:rsid w:val="00D60930"/>
    <w:rsid w:val="00D60A5F"/>
    <w:rsid w:val="00D60C14"/>
    <w:rsid w:val="00D60CE0"/>
    <w:rsid w:val="00D60DBF"/>
    <w:rsid w:val="00D60DEC"/>
    <w:rsid w:val="00D60E25"/>
    <w:rsid w:val="00D60E5E"/>
    <w:rsid w:val="00D60F7F"/>
    <w:rsid w:val="00D60FF2"/>
    <w:rsid w:val="00D611A7"/>
    <w:rsid w:val="00D61226"/>
    <w:rsid w:val="00D61339"/>
    <w:rsid w:val="00D6139C"/>
    <w:rsid w:val="00D61715"/>
    <w:rsid w:val="00D6174B"/>
    <w:rsid w:val="00D617CE"/>
    <w:rsid w:val="00D61803"/>
    <w:rsid w:val="00D61A63"/>
    <w:rsid w:val="00D61B12"/>
    <w:rsid w:val="00D61B7D"/>
    <w:rsid w:val="00D61BC0"/>
    <w:rsid w:val="00D61BE6"/>
    <w:rsid w:val="00D61C37"/>
    <w:rsid w:val="00D61DCD"/>
    <w:rsid w:val="00D61E8B"/>
    <w:rsid w:val="00D61EDF"/>
    <w:rsid w:val="00D61F48"/>
    <w:rsid w:val="00D620DB"/>
    <w:rsid w:val="00D62184"/>
    <w:rsid w:val="00D6234C"/>
    <w:rsid w:val="00D623D6"/>
    <w:rsid w:val="00D623E7"/>
    <w:rsid w:val="00D624F9"/>
    <w:rsid w:val="00D627F8"/>
    <w:rsid w:val="00D628B8"/>
    <w:rsid w:val="00D62921"/>
    <w:rsid w:val="00D62AE6"/>
    <w:rsid w:val="00D62B37"/>
    <w:rsid w:val="00D62C43"/>
    <w:rsid w:val="00D62CB6"/>
    <w:rsid w:val="00D62E79"/>
    <w:rsid w:val="00D62EF6"/>
    <w:rsid w:val="00D62FCE"/>
    <w:rsid w:val="00D62FDA"/>
    <w:rsid w:val="00D63174"/>
    <w:rsid w:val="00D63420"/>
    <w:rsid w:val="00D634A4"/>
    <w:rsid w:val="00D634E0"/>
    <w:rsid w:val="00D6350F"/>
    <w:rsid w:val="00D63595"/>
    <w:rsid w:val="00D636BB"/>
    <w:rsid w:val="00D637E6"/>
    <w:rsid w:val="00D63992"/>
    <w:rsid w:val="00D63AB6"/>
    <w:rsid w:val="00D63C5B"/>
    <w:rsid w:val="00D63FB9"/>
    <w:rsid w:val="00D63FD8"/>
    <w:rsid w:val="00D642EF"/>
    <w:rsid w:val="00D64501"/>
    <w:rsid w:val="00D6454B"/>
    <w:rsid w:val="00D6472F"/>
    <w:rsid w:val="00D6477F"/>
    <w:rsid w:val="00D64833"/>
    <w:rsid w:val="00D648BD"/>
    <w:rsid w:val="00D649BA"/>
    <w:rsid w:val="00D64A4A"/>
    <w:rsid w:val="00D64D53"/>
    <w:rsid w:val="00D64D84"/>
    <w:rsid w:val="00D64EE6"/>
    <w:rsid w:val="00D65161"/>
    <w:rsid w:val="00D652BB"/>
    <w:rsid w:val="00D652DA"/>
    <w:rsid w:val="00D65331"/>
    <w:rsid w:val="00D65362"/>
    <w:rsid w:val="00D6551E"/>
    <w:rsid w:val="00D656A3"/>
    <w:rsid w:val="00D656ED"/>
    <w:rsid w:val="00D65767"/>
    <w:rsid w:val="00D6592F"/>
    <w:rsid w:val="00D65A4D"/>
    <w:rsid w:val="00D65C72"/>
    <w:rsid w:val="00D65D31"/>
    <w:rsid w:val="00D65E15"/>
    <w:rsid w:val="00D6604A"/>
    <w:rsid w:val="00D66194"/>
    <w:rsid w:val="00D6622A"/>
    <w:rsid w:val="00D6623B"/>
    <w:rsid w:val="00D663F5"/>
    <w:rsid w:val="00D66462"/>
    <w:rsid w:val="00D664D1"/>
    <w:rsid w:val="00D6659F"/>
    <w:rsid w:val="00D666F3"/>
    <w:rsid w:val="00D66A13"/>
    <w:rsid w:val="00D66A27"/>
    <w:rsid w:val="00D66AA2"/>
    <w:rsid w:val="00D66B98"/>
    <w:rsid w:val="00D66D98"/>
    <w:rsid w:val="00D66ECE"/>
    <w:rsid w:val="00D67005"/>
    <w:rsid w:val="00D671A4"/>
    <w:rsid w:val="00D6734D"/>
    <w:rsid w:val="00D67607"/>
    <w:rsid w:val="00D6774D"/>
    <w:rsid w:val="00D677CC"/>
    <w:rsid w:val="00D67A99"/>
    <w:rsid w:val="00D67ADD"/>
    <w:rsid w:val="00D67B2E"/>
    <w:rsid w:val="00D67B4E"/>
    <w:rsid w:val="00D67D1E"/>
    <w:rsid w:val="00D67DCC"/>
    <w:rsid w:val="00D67E73"/>
    <w:rsid w:val="00D67F47"/>
    <w:rsid w:val="00D70046"/>
    <w:rsid w:val="00D70057"/>
    <w:rsid w:val="00D7019A"/>
    <w:rsid w:val="00D70237"/>
    <w:rsid w:val="00D70411"/>
    <w:rsid w:val="00D70594"/>
    <w:rsid w:val="00D706B2"/>
    <w:rsid w:val="00D70869"/>
    <w:rsid w:val="00D70878"/>
    <w:rsid w:val="00D70880"/>
    <w:rsid w:val="00D7095E"/>
    <w:rsid w:val="00D70970"/>
    <w:rsid w:val="00D709E4"/>
    <w:rsid w:val="00D70A15"/>
    <w:rsid w:val="00D70A4B"/>
    <w:rsid w:val="00D70A79"/>
    <w:rsid w:val="00D70BD3"/>
    <w:rsid w:val="00D70E24"/>
    <w:rsid w:val="00D71107"/>
    <w:rsid w:val="00D711B9"/>
    <w:rsid w:val="00D71310"/>
    <w:rsid w:val="00D7136F"/>
    <w:rsid w:val="00D7145F"/>
    <w:rsid w:val="00D714AA"/>
    <w:rsid w:val="00D716B3"/>
    <w:rsid w:val="00D718D7"/>
    <w:rsid w:val="00D718FE"/>
    <w:rsid w:val="00D71908"/>
    <w:rsid w:val="00D71CC8"/>
    <w:rsid w:val="00D71D2C"/>
    <w:rsid w:val="00D7214B"/>
    <w:rsid w:val="00D72187"/>
    <w:rsid w:val="00D72481"/>
    <w:rsid w:val="00D72554"/>
    <w:rsid w:val="00D726FD"/>
    <w:rsid w:val="00D72838"/>
    <w:rsid w:val="00D729B7"/>
    <w:rsid w:val="00D72B61"/>
    <w:rsid w:val="00D72D22"/>
    <w:rsid w:val="00D72D35"/>
    <w:rsid w:val="00D72DB5"/>
    <w:rsid w:val="00D72E3A"/>
    <w:rsid w:val="00D72E89"/>
    <w:rsid w:val="00D72F07"/>
    <w:rsid w:val="00D72F1C"/>
    <w:rsid w:val="00D7328A"/>
    <w:rsid w:val="00D732CE"/>
    <w:rsid w:val="00D737C9"/>
    <w:rsid w:val="00D73EEF"/>
    <w:rsid w:val="00D74047"/>
    <w:rsid w:val="00D740F7"/>
    <w:rsid w:val="00D743E6"/>
    <w:rsid w:val="00D74472"/>
    <w:rsid w:val="00D74567"/>
    <w:rsid w:val="00D745F9"/>
    <w:rsid w:val="00D74600"/>
    <w:rsid w:val="00D746BC"/>
    <w:rsid w:val="00D748EA"/>
    <w:rsid w:val="00D74A2C"/>
    <w:rsid w:val="00D74AA8"/>
    <w:rsid w:val="00D74BF9"/>
    <w:rsid w:val="00D74CA0"/>
    <w:rsid w:val="00D753AC"/>
    <w:rsid w:val="00D75498"/>
    <w:rsid w:val="00D75518"/>
    <w:rsid w:val="00D75758"/>
    <w:rsid w:val="00D75791"/>
    <w:rsid w:val="00D7590D"/>
    <w:rsid w:val="00D75964"/>
    <w:rsid w:val="00D75A26"/>
    <w:rsid w:val="00D75BB3"/>
    <w:rsid w:val="00D75BCE"/>
    <w:rsid w:val="00D75DA8"/>
    <w:rsid w:val="00D75ED4"/>
    <w:rsid w:val="00D7602F"/>
    <w:rsid w:val="00D76073"/>
    <w:rsid w:val="00D760C1"/>
    <w:rsid w:val="00D762E3"/>
    <w:rsid w:val="00D763C7"/>
    <w:rsid w:val="00D764B6"/>
    <w:rsid w:val="00D766AC"/>
    <w:rsid w:val="00D766F5"/>
    <w:rsid w:val="00D7687A"/>
    <w:rsid w:val="00D76950"/>
    <w:rsid w:val="00D76B9B"/>
    <w:rsid w:val="00D76C54"/>
    <w:rsid w:val="00D76D64"/>
    <w:rsid w:val="00D76E05"/>
    <w:rsid w:val="00D76E51"/>
    <w:rsid w:val="00D76EAC"/>
    <w:rsid w:val="00D76F4B"/>
    <w:rsid w:val="00D77014"/>
    <w:rsid w:val="00D77174"/>
    <w:rsid w:val="00D77250"/>
    <w:rsid w:val="00D7753C"/>
    <w:rsid w:val="00D77ADE"/>
    <w:rsid w:val="00D77BB2"/>
    <w:rsid w:val="00D77E5B"/>
    <w:rsid w:val="00D77EF5"/>
    <w:rsid w:val="00D77F22"/>
    <w:rsid w:val="00D77FBA"/>
    <w:rsid w:val="00D80067"/>
    <w:rsid w:val="00D80101"/>
    <w:rsid w:val="00D80353"/>
    <w:rsid w:val="00D80502"/>
    <w:rsid w:val="00D80659"/>
    <w:rsid w:val="00D806F0"/>
    <w:rsid w:val="00D807A1"/>
    <w:rsid w:val="00D807F2"/>
    <w:rsid w:val="00D80845"/>
    <w:rsid w:val="00D808B0"/>
    <w:rsid w:val="00D8091B"/>
    <w:rsid w:val="00D80968"/>
    <w:rsid w:val="00D809A0"/>
    <w:rsid w:val="00D80A8C"/>
    <w:rsid w:val="00D80B27"/>
    <w:rsid w:val="00D80B3A"/>
    <w:rsid w:val="00D80BBA"/>
    <w:rsid w:val="00D80C63"/>
    <w:rsid w:val="00D80E18"/>
    <w:rsid w:val="00D80E5D"/>
    <w:rsid w:val="00D80E9C"/>
    <w:rsid w:val="00D812E2"/>
    <w:rsid w:val="00D8139B"/>
    <w:rsid w:val="00D81406"/>
    <w:rsid w:val="00D814BA"/>
    <w:rsid w:val="00D814EE"/>
    <w:rsid w:val="00D816B5"/>
    <w:rsid w:val="00D816E9"/>
    <w:rsid w:val="00D8179E"/>
    <w:rsid w:val="00D81931"/>
    <w:rsid w:val="00D819A7"/>
    <w:rsid w:val="00D81A9A"/>
    <w:rsid w:val="00D81B03"/>
    <w:rsid w:val="00D81B59"/>
    <w:rsid w:val="00D81C48"/>
    <w:rsid w:val="00D81ECE"/>
    <w:rsid w:val="00D81F22"/>
    <w:rsid w:val="00D81F3B"/>
    <w:rsid w:val="00D81FF9"/>
    <w:rsid w:val="00D820F8"/>
    <w:rsid w:val="00D82171"/>
    <w:rsid w:val="00D821FE"/>
    <w:rsid w:val="00D82236"/>
    <w:rsid w:val="00D823C7"/>
    <w:rsid w:val="00D823F5"/>
    <w:rsid w:val="00D8244A"/>
    <w:rsid w:val="00D82882"/>
    <w:rsid w:val="00D828A0"/>
    <w:rsid w:val="00D828EA"/>
    <w:rsid w:val="00D8291B"/>
    <w:rsid w:val="00D82997"/>
    <w:rsid w:val="00D829CD"/>
    <w:rsid w:val="00D82AA4"/>
    <w:rsid w:val="00D82C43"/>
    <w:rsid w:val="00D82D1C"/>
    <w:rsid w:val="00D8305B"/>
    <w:rsid w:val="00D830DA"/>
    <w:rsid w:val="00D83196"/>
    <w:rsid w:val="00D831AB"/>
    <w:rsid w:val="00D8324F"/>
    <w:rsid w:val="00D8333D"/>
    <w:rsid w:val="00D83408"/>
    <w:rsid w:val="00D8342B"/>
    <w:rsid w:val="00D83681"/>
    <w:rsid w:val="00D8379B"/>
    <w:rsid w:val="00D837B6"/>
    <w:rsid w:val="00D83C3D"/>
    <w:rsid w:val="00D83D60"/>
    <w:rsid w:val="00D83D98"/>
    <w:rsid w:val="00D83E5E"/>
    <w:rsid w:val="00D83E90"/>
    <w:rsid w:val="00D83EFA"/>
    <w:rsid w:val="00D83F30"/>
    <w:rsid w:val="00D83FA7"/>
    <w:rsid w:val="00D841E9"/>
    <w:rsid w:val="00D843BB"/>
    <w:rsid w:val="00D843C3"/>
    <w:rsid w:val="00D84467"/>
    <w:rsid w:val="00D844F0"/>
    <w:rsid w:val="00D84657"/>
    <w:rsid w:val="00D84938"/>
    <w:rsid w:val="00D84AB3"/>
    <w:rsid w:val="00D84D8A"/>
    <w:rsid w:val="00D84E7E"/>
    <w:rsid w:val="00D84F02"/>
    <w:rsid w:val="00D84FBE"/>
    <w:rsid w:val="00D84FE8"/>
    <w:rsid w:val="00D85011"/>
    <w:rsid w:val="00D851CC"/>
    <w:rsid w:val="00D8531E"/>
    <w:rsid w:val="00D8556D"/>
    <w:rsid w:val="00D855F3"/>
    <w:rsid w:val="00D85843"/>
    <w:rsid w:val="00D85889"/>
    <w:rsid w:val="00D858A5"/>
    <w:rsid w:val="00D8592B"/>
    <w:rsid w:val="00D85C4A"/>
    <w:rsid w:val="00D85C9F"/>
    <w:rsid w:val="00D85D73"/>
    <w:rsid w:val="00D85F8D"/>
    <w:rsid w:val="00D86084"/>
    <w:rsid w:val="00D8614B"/>
    <w:rsid w:val="00D861A4"/>
    <w:rsid w:val="00D861F5"/>
    <w:rsid w:val="00D86331"/>
    <w:rsid w:val="00D863DC"/>
    <w:rsid w:val="00D864BC"/>
    <w:rsid w:val="00D865A0"/>
    <w:rsid w:val="00D865BD"/>
    <w:rsid w:val="00D86633"/>
    <w:rsid w:val="00D86874"/>
    <w:rsid w:val="00D86875"/>
    <w:rsid w:val="00D86877"/>
    <w:rsid w:val="00D868C3"/>
    <w:rsid w:val="00D8695D"/>
    <w:rsid w:val="00D86B73"/>
    <w:rsid w:val="00D86C1D"/>
    <w:rsid w:val="00D86C27"/>
    <w:rsid w:val="00D86C4F"/>
    <w:rsid w:val="00D86C98"/>
    <w:rsid w:val="00D86D6A"/>
    <w:rsid w:val="00D86E6E"/>
    <w:rsid w:val="00D86EA4"/>
    <w:rsid w:val="00D86F65"/>
    <w:rsid w:val="00D86F7E"/>
    <w:rsid w:val="00D87054"/>
    <w:rsid w:val="00D8727F"/>
    <w:rsid w:val="00D87594"/>
    <w:rsid w:val="00D875EC"/>
    <w:rsid w:val="00D87846"/>
    <w:rsid w:val="00D87A59"/>
    <w:rsid w:val="00D87A80"/>
    <w:rsid w:val="00D87B4E"/>
    <w:rsid w:val="00D87BA9"/>
    <w:rsid w:val="00D87BCF"/>
    <w:rsid w:val="00D87CD7"/>
    <w:rsid w:val="00D87D39"/>
    <w:rsid w:val="00D87D9B"/>
    <w:rsid w:val="00D87F61"/>
    <w:rsid w:val="00D87F93"/>
    <w:rsid w:val="00D902BB"/>
    <w:rsid w:val="00D90396"/>
    <w:rsid w:val="00D9040B"/>
    <w:rsid w:val="00D90444"/>
    <w:rsid w:val="00D90779"/>
    <w:rsid w:val="00D90B50"/>
    <w:rsid w:val="00D90D78"/>
    <w:rsid w:val="00D91032"/>
    <w:rsid w:val="00D912D9"/>
    <w:rsid w:val="00D913F3"/>
    <w:rsid w:val="00D9150C"/>
    <w:rsid w:val="00D91786"/>
    <w:rsid w:val="00D91941"/>
    <w:rsid w:val="00D91A47"/>
    <w:rsid w:val="00D91A8C"/>
    <w:rsid w:val="00D91B53"/>
    <w:rsid w:val="00D91BC1"/>
    <w:rsid w:val="00D91BFC"/>
    <w:rsid w:val="00D91D53"/>
    <w:rsid w:val="00D91E15"/>
    <w:rsid w:val="00D91E62"/>
    <w:rsid w:val="00D91F05"/>
    <w:rsid w:val="00D91F53"/>
    <w:rsid w:val="00D920CF"/>
    <w:rsid w:val="00D921DE"/>
    <w:rsid w:val="00D92206"/>
    <w:rsid w:val="00D922BD"/>
    <w:rsid w:val="00D92338"/>
    <w:rsid w:val="00D923B2"/>
    <w:rsid w:val="00D926D3"/>
    <w:rsid w:val="00D926EB"/>
    <w:rsid w:val="00D929F1"/>
    <w:rsid w:val="00D92A6B"/>
    <w:rsid w:val="00D92A98"/>
    <w:rsid w:val="00D92E27"/>
    <w:rsid w:val="00D92F65"/>
    <w:rsid w:val="00D92F84"/>
    <w:rsid w:val="00D930B1"/>
    <w:rsid w:val="00D931B3"/>
    <w:rsid w:val="00D931BC"/>
    <w:rsid w:val="00D93215"/>
    <w:rsid w:val="00D93253"/>
    <w:rsid w:val="00D932A3"/>
    <w:rsid w:val="00D932A7"/>
    <w:rsid w:val="00D9336B"/>
    <w:rsid w:val="00D935DD"/>
    <w:rsid w:val="00D936D1"/>
    <w:rsid w:val="00D9372C"/>
    <w:rsid w:val="00D9378F"/>
    <w:rsid w:val="00D937D7"/>
    <w:rsid w:val="00D93999"/>
    <w:rsid w:val="00D93A26"/>
    <w:rsid w:val="00D93B47"/>
    <w:rsid w:val="00D93C5E"/>
    <w:rsid w:val="00D93C72"/>
    <w:rsid w:val="00D93CBC"/>
    <w:rsid w:val="00D93FA5"/>
    <w:rsid w:val="00D93FFF"/>
    <w:rsid w:val="00D94124"/>
    <w:rsid w:val="00D9419C"/>
    <w:rsid w:val="00D943C1"/>
    <w:rsid w:val="00D944B0"/>
    <w:rsid w:val="00D944F3"/>
    <w:rsid w:val="00D9452F"/>
    <w:rsid w:val="00D9468A"/>
    <w:rsid w:val="00D9477B"/>
    <w:rsid w:val="00D947EC"/>
    <w:rsid w:val="00D94A20"/>
    <w:rsid w:val="00D94BB5"/>
    <w:rsid w:val="00D94BC1"/>
    <w:rsid w:val="00D94D55"/>
    <w:rsid w:val="00D94E5B"/>
    <w:rsid w:val="00D94FF1"/>
    <w:rsid w:val="00D95291"/>
    <w:rsid w:val="00D9538A"/>
    <w:rsid w:val="00D953C3"/>
    <w:rsid w:val="00D95405"/>
    <w:rsid w:val="00D95463"/>
    <w:rsid w:val="00D95583"/>
    <w:rsid w:val="00D95615"/>
    <w:rsid w:val="00D95686"/>
    <w:rsid w:val="00D95A33"/>
    <w:rsid w:val="00D95A96"/>
    <w:rsid w:val="00D95B77"/>
    <w:rsid w:val="00D95D3D"/>
    <w:rsid w:val="00D95E5C"/>
    <w:rsid w:val="00D95EDD"/>
    <w:rsid w:val="00D9600A"/>
    <w:rsid w:val="00D96070"/>
    <w:rsid w:val="00D964AA"/>
    <w:rsid w:val="00D964F4"/>
    <w:rsid w:val="00D965A4"/>
    <w:rsid w:val="00D966CA"/>
    <w:rsid w:val="00D966E3"/>
    <w:rsid w:val="00D966F8"/>
    <w:rsid w:val="00D9688B"/>
    <w:rsid w:val="00D96984"/>
    <w:rsid w:val="00D96EAD"/>
    <w:rsid w:val="00D96EDF"/>
    <w:rsid w:val="00D96FEC"/>
    <w:rsid w:val="00D9701E"/>
    <w:rsid w:val="00D97076"/>
    <w:rsid w:val="00D971F4"/>
    <w:rsid w:val="00D9720F"/>
    <w:rsid w:val="00D9725D"/>
    <w:rsid w:val="00D972F3"/>
    <w:rsid w:val="00D975C0"/>
    <w:rsid w:val="00D977EF"/>
    <w:rsid w:val="00D97B04"/>
    <w:rsid w:val="00D97CC0"/>
    <w:rsid w:val="00D97D53"/>
    <w:rsid w:val="00D97DF7"/>
    <w:rsid w:val="00D97E8E"/>
    <w:rsid w:val="00D97F54"/>
    <w:rsid w:val="00D9F6A9"/>
    <w:rsid w:val="00DA01DD"/>
    <w:rsid w:val="00DA021F"/>
    <w:rsid w:val="00DA04E8"/>
    <w:rsid w:val="00DA05A5"/>
    <w:rsid w:val="00DA0781"/>
    <w:rsid w:val="00DA08DF"/>
    <w:rsid w:val="00DA09A1"/>
    <w:rsid w:val="00DA0A63"/>
    <w:rsid w:val="00DA0AC3"/>
    <w:rsid w:val="00DA0B2B"/>
    <w:rsid w:val="00DA0B78"/>
    <w:rsid w:val="00DA0C1A"/>
    <w:rsid w:val="00DA0DF0"/>
    <w:rsid w:val="00DA0E3D"/>
    <w:rsid w:val="00DA109C"/>
    <w:rsid w:val="00DA1110"/>
    <w:rsid w:val="00DA1207"/>
    <w:rsid w:val="00DA13BB"/>
    <w:rsid w:val="00DA142F"/>
    <w:rsid w:val="00DA1499"/>
    <w:rsid w:val="00DA14B5"/>
    <w:rsid w:val="00DA160D"/>
    <w:rsid w:val="00DA1AD0"/>
    <w:rsid w:val="00DA201A"/>
    <w:rsid w:val="00DA21CA"/>
    <w:rsid w:val="00DA21ED"/>
    <w:rsid w:val="00DA228C"/>
    <w:rsid w:val="00DA23D9"/>
    <w:rsid w:val="00DA23F6"/>
    <w:rsid w:val="00DA23F9"/>
    <w:rsid w:val="00DA2472"/>
    <w:rsid w:val="00DA2513"/>
    <w:rsid w:val="00DA2694"/>
    <w:rsid w:val="00DA277B"/>
    <w:rsid w:val="00DA2781"/>
    <w:rsid w:val="00DA2A8F"/>
    <w:rsid w:val="00DA2AAF"/>
    <w:rsid w:val="00DA2B77"/>
    <w:rsid w:val="00DA2EF6"/>
    <w:rsid w:val="00DA2F60"/>
    <w:rsid w:val="00DA31A8"/>
    <w:rsid w:val="00DA31EA"/>
    <w:rsid w:val="00DA3325"/>
    <w:rsid w:val="00DA3401"/>
    <w:rsid w:val="00DA34F0"/>
    <w:rsid w:val="00DA3562"/>
    <w:rsid w:val="00DA35F6"/>
    <w:rsid w:val="00DA368D"/>
    <w:rsid w:val="00DA381B"/>
    <w:rsid w:val="00DA3863"/>
    <w:rsid w:val="00DA3875"/>
    <w:rsid w:val="00DA38EB"/>
    <w:rsid w:val="00DA3A09"/>
    <w:rsid w:val="00DA3A69"/>
    <w:rsid w:val="00DA3B1E"/>
    <w:rsid w:val="00DA3BB3"/>
    <w:rsid w:val="00DA3BEC"/>
    <w:rsid w:val="00DA3CD1"/>
    <w:rsid w:val="00DA3D1D"/>
    <w:rsid w:val="00DA3D9B"/>
    <w:rsid w:val="00DA3E79"/>
    <w:rsid w:val="00DA3EB3"/>
    <w:rsid w:val="00DA3FB3"/>
    <w:rsid w:val="00DA4058"/>
    <w:rsid w:val="00DA4092"/>
    <w:rsid w:val="00DA4220"/>
    <w:rsid w:val="00DA42D2"/>
    <w:rsid w:val="00DA4348"/>
    <w:rsid w:val="00DA4407"/>
    <w:rsid w:val="00DA448C"/>
    <w:rsid w:val="00DA4511"/>
    <w:rsid w:val="00DA4901"/>
    <w:rsid w:val="00DA49DA"/>
    <w:rsid w:val="00DA4AC9"/>
    <w:rsid w:val="00DA4BAF"/>
    <w:rsid w:val="00DA4C2F"/>
    <w:rsid w:val="00DA4C8D"/>
    <w:rsid w:val="00DA4D22"/>
    <w:rsid w:val="00DA4D7B"/>
    <w:rsid w:val="00DA4DFB"/>
    <w:rsid w:val="00DA4E0A"/>
    <w:rsid w:val="00DA4E80"/>
    <w:rsid w:val="00DA4E81"/>
    <w:rsid w:val="00DA4F7A"/>
    <w:rsid w:val="00DA506C"/>
    <w:rsid w:val="00DA511B"/>
    <w:rsid w:val="00DA51A7"/>
    <w:rsid w:val="00DA5450"/>
    <w:rsid w:val="00DA5574"/>
    <w:rsid w:val="00DA558C"/>
    <w:rsid w:val="00DA5662"/>
    <w:rsid w:val="00DA5698"/>
    <w:rsid w:val="00DA58D5"/>
    <w:rsid w:val="00DA5902"/>
    <w:rsid w:val="00DA5A42"/>
    <w:rsid w:val="00DA5AE5"/>
    <w:rsid w:val="00DA5F6B"/>
    <w:rsid w:val="00DA5F82"/>
    <w:rsid w:val="00DA60B2"/>
    <w:rsid w:val="00DA620F"/>
    <w:rsid w:val="00DA6271"/>
    <w:rsid w:val="00DA62BD"/>
    <w:rsid w:val="00DA63B3"/>
    <w:rsid w:val="00DA63D0"/>
    <w:rsid w:val="00DA678B"/>
    <w:rsid w:val="00DA6795"/>
    <w:rsid w:val="00DA67CC"/>
    <w:rsid w:val="00DA6848"/>
    <w:rsid w:val="00DA6C98"/>
    <w:rsid w:val="00DA6DB7"/>
    <w:rsid w:val="00DA6DFB"/>
    <w:rsid w:val="00DA6E56"/>
    <w:rsid w:val="00DA6EE3"/>
    <w:rsid w:val="00DA6F39"/>
    <w:rsid w:val="00DA7038"/>
    <w:rsid w:val="00DA7076"/>
    <w:rsid w:val="00DA70DD"/>
    <w:rsid w:val="00DA70F6"/>
    <w:rsid w:val="00DA71E1"/>
    <w:rsid w:val="00DA7255"/>
    <w:rsid w:val="00DA72BB"/>
    <w:rsid w:val="00DA73E9"/>
    <w:rsid w:val="00DA7445"/>
    <w:rsid w:val="00DA7907"/>
    <w:rsid w:val="00DA795C"/>
    <w:rsid w:val="00DA79C0"/>
    <w:rsid w:val="00DA7A4B"/>
    <w:rsid w:val="00DA7A65"/>
    <w:rsid w:val="00DA7C67"/>
    <w:rsid w:val="00DA7D23"/>
    <w:rsid w:val="00DB003F"/>
    <w:rsid w:val="00DB0085"/>
    <w:rsid w:val="00DB0138"/>
    <w:rsid w:val="00DB01E7"/>
    <w:rsid w:val="00DB02C0"/>
    <w:rsid w:val="00DB03CC"/>
    <w:rsid w:val="00DB058A"/>
    <w:rsid w:val="00DB0609"/>
    <w:rsid w:val="00DB07D7"/>
    <w:rsid w:val="00DB08DA"/>
    <w:rsid w:val="00DB09A9"/>
    <w:rsid w:val="00DB0A59"/>
    <w:rsid w:val="00DB0B08"/>
    <w:rsid w:val="00DB0B35"/>
    <w:rsid w:val="00DB0BFE"/>
    <w:rsid w:val="00DB0C0B"/>
    <w:rsid w:val="00DB0CEB"/>
    <w:rsid w:val="00DB1002"/>
    <w:rsid w:val="00DB1092"/>
    <w:rsid w:val="00DB10F8"/>
    <w:rsid w:val="00DB1178"/>
    <w:rsid w:val="00DB11D7"/>
    <w:rsid w:val="00DB11DC"/>
    <w:rsid w:val="00DB12E2"/>
    <w:rsid w:val="00DB13BC"/>
    <w:rsid w:val="00DB1531"/>
    <w:rsid w:val="00DB156D"/>
    <w:rsid w:val="00DB1683"/>
    <w:rsid w:val="00DB16FF"/>
    <w:rsid w:val="00DB170A"/>
    <w:rsid w:val="00DB176E"/>
    <w:rsid w:val="00DB17FD"/>
    <w:rsid w:val="00DB1838"/>
    <w:rsid w:val="00DB18C8"/>
    <w:rsid w:val="00DB19C7"/>
    <w:rsid w:val="00DB1A1F"/>
    <w:rsid w:val="00DB1A83"/>
    <w:rsid w:val="00DB1B87"/>
    <w:rsid w:val="00DB1C4B"/>
    <w:rsid w:val="00DB1C82"/>
    <w:rsid w:val="00DB1E09"/>
    <w:rsid w:val="00DB1E3D"/>
    <w:rsid w:val="00DB1F0A"/>
    <w:rsid w:val="00DB2067"/>
    <w:rsid w:val="00DB2091"/>
    <w:rsid w:val="00DB21A9"/>
    <w:rsid w:val="00DB232E"/>
    <w:rsid w:val="00DB2522"/>
    <w:rsid w:val="00DB255D"/>
    <w:rsid w:val="00DB2568"/>
    <w:rsid w:val="00DB270C"/>
    <w:rsid w:val="00DB27FB"/>
    <w:rsid w:val="00DB2803"/>
    <w:rsid w:val="00DB288E"/>
    <w:rsid w:val="00DB289D"/>
    <w:rsid w:val="00DB28B1"/>
    <w:rsid w:val="00DB28D9"/>
    <w:rsid w:val="00DB29DB"/>
    <w:rsid w:val="00DB2AB8"/>
    <w:rsid w:val="00DB2B3B"/>
    <w:rsid w:val="00DB2B6D"/>
    <w:rsid w:val="00DB2E24"/>
    <w:rsid w:val="00DB2E3C"/>
    <w:rsid w:val="00DB2E7E"/>
    <w:rsid w:val="00DB2EEC"/>
    <w:rsid w:val="00DB2F77"/>
    <w:rsid w:val="00DB3107"/>
    <w:rsid w:val="00DB326B"/>
    <w:rsid w:val="00DB356D"/>
    <w:rsid w:val="00DB3643"/>
    <w:rsid w:val="00DB373E"/>
    <w:rsid w:val="00DB377E"/>
    <w:rsid w:val="00DB38B8"/>
    <w:rsid w:val="00DB38F0"/>
    <w:rsid w:val="00DB39F3"/>
    <w:rsid w:val="00DB3A0E"/>
    <w:rsid w:val="00DB3C73"/>
    <w:rsid w:val="00DB3CAA"/>
    <w:rsid w:val="00DB3E31"/>
    <w:rsid w:val="00DB3FFA"/>
    <w:rsid w:val="00DB42F8"/>
    <w:rsid w:val="00DB4410"/>
    <w:rsid w:val="00DB4610"/>
    <w:rsid w:val="00DB46BE"/>
    <w:rsid w:val="00DB4700"/>
    <w:rsid w:val="00DB470A"/>
    <w:rsid w:val="00DB47A4"/>
    <w:rsid w:val="00DB4890"/>
    <w:rsid w:val="00DB499B"/>
    <w:rsid w:val="00DB4BB2"/>
    <w:rsid w:val="00DB4C69"/>
    <w:rsid w:val="00DB4CB5"/>
    <w:rsid w:val="00DB4CE6"/>
    <w:rsid w:val="00DB4D52"/>
    <w:rsid w:val="00DB4E30"/>
    <w:rsid w:val="00DB4F00"/>
    <w:rsid w:val="00DB4F19"/>
    <w:rsid w:val="00DB5050"/>
    <w:rsid w:val="00DB51F9"/>
    <w:rsid w:val="00DB529B"/>
    <w:rsid w:val="00DB52FF"/>
    <w:rsid w:val="00DB53C6"/>
    <w:rsid w:val="00DB5477"/>
    <w:rsid w:val="00DB552C"/>
    <w:rsid w:val="00DB558D"/>
    <w:rsid w:val="00DB55C0"/>
    <w:rsid w:val="00DB568B"/>
    <w:rsid w:val="00DB5794"/>
    <w:rsid w:val="00DB588C"/>
    <w:rsid w:val="00DB5981"/>
    <w:rsid w:val="00DB59E7"/>
    <w:rsid w:val="00DB5A93"/>
    <w:rsid w:val="00DB5AB6"/>
    <w:rsid w:val="00DB5AF6"/>
    <w:rsid w:val="00DB5BC6"/>
    <w:rsid w:val="00DB5CEC"/>
    <w:rsid w:val="00DB5F51"/>
    <w:rsid w:val="00DB5FA5"/>
    <w:rsid w:val="00DB61C8"/>
    <w:rsid w:val="00DB6286"/>
    <w:rsid w:val="00DB6395"/>
    <w:rsid w:val="00DB643B"/>
    <w:rsid w:val="00DB645F"/>
    <w:rsid w:val="00DB661F"/>
    <w:rsid w:val="00DB67B5"/>
    <w:rsid w:val="00DB690F"/>
    <w:rsid w:val="00DB69AC"/>
    <w:rsid w:val="00DB6AF9"/>
    <w:rsid w:val="00DB6B96"/>
    <w:rsid w:val="00DB6C53"/>
    <w:rsid w:val="00DB6EB0"/>
    <w:rsid w:val="00DB6F12"/>
    <w:rsid w:val="00DB6FB3"/>
    <w:rsid w:val="00DB6FF1"/>
    <w:rsid w:val="00DB70AE"/>
    <w:rsid w:val="00DB710B"/>
    <w:rsid w:val="00DB7128"/>
    <w:rsid w:val="00DB7239"/>
    <w:rsid w:val="00DB769A"/>
    <w:rsid w:val="00DB76E9"/>
    <w:rsid w:val="00DB7A6A"/>
    <w:rsid w:val="00DB7A96"/>
    <w:rsid w:val="00DB7B20"/>
    <w:rsid w:val="00DB7CB7"/>
    <w:rsid w:val="00DBEBDC"/>
    <w:rsid w:val="00DC0112"/>
    <w:rsid w:val="00DC01FF"/>
    <w:rsid w:val="00DC0256"/>
    <w:rsid w:val="00DC02B0"/>
    <w:rsid w:val="00DC0457"/>
    <w:rsid w:val="00DC04BF"/>
    <w:rsid w:val="00DC0576"/>
    <w:rsid w:val="00DC05FB"/>
    <w:rsid w:val="00DC065F"/>
    <w:rsid w:val="00DC0692"/>
    <w:rsid w:val="00DC071A"/>
    <w:rsid w:val="00DC072E"/>
    <w:rsid w:val="00DC08C2"/>
    <w:rsid w:val="00DC0A67"/>
    <w:rsid w:val="00DC0AA0"/>
    <w:rsid w:val="00DC0AD4"/>
    <w:rsid w:val="00DC0CA2"/>
    <w:rsid w:val="00DC0CB7"/>
    <w:rsid w:val="00DC0F8F"/>
    <w:rsid w:val="00DC1083"/>
    <w:rsid w:val="00DC117F"/>
    <w:rsid w:val="00DC11E5"/>
    <w:rsid w:val="00DC1432"/>
    <w:rsid w:val="00DC15E1"/>
    <w:rsid w:val="00DC16F0"/>
    <w:rsid w:val="00DC1768"/>
    <w:rsid w:val="00DC1782"/>
    <w:rsid w:val="00DC17EA"/>
    <w:rsid w:val="00DC1819"/>
    <w:rsid w:val="00DC1ABC"/>
    <w:rsid w:val="00DC1B15"/>
    <w:rsid w:val="00DC1C55"/>
    <w:rsid w:val="00DC1D5E"/>
    <w:rsid w:val="00DC1E10"/>
    <w:rsid w:val="00DC1EDC"/>
    <w:rsid w:val="00DC1EE7"/>
    <w:rsid w:val="00DC1F54"/>
    <w:rsid w:val="00DC2086"/>
    <w:rsid w:val="00DC20B4"/>
    <w:rsid w:val="00DC2196"/>
    <w:rsid w:val="00DC229E"/>
    <w:rsid w:val="00DC22C9"/>
    <w:rsid w:val="00DC2303"/>
    <w:rsid w:val="00DC2313"/>
    <w:rsid w:val="00DC25B0"/>
    <w:rsid w:val="00DC2643"/>
    <w:rsid w:val="00DC2686"/>
    <w:rsid w:val="00DC2766"/>
    <w:rsid w:val="00DC28F8"/>
    <w:rsid w:val="00DC295F"/>
    <w:rsid w:val="00DC2A41"/>
    <w:rsid w:val="00DC2AAC"/>
    <w:rsid w:val="00DC2C69"/>
    <w:rsid w:val="00DC2E6A"/>
    <w:rsid w:val="00DC2EA4"/>
    <w:rsid w:val="00DC2EF4"/>
    <w:rsid w:val="00DC2F38"/>
    <w:rsid w:val="00DC3012"/>
    <w:rsid w:val="00DC30EF"/>
    <w:rsid w:val="00DC3122"/>
    <w:rsid w:val="00DC314F"/>
    <w:rsid w:val="00DC32CF"/>
    <w:rsid w:val="00DC33A1"/>
    <w:rsid w:val="00DC3542"/>
    <w:rsid w:val="00DC35DA"/>
    <w:rsid w:val="00DC3809"/>
    <w:rsid w:val="00DC3894"/>
    <w:rsid w:val="00DC392A"/>
    <w:rsid w:val="00DC3938"/>
    <w:rsid w:val="00DC39D4"/>
    <w:rsid w:val="00DC3A12"/>
    <w:rsid w:val="00DC3AC2"/>
    <w:rsid w:val="00DC3AFA"/>
    <w:rsid w:val="00DC3B71"/>
    <w:rsid w:val="00DC3DF7"/>
    <w:rsid w:val="00DC4333"/>
    <w:rsid w:val="00DC46F2"/>
    <w:rsid w:val="00DC473E"/>
    <w:rsid w:val="00DC4774"/>
    <w:rsid w:val="00DC4792"/>
    <w:rsid w:val="00DC47C1"/>
    <w:rsid w:val="00DC4837"/>
    <w:rsid w:val="00DC49E3"/>
    <w:rsid w:val="00DC4EAB"/>
    <w:rsid w:val="00DC4F1E"/>
    <w:rsid w:val="00DC4F8C"/>
    <w:rsid w:val="00DC4FA8"/>
    <w:rsid w:val="00DC4FC6"/>
    <w:rsid w:val="00DC4FDC"/>
    <w:rsid w:val="00DC5220"/>
    <w:rsid w:val="00DC5320"/>
    <w:rsid w:val="00DC53BB"/>
    <w:rsid w:val="00DC53CB"/>
    <w:rsid w:val="00DC54E1"/>
    <w:rsid w:val="00DC572B"/>
    <w:rsid w:val="00DC593B"/>
    <w:rsid w:val="00DC5995"/>
    <w:rsid w:val="00DC5A3E"/>
    <w:rsid w:val="00DC5DA5"/>
    <w:rsid w:val="00DC5E0C"/>
    <w:rsid w:val="00DC5E48"/>
    <w:rsid w:val="00DC600F"/>
    <w:rsid w:val="00DC60F5"/>
    <w:rsid w:val="00DC6172"/>
    <w:rsid w:val="00DC633F"/>
    <w:rsid w:val="00DC63DC"/>
    <w:rsid w:val="00DC6412"/>
    <w:rsid w:val="00DC65EC"/>
    <w:rsid w:val="00DC66A3"/>
    <w:rsid w:val="00DC676F"/>
    <w:rsid w:val="00DC67DE"/>
    <w:rsid w:val="00DC6940"/>
    <w:rsid w:val="00DC6991"/>
    <w:rsid w:val="00DC6994"/>
    <w:rsid w:val="00DC69BC"/>
    <w:rsid w:val="00DC6A13"/>
    <w:rsid w:val="00DC6B71"/>
    <w:rsid w:val="00DC6C36"/>
    <w:rsid w:val="00DC6D50"/>
    <w:rsid w:val="00DC6E6F"/>
    <w:rsid w:val="00DC6F16"/>
    <w:rsid w:val="00DC7029"/>
    <w:rsid w:val="00DC72D8"/>
    <w:rsid w:val="00DC7310"/>
    <w:rsid w:val="00DC744E"/>
    <w:rsid w:val="00DC745C"/>
    <w:rsid w:val="00DC7466"/>
    <w:rsid w:val="00DC747F"/>
    <w:rsid w:val="00DC7695"/>
    <w:rsid w:val="00DC777B"/>
    <w:rsid w:val="00DC7910"/>
    <w:rsid w:val="00DC7946"/>
    <w:rsid w:val="00DC7970"/>
    <w:rsid w:val="00DC7AC1"/>
    <w:rsid w:val="00DC7B16"/>
    <w:rsid w:val="00DC7BBA"/>
    <w:rsid w:val="00DC7C2F"/>
    <w:rsid w:val="00DC7DD6"/>
    <w:rsid w:val="00DD01A4"/>
    <w:rsid w:val="00DD0230"/>
    <w:rsid w:val="00DD024E"/>
    <w:rsid w:val="00DD03B6"/>
    <w:rsid w:val="00DD03C6"/>
    <w:rsid w:val="00DD03D3"/>
    <w:rsid w:val="00DD03E7"/>
    <w:rsid w:val="00DD043F"/>
    <w:rsid w:val="00DD0474"/>
    <w:rsid w:val="00DD0511"/>
    <w:rsid w:val="00DD06C8"/>
    <w:rsid w:val="00DD081F"/>
    <w:rsid w:val="00DD089E"/>
    <w:rsid w:val="00DD09C6"/>
    <w:rsid w:val="00DD0A8A"/>
    <w:rsid w:val="00DD0C7B"/>
    <w:rsid w:val="00DD0EBD"/>
    <w:rsid w:val="00DD111B"/>
    <w:rsid w:val="00DD1201"/>
    <w:rsid w:val="00DD1267"/>
    <w:rsid w:val="00DD12D2"/>
    <w:rsid w:val="00DD14AD"/>
    <w:rsid w:val="00DD1500"/>
    <w:rsid w:val="00DD1638"/>
    <w:rsid w:val="00DD182B"/>
    <w:rsid w:val="00DD1C92"/>
    <w:rsid w:val="00DD1E75"/>
    <w:rsid w:val="00DD1E7A"/>
    <w:rsid w:val="00DD1F82"/>
    <w:rsid w:val="00DD2061"/>
    <w:rsid w:val="00DD21DF"/>
    <w:rsid w:val="00DD22B1"/>
    <w:rsid w:val="00DD22B8"/>
    <w:rsid w:val="00DD22E4"/>
    <w:rsid w:val="00DD27FD"/>
    <w:rsid w:val="00DD29A2"/>
    <w:rsid w:val="00DD2A9A"/>
    <w:rsid w:val="00DD2C13"/>
    <w:rsid w:val="00DD2D90"/>
    <w:rsid w:val="00DD2E2C"/>
    <w:rsid w:val="00DD2F88"/>
    <w:rsid w:val="00DD2FE0"/>
    <w:rsid w:val="00DD3126"/>
    <w:rsid w:val="00DD31A1"/>
    <w:rsid w:val="00DD3227"/>
    <w:rsid w:val="00DD324B"/>
    <w:rsid w:val="00DD35D3"/>
    <w:rsid w:val="00DD3631"/>
    <w:rsid w:val="00DD36A9"/>
    <w:rsid w:val="00DD3737"/>
    <w:rsid w:val="00DD38C7"/>
    <w:rsid w:val="00DD38E9"/>
    <w:rsid w:val="00DD394B"/>
    <w:rsid w:val="00DD39F8"/>
    <w:rsid w:val="00DD3B4B"/>
    <w:rsid w:val="00DD3D60"/>
    <w:rsid w:val="00DD4016"/>
    <w:rsid w:val="00DD421C"/>
    <w:rsid w:val="00DD4594"/>
    <w:rsid w:val="00DD4633"/>
    <w:rsid w:val="00DD46AC"/>
    <w:rsid w:val="00DD4730"/>
    <w:rsid w:val="00DD4A28"/>
    <w:rsid w:val="00DD4AEA"/>
    <w:rsid w:val="00DD4B0B"/>
    <w:rsid w:val="00DD4B87"/>
    <w:rsid w:val="00DD4C03"/>
    <w:rsid w:val="00DD4E4F"/>
    <w:rsid w:val="00DD4E57"/>
    <w:rsid w:val="00DD4FA3"/>
    <w:rsid w:val="00DD4FD8"/>
    <w:rsid w:val="00DD503A"/>
    <w:rsid w:val="00DD5113"/>
    <w:rsid w:val="00DD55ED"/>
    <w:rsid w:val="00DD5667"/>
    <w:rsid w:val="00DD56E5"/>
    <w:rsid w:val="00DD57DD"/>
    <w:rsid w:val="00DD59B6"/>
    <w:rsid w:val="00DD5AA6"/>
    <w:rsid w:val="00DD5AB3"/>
    <w:rsid w:val="00DD5C0F"/>
    <w:rsid w:val="00DD5CC4"/>
    <w:rsid w:val="00DD5CC5"/>
    <w:rsid w:val="00DD5CE9"/>
    <w:rsid w:val="00DD617F"/>
    <w:rsid w:val="00DD61C0"/>
    <w:rsid w:val="00DD6287"/>
    <w:rsid w:val="00DD631F"/>
    <w:rsid w:val="00DD6351"/>
    <w:rsid w:val="00DD6371"/>
    <w:rsid w:val="00DD643A"/>
    <w:rsid w:val="00DD654E"/>
    <w:rsid w:val="00DD660A"/>
    <w:rsid w:val="00DD675D"/>
    <w:rsid w:val="00DD68AF"/>
    <w:rsid w:val="00DD69D7"/>
    <w:rsid w:val="00DD69F5"/>
    <w:rsid w:val="00DD6ABE"/>
    <w:rsid w:val="00DD6BED"/>
    <w:rsid w:val="00DD6C0B"/>
    <w:rsid w:val="00DD6C9A"/>
    <w:rsid w:val="00DD6D13"/>
    <w:rsid w:val="00DD6E92"/>
    <w:rsid w:val="00DD6FBD"/>
    <w:rsid w:val="00DD7273"/>
    <w:rsid w:val="00DD7347"/>
    <w:rsid w:val="00DD747C"/>
    <w:rsid w:val="00DD74A7"/>
    <w:rsid w:val="00DD74BC"/>
    <w:rsid w:val="00DD7536"/>
    <w:rsid w:val="00DD755A"/>
    <w:rsid w:val="00DD778F"/>
    <w:rsid w:val="00DD7C4A"/>
    <w:rsid w:val="00DD7CA6"/>
    <w:rsid w:val="00DD7D8D"/>
    <w:rsid w:val="00DD7D8E"/>
    <w:rsid w:val="00DD7DAB"/>
    <w:rsid w:val="00DD7F13"/>
    <w:rsid w:val="00DD7F75"/>
    <w:rsid w:val="00DD7FF3"/>
    <w:rsid w:val="00DD7FF6"/>
    <w:rsid w:val="00DE002F"/>
    <w:rsid w:val="00DE007A"/>
    <w:rsid w:val="00DE00C6"/>
    <w:rsid w:val="00DE01E7"/>
    <w:rsid w:val="00DE0246"/>
    <w:rsid w:val="00DE0255"/>
    <w:rsid w:val="00DE02A7"/>
    <w:rsid w:val="00DE02BD"/>
    <w:rsid w:val="00DE0384"/>
    <w:rsid w:val="00DE03E3"/>
    <w:rsid w:val="00DE0469"/>
    <w:rsid w:val="00DE05A2"/>
    <w:rsid w:val="00DE05EF"/>
    <w:rsid w:val="00DE06ED"/>
    <w:rsid w:val="00DE090C"/>
    <w:rsid w:val="00DE09D1"/>
    <w:rsid w:val="00DE0B44"/>
    <w:rsid w:val="00DE0CD4"/>
    <w:rsid w:val="00DE1501"/>
    <w:rsid w:val="00DE158B"/>
    <w:rsid w:val="00DE160F"/>
    <w:rsid w:val="00DE1765"/>
    <w:rsid w:val="00DE1787"/>
    <w:rsid w:val="00DE1A00"/>
    <w:rsid w:val="00DE1B70"/>
    <w:rsid w:val="00DE1D10"/>
    <w:rsid w:val="00DE1D4C"/>
    <w:rsid w:val="00DE1F9B"/>
    <w:rsid w:val="00DE211B"/>
    <w:rsid w:val="00DE2224"/>
    <w:rsid w:val="00DE2261"/>
    <w:rsid w:val="00DE229F"/>
    <w:rsid w:val="00DE233F"/>
    <w:rsid w:val="00DE2383"/>
    <w:rsid w:val="00DE25BC"/>
    <w:rsid w:val="00DE25DA"/>
    <w:rsid w:val="00DE26C2"/>
    <w:rsid w:val="00DE2722"/>
    <w:rsid w:val="00DE28C7"/>
    <w:rsid w:val="00DE28F1"/>
    <w:rsid w:val="00DE2981"/>
    <w:rsid w:val="00DE2B6E"/>
    <w:rsid w:val="00DE2B99"/>
    <w:rsid w:val="00DE30A0"/>
    <w:rsid w:val="00DE31E3"/>
    <w:rsid w:val="00DE3268"/>
    <w:rsid w:val="00DE3281"/>
    <w:rsid w:val="00DE32DB"/>
    <w:rsid w:val="00DE331F"/>
    <w:rsid w:val="00DE3325"/>
    <w:rsid w:val="00DE3355"/>
    <w:rsid w:val="00DE3462"/>
    <w:rsid w:val="00DE34E4"/>
    <w:rsid w:val="00DE3529"/>
    <w:rsid w:val="00DE35A3"/>
    <w:rsid w:val="00DE3871"/>
    <w:rsid w:val="00DE38A8"/>
    <w:rsid w:val="00DE3944"/>
    <w:rsid w:val="00DE3A48"/>
    <w:rsid w:val="00DE3A93"/>
    <w:rsid w:val="00DE3B78"/>
    <w:rsid w:val="00DE3E1C"/>
    <w:rsid w:val="00DE3F43"/>
    <w:rsid w:val="00DE4014"/>
    <w:rsid w:val="00DE4047"/>
    <w:rsid w:val="00DE408D"/>
    <w:rsid w:val="00DE409E"/>
    <w:rsid w:val="00DE4156"/>
    <w:rsid w:val="00DE4578"/>
    <w:rsid w:val="00DE4598"/>
    <w:rsid w:val="00DE4614"/>
    <w:rsid w:val="00DE46B5"/>
    <w:rsid w:val="00DE46EE"/>
    <w:rsid w:val="00DE47A8"/>
    <w:rsid w:val="00DE48CA"/>
    <w:rsid w:val="00DE48D2"/>
    <w:rsid w:val="00DE4BAF"/>
    <w:rsid w:val="00DE4CB4"/>
    <w:rsid w:val="00DE4D9B"/>
    <w:rsid w:val="00DE519B"/>
    <w:rsid w:val="00DE5273"/>
    <w:rsid w:val="00DE5382"/>
    <w:rsid w:val="00DE53FA"/>
    <w:rsid w:val="00DE550C"/>
    <w:rsid w:val="00DE569B"/>
    <w:rsid w:val="00DE5710"/>
    <w:rsid w:val="00DE5756"/>
    <w:rsid w:val="00DE5765"/>
    <w:rsid w:val="00DE59CC"/>
    <w:rsid w:val="00DE5B18"/>
    <w:rsid w:val="00DE5B50"/>
    <w:rsid w:val="00DE5C60"/>
    <w:rsid w:val="00DE5F34"/>
    <w:rsid w:val="00DE5F9F"/>
    <w:rsid w:val="00DE6081"/>
    <w:rsid w:val="00DE62D9"/>
    <w:rsid w:val="00DE62E6"/>
    <w:rsid w:val="00DE66AA"/>
    <w:rsid w:val="00DE67A8"/>
    <w:rsid w:val="00DE67B1"/>
    <w:rsid w:val="00DE6810"/>
    <w:rsid w:val="00DE6999"/>
    <w:rsid w:val="00DE69A4"/>
    <w:rsid w:val="00DE6A89"/>
    <w:rsid w:val="00DE6ABA"/>
    <w:rsid w:val="00DE6AF3"/>
    <w:rsid w:val="00DE6C2F"/>
    <w:rsid w:val="00DE6C3D"/>
    <w:rsid w:val="00DE6D07"/>
    <w:rsid w:val="00DE7286"/>
    <w:rsid w:val="00DE7351"/>
    <w:rsid w:val="00DE77D8"/>
    <w:rsid w:val="00DE780A"/>
    <w:rsid w:val="00DE795B"/>
    <w:rsid w:val="00DE798C"/>
    <w:rsid w:val="00DE7BDA"/>
    <w:rsid w:val="00DE7E7B"/>
    <w:rsid w:val="00DE7EB9"/>
    <w:rsid w:val="00DE7ED8"/>
    <w:rsid w:val="00DF016A"/>
    <w:rsid w:val="00DF01DE"/>
    <w:rsid w:val="00DF028D"/>
    <w:rsid w:val="00DF0395"/>
    <w:rsid w:val="00DF0534"/>
    <w:rsid w:val="00DF055E"/>
    <w:rsid w:val="00DF057D"/>
    <w:rsid w:val="00DF05C8"/>
    <w:rsid w:val="00DF06C5"/>
    <w:rsid w:val="00DF06C8"/>
    <w:rsid w:val="00DF070C"/>
    <w:rsid w:val="00DF0884"/>
    <w:rsid w:val="00DF0925"/>
    <w:rsid w:val="00DF0A22"/>
    <w:rsid w:val="00DF0DA1"/>
    <w:rsid w:val="00DF1032"/>
    <w:rsid w:val="00DF1034"/>
    <w:rsid w:val="00DF105A"/>
    <w:rsid w:val="00DF1136"/>
    <w:rsid w:val="00DF12B4"/>
    <w:rsid w:val="00DF12B6"/>
    <w:rsid w:val="00DF1308"/>
    <w:rsid w:val="00DF1329"/>
    <w:rsid w:val="00DF132D"/>
    <w:rsid w:val="00DF164C"/>
    <w:rsid w:val="00DF1A79"/>
    <w:rsid w:val="00DF1ACE"/>
    <w:rsid w:val="00DF1B75"/>
    <w:rsid w:val="00DF1C5F"/>
    <w:rsid w:val="00DF1DB2"/>
    <w:rsid w:val="00DF1DFC"/>
    <w:rsid w:val="00DF1E3E"/>
    <w:rsid w:val="00DF1EE1"/>
    <w:rsid w:val="00DF1F40"/>
    <w:rsid w:val="00DF2011"/>
    <w:rsid w:val="00DF204E"/>
    <w:rsid w:val="00DF2086"/>
    <w:rsid w:val="00DF20A3"/>
    <w:rsid w:val="00DF20B7"/>
    <w:rsid w:val="00DF21B7"/>
    <w:rsid w:val="00DF21B9"/>
    <w:rsid w:val="00DF227F"/>
    <w:rsid w:val="00DF231B"/>
    <w:rsid w:val="00DF239B"/>
    <w:rsid w:val="00DF246D"/>
    <w:rsid w:val="00DF24FE"/>
    <w:rsid w:val="00DF2576"/>
    <w:rsid w:val="00DF25A1"/>
    <w:rsid w:val="00DF2776"/>
    <w:rsid w:val="00DF27AF"/>
    <w:rsid w:val="00DF28D2"/>
    <w:rsid w:val="00DF2A71"/>
    <w:rsid w:val="00DF2BC7"/>
    <w:rsid w:val="00DF2C6A"/>
    <w:rsid w:val="00DF2DBC"/>
    <w:rsid w:val="00DF2F23"/>
    <w:rsid w:val="00DF3085"/>
    <w:rsid w:val="00DF30BB"/>
    <w:rsid w:val="00DF3191"/>
    <w:rsid w:val="00DF31E1"/>
    <w:rsid w:val="00DF33E8"/>
    <w:rsid w:val="00DF350E"/>
    <w:rsid w:val="00DF3882"/>
    <w:rsid w:val="00DF38B5"/>
    <w:rsid w:val="00DF3960"/>
    <w:rsid w:val="00DF39B0"/>
    <w:rsid w:val="00DF39FF"/>
    <w:rsid w:val="00DF3D93"/>
    <w:rsid w:val="00DF3DC0"/>
    <w:rsid w:val="00DF3FAC"/>
    <w:rsid w:val="00DF4026"/>
    <w:rsid w:val="00DF4205"/>
    <w:rsid w:val="00DF4364"/>
    <w:rsid w:val="00DF44B7"/>
    <w:rsid w:val="00DF47E1"/>
    <w:rsid w:val="00DF4852"/>
    <w:rsid w:val="00DF486F"/>
    <w:rsid w:val="00DF4AE3"/>
    <w:rsid w:val="00DF4C70"/>
    <w:rsid w:val="00DF4C73"/>
    <w:rsid w:val="00DF4D6D"/>
    <w:rsid w:val="00DF4D9C"/>
    <w:rsid w:val="00DF4E51"/>
    <w:rsid w:val="00DF4EA3"/>
    <w:rsid w:val="00DF4EA4"/>
    <w:rsid w:val="00DF4EF5"/>
    <w:rsid w:val="00DF539D"/>
    <w:rsid w:val="00DF5406"/>
    <w:rsid w:val="00DF5420"/>
    <w:rsid w:val="00DF54CB"/>
    <w:rsid w:val="00DF56D1"/>
    <w:rsid w:val="00DF56F6"/>
    <w:rsid w:val="00DF577F"/>
    <w:rsid w:val="00DF589F"/>
    <w:rsid w:val="00DF597F"/>
    <w:rsid w:val="00DF59C1"/>
    <w:rsid w:val="00DF5AC8"/>
    <w:rsid w:val="00DF5B5B"/>
    <w:rsid w:val="00DF5BFC"/>
    <w:rsid w:val="00DF5C27"/>
    <w:rsid w:val="00DF5DF6"/>
    <w:rsid w:val="00DF5E10"/>
    <w:rsid w:val="00DF5E22"/>
    <w:rsid w:val="00DF6072"/>
    <w:rsid w:val="00DF6333"/>
    <w:rsid w:val="00DF6534"/>
    <w:rsid w:val="00DF6595"/>
    <w:rsid w:val="00DF67E7"/>
    <w:rsid w:val="00DF6810"/>
    <w:rsid w:val="00DF6843"/>
    <w:rsid w:val="00DF6868"/>
    <w:rsid w:val="00DF6977"/>
    <w:rsid w:val="00DF6AD0"/>
    <w:rsid w:val="00DF6AD9"/>
    <w:rsid w:val="00DF6B7D"/>
    <w:rsid w:val="00DF6F04"/>
    <w:rsid w:val="00DF7059"/>
    <w:rsid w:val="00DF706A"/>
    <w:rsid w:val="00DF711D"/>
    <w:rsid w:val="00DF712A"/>
    <w:rsid w:val="00DF7291"/>
    <w:rsid w:val="00DF7351"/>
    <w:rsid w:val="00DF7429"/>
    <w:rsid w:val="00DF75D1"/>
    <w:rsid w:val="00DF7619"/>
    <w:rsid w:val="00DF7916"/>
    <w:rsid w:val="00DF7982"/>
    <w:rsid w:val="00DF7C18"/>
    <w:rsid w:val="00DF7C1B"/>
    <w:rsid w:val="00DF7CCB"/>
    <w:rsid w:val="00DF7D58"/>
    <w:rsid w:val="00DF7DD1"/>
    <w:rsid w:val="00DF7F5C"/>
    <w:rsid w:val="00DF7FC2"/>
    <w:rsid w:val="00E0008B"/>
    <w:rsid w:val="00E002BE"/>
    <w:rsid w:val="00E002D5"/>
    <w:rsid w:val="00E003B5"/>
    <w:rsid w:val="00E0047C"/>
    <w:rsid w:val="00E00565"/>
    <w:rsid w:val="00E0073E"/>
    <w:rsid w:val="00E0077A"/>
    <w:rsid w:val="00E00894"/>
    <w:rsid w:val="00E00EC5"/>
    <w:rsid w:val="00E00F97"/>
    <w:rsid w:val="00E00FB3"/>
    <w:rsid w:val="00E011BC"/>
    <w:rsid w:val="00E012C0"/>
    <w:rsid w:val="00E012E5"/>
    <w:rsid w:val="00E01377"/>
    <w:rsid w:val="00E014E6"/>
    <w:rsid w:val="00E01529"/>
    <w:rsid w:val="00E01588"/>
    <w:rsid w:val="00E01655"/>
    <w:rsid w:val="00E0186E"/>
    <w:rsid w:val="00E01876"/>
    <w:rsid w:val="00E01896"/>
    <w:rsid w:val="00E0189B"/>
    <w:rsid w:val="00E0193D"/>
    <w:rsid w:val="00E0195A"/>
    <w:rsid w:val="00E01969"/>
    <w:rsid w:val="00E01975"/>
    <w:rsid w:val="00E01985"/>
    <w:rsid w:val="00E01A56"/>
    <w:rsid w:val="00E01B3D"/>
    <w:rsid w:val="00E01BC5"/>
    <w:rsid w:val="00E01D66"/>
    <w:rsid w:val="00E01D92"/>
    <w:rsid w:val="00E01E76"/>
    <w:rsid w:val="00E01F44"/>
    <w:rsid w:val="00E01FED"/>
    <w:rsid w:val="00E01FEE"/>
    <w:rsid w:val="00E01FFA"/>
    <w:rsid w:val="00E020A8"/>
    <w:rsid w:val="00E020F6"/>
    <w:rsid w:val="00E0218A"/>
    <w:rsid w:val="00E0224B"/>
    <w:rsid w:val="00E022F0"/>
    <w:rsid w:val="00E023BD"/>
    <w:rsid w:val="00E024DE"/>
    <w:rsid w:val="00E02672"/>
    <w:rsid w:val="00E02879"/>
    <w:rsid w:val="00E028E6"/>
    <w:rsid w:val="00E02975"/>
    <w:rsid w:val="00E02AC4"/>
    <w:rsid w:val="00E02BCF"/>
    <w:rsid w:val="00E02CF7"/>
    <w:rsid w:val="00E02D1A"/>
    <w:rsid w:val="00E02DEC"/>
    <w:rsid w:val="00E02E7B"/>
    <w:rsid w:val="00E03000"/>
    <w:rsid w:val="00E03006"/>
    <w:rsid w:val="00E030A9"/>
    <w:rsid w:val="00E03575"/>
    <w:rsid w:val="00E03580"/>
    <w:rsid w:val="00E03666"/>
    <w:rsid w:val="00E03687"/>
    <w:rsid w:val="00E03806"/>
    <w:rsid w:val="00E03CFD"/>
    <w:rsid w:val="00E03D0F"/>
    <w:rsid w:val="00E03D54"/>
    <w:rsid w:val="00E03D77"/>
    <w:rsid w:val="00E042A4"/>
    <w:rsid w:val="00E042D6"/>
    <w:rsid w:val="00E042D8"/>
    <w:rsid w:val="00E04592"/>
    <w:rsid w:val="00E045B1"/>
    <w:rsid w:val="00E04853"/>
    <w:rsid w:val="00E04C24"/>
    <w:rsid w:val="00E04CFF"/>
    <w:rsid w:val="00E04D04"/>
    <w:rsid w:val="00E04F93"/>
    <w:rsid w:val="00E050E7"/>
    <w:rsid w:val="00E05122"/>
    <w:rsid w:val="00E0514F"/>
    <w:rsid w:val="00E05265"/>
    <w:rsid w:val="00E052C7"/>
    <w:rsid w:val="00E0543B"/>
    <w:rsid w:val="00E054B1"/>
    <w:rsid w:val="00E0576B"/>
    <w:rsid w:val="00E0576C"/>
    <w:rsid w:val="00E05906"/>
    <w:rsid w:val="00E0598B"/>
    <w:rsid w:val="00E059E2"/>
    <w:rsid w:val="00E05A2C"/>
    <w:rsid w:val="00E05A3F"/>
    <w:rsid w:val="00E05A5D"/>
    <w:rsid w:val="00E05C43"/>
    <w:rsid w:val="00E05CB4"/>
    <w:rsid w:val="00E05D0E"/>
    <w:rsid w:val="00E05E01"/>
    <w:rsid w:val="00E05FC5"/>
    <w:rsid w:val="00E06030"/>
    <w:rsid w:val="00E06441"/>
    <w:rsid w:val="00E064B8"/>
    <w:rsid w:val="00E064FC"/>
    <w:rsid w:val="00E06529"/>
    <w:rsid w:val="00E06660"/>
    <w:rsid w:val="00E06811"/>
    <w:rsid w:val="00E06883"/>
    <w:rsid w:val="00E06908"/>
    <w:rsid w:val="00E0693A"/>
    <w:rsid w:val="00E069A3"/>
    <w:rsid w:val="00E069D2"/>
    <w:rsid w:val="00E06A4A"/>
    <w:rsid w:val="00E06BAE"/>
    <w:rsid w:val="00E06C36"/>
    <w:rsid w:val="00E06C40"/>
    <w:rsid w:val="00E06C67"/>
    <w:rsid w:val="00E06C91"/>
    <w:rsid w:val="00E06CD8"/>
    <w:rsid w:val="00E06EBE"/>
    <w:rsid w:val="00E07097"/>
    <w:rsid w:val="00E07197"/>
    <w:rsid w:val="00E071F6"/>
    <w:rsid w:val="00E07251"/>
    <w:rsid w:val="00E07285"/>
    <w:rsid w:val="00E0728F"/>
    <w:rsid w:val="00E072F8"/>
    <w:rsid w:val="00E0731A"/>
    <w:rsid w:val="00E0738A"/>
    <w:rsid w:val="00E07451"/>
    <w:rsid w:val="00E075C5"/>
    <w:rsid w:val="00E0772B"/>
    <w:rsid w:val="00E077D7"/>
    <w:rsid w:val="00E07871"/>
    <w:rsid w:val="00E07999"/>
    <w:rsid w:val="00E07CBC"/>
    <w:rsid w:val="00E07EE7"/>
    <w:rsid w:val="00E07F8F"/>
    <w:rsid w:val="00E100AF"/>
    <w:rsid w:val="00E1015D"/>
    <w:rsid w:val="00E1029F"/>
    <w:rsid w:val="00E106BD"/>
    <w:rsid w:val="00E106F5"/>
    <w:rsid w:val="00E10867"/>
    <w:rsid w:val="00E10872"/>
    <w:rsid w:val="00E10893"/>
    <w:rsid w:val="00E10DEF"/>
    <w:rsid w:val="00E10E31"/>
    <w:rsid w:val="00E10F3C"/>
    <w:rsid w:val="00E1103B"/>
    <w:rsid w:val="00E11046"/>
    <w:rsid w:val="00E11210"/>
    <w:rsid w:val="00E1127C"/>
    <w:rsid w:val="00E11490"/>
    <w:rsid w:val="00E114FE"/>
    <w:rsid w:val="00E11714"/>
    <w:rsid w:val="00E117B6"/>
    <w:rsid w:val="00E11805"/>
    <w:rsid w:val="00E11942"/>
    <w:rsid w:val="00E120D1"/>
    <w:rsid w:val="00E1211E"/>
    <w:rsid w:val="00E123E4"/>
    <w:rsid w:val="00E1284C"/>
    <w:rsid w:val="00E12912"/>
    <w:rsid w:val="00E12A67"/>
    <w:rsid w:val="00E12BFD"/>
    <w:rsid w:val="00E12E30"/>
    <w:rsid w:val="00E12FD2"/>
    <w:rsid w:val="00E13027"/>
    <w:rsid w:val="00E130C6"/>
    <w:rsid w:val="00E132E3"/>
    <w:rsid w:val="00E13466"/>
    <w:rsid w:val="00E135E5"/>
    <w:rsid w:val="00E136A3"/>
    <w:rsid w:val="00E138FE"/>
    <w:rsid w:val="00E13A7F"/>
    <w:rsid w:val="00E13C82"/>
    <w:rsid w:val="00E13C86"/>
    <w:rsid w:val="00E13C89"/>
    <w:rsid w:val="00E13EAD"/>
    <w:rsid w:val="00E13FBC"/>
    <w:rsid w:val="00E1408C"/>
    <w:rsid w:val="00E14649"/>
    <w:rsid w:val="00E147A4"/>
    <w:rsid w:val="00E14921"/>
    <w:rsid w:val="00E1494F"/>
    <w:rsid w:val="00E149B7"/>
    <w:rsid w:val="00E149C9"/>
    <w:rsid w:val="00E14BF2"/>
    <w:rsid w:val="00E14C98"/>
    <w:rsid w:val="00E14CA0"/>
    <w:rsid w:val="00E14EC1"/>
    <w:rsid w:val="00E14F1D"/>
    <w:rsid w:val="00E15210"/>
    <w:rsid w:val="00E153A2"/>
    <w:rsid w:val="00E1559D"/>
    <w:rsid w:val="00E15752"/>
    <w:rsid w:val="00E1582F"/>
    <w:rsid w:val="00E15A95"/>
    <w:rsid w:val="00E15BDE"/>
    <w:rsid w:val="00E15D6B"/>
    <w:rsid w:val="00E15E60"/>
    <w:rsid w:val="00E15E98"/>
    <w:rsid w:val="00E15FA0"/>
    <w:rsid w:val="00E1614B"/>
    <w:rsid w:val="00E161DC"/>
    <w:rsid w:val="00E162D9"/>
    <w:rsid w:val="00E16314"/>
    <w:rsid w:val="00E1640D"/>
    <w:rsid w:val="00E16474"/>
    <w:rsid w:val="00E164C1"/>
    <w:rsid w:val="00E165CD"/>
    <w:rsid w:val="00E16688"/>
    <w:rsid w:val="00E16742"/>
    <w:rsid w:val="00E167EF"/>
    <w:rsid w:val="00E168A5"/>
    <w:rsid w:val="00E169B0"/>
    <w:rsid w:val="00E16A52"/>
    <w:rsid w:val="00E16CA7"/>
    <w:rsid w:val="00E16FEB"/>
    <w:rsid w:val="00E170FF"/>
    <w:rsid w:val="00E17135"/>
    <w:rsid w:val="00E171DE"/>
    <w:rsid w:val="00E1724F"/>
    <w:rsid w:val="00E1747B"/>
    <w:rsid w:val="00E17586"/>
    <w:rsid w:val="00E1764D"/>
    <w:rsid w:val="00E177F2"/>
    <w:rsid w:val="00E17817"/>
    <w:rsid w:val="00E1797F"/>
    <w:rsid w:val="00E179CF"/>
    <w:rsid w:val="00E17A10"/>
    <w:rsid w:val="00E17ACC"/>
    <w:rsid w:val="00E17B44"/>
    <w:rsid w:val="00E17BF4"/>
    <w:rsid w:val="00E17E0F"/>
    <w:rsid w:val="00E17F85"/>
    <w:rsid w:val="00E20047"/>
    <w:rsid w:val="00E200A4"/>
    <w:rsid w:val="00E2012B"/>
    <w:rsid w:val="00E20348"/>
    <w:rsid w:val="00E2036D"/>
    <w:rsid w:val="00E203B3"/>
    <w:rsid w:val="00E20695"/>
    <w:rsid w:val="00E20722"/>
    <w:rsid w:val="00E20895"/>
    <w:rsid w:val="00E2092F"/>
    <w:rsid w:val="00E2098C"/>
    <w:rsid w:val="00E20A2D"/>
    <w:rsid w:val="00E20AAC"/>
    <w:rsid w:val="00E20B95"/>
    <w:rsid w:val="00E20C0A"/>
    <w:rsid w:val="00E20C55"/>
    <w:rsid w:val="00E20C77"/>
    <w:rsid w:val="00E20E98"/>
    <w:rsid w:val="00E20F23"/>
    <w:rsid w:val="00E211F8"/>
    <w:rsid w:val="00E213A2"/>
    <w:rsid w:val="00E2144A"/>
    <w:rsid w:val="00E21672"/>
    <w:rsid w:val="00E21772"/>
    <w:rsid w:val="00E21977"/>
    <w:rsid w:val="00E21D7B"/>
    <w:rsid w:val="00E21F37"/>
    <w:rsid w:val="00E2200C"/>
    <w:rsid w:val="00E220F7"/>
    <w:rsid w:val="00E2214E"/>
    <w:rsid w:val="00E2217F"/>
    <w:rsid w:val="00E22503"/>
    <w:rsid w:val="00E22751"/>
    <w:rsid w:val="00E22780"/>
    <w:rsid w:val="00E227F1"/>
    <w:rsid w:val="00E22844"/>
    <w:rsid w:val="00E22931"/>
    <w:rsid w:val="00E229C1"/>
    <w:rsid w:val="00E229D6"/>
    <w:rsid w:val="00E229E3"/>
    <w:rsid w:val="00E22A96"/>
    <w:rsid w:val="00E22B62"/>
    <w:rsid w:val="00E22BB9"/>
    <w:rsid w:val="00E22BC9"/>
    <w:rsid w:val="00E22BDE"/>
    <w:rsid w:val="00E22BF4"/>
    <w:rsid w:val="00E22C66"/>
    <w:rsid w:val="00E22F02"/>
    <w:rsid w:val="00E22F57"/>
    <w:rsid w:val="00E2300B"/>
    <w:rsid w:val="00E23081"/>
    <w:rsid w:val="00E230F5"/>
    <w:rsid w:val="00E2317C"/>
    <w:rsid w:val="00E234D6"/>
    <w:rsid w:val="00E23756"/>
    <w:rsid w:val="00E2376C"/>
    <w:rsid w:val="00E237F6"/>
    <w:rsid w:val="00E23837"/>
    <w:rsid w:val="00E238CA"/>
    <w:rsid w:val="00E2395C"/>
    <w:rsid w:val="00E23A2C"/>
    <w:rsid w:val="00E23A9B"/>
    <w:rsid w:val="00E23B68"/>
    <w:rsid w:val="00E23BD7"/>
    <w:rsid w:val="00E23F94"/>
    <w:rsid w:val="00E24087"/>
    <w:rsid w:val="00E240B6"/>
    <w:rsid w:val="00E240EF"/>
    <w:rsid w:val="00E24392"/>
    <w:rsid w:val="00E24435"/>
    <w:rsid w:val="00E24466"/>
    <w:rsid w:val="00E24557"/>
    <w:rsid w:val="00E245B8"/>
    <w:rsid w:val="00E2470C"/>
    <w:rsid w:val="00E24847"/>
    <w:rsid w:val="00E24848"/>
    <w:rsid w:val="00E2485D"/>
    <w:rsid w:val="00E248A0"/>
    <w:rsid w:val="00E24A3D"/>
    <w:rsid w:val="00E24D8A"/>
    <w:rsid w:val="00E24DF3"/>
    <w:rsid w:val="00E25010"/>
    <w:rsid w:val="00E2507F"/>
    <w:rsid w:val="00E25102"/>
    <w:rsid w:val="00E25223"/>
    <w:rsid w:val="00E25470"/>
    <w:rsid w:val="00E25595"/>
    <w:rsid w:val="00E25E95"/>
    <w:rsid w:val="00E25F4D"/>
    <w:rsid w:val="00E25FA1"/>
    <w:rsid w:val="00E26150"/>
    <w:rsid w:val="00E26350"/>
    <w:rsid w:val="00E263B7"/>
    <w:rsid w:val="00E264D2"/>
    <w:rsid w:val="00E2672D"/>
    <w:rsid w:val="00E26783"/>
    <w:rsid w:val="00E26838"/>
    <w:rsid w:val="00E2683A"/>
    <w:rsid w:val="00E26957"/>
    <w:rsid w:val="00E26A15"/>
    <w:rsid w:val="00E26A6E"/>
    <w:rsid w:val="00E26A85"/>
    <w:rsid w:val="00E26B17"/>
    <w:rsid w:val="00E26C70"/>
    <w:rsid w:val="00E26CA8"/>
    <w:rsid w:val="00E26CC7"/>
    <w:rsid w:val="00E26CC8"/>
    <w:rsid w:val="00E26D24"/>
    <w:rsid w:val="00E26E80"/>
    <w:rsid w:val="00E270BA"/>
    <w:rsid w:val="00E2717D"/>
    <w:rsid w:val="00E271B4"/>
    <w:rsid w:val="00E273FC"/>
    <w:rsid w:val="00E27613"/>
    <w:rsid w:val="00E2783B"/>
    <w:rsid w:val="00E27A37"/>
    <w:rsid w:val="00E27A39"/>
    <w:rsid w:val="00E27BA0"/>
    <w:rsid w:val="00E27C98"/>
    <w:rsid w:val="00E27E25"/>
    <w:rsid w:val="00E27EB4"/>
    <w:rsid w:val="00E27EF5"/>
    <w:rsid w:val="00E27FEA"/>
    <w:rsid w:val="00E27FF4"/>
    <w:rsid w:val="00E30054"/>
    <w:rsid w:val="00E30065"/>
    <w:rsid w:val="00E3014E"/>
    <w:rsid w:val="00E301CA"/>
    <w:rsid w:val="00E3022E"/>
    <w:rsid w:val="00E3025F"/>
    <w:rsid w:val="00E302AB"/>
    <w:rsid w:val="00E3051C"/>
    <w:rsid w:val="00E3068C"/>
    <w:rsid w:val="00E308C0"/>
    <w:rsid w:val="00E308F9"/>
    <w:rsid w:val="00E30966"/>
    <w:rsid w:val="00E309DB"/>
    <w:rsid w:val="00E30A25"/>
    <w:rsid w:val="00E30A98"/>
    <w:rsid w:val="00E30AA4"/>
    <w:rsid w:val="00E3110C"/>
    <w:rsid w:val="00E3116C"/>
    <w:rsid w:val="00E311A8"/>
    <w:rsid w:val="00E31368"/>
    <w:rsid w:val="00E31461"/>
    <w:rsid w:val="00E314DF"/>
    <w:rsid w:val="00E3152B"/>
    <w:rsid w:val="00E31624"/>
    <w:rsid w:val="00E316B5"/>
    <w:rsid w:val="00E31829"/>
    <w:rsid w:val="00E318C8"/>
    <w:rsid w:val="00E318FC"/>
    <w:rsid w:val="00E3191D"/>
    <w:rsid w:val="00E31984"/>
    <w:rsid w:val="00E31A4F"/>
    <w:rsid w:val="00E31D22"/>
    <w:rsid w:val="00E31D98"/>
    <w:rsid w:val="00E31F58"/>
    <w:rsid w:val="00E31FBD"/>
    <w:rsid w:val="00E320DF"/>
    <w:rsid w:val="00E3210D"/>
    <w:rsid w:val="00E321EE"/>
    <w:rsid w:val="00E3260C"/>
    <w:rsid w:val="00E326CF"/>
    <w:rsid w:val="00E328B8"/>
    <w:rsid w:val="00E32917"/>
    <w:rsid w:val="00E3292B"/>
    <w:rsid w:val="00E32B4A"/>
    <w:rsid w:val="00E32E21"/>
    <w:rsid w:val="00E33244"/>
    <w:rsid w:val="00E3327A"/>
    <w:rsid w:val="00E33295"/>
    <w:rsid w:val="00E333B9"/>
    <w:rsid w:val="00E334D7"/>
    <w:rsid w:val="00E33526"/>
    <w:rsid w:val="00E335C1"/>
    <w:rsid w:val="00E335D0"/>
    <w:rsid w:val="00E33662"/>
    <w:rsid w:val="00E33705"/>
    <w:rsid w:val="00E33737"/>
    <w:rsid w:val="00E337E8"/>
    <w:rsid w:val="00E339AD"/>
    <w:rsid w:val="00E33AC6"/>
    <w:rsid w:val="00E33BA2"/>
    <w:rsid w:val="00E33BE9"/>
    <w:rsid w:val="00E33D42"/>
    <w:rsid w:val="00E33E14"/>
    <w:rsid w:val="00E34045"/>
    <w:rsid w:val="00E341F2"/>
    <w:rsid w:val="00E3447F"/>
    <w:rsid w:val="00E34513"/>
    <w:rsid w:val="00E34527"/>
    <w:rsid w:val="00E345BC"/>
    <w:rsid w:val="00E34953"/>
    <w:rsid w:val="00E34988"/>
    <w:rsid w:val="00E349EC"/>
    <w:rsid w:val="00E34A56"/>
    <w:rsid w:val="00E34B24"/>
    <w:rsid w:val="00E34BAD"/>
    <w:rsid w:val="00E34BFF"/>
    <w:rsid w:val="00E34C3C"/>
    <w:rsid w:val="00E34C6D"/>
    <w:rsid w:val="00E34EAC"/>
    <w:rsid w:val="00E351E4"/>
    <w:rsid w:val="00E352B3"/>
    <w:rsid w:val="00E352F9"/>
    <w:rsid w:val="00E35331"/>
    <w:rsid w:val="00E357B7"/>
    <w:rsid w:val="00E3598B"/>
    <w:rsid w:val="00E35AE2"/>
    <w:rsid w:val="00E35AE3"/>
    <w:rsid w:val="00E35C5C"/>
    <w:rsid w:val="00E35D52"/>
    <w:rsid w:val="00E35D55"/>
    <w:rsid w:val="00E35FEC"/>
    <w:rsid w:val="00E36064"/>
    <w:rsid w:val="00E36192"/>
    <w:rsid w:val="00E36264"/>
    <w:rsid w:val="00E36354"/>
    <w:rsid w:val="00E363B0"/>
    <w:rsid w:val="00E367AF"/>
    <w:rsid w:val="00E367EE"/>
    <w:rsid w:val="00E36B2F"/>
    <w:rsid w:val="00E36EBB"/>
    <w:rsid w:val="00E36FE5"/>
    <w:rsid w:val="00E371AA"/>
    <w:rsid w:val="00E37276"/>
    <w:rsid w:val="00E3752B"/>
    <w:rsid w:val="00E375F8"/>
    <w:rsid w:val="00E37683"/>
    <w:rsid w:val="00E37822"/>
    <w:rsid w:val="00E37895"/>
    <w:rsid w:val="00E37BEA"/>
    <w:rsid w:val="00E37DAD"/>
    <w:rsid w:val="00E40015"/>
    <w:rsid w:val="00E40200"/>
    <w:rsid w:val="00E402FA"/>
    <w:rsid w:val="00E404BB"/>
    <w:rsid w:val="00E40849"/>
    <w:rsid w:val="00E4086F"/>
    <w:rsid w:val="00E40A14"/>
    <w:rsid w:val="00E40BC8"/>
    <w:rsid w:val="00E40C23"/>
    <w:rsid w:val="00E40C5C"/>
    <w:rsid w:val="00E40D1B"/>
    <w:rsid w:val="00E40D81"/>
    <w:rsid w:val="00E40F1D"/>
    <w:rsid w:val="00E41036"/>
    <w:rsid w:val="00E410F0"/>
    <w:rsid w:val="00E4114D"/>
    <w:rsid w:val="00E41210"/>
    <w:rsid w:val="00E41245"/>
    <w:rsid w:val="00E41286"/>
    <w:rsid w:val="00E41293"/>
    <w:rsid w:val="00E412BF"/>
    <w:rsid w:val="00E413CE"/>
    <w:rsid w:val="00E41476"/>
    <w:rsid w:val="00E41551"/>
    <w:rsid w:val="00E41614"/>
    <w:rsid w:val="00E416AE"/>
    <w:rsid w:val="00E41708"/>
    <w:rsid w:val="00E41791"/>
    <w:rsid w:val="00E41893"/>
    <w:rsid w:val="00E419E8"/>
    <w:rsid w:val="00E41C8F"/>
    <w:rsid w:val="00E41D81"/>
    <w:rsid w:val="00E41DA9"/>
    <w:rsid w:val="00E41DC1"/>
    <w:rsid w:val="00E41F7D"/>
    <w:rsid w:val="00E4204C"/>
    <w:rsid w:val="00E42128"/>
    <w:rsid w:val="00E42175"/>
    <w:rsid w:val="00E4221F"/>
    <w:rsid w:val="00E4225E"/>
    <w:rsid w:val="00E42450"/>
    <w:rsid w:val="00E424F0"/>
    <w:rsid w:val="00E424F1"/>
    <w:rsid w:val="00E4257A"/>
    <w:rsid w:val="00E4293C"/>
    <w:rsid w:val="00E42B87"/>
    <w:rsid w:val="00E42BC0"/>
    <w:rsid w:val="00E42CE9"/>
    <w:rsid w:val="00E42E7D"/>
    <w:rsid w:val="00E42F7E"/>
    <w:rsid w:val="00E43050"/>
    <w:rsid w:val="00E430A2"/>
    <w:rsid w:val="00E43160"/>
    <w:rsid w:val="00E434FA"/>
    <w:rsid w:val="00E43532"/>
    <w:rsid w:val="00E436EC"/>
    <w:rsid w:val="00E43754"/>
    <w:rsid w:val="00E43885"/>
    <w:rsid w:val="00E438A1"/>
    <w:rsid w:val="00E43911"/>
    <w:rsid w:val="00E439BD"/>
    <w:rsid w:val="00E43A3F"/>
    <w:rsid w:val="00E43B27"/>
    <w:rsid w:val="00E43B3C"/>
    <w:rsid w:val="00E43BCB"/>
    <w:rsid w:val="00E43CCE"/>
    <w:rsid w:val="00E43D34"/>
    <w:rsid w:val="00E43FA7"/>
    <w:rsid w:val="00E43FBC"/>
    <w:rsid w:val="00E4408D"/>
    <w:rsid w:val="00E440D4"/>
    <w:rsid w:val="00E44138"/>
    <w:rsid w:val="00E442D5"/>
    <w:rsid w:val="00E4446F"/>
    <w:rsid w:val="00E444C4"/>
    <w:rsid w:val="00E44605"/>
    <w:rsid w:val="00E447E0"/>
    <w:rsid w:val="00E44881"/>
    <w:rsid w:val="00E448C5"/>
    <w:rsid w:val="00E448C9"/>
    <w:rsid w:val="00E44902"/>
    <w:rsid w:val="00E44A46"/>
    <w:rsid w:val="00E44D18"/>
    <w:rsid w:val="00E44D40"/>
    <w:rsid w:val="00E44D65"/>
    <w:rsid w:val="00E44E9B"/>
    <w:rsid w:val="00E44EA5"/>
    <w:rsid w:val="00E44EB3"/>
    <w:rsid w:val="00E44F31"/>
    <w:rsid w:val="00E4520C"/>
    <w:rsid w:val="00E45263"/>
    <w:rsid w:val="00E4540F"/>
    <w:rsid w:val="00E4552D"/>
    <w:rsid w:val="00E455CC"/>
    <w:rsid w:val="00E457E0"/>
    <w:rsid w:val="00E4580A"/>
    <w:rsid w:val="00E459C7"/>
    <w:rsid w:val="00E45AC2"/>
    <w:rsid w:val="00E45B0F"/>
    <w:rsid w:val="00E45BBD"/>
    <w:rsid w:val="00E45C20"/>
    <w:rsid w:val="00E45C9E"/>
    <w:rsid w:val="00E45D56"/>
    <w:rsid w:val="00E45DCE"/>
    <w:rsid w:val="00E45E42"/>
    <w:rsid w:val="00E46042"/>
    <w:rsid w:val="00E46083"/>
    <w:rsid w:val="00E4634C"/>
    <w:rsid w:val="00E46396"/>
    <w:rsid w:val="00E46734"/>
    <w:rsid w:val="00E46806"/>
    <w:rsid w:val="00E4680A"/>
    <w:rsid w:val="00E46871"/>
    <w:rsid w:val="00E46880"/>
    <w:rsid w:val="00E4689C"/>
    <w:rsid w:val="00E468CC"/>
    <w:rsid w:val="00E469F1"/>
    <w:rsid w:val="00E46B4D"/>
    <w:rsid w:val="00E46CDF"/>
    <w:rsid w:val="00E46E1E"/>
    <w:rsid w:val="00E46E40"/>
    <w:rsid w:val="00E46F3C"/>
    <w:rsid w:val="00E471AC"/>
    <w:rsid w:val="00E471D6"/>
    <w:rsid w:val="00E47343"/>
    <w:rsid w:val="00E4746A"/>
    <w:rsid w:val="00E474AE"/>
    <w:rsid w:val="00E4761E"/>
    <w:rsid w:val="00E4769E"/>
    <w:rsid w:val="00E4772C"/>
    <w:rsid w:val="00E478DB"/>
    <w:rsid w:val="00E47CCA"/>
    <w:rsid w:val="00E47D15"/>
    <w:rsid w:val="00E47E6F"/>
    <w:rsid w:val="00E4EE9E"/>
    <w:rsid w:val="00E500D6"/>
    <w:rsid w:val="00E50188"/>
    <w:rsid w:val="00E503C7"/>
    <w:rsid w:val="00E50462"/>
    <w:rsid w:val="00E504CD"/>
    <w:rsid w:val="00E505C4"/>
    <w:rsid w:val="00E506EB"/>
    <w:rsid w:val="00E50931"/>
    <w:rsid w:val="00E509B6"/>
    <w:rsid w:val="00E50AB9"/>
    <w:rsid w:val="00E50AC0"/>
    <w:rsid w:val="00E50BF9"/>
    <w:rsid w:val="00E50C1F"/>
    <w:rsid w:val="00E50C24"/>
    <w:rsid w:val="00E50D55"/>
    <w:rsid w:val="00E50D9E"/>
    <w:rsid w:val="00E50EC2"/>
    <w:rsid w:val="00E50EC8"/>
    <w:rsid w:val="00E50FC6"/>
    <w:rsid w:val="00E51038"/>
    <w:rsid w:val="00E51053"/>
    <w:rsid w:val="00E51332"/>
    <w:rsid w:val="00E51424"/>
    <w:rsid w:val="00E515CB"/>
    <w:rsid w:val="00E51637"/>
    <w:rsid w:val="00E518E5"/>
    <w:rsid w:val="00E51901"/>
    <w:rsid w:val="00E51C74"/>
    <w:rsid w:val="00E51CE3"/>
    <w:rsid w:val="00E51D51"/>
    <w:rsid w:val="00E51E9C"/>
    <w:rsid w:val="00E51EBA"/>
    <w:rsid w:val="00E5210B"/>
    <w:rsid w:val="00E52260"/>
    <w:rsid w:val="00E522BD"/>
    <w:rsid w:val="00E52520"/>
    <w:rsid w:val="00E5255D"/>
    <w:rsid w:val="00E52735"/>
    <w:rsid w:val="00E527D0"/>
    <w:rsid w:val="00E52813"/>
    <w:rsid w:val="00E528B5"/>
    <w:rsid w:val="00E528DB"/>
    <w:rsid w:val="00E528E6"/>
    <w:rsid w:val="00E529BF"/>
    <w:rsid w:val="00E52B0B"/>
    <w:rsid w:val="00E52B23"/>
    <w:rsid w:val="00E52B60"/>
    <w:rsid w:val="00E52C46"/>
    <w:rsid w:val="00E52DE2"/>
    <w:rsid w:val="00E52ED7"/>
    <w:rsid w:val="00E52F3D"/>
    <w:rsid w:val="00E52F90"/>
    <w:rsid w:val="00E53009"/>
    <w:rsid w:val="00E533A5"/>
    <w:rsid w:val="00E533B3"/>
    <w:rsid w:val="00E53522"/>
    <w:rsid w:val="00E538C6"/>
    <w:rsid w:val="00E539EF"/>
    <w:rsid w:val="00E53A56"/>
    <w:rsid w:val="00E53BE9"/>
    <w:rsid w:val="00E53CDA"/>
    <w:rsid w:val="00E540E0"/>
    <w:rsid w:val="00E5415E"/>
    <w:rsid w:val="00E5434B"/>
    <w:rsid w:val="00E5436E"/>
    <w:rsid w:val="00E543E3"/>
    <w:rsid w:val="00E54453"/>
    <w:rsid w:val="00E545BD"/>
    <w:rsid w:val="00E545CC"/>
    <w:rsid w:val="00E54606"/>
    <w:rsid w:val="00E54749"/>
    <w:rsid w:val="00E548E9"/>
    <w:rsid w:val="00E548FF"/>
    <w:rsid w:val="00E5498F"/>
    <w:rsid w:val="00E54B0A"/>
    <w:rsid w:val="00E54B93"/>
    <w:rsid w:val="00E54CB0"/>
    <w:rsid w:val="00E54D97"/>
    <w:rsid w:val="00E54FB8"/>
    <w:rsid w:val="00E54FF5"/>
    <w:rsid w:val="00E55223"/>
    <w:rsid w:val="00E553A1"/>
    <w:rsid w:val="00E554BA"/>
    <w:rsid w:val="00E5556D"/>
    <w:rsid w:val="00E556C0"/>
    <w:rsid w:val="00E55747"/>
    <w:rsid w:val="00E557FB"/>
    <w:rsid w:val="00E5587B"/>
    <w:rsid w:val="00E558C4"/>
    <w:rsid w:val="00E558F0"/>
    <w:rsid w:val="00E558F9"/>
    <w:rsid w:val="00E55931"/>
    <w:rsid w:val="00E5593A"/>
    <w:rsid w:val="00E55979"/>
    <w:rsid w:val="00E55DB3"/>
    <w:rsid w:val="00E55F95"/>
    <w:rsid w:val="00E55FBD"/>
    <w:rsid w:val="00E56229"/>
    <w:rsid w:val="00E5628D"/>
    <w:rsid w:val="00E56404"/>
    <w:rsid w:val="00E5662C"/>
    <w:rsid w:val="00E5667D"/>
    <w:rsid w:val="00E56892"/>
    <w:rsid w:val="00E56979"/>
    <w:rsid w:val="00E56AAF"/>
    <w:rsid w:val="00E56B64"/>
    <w:rsid w:val="00E56B98"/>
    <w:rsid w:val="00E56BD1"/>
    <w:rsid w:val="00E56CBE"/>
    <w:rsid w:val="00E56CCC"/>
    <w:rsid w:val="00E56CFA"/>
    <w:rsid w:val="00E56D20"/>
    <w:rsid w:val="00E56D6F"/>
    <w:rsid w:val="00E56D7C"/>
    <w:rsid w:val="00E56DBD"/>
    <w:rsid w:val="00E56E93"/>
    <w:rsid w:val="00E56EDD"/>
    <w:rsid w:val="00E56F99"/>
    <w:rsid w:val="00E56FED"/>
    <w:rsid w:val="00E57052"/>
    <w:rsid w:val="00E57097"/>
    <w:rsid w:val="00E57263"/>
    <w:rsid w:val="00E57272"/>
    <w:rsid w:val="00E57305"/>
    <w:rsid w:val="00E573A2"/>
    <w:rsid w:val="00E573BD"/>
    <w:rsid w:val="00E574A0"/>
    <w:rsid w:val="00E574B1"/>
    <w:rsid w:val="00E57651"/>
    <w:rsid w:val="00E577C5"/>
    <w:rsid w:val="00E5793E"/>
    <w:rsid w:val="00E57973"/>
    <w:rsid w:val="00E57A18"/>
    <w:rsid w:val="00E57C99"/>
    <w:rsid w:val="00E57C9A"/>
    <w:rsid w:val="00E57D45"/>
    <w:rsid w:val="00E57E34"/>
    <w:rsid w:val="00E57E59"/>
    <w:rsid w:val="00E57F68"/>
    <w:rsid w:val="00E60124"/>
    <w:rsid w:val="00E6020D"/>
    <w:rsid w:val="00E6035C"/>
    <w:rsid w:val="00E60366"/>
    <w:rsid w:val="00E6040E"/>
    <w:rsid w:val="00E604ED"/>
    <w:rsid w:val="00E6066E"/>
    <w:rsid w:val="00E606F1"/>
    <w:rsid w:val="00E607D7"/>
    <w:rsid w:val="00E6090C"/>
    <w:rsid w:val="00E609BC"/>
    <w:rsid w:val="00E60A9B"/>
    <w:rsid w:val="00E60B27"/>
    <w:rsid w:val="00E60F67"/>
    <w:rsid w:val="00E60F98"/>
    <w:rsid w:val="00E60FFB"/>
    <w:rsid w:val="00E610A6"/>
    <w:rsid w:val="00E6118B"/>
    <w:rsid w:val="00E61339"/>
    <w:rsid w:val="00E61473"/>
    <w:rsid w:val="00E614CC"/>
    <w:rsid w:val="00E6156D"/>
    <w:rsid w:val="00E61619"/>
    <w:rsid w:val="00E61623"/>
    <w:rsid w:val="00E617D8"/>
    <w:rsid w:val="00E61821"/>
    <w:rsid w:val="00E6192C"/>
    <w:rsid w:val="00E61973"/>
    <w:rsid w:val="00E619BD"/>
    <w:rsid w:val="00E61A02"/>
    <w:rsid w:val="00E61A49"/>
    <w:rsid w:val="00E61B18"/>
    <w:rsid w:val="00E61C08"/>
    <w:rsid w:val="00E61C2D"/>
    <w:rsid w:val="00E62092"/>
    <w:rsid w:val="00E62096"/>
    <w:rsid w:val="00E620A0"/>
    <w:rsid w:val="00E62493"/>
    <w:rsid w:val="00E624B0"/>
    <w:rsid w:val="00E624B9"/>
    <w:rsid w:val="00E624FA"/>
    <w:rsid w:val="00E625E2"/>
    <w:rsid w:val="00E627A3"/>
    <w:rsid w:val="00E6287E"/>
    <w:rsid w:val="00E62911"/>
    <w:rsid w:val="00E62A57"/>
    <w:rsid w:val="00E62C05"/>
    <w:rsid w:val="00E62D34"/>
    <w:rsid w:val="00E62E52"/>
    <w:rsid w:val="00E630B5"/>
    <w:rsid w:val="00E6327F"/>
    <w:rsid w:val="00E633F4"/>
    <w:rsid w:val="00E634C5"/>
    <w:rsid w:val="00E63520"/>
    <w:rsid w:val="00E63528"/>
    <w:rsid w:val="00E63684"/>
    <w:rsid w:val="00E63695"/>
    <w:rsid w:val="00E636B8"/>
    <w:rsid w:val="00E63772"/>
    <w:rsid w:val="00E6377E"/>
    <w:rsid w:val="00E639B6"/>
    <w:rsid w:val="00E63BFA"/>
    <w:rsid w:val="00E63E6F"/>
    <w:rsid w:val="00E6434B"/>
    <w:rsid w:val="00E6463D"/>
    <w:rsid w:val="00E646BB"/>
    <w:rsid w:val="00E64828"/>
    <w:rsid w:val="00E6484F"/>
    <w:rsid w:val="00E64A2E"/>
    <w:rsid w:val="00E64A6F"/>
    <w:rsid w:val="00E64A96"/>
    <w:rsid w:val="00E64AA8"/>
    <w:rsid w:val="00E64AE6"/>
    <w:rsid w:val="00E64C31"/>
    <w:rsid w:val="00E64D5E"/>
    <w:rsid w:val="00E64DA1"/>
    <w:rsid w:val="00E64DFC"/>
    <w:rsid w:val="00E64F84"/>
    <w:rsid w:val="00E65035"/>
    <w:rsid w:val="00E650D1"/>
    <w:rsid w:val="00E6512E"/>
    <w:rsid w:val="00E651E7"/>
    <w:rsid w:val="00E6528C"/>
    <w:rsid w:val="00E654B7"/>
    <w:rsid w:val="00E6585C"/>
    <w:rsid w:val="00E65AE9"/>
    <w:rsid w:val="00E65B69"/>
    <w:rsid w:val="00E65C83"/>
    <w:rsid w:val="00E65D3E"/>
    <w:rsid w:val="00E660FB"/>
    <w:rsid w:val="00E6613B"/>
    <w:rsid w:val="00E662C8"/>
    <w:rsid w:val="00E66310"/>
    <w:rsid w:val="00E66416"/>
    <w:rsid w:val="00E66450"/>
    <w:rsid w:val="00E66496"/>
    <w:rsid w:val="00E664FB"/>
    <w:rsid w:val="00E6676C"/>
    <w:rsid w:val="00E667CE"/>
    <w:rsid w:val="00E6684D"/>
    <w:rsid w:val="00E66876"/>
    <w:rsid w:val="00E669E3"/>
    <w:rsid w:val="00E66A01"/>
    <w:rsid w:val="00E66C4C"/>
    <w:rsid w:val="00E66C66"/>
    <w:rsid w:val="00E66CFF"/>
    <w:rsid w:val="00E66F53"/>
    <w:rsid w:val="00E66FAE"/>
    <w:rsid w:val="00E66FDD"/>
    <w:rsid w:val="00E6706B"/>
    <w:rsid w:val="00E67185"/>
    <w:rsid w:val="00E671CD"/>
    <w:rsid w:val="00E67226"/>
    <w:rsid w:val="00E674EC"/>
    <w:rsid w:val="00E67569"/>
    <w:rsid w:val="00E675A2"/>
    <w:rsid w:val="00E675B5"/>
    <w:rsid w:val="00E67725"/>
    <w:rsid w:val="00E67847"/>
    <w:rsid w:val="00E67920"/>
    <w:rsid w:val="00E679A1"/>
    <w:rsid w:val="00E67A87"/>
    <w:rsid w:val="00E67AD8"/>
    <w:rsid w:val="00E67C5D"/>
    <w:rsid w:val="00E67C9F"/>
    <w:rsid w:val="00E67D28"/>
    <w:rsid w:val="00E67D7D"/>
    <w:rsid w:val="00E67DD0"/>
    <w:rsid w:val="00E67E6F"/>
    <w:rsid w:val="00E67F72"/>
    <w:rsid w:val="00E7009E"/>
    <w:rsid w:val="00E70211"/>
    <w:rsid w:val="00E70294"/>
    <w:rsid w:val="00E7039C"/>
    <w:rsid w:val="00E7054A"/>
    <w:rsid w:val="00E7055E"/>
    <w:rsid w:val="00E705D7"/>
    <w:rsid w:val="00E7065C"/>
    <w:rsid w:val="00E706DE"/>
    <w:rsid w:val="00E708BB"/>
    <w:rsid w:val="00E70A43"/>
    <w:rsid w:val="00E70E7F"/>
    <w:rsid w:val="00E70F4F"/>
    <w:rsid w:val="00E70F8E"/>
    <w:rsid w:val="00E70FB9"/>
    <w:rsid w:val="00E7100D"/>
    <w:rsid w:val="00E7112E"/>
    <w:rsid w:val="00E711B4"/>
    <w:rsid w:val="00E71225"/>
    <w:rsid w:val="00E71295"/>
    <w:rsid w:val="00E713B2"/>
    <w:rsid w:val="00E7161F"/>
    <w:rsid w:val="00E7163A"/>
    <w:rsid w:val="00E716A3"/>
    <w:rsid w:val="00E7172C"/>
    <w:rsid w:val="00E717E0"/>
    <w:rsid w:val="00E717E6"/>
    <w:rsid w:val="00E71899"/>
    <w:rsid w:val="00E718CD"/>
    <w:rsid w:val="00E7191F"/>
    <w:rsid w:val="00E71A61"/>
    <w:rsid w:val="00E71B8B"/>
    <w:rsid w:val="00E71BE6"/>
    <w:rsid w:val="00E71BEE"/>
    <w:rsid w:val="00E71C1C"/>
    <w:rsid w:val="00E71C54"/>
    <w:rsid w:val="00E71CDE"/>
    <w:rsid w:val="00E71D7B"/>
    <w:rsid w:val="00E71E00"/>
    <w:rsid w:val="00E71F36"/>
    <w:rsid w:val="00E7205A"/>
    <w:rsid w:val="00E7223E"/>
    <w:rsid w:val="00E7246C"/>
    <w:rsid w:val="00E724CC"/>
    <w:rsid w:val="00E72535"/>
    <w:rsid w:val="00E72677"/>
    <w:rsid w:val="00E726F3"/>
    <w:rsid w:val="00E727BE"/>
    <w:rsid w:val="00E727C4"/>
    <w:rsid w:val="00E7294F"/>
    <w:rsid w:val="00E72A0E"/>
    <w:rsid w:val="00E72E9B"/>
    <w:rsid w:val="00E72EEB"/>
    <w:rsid w:val="00E72F03"/>
    <w:rsid w:val="00E73013"/>
    <w:rsid w:val="00E7301E"/>
    <w:rsid w:val="00E7321F"/>
    <w:rsid w:val="00E73261"/>
    <w:rsid w:val="00E73263"/>
    <w:rsid w:val="00E73280"/>
    <w:rsid w:val="00E732FA"/>
    <w:rsid w:val="00E733EE"/>
    <w:rsid w:val="00E733F3"/>
    <w:rsid w:val="00E7343B"/>
    <w:rsid w:val="00E73650"/>
    <w:rsid w:val="00E73746"/>
    <w:rsid w:val="00E739B6"/>
    <w:rsid w:val="00E73A0C"/>
    <w:rsid w:val="00E73A28"/>
    <w:rsid w:val="00E74079"/>
    <w:rsid w:val="00E740AC"/>
    <w:rsid w:val="00E74194"/>
    <w:rsid w:val="00E74351"/>
    <w:rsid w:val="00E74469"/>
    <w:rsid w:val="00E74619"/>
    <w:rsid w:val="00E74747"/>
    <w:rsid w:val="00E74778"/>
    <w:rsid w:val="00E74814"/>
    <w:rsid w:val="00E748D6"/>
    <w:rsid w:val="00E74BCD"/>
    <w:rsid w:val="00E74E71"/>
    <w:rsid w:val="00E74E99"/>
    <w:rsid w:val="00E74F26"/>
    <w:rsid w:val="00E7518A"/>
    <w:rsid w:val="00E75216"/>
    <w:rsid w:val="00E755C1"/>
    <w:rsid w:val="00E75649"/>
    <w:rsid w:val="00E7565D"/>
    <w:rsid w:val="00E7572A"/>
    <w:rsid w:val="00E7577E"/>
    <w:rsid w:val="00E758DF"/>
    <w:rsid w:val="00E75915"/>
    <w:rsid w:val="00E759ED"/>
    <w:rsid w:val="00E759F8"/>
    <w:rsid w:val="00E75A8F"/>
    <w:rsid w:val="00E75B9B"/>
    <w:rsid w:val="00E75CF8"/>
    <w:rsid w:val="00E76118"/>
    <w:rsid w:val="00E76192"/>
    <w:rsid w:val="00E7647E"/>
    <w:rsid w:val="00E76551"/>
    <w:rsid w:val="00E765D7"/>
    <w:rsid w:val="00E76653"/>
    <w:rsid w:val="00E7665F"/>
    <w:rsid w:val="00E7676D"/>
    <w:rsid w:val="00E768D4"/>
    <w:rsid w:val="00E76A49"/>
    <w:rsid w:val="00E76AC7"/>
    <w:rsid w:val="00E76B9D"/>
    <w:rsid w:val="00E76C1C"/>
    <w:rsid w:val="00E76CBA"/>
    <w:rsid w:val="00E76E27"/>
    <w:rsid w:val="00E76E73"/>
    <w:rsid w:val="00E76EB1"/>
    <w:rsid w:val="00E76F57"/>
    <w:rsid w:val="00E76FB6"/>
    <w:rsid w:val="00E77433"/>
    <w:rsid w:val="00E774AF"/>
    <w:rsid w:val="00E774E5"/>
    <w:rsid w:val="00E774F7"/>
    <w:rsid w:val="00E775A1"/>
    <w:rsid w:val="00E775BB"/>
    <w:rsid w:val="00E775D3"/>
    <w:rsid w:val="00E77672"/>
    <w:rsid w:val="00E77756"/>
    <w:rsid w:val="00E77A39"/>
    <w:rsid w:val="00E77C79"/>
    <w:rsid w:val="00E77D2D"/>
    <w:rsid w:val="00E77EE2"/>
    <w:rsid w:val="00E77F26"/>
    <w:rsid w:val="00E77F7B"/>
    <w:rsid w:val="00E801E2"/>
    <w:rsid w:val="00E801E6"/>
    <w:rsid w:val="00E802EE"/>
    <w:rsid w:val="00E8035E"/>
    <w:rsid w:val="00E8044B"/>
    <w:rsid w:val="00E80504"/>
    <w:rsid w:val="00E80546"/>
    <w:rsid w:val="00E80774"/>
    <w:rsid w:val="00E807DE"/>
    <w:rsid w:val="00E807DF"/>
    <w:rsid w:val="00E8085D"/>
    <w:rsid w:val="00E80879"/>
    <w:rsid w:val="00E8093C"/>
    <w:rsid w:val="00E80A6E"/>
    <w:rsid w:val="00E80D47"/>
    <w:rsid w:val="00E80D8B"/>
    <w:rsid w:val="00E80E7D"/>
    <w:rsid w:val="00E80E86"/>
    <w:rsid w:val="00E80F81"/>
    <w:rsid w:val="00E812D1"/>
    <w:rsid w:val="00E81414"/>
    <w:rsid w:val="00E81524"/>
    <w:rsid w:val="00E81532"/>
    <w:rsid w:val="00E81619"/>
    <w:rsid w:val="00E8162D"/>
    <w:rsid w:val="00E81690"/>
    <w:rsid w:val="00E816D3"/>
    <w:rsid w:val="00E81D19"/>
    <w:rsid w:val="00E81EFF"/>
    <w:rsid w:val="00E82102"/>
    <w:rsid w:val="00E82144"/>
    <w:rsid w:val="00E822F2"/>
    <w:rsid w:val="00E8231A"/>
    <w:rsid w:val="00E82547"/>
    <w:rsid w:val="00E826F2"/>
    <w:rsid w:val="00E82884"/>
    <w:rsid w:val="00E828B2"/>
    <w:rsid w:val="00E828C0"/>
    <w:rsid w:val="00E829D9"/>
    <w:rsid w:val="00E82A0A"/>
    <w:rsid w:val="00E82B86"/>
    <w:rsid w:val="00E82CB2"/>
    <w:rsid w:val="00E82DD0"/>
    <w:rsid w:val="00E82F1F"/>
    <w:rsid w:val="00E8306E"/>
    <w:rsid w:val="00E830E1"/>
    <w:rsid w:val="00E8317F"/>
    <w:rsid w:val="00E831C7"/>
    <w:rsid w:val="00E8320C"/>
    <w:rsid w:val="00E83301"/>
    <w:rsid w:val="00E83329"/>
    <w:rsid w:val="00E8332B"/>
    <w:rsid w:val="00E835DB"/>
    <w:rsid w:val="00E8367D"/>
    <w:rsid w:val="00E83715"/>
    <w:rsid w:val="00E837A7"/>
    <w:rsid w:val="00E839E5"/>
    <w:rsid w:val="00E83A17"/>
    <w:rsid w:val="00E83A8D"/>
    <w:rsid w:val="00E83C28"/>
    <w:rsid w:val="00E83DAA"/>
    <w:rsid w:val="00E84086"/>
    <w:rsid w:val="00E84102"/>
    <w:rsid w:val="00E84147"/>
    <w:rsid w:val="00E841A0"/>
    <w:rsid w:val="00E842F7"/>
    <w:rsid w:val="00E84362"/>
    <w:rsid w:val="00E84474"/>
    <w:rsid w:val="00E84499"/>
    <w:rsid w:val="00E8452E"/>
    <w:rsid w:val="00E846E7"/>
    <w:rsid w:val="00E8478D"/>
    <w:rsid w:val="00E847D9"/>
    <w:rsid w:val="00E849B6"/>
    <w:rsid w:val="00E849DA"/>
    <w:rsid w:val="00E84A02"/>
    <w:rsid w:val="00E84A6C"/>
    <w:rsid w:val="00E84C8E"/>
    <w:rsid w:val="00E84D0F"/>
    <w:rsid w:val="00E84E10"/>
    <w:rsid w:val="00E84EAF"/>
    <w:rsid w:val="00E84EB3"/>
    <w:rsid w:val="00E84F19"/>
    <w:rsid w:val="00E85009"/>
    <w:rsid w:val="00E85065"/>
    <w:rsid w:val="00E85131"/>
    <w:rsid w:val="00E85175"/>
    <w:rsid w:val="00E85227"/>
    <w:rsid w:val="00E8550F"/>
    <w:rsid w:val="00E85569"/>
    <w:rsid w:val="00E85645"/>
    <w:rsid w:val="00E85771"/>
    <w:rsid w:val="00E8582A"/>
    <w:rsid w:val="00E85878"/>
    <w:rsid w:val="00E85AF6"/>
    <w:rsid w:val="00E85C47"/>
    <w:rsid w:val="00E85CD4"/>
    <w:rsid w:val="00E85D7C"/>
    <w:rsid w:val="00E85E2A"/>
    <w:rsid w:val="00E85E4B"/>
    <w:rsid w:val="00E85F2E"/>
    <w:rsid w:val="00E86124"/>
    <w:rsid w:val="00E861CB"/>
    <w:rsid w:val="00E86323"/>
    <w:rsid w:val="00E863B5"/>
    <w:rsid w:val="00E865B5"/>
    <w:rsid w:val="00E866C6"/>
    <w:rsid w:val="00E8675A"/>
    <w:rsid w:val="00E86784"/>
    <w:rsid w:val="00E86892"/>
    <w:rsid w:val="00E86A9E"/>
    <w:rsid w:val="00E86B07"/>
    <w:rsid w:val="00E86C9B"/>
    <w:rsid w:val="00E86E3C"/>
    <w:rsid w:val="00E86FDD"/>
    <w:rsid w:val="00E86FFE"/>
    <w:rsid w:val="00E8710A"/>
    <w:rsid w:val="00E8724B"/>
    <w:rsid w:val="00E87273"/>
    <w:rsid w:val="00E873D1"/>
    <w:rsid w:val="00E87446"/>
    <w:rsid w:val="00E875DA"/>
    <w:rsid w:val="00E8763D"/>
    <w:rsid w:val="00E876E4"/>
    <w:rsid w:val="00E87707"/>
    <w:rsid w:val="00E8777B"/>
    <w:rsid w:val="00E877A1"/>
    <w:rsid w:val="00E877E3"/>
    <w:rsid w:val="00E87833"/>
    <w:rsid w:val="00E878C2"/>
    <w:rsid w:val="00E878D3"/>
    <w:rsid w:val="00E87999"/>
    <w:rsid w:val="00E87ACA"/>
    <w:rsid w:val="00E87B56"/>
    <w:rsid w:val="00E87B8A"/>
    <w:rsid w:val="00E87C59"/>
    <w:rsid w:val="00E87CC0"/>
    <w:rsid w:val="00E87CF8"/>
    <w:rsid w:val="00E87DF4"/>
    <w:rsid w:val="00E87F13"/>
    <w:rsid w:val="00E90092"/>
    <w:rsid w:val="00E900A3"/>
    <w:rsid w:val="00E901D5"/>
    <w:rsid w:val="00E90332"/>
    <w:rsid w:val="00E903C2"/>
    <w:rsid w:val="00E9045E"/>
    <w:rsid w:val="00E905B0"/>
    <w:rsid w:val="00E9062D"/>
    <w:rsid w:val="00E907A2"/>
    <w:rsid w:val="00E907B8"/>
    <w:rsid w:val="00E908F4"/>
    <w:rsid w:val="00E909EE"/>
    <w:rsid w:val="00E90A7A"/>
    <w:rsid w:val="00E90B3D"/>
    <w:rsid w:val="00E90BDC"/>
    <w:rsid w:val="00E90BE9"/>
    <w:rsid w:val="00E90C9E"/>
    <w:rsid w:val="00E90CF9"/>
    <w:rsid w:val="00E90D1B"/>
    <w:rsid w:val="00E90D20"/>
    <w:rsid w:val="00E90E27"/>
    <w:rsid w:val="00E90E41"/>
    <w:rsid w:val="00E90F1F"/>
    <w:rsid w:val="00E90F28"/>
    <w:rsid w:val="00E90FFF"/>
    <w:rsid w:val="00E9103A"/>
    <w:rsid w:val="00E910F9"/>
    <w:rsid w:val="00E91124"/>
    <w:rsid w:val="00E91151"/>
    <w:rsid w:val="00E911F2"/>
    <w:rsid w:val="00E9123D"/>
    <w:rsid w:val="00E914A2"/>
    <w:rsid w:val="00E91551"/>
    <w:rsid w:val="00E9158C"/>
    <w:rsid w:val="00E915E0"/>
    <w:rsid w:val="00E9161D"/>
    <w:rsid w:val="00E9169D"/>
    <w:rsid w:val="00E91710"/>
    <w:rsid w:val="00E919B8"/>
    <w:rsid w:val="00E91AA7"/>
    <w:rsid w:val="00E91D56"/>
    <w:rsid w:val="00E91DB3"/>
    <w:rsid w:val="00E91F09"/>
    <w:rsid w:val="00E91F40"/>
    <w:rsid w:val="00E91F63"/>
    <w:rsid w:val="00E91F72"/>
    <w:rsid w:val="00E91FBB"/>
    <w:rsid w:val="00E921AE"/>
    <w:rsid w:val="00E921C2"/>
    <w:rsid w:val="00E921F3"/>
    <w:rsid w:val="00E9229B"/>
    <w:rsid w:val="00E922D4"/>
    <w:rsid w:val="00E92311"/>
    <w:rsid w:val="00E9231A"/>
    <w:rsid w:val="00E923AC"/>
    <w:rsid w:val="00E9245F"/>
    <w:rsid w:val="00E924E8"/>
    <w:rsid w:val="00E92624"/>
    <w:rsid w:val="00E92753"/>
    <w:rsid w:val="00E92789"/>
    <w:rsid w:val="00E928B5"/>
    <w:rsid w:val="00E9295E"/>
    <w:rsid w:val="00E929A7"/>
    <w:rsid w:val="00E92A83"/>
    <w:rsid w:val="00E92BFE"/>
    <w:rsid w:val="00E92C69"/>
    <w:rsid w:val="00E92E0D"/>
    <w:rsid w:val="00E92E2F"/>
    <w:rsid w:val="00E92EF8"/>
    <w:rsid w:val="00E92FB3"/>
    <w:rsid w:val="00E930B8"/>
    <w:rsid w:val="00E93175"/>
    <w:rsid w:val="00E9317C"/>
    <w:rsid w:val="00E933BE"/>
    <w:rsid w:val="00E93520"/>
    <w:rsid w:val="00E93786"/>
    <w:rsid w:val="00E9378B"/>
    <w:rsid w:val="00E937AB"/>
    <w:rsid w:val="00E9380E"/>
    <w:rsid w:val="00E939B9"/>
    <w:rsid w:val="00E93DD7"/>
    <w:rsid w:val="00E93DF7"/>
    <w:rsid w:val="00E93E1E"/>
    <w:rsid w:val="00E93E36"/>
    <w:rsid w:val="00E93F0B"/>
    <w:rsid w:val="00E94054"/>
    <w:rsid w:val="00E94066"/>
    <w:rsid w:val="00E943DA"/>
    <w:rsid w:val="00E9462E"/>
    <w:rsid w:val="00E9466E"/>
    <w:rsid w:val="00E946E5"/>
    <w:rsid w:val="00E949D9"/>
    <w:rsid w:val="00E94A4D"/>
    <w:rsid w:val="00E94C26"/>
    <w:rsid w:val="00E94C59"/>
    <w:rsid w:val="00E94CAD"/>
    <w:rsid w:val="00E94D5C"/>
    <w:rsid w:val="00E94D9B"/>
    <w:rsid w:val="00E94E91"/>
    <w:rsid w:val="00E94F1A"/>
    <w:rsid w:val="00E94FEF"/>
    <w:rsid w:val="00E951D6"/>
    <w:rsid w:val="00E95387"/>
    <w:rsid w:val="00E953C1"/>
    <w:rsid w:val="00E954BC"/>
    <w:rsid w:val="00E9550A"/>
    <w:rsid w:val="00E95759"/>
    <w:rsid w:val="00E95809"/>
    <w:rsid w:val="00E95855"/>
    <w:rsid w:val="00E95C37"/>
    <w:rsid w:val="00E95C85"/>
    <w:rsid w:val="00E95F99"/>
    <w:rsid w:val="00E9602A"/>
    <w:rsid w:val="00E9616B"/>
    <w:rsid w:val="00E961FB"/>
    <w:rsid w:val="00E9620A"/>
    <w:rsid w:val="00E96287"/>
    <w:rsid w:val="00E96409"/>
    <w:rsid w:val="00E96430"/>
    <w:rsid w:val="00E9655A"/>
    <w:rsid w:val="00E965CF"/>
    <w:rsid w:val="00E968AA"/>
    <w:rsid w:val="00E96B03"/>
    <w:rsid w:val="00E96C12"/>
    <w:rsid w:val="00E96C45"/>
    <w:rsid w:val="00E96C49"/>
    <w:rsid w:val="00E96CD1"/>
    <w:rsid w:val="00E96D25"/>
    <w:rsid w:val="00E96F8D"/>
    <w:rsid w:val="00E96FC5"/>
    <w:rsid w:val="00E971E8"/>
    <w:rsid w:val="00E97475"/>
    <w:rsid w:val="00E975EB"/>
    <w:rsid w:val="00E976BF"/>
    <w:rsid w:val="00E97721"/>
    <w:rsid w:val="00E977D6"/>
    <w:rsid w:val="00E97808"/>
    <w:rsid w:val="00E97995"/>
    <w:rsid w:val="00E979F2"/>
    <w:rsid w:val="00E97DE0"/>
    <w:rsid w:val="00E97EB5"/>
    <w:rsid w:val="00E97F2E"/>
    <w:rsid w:val="00EA001D"/>
    <w:rsid w:val="00EA01CD"/>
    <w:rsid w:val="00EA01D6"/>
    <w:rsid w:val="00EA0224"/>
    <w:rsid w:val="00EA04B2"/>
    <w:rsid w:val="00EA0571"/>
    <w:rsid w:val="00EA05BF"/>
    <w:rsid w:val="00EA06D1"/>
    <w:rsid w:val="00EA075E"/>
    <w:rsid w:val="00EA0789"/>
    <w:rsid w:val="00EA085F"/>
    <w:rsid w:val="00EA0A6F"/>
    <w:rsid w:val="00EA0AC3"/>
    <w:rsid w:val="00EA0B01"/>
    <w:rsid w:val="00EA0C18"/>
    <w:rsid w:val="00EA0C1C"/>
    <w:rsid w:val="00EA0C86"/>
    <w:rsid w:val="00EA0DE7"/>
    <w:rsid w:val="00EA0E5C"/>
    <w:rsid w:val="00EA0EF1"/>
    <w:rsid w:val="00EA0F87"/>
    <w:rsid w:val="00EA11E6"/>
    <w:rsid w:val="00EA1300"/>
    <w:rsid w:val="00EA130B"/>
    <w:rsid w:val="00EA135D"/>
    <w:rsid w:val="00EA1565"/>
    <w:rsid w:val="00EA1629"/>
    <w:rsid w:val="00EA1808"/>
    <w:rsid w:val="00EA18F4"/>
    <w:rsid w:val="00EA19A7"/>
    <w:rsid w:val="00EA1A77"/>
    <w:rsid w:val="00EA1B37"/>
    <w:rsid w:val="00EA1BF4"/>
    <w:rsid w:val="00EA1C22"/>
    <w:rsid w:val="00EA1DC2"/>
    <w:rsid w:val="00EA1DEE"/>
    <w:rsid w:val="00EA1E27"/>
    <w:rsid w:val="00EA1F4B"/>
    <w:rsid w:val="00EA1FCE"/>
    <w:rsid w:val="00EA2284"/>
    <w:rsid w:val="00EA22A3"/>
    <w:rsid w:val="00EA2342"/>
    <w:rsid w:val="00EA258A"/>
    <w:rsid w:val="00EA2617"/>
    <w:rsid w:val="00EA27FD"/>
    <w:rsid w:val="00EA2C55"/>
    <w:rsid w:val="00EA2CB8"/>
    <w:rsid w:val="00EA2D4B"/>
    <w:rsid w:val="00EA2D6F"/>
    <w:rsid w:val="00EA2E74"/>
    <w:rsid w:val="00EA2FF5"/>
    <w:rsid w:val="00EA3001"/>
    <w:rsid w:val="00EA306C"/>
    <w:rsid w:val="00EA308A"/>
    <w:rsid w:val="00EA3151"/>
    <w:rsid w:val="00EA31F4"/>
    <w:rsid w:val="00EA325E"/>
    <w:rsid w:val="00EA32D9"/>
    <w:rsid w:val="00EA3318"/>
    <w:rsid w:val="00EA33E5"/>
    <w:rsid w:val="00EA3422"/>
    <w:rsid w:val="00EA365F"/>
    <w:rsid w:val="00EA3733"/>
    <w:rsid w:val="00EA375A"/>
    <w:rsid w:val="00EA3868"/>
    <w:rsid w:val="00EA3B1A"/>
    <w:rsid w:val="00EA3B98"/>
    <w:rsid w:val="00EA4037"/>
    <w:rsid w:val="00EA41A7"/>
    <w:rsid w:val="00EA41DD"/>
    <w:rsid w:val="00EA42F2"/>
    <w:rsid w:val="00EA456A"/>
    <w:rsid w:val="00EA45F9"/>
    <w:rsid w:val="00EA470E"/>
    <w:rsid w:val="00EA47A7"/>
    <w:rsid w:val="00EA4AB2"/>
    <w:rsid w:val="00EA4B52"/>
    <w:rsid w:val="00EA4BFF"/>
    <w:rsid w:val="00EA4CF1"/>
    <w:rsid w:val="00EA4D22"/>
    <w:rsid w:val="00EA4D9B"/>
    <w:rsid w:val="00EA4E6E"/>
    <w:rsid w:val="00EA4F29"/>
    <w:rsid w:val="00EA4FCB"/>
    <w:rsid w:val="00EA51AE"/>
    <w:rsid w:val="00EA529D"/>
    <w:rsid w:val="00EA54A4"/>
    <w:rsid w:val="00EA5786"/>
    <w:rsid w:val="00EA57EB"/>
    <w:rsid w:val="00EA5805"/>
    <w:rsid w:val="00EA589A"/>
    <w:rsid w:val="00EA598A"/>
    <w:rsid w:val="00EA5A1A"/>
    <w:rsid w:val="00EA5A92"/>
    <w:rsid w:val="00EA5BEF"/>
    <w:rsid w:val="00EA5C2E"/>
    <w:rsid w:val="00EA5C61"/>
    <w:rsid w:val="00EA5E44"/>
    <w:rsid w:val="00EA5F4C"/>
    <w:rsid w:val="00EA5FA8"/>
    <w:rsid w:val="00EA5FA9"/>
    <w:rsid w:val="00EA609D"/>
    <w:rsid w:val="00EA609F"/>
    <w:rsid w:val="00EA644E"/>
    <w:rsid w:val="00EA64DA"/>
    <w:rsid w:val="00EA6575"/>
    <w:rsid w:val="00EA6A18"/>
    <w:rsid w:val="00EA6C95"/>
    <w:rsid w:val="00EA6D2F"/>
    <w:rsid w:val="00EA6DCE"/>
    <w:rsid w:val="00EA6FC1"/>
    <w:rsid w:val="00EA6FE0"/>
    <w:rsid w:val="00EA735F"/>
    <w:rsid w:val="00EA7372"/>
    <w:rsid w:val="00EA77D8"/>
    <w:rsid w:val="00EA78E0"/>
    <w:rsid w:val="00EA7AFE"/>
    <w:rsid w:val="00EA7B54"/>
    <w:rsid w:val="00EA7C67"/>
    <w:rsid w:val="00EA7C78"/>
    <w:rsid w:val="00EA7D5D"/>
    <w:rsid w:val="00EA7E51"/>
    <w:rsid w:val="00EA7E6D"/>
    <w:rsid w:val="00EA7E9F"/>
    <w:rsid w:val="00EA7EC0"/>
    <w:rsid w:val="00EA7FE4"/>
    <w:rsid w:val="00EB001C"/>
    <w:rsid w:val="00EB00C4"/>
    <w:rsid w:val="00EB00EA"/>
    <w:rsid w:val="00EB01C4"/>
    <w:rsid w:val="00EB0459"/>
    <w:rsid w:val="00EB05A3"/>
    <w:rsid w:val="00EB06CF"/>
    <w:rsid w:val="00EB0741"/>
    <w:rsid w:val="00EB08B8"/>
    <w:rsid w:val="00EB0AAF"/>
    <w:rsid w:val="00EB0C84"/>
    <w:rsid w:val="00EB0CFF"/>
    <w:rsid w:val="00EB0DD6"/>
    <w:rsid w:val="00EB0F14"/>
    <w:rsid w:val="00EB1101"/>
    <w:rsid w:val="00EB1336"/>
    <w:rsid w:val="00EB1342"/>
    <w:rsid w:val="00EB13FB"/>
    <w:rsid w:val="00EB14DB"/>
    <w:rsid w:val="00EB1600"/>
    <w:rsid w:val="00EB161E"/>
    <w:rsid w:val="00EB17BD"/>
    <w:rsid w:val="00EB18B0"/>
    <w:rsid w:val="00EB18E7"/>
    <w:rsid w:val="00EB199D"/>
    <w:rsid w:val="00EB1A8A"/>
    <w:rsid w:val="00EB1AB9"/>
    <w:rsid w:val="00EB1B7C"/>
    <w:rsid w:val="00EB1E6D"/>
    <w:rsid w:val="00EB2080"/>
    <w:rsid w:val="00EB2140"/>
    <w:rsid w:val="00EB216E"/>
    <w:rsid w:val="00EB2175"/>
    <w:rsid w:val="00EB2313"/>
    <w:rsid w:val="00EB242C"/>
    <w:rsid w:val="00EB2686"/>
    <w:rsid w:val="00EB2944"/>
    <w:rsid w:val="00EB29BE"/>
    <w:rsid w:val="00EB29BF"/>
    <w:rsid w:val="00EB2C1F"/>
    <w:rsid w:val="00EB2D5E"/>
    <w:rsid w:val="00EB2EB9"/>
    <w:rsid w:val="00EB2F0F"/>
    <w:rsid w:val="00EB309F"/>
    <w:rsid w:val="00EB30C6"/>
    <w:rsid w:val="00EB3193"/>
    <w:rsid w:val="00EB3226"/>
    <w:rsid w:val="00EB3335"/>
    <w:rsid w:val="00EB33DA"/>
    <w:rsid w:val="00EB3457"/>
    <w:rsid w:val="00EB34EF"/>
    <w:rsid w:val="00EB3591"/>
    <w:rsid w:val="00EB3640"/>
    <w:rsid w:val="00EB3B0A"/>
    <w:rsid w:val="00EB3CA9"/>
    <w:rsid w:val="00EB3DFA"/>
    <w:rsid w:val="00EB3F16"/>
    <w:rsid w:val="00EB3F34"/>
    <w:rsid w:val="00EB40CD"/>
    <w:rsid w:val="00EB4271"/>
    <w:rsid w:val="00EB42C6"/>
    <w:rsid w:val="00EB433C"/>
    <w:rsid w:val="00EB4427"/>
    <w:rsid w:val="00EB4645"/>
    <w:rsid w:val="00EB466D"/>
    <w:rsid w:val="00EB467D"/>
    <w:rsid w:val="00EB46D8"/>
    <w:rsid w:val="00EB48EB"/>
    <w:rsid w:val="00EB4A56"/>
    <w:rsid w:val="00EB4C15"/>
    <w:rsid w:val="00EB4C85"/>
    <w:rsid w:val="00EB4EAF"/>
    <w:rsid w:val="00EB5093"/>
    <w:rsid w:val="00EB5141"/>
    <w:rsid w:val="00EB5189"/>
    <w:rsid w:val="00EB51FB"/>
    <w:rsid w:val="00EB521B"/>
    <w:rsid w:val="00EB56A7"/>
    <w:rsid w:val="00EB57F8"/>
    <w:rsid w:val="00EB5885"/>
    <w:rsid w:val="00EB59AB"/>
    <w:rsid w:val="00EB5A0F"/>
    <w:rsid w:val="00EB5C70"/>
    <w:rsid w:val="00EB5DBF"/>
    <w:rsid w:val="00EB5E97"/>
    <w:rsid w:val="00EB6036"/>
    <w:rsid w:val="00EB62F4"/>
    <w:rsid w:val="00EB63F1"/>
    <w:rsid w:val="00EB6427"/>
    <w:rsid w:val="00EB6480"/>
    <w:rsid w:val="00EB665D"/>
    <w:rsid w:val="00EB669B"/>
    <w:rsid w:val="00EB69F4"/>
    <w:rsid w:val="00EB6B58"/>
    <w:rsid w:val="00EB6CB9"/>
    <w:rsid w:val="00EB6D95"/>
    <w:rsid w:val="00EB6E78"/>
    <w:rsid w:val="00EB7169"/>
    <w:rsid w:val="00EB71BC"/>
    <w:rsid w:val="00EB7387"/>
    <w:rsid w:val="00EB73D0"/>
    <w:rsid w:val="00EB744D"/>
    <w:rsid w:val="00EB755D"/>
    <w:rsid w:val="00EB76B6"/>
    <w:rsid w:val="00EB786F"/>
    <w:rsid w:val="00EB78C0"/>
    <w:rsid w:val="00EB7A12"/>
    <w:rsid w:val="00EB7A2A"/>
    <w:rsid w:val="00EB7D37"/>
    <w:rsid w:val="00EB7D53"/>
    <w:rsid w:val="00EB7DB2"/>
    <w:rsid w:val="00EB7ED0"/>
    <w:rsid w:val="00EB7F11"/>
    <w:rsid w:val="00EB7F4E"/>
    <w:rsid w:val="00EB7FF1"/>
    <w:rsid w:val="00EBF3C1"/>
    <w:rsid w:val="00EC0004"/>
    <w:rsid w:val="00EC0011"/>
    <w:rsid w:val="00EC0154"/>
    <w:rsid w:val="00EC0239"/>
    <w:rsid w:val="00EC042B"/>
    <w:rsid w:val="00EC05A0"/>
    <w:rsid w:val="00EC0610"/>
    <w:rsid w:val="00EC0711"/>
    <w:rsid w:val="00EC0AE7"/>
    <w:rsid w:val="00EC0B51"/>
    <w:rsid w:val="00EC0B98"/>
    <w:rsid w:val="00EC0C45"/>
    <w:rsid w:val="00EC0C6B"/>
    <w:rsid w:val="00EC0CEE"/>
    <w:rsid w:val="00EC0F2D"/>
    <w:rsid w:val="00EC1124"/>
    <w:rsid w:val="00EC12DD"/>
    <w:rsid w:val="00EC1319"/>
    <w:rsid w:val="00EC137E"/>
    <w:rsid w:val="00EC1386"/>
    <w:rsid w:val="00EC13BF"/>
    <w:rsid w:val="00EC146E"/>
    <w:rsid w:val="00EC1487"/>
    <w:rsid w:val="00EC1549"/>
    <w:rsid w:val="00EC1666"/>
    <w:rsid w:val="00EC1732"/>
    <w:rsid w:val="00EC1965"/>
    <w:rsid w:val="00EC1BDD"/>
    <w:rsid w:val="00EC1CE3"/>
    <w:rsid w:val="00EC1EB6"/>
    <w:rsid w:val="00EC1F2B"/>
    <w:rsid w:val="00EC213A"/>
    <w:rsid w:val="00EC2344"/>
    <w:rsid w:val="00EC23FC"/>
    <w:rsid w:val="00EC243C"/>
    <w:rsid w:val="00EC24CA"/>
    <w:rsid w:val="00EC2575"/>
    <w:rsid w:val="00EC25A0"/>
    <w:rsid w:val="00EC2678"/>
    <w:rsid w:val="00EC2713"/>
    <w:rsid w:val="00EC288B"/>
    <w:rsid w:val="00EC2995"/>
    <w:rsid w:val="00EC2A54"/>
    <w:rsid w:val="00EC2A91"/>
    <w:rsid w:val="00EC2AB3"/>
    <w:rsid w:val="00EC2BC8"/>
    <w:rsid w:val="00EC2D34"/>
    <w:rsid w:val="00EC2DB0"/>
    <w:rsid w:val="00EC2DD4"/>
    <w:rsid w:val="00EC2F88"/>
    <w:rsid w:val="00EC300D"/>
    <w:rsid w:val="00EC3154"/>
    <w:rsid w:val="00EC315A"/>
    <w:rsid w:val="00EC3173"/>
    <w:rsid w:val="00EC31CE"/>
    <w:rsid w:val="00EC3384"/>
    <w:rsid w:val="00EC33CE"/>
    <w:rsid w:val="00EC34BB"/>
    <w:rsid w:val="00EC34CA"/>
    <w:rsid w:val="00EC3509"/>
    <w:rsid w:val="00EC3728"/>
    <w:rsid w:val="00EC3936"/>
    <w:rsid w:val="00EC3991"/>
    <w:rsid w:val="00EC39A4"/>
    <w:rsid w:val="00EC3AC2"/>
    <w:rsid w:val="00EC3B42"/>
    <w:rsid w:val="00EC3BC9"/>
    <w:rsid w:val="00EC3C8C"/>
    <w:rsid w:val="00EC3D0F"/>
    <w:rsid w:val="00EC3D25"/>
    <w:rsid w:val="00EC3DF4"/>
    <w:rsid w:val="00EC3E2B"/>
    <w:rsid w:val="00EC3E7D"/>
    <w:rsid w:val="00EC4065"/>
    <w:rsid w:val="00EC40F2"/>
    <w:rsid w:val="00EC44C4"/>
    <w:rsid w:val="00EC4553"/>
    <w:rsid w:val="00EC455C"/>
    <w:rsid w:val="00EC46E9"/>
    <w:rsid w:val="00EC4700"/>
    <w:rsid w:val="00EC487B"/>
    <w:rsid w:val="00EC48B1"/>
    <w:rsid w:val="00EC4990"/>
    <w:rsid w:val="00EC4A7F"/>
    <w:rsid w:val="00EC4B0D"/>
    <w:rsid w:val="00EC4CE4"/>
    <w:rsid w:val="00EC4F0B"/>
    <w:rsid w:val="00EC4F45"/>
    <w:rsid w:val="00EC5024"/>
    <w:rsid w:val="00EC51AE"/>
    <w:rsid w:val="00EC523F"/>
    <w:rsid w:val="00EC5443"/>
    <w:rsid w:val="00EC5985"/>
    <w:rsid w:val="00EC5BC8"/>
    <w:rsid w:val="00EC5C18"/>
    <w:rsid w:val="00EC5D90"/>
    <w:rsid w:val="00EC5DC0"/>
    <w:rsid w:val="00EC5ED7"/>
    <w:rsid w:val="00EC5F69"/>
    <w:rsid w:val="00EC6139"/>
    <w:rsid w:val="00EC6149"/>
    <w:rsid w:val="00EC6314"/>
    <w:rsid w:val="00EC6339"/>
    <w:rsid w:val="00EC6603"/>
    <w:rsid w:val="00EC6B7B"/>
    <w:rsid w:val="00EC6E00"/>
    <w:rsid w:val="00EC6EC3"/>
    <w:rsid w:val="00EC6F93"/>
    <w:rsid w:val="00EC70B5"/>
    <w:rsid w:val="00EC72B1"/>
    <w:rsid w:val="00EC7342"/>
    <w:rsid w:val="00EC736D"/>
    <w:rsid w:val="00EC7525"/>
    <w:rsid w:val="00EC7553"/>
    <w:rsid w:val="00EC7744"/>
    <w:rsid w:val="00EC77E9"/>
    <w:rsid w:val="00EC7812"/>
    <w:rsid w:val="00EC7919"/>
    <w:rsid w:val="00EC7A36"/>
    <w:rsid w:val="00EC7A88"/>
    <w:rsid w:val="00EC7D6E"/>
    <w:rsid w:val="00EC7F95"/>
    <w:rsid w:val="00ECD12B"/>
    <w:rsid w:val="00ED0022"/>
    <w:rsid w:val="00ED0024"/>
    <w:rsid w:val="00ED00FD"/>
    <w:rsid w:val="00ED0168"/>
    <w:rsid w:val="00ED02A8"/>
    <w:rsid w:val="00ED040D"/>
    <w:rsid w:val="00ED07D5"/>
    <w:rsid w:val="00ED082F"/>
    <w:rsid w:val="00ED0863"/>
    <w:rsid w:val="00ED08FB"/>
    <w:rsid w:val="00ED0964"/>
    <w:rsid w:val="00ED0AC1"/>
    <w:rsid w:val="00ED0BCE"/>
    <w:rsid w:val="00ED0BFA"/>
    <w:rsid w:val="00ED0DAD"/>
    <w:rsid w:val="00ED0DEB"/>
    <w:rsid w:val="00ED0EC7"/>
    <w:rsid w:val="00ED0F2B"/>
    <w:rsid w:val="00ED0F46"/>
    <w:rsid w:val="00ED0F78"/>
    <w:rsid w:val="00ED0F8E"/>
    <w:rsid w:val="00ED12AF"/>
    <w:rsid w:val="00ED15CE"/>
    <w:rsid w:val="00ED160D"/>
    <w:rsid w:val="00ED1688"/>
    <w:rsid w:val="00ED1712"/>
    <w:rsid w:val="00ED184E"/>
    <w:rsid w:val="00ED18B1"/>
    <w:rsid w:val="00ED1B3B"/>
    <w:rsid w:val="00ED1C01"/>
    <w:rsid w:val="00ED1C50"/>
    <w:rsid w:val="00ED1D72"/>
    <w:rsid w:val="00ED1DB6"/>
    <w:rsid w:val="00ED1EF0"/>
    <w:rsid w:val="00ED2007"/>
    <w:rsid w:val="00ED2036"/>
    <w:rsid w:val="00ED20D9"/>
    <w:rsid w:val="00ED20EA"/>
    <w:rsid w:val="00ED2135"/>
    <w:rsid w:val="00ED21A7"/>
    <w:rsid w:val="00ED2210"/>
    <w:rsid w:val="00ED229C"/>
    <w:rsid w:val="00ED2373"/>
    <w:rsid w:val="00ED2455"/>
    <w:rsid w:val="00ED245F"/>
    <w:rsid w:val="00ED25CC"/>
    <w:rsid w:val="00ED2735"/>
    <w:rsid w:val="00ED27C0"/>
    <w:rsid w:val="00ED2991"/>
    <w:rsid w:val="00ED2A88"/>
    <w:rsid w:val="00ED2AA2"/>
    <w:rsid w:val="00ED2BD9"/>
    <w:rsid w:val="00ED2CBF"/>
    <w:rsid w:val="00ED2D0C"/>
    <w:rsid w:val="00ED2DDE"/>
    <w:rsid w:val="00ED2E7F"/>
    <w:rsid w:val="00ED3162"/>
    <w:rsid w:val="00ED31AF"/>
    <w:rsid w:val="00ED3307"/>
    <w:rsid w:val="00ED358B"/>
    <w:rsid w:val="00ED3806"/>
    <w:rsid w:val="00ED3820"/>
    <w:rsid w:val="00ED3848"/>
    <w:rsid w:val="00ED391D"/>
    <w:rsid w:val="00ED39DC"/>
    <w:rsid w:val="00ED3A3B"/>
    <w:rsid w:val="00ED3A88"/>
    <w:rsid w:val="00ED3B65"/>
    <w:rsid w:val="00ED3C50"/>
    <w:rsid w:val="00ED3D98"/>
    <w:rsid w:val="00ED4079"/>
    <w:rsid w:val="00ED41A6"/>
    <w:rsid w:val="00ED4372"/>
    <w:rsid w:val="00ED4550"/>
    <w:rsid w:val="00ED45F2"/>
    <w:rsid w:val="00ED4695"/>
    <w:rsid w:val="00ED4882"/>
    <w:rsid w:val="00ED4931"/>
    <w:rsid w:val="00ED4E3F"/>
    <w:rsid w:val="00ED4ED9"/>
    <w:rsid w:val="00ED4FD4"/>
    <w:rsid w:val="00ED5084"/>
    <w:rsid w:val="00ED525D"/>
    <w:rsid w:val="00ED5274"/>
    <w:rsid w:val="00ED52C2"/>
    <w:rsid w:val="00ED53E6"/>
    <w:rsid w:val="00ED5400"/>
    <w:rsid w:val="00ED55BA"/>
    <w:rsid w:val="00ED560B"/>
    <w:rsid w:val="00ED5632"/>
    <w:rsid w:val="00ED56AC"/>
    <w:rsid w:val="00ED56F0"/>
    <w:rsid w:val="00ED5701"/>
    <w:rsid w:val="00ED592F"/>
    <w:rsid w:val="00ED5B43"/>
    <w:rsid w:val="00ED5D0C"/>
    <w:rsid w:val="00ED5F07"/>
    <w:rsid w:val="00ED5FA2"/>
    <w:rsid w:val="00ED6102"/>
    <w:rsid w:val="00ED6103"/>
    <w:rsid w:val="00ED628A"/>
    <w:rsid w:val="00ED63E5"/>
    <w:rsid w:val="00ED6652"/>
    <w:rsid w:val="00ED6703"/>
    <w:rsid w:val="00ED683B"/>
    <w:rsid w:val="00ED68E2"/>
    <w:rsid w:val="00ED6926"/>
    <w:rsid w:val="00ED6970"/>
    <w:rsid w:val="00ED6978"/>
    <w:rsid w:val="00ED6C05"/>
    <w:rsid w:val="00ED6F31"/>
    <w:rsid w:val="00ED6F65"/>
    <w:rsid w:val="00ED7080"/>
    <w:rsid w:val="00ED70EA"/>
    <w:rsid w:val="00ED70EE"/>
    <w:rsid w:val="00ED7190"/>
    <w:rsid w:val="00ED72AA"/>
    <w:rsid w:val="00ED7336"/>
    <w:rsid w:val="00ED77A8"/>
    <w:rsid w:val="00ED7A13"/>
    <w:rsid w:val="00ED7A20"/>
    <w:rsid w:val="00ED7A45"/>
    <w:rsid w:val="00ED7A82"/>
    <w:rsid w:val="00ED7ACB"/>
    <w:rsid w:val="00ED7C82"/>
    <w:rsid w:val="00ED7DD2"/>
    <w:rsid w:val="00ED7E0A"/>
    <w:rsid w:val="00ED7E4A"/>
    <w:rsid w:val="00ED7FC1"/>
    <w:rsid w:val="00EE000B"/>
    <w:rsid w:val="00EE0070"/>
    <w:rsid w:val="00EE00D7"/>
    <w:rsid w:val="00EE019E"/>
    <w:rsid w:val="00EE037F"/>
    <w:rsid w:val="00EE03B3"/>
    <w:rsid w:val="00EE05B9"/>
    <w:rsid w:val="00EE06D3"/>
    <w:rsid w:val="00EE072B"/>
    <w:rsid w:val="00EE0777"/>
    <w:rsid w:val="00EE0823"/>
    <w:rsid w:val="00EE0AB6"/>
    <w:rsid w:val="00EE0B72"/>
    <w:rsid w:val="00EE0D89"/>
    <w:rsid w:val="00EE0EE1"/>
    <w:rsid w:val="00EE0FB0"/>
    <w:rsid w:val="00EE0FF7"/>
    <w:rsid w:val="00EE1185"/>
    <w:rsid w:val="00EE11D5"/>
    <w:rsid w:val="00EE151B"/>
    <w:rsid w:val="00EE1564"/>
    <w:rsid w:val="00EE1825"/>
    <w:rsid w:val="00EE1CD5"/>
    <w:rsid w:val="00EE1E94"/>
    <w:rsid w:val="00EE1EEE"/>
    <w:rsid w:val="00EE1F54"/>
    <w:rsid w:val="00EE1F64"/>
    <w:rsid w:val="00EE1F9E"/>
    <w:rsid w:val="00EE2029"/>
    <w:rsid w:val="00EE20FF"/>
    <w:rsid w:val="00EE2198"/>
    <w:rsid w:val="00EE2237"/>
    <w:rsid w:val="00EE2431"/>
    <w:rsid w:val="00EE2491"/>
    <w:rsid w:val="00EE27D6"/>
    <w:rsid w:val="00EE2813"/>
    <w:rsid w:val="00EE29EA"/>
    <w:rsid w:val="00EE2A4F"/>
    <w:rsid w:val="00EE2CA9"/>
    <w:rsid w:val="00EE2D88"/>
    <w:rsid w:val="00EE3022"/>
    <w:rsid w:val="00EE3051"/>
    <w:rsid w:val="00EE321E"/>
    <w:rsid w:val="00EE3397"/>
    <w:rsid w:val="00EE33F4"/>
    <w:rsid w:val="00EE35B0"/>
    <w:rsid w:val="00EE3839"/>
    <w:rsid w:val="00EE383B"/>
    <w:rsid w:val="00EE394C"/>
    <w:rsid w:val="00EE399B"/>
    <w:rsid w:val="00EE3B96"/>
    <w:rsid w:val="00EE3BAE"/>
    <w:rsid w:val="00EE3C1D"/>
    <w:rsid w:val="00EE3C4C"/>
    <w:rsid w:val="00EE3E00"/>
    <w:rsid w:val="00EE3E50"/>
    <w:rsid w:val="00EE3E8A"/>
    <w:rsid w:val="00EE407A"/>
    <w:rsid w:val="00EE40AE"/>
    <w:rsid w:val="00EE40D8"/>
    <w:rsid w:val="00EE410B"/>
    <w:rsid w:val="00EE4199"/>
    <w:rsid w:val="00EE4332"/>
    <w:rsid w:val="00EE4607"/>
    <w:rsid w:val="00EE47DC"/>
    <w:rsid w:val="00EE4813"/>
    <w:rsid w:val="00EE48A7"/>
    <w:rsid w:val="00EE49BA"/>
    <w:rsid w:val="00EE49EA"/>
    <w:rsid w:val="00EE4BC5"/>
    <w:rsid w:val="00EE4DE6"/>
    <w:rsid w:val="00EE4E7A"/>
    <w:rsid w:val="00EE4F98"/>
    <w:rsid w:val="00EE4FE7"/>
    <w:rsid w:val="00EE508C"/>
    <w:rsid w:val="00EE5091"/>
    <w:rsid w:val="00EE51E8"/>
    <w:rsid w:val="00EE5386"/>
    <w:rsid w:val="00EE53B3"/>
    <w:rsid w:val="00EE53EE"/>
    <w:rsid w:val="00EE5763"/>
    <w:rsid w:val="00EE5A22"/>
    <w:rsid w:val="00EE5A94"/>
    <w:rsid w:val="00EE5ABB"/>
    <w:rsid w:val="00EE5C38"/>
    <w:rsid w:val="00EE5C82"/>
    <w:rsid w:val="00EE5CF3"/>
    <w:rsid w:val="00EE5D42"/>
    <w:rsid w:val="00EE5D98"/>
    <w:rsid w:val="00EE5DE2"/>
    <w:rsid w:val="00EE5F9A"/>
    <w:rsid w:val="00EE60E7"/>
    <w:rsid w:val="00EE6118"/>
    <w:rsid w:val="00EE6352"/>
    <w:rsid w:val="00EE638E"/>
    <w:rsid w:val="00EE63ED"/>
    <w:rsid w:val="00EE63FE"/>
    <w:rsid w:val="00EE6845"/>
    <w:rsid w:val="00EE6896"/>
    <w:rsid w:val="00EE69FB"/>
    <w:rsid w:val="00EE6A6E"/>
    <w:rsid w:val="00EE6A74"/>
    <w:rsid w:val="00EE6B24"/>
    <w:rsid w:val="00EE6B9D"/>
    <w:rsid w:val="00EE6BB5"/>
    <w:rsid w:val="00EE6C8A"/>
    <w:rsid w:val="00EE6DCB"/>
    <w:rsid w:val="00EE6F08"/>
    <w:rsid w:val="00EE6F13"/>
    <w:rsid w:val="00EE705A"/>
    <w:rsid w:val="00EE70B1"/>
    <w:rsid w:val="00EE72A0"/>
    <w:rsid w:val="00EE7346"/>
    <w:rsid w:val="00EE7458"/>
    <w:rsid w:val="00EE74C1"/>
    <w:rsid w:val="00EE761E"/>
    <w:rsid w:val="00EE766D"/>
    <w:rsid w:val="00EE76C7"/>
    <w:rsid w:val="00EE7855"/>
    <w:rsid w:val="00EE792D"/>
    <w:rsid w:val="00EE7930"/>
    <w:rsid w:val="00EE7979"/>
    <w:rsid w:val="00EE7AA3"/>
    <w:rsid w:val="00EE7B16"/>
    <w:rsid w:val="00EE7C24"/>
    <w:rsid w:val="00EE7DA8"/>
    <w:rsid w:val="00EF0085"/>
    <w:rsid w:val="00EF009A"/>
    <w:rsid w:val="00EF027F"/>
    <w:rsid w:val="00EF029C"/>
    <w:rsid w:val="00EF04D1"/>
    <w:rsid w:val="00EF0687"/>
    <w:rsid w:val="00EF076A"/>
    <w:rsid w:val="00EF0853"/>
    <w:rsid w:val="00EF0A2A"/>
    <w:rsid w:val="00EF0B51"/>
    <w:rsid w:val="00EF0FB8"/>
    <w:rsid w:val="00EF0FDA"/>
    <w:rsid w:val="00EF0FFF"/>
    <w:rsid w:val="00EF10F6"/>
    <w:rsid w:val="00EF115F"/>
    <w:rsid w:val="00EF11A4"/>
    <w:rsid w:val="00EF133D"/>
    <w:rsid w:val="00EF13B1"/>
    <w:rsid w:val="00EF13E0"/>
    <w:rsid w:val="00EF146E"/>
    <w:rsid w:val="00EF156A"/>
    <w:rsid w:val="00EF165D"/>
    <w:rsid w:val="00EF1799"/>
    <w:rsid w:val="00EF188F"/>
    <w:rsid w:val="00EF1D47"/>
    <w:rsid w:val="00EF1DC9"/>
    <w:rsid w:val="00EF1E0B"/>
    <w:rsid w:val="00EF1E40"/>
    <w:rsid w:val="00EF2026"/>
    <w:rsid w:val="00EF2258"/>
    <w:rsid w:val="00EF226E"/>
    <w:rsid w:val="00EF240F"/>
    <w:rsid w:val="00EF255E"/>
    <w:rsid w:val="00EF2657"/>
    <w:rsid w:val="00EF274A"/>
    <w:rsid w:val="00EF2947"/>
    <w:rsid w:val="00EF29C0"/>
    <w:rsid w:val="00EF2AE9"/>
    <w:rsid w:val="00EF2BDA"/>
    <w:rsid w:val="00EF2C52"/>
    <w:rsid w:val="00EF2DE4"/>
    <w:rsid w:val="00EF2E62"/>
    <w:rsid w:val="00EF3113"/>
    <w:rsid w:val="00EF31BB"/>
    <w:rsid w:val="00EF3269"/>
    <w:rsid w:val="00EF32FE"/>
    <w:rsid w:val="00EF3417"/>
    <w:rsid w:val="00EF3584"/>
    <w:rsid w:val="00EF3594"/>
    <w:rsid w:val="00EF35D7"/>
    <w:rsid w:val="00EF369C"/>
    <w:rsid w:val="00EF3741"/>
    <w:rsid w:val="00EF3786"/>
    <w:rsid w:val="00EF381F"/>
    <w:rsid w:val="00EF38C9"/>
    <w:rsid w:val="00EF390C"/>
    <w:rsid w:val="00EF3961"/>
    <w:rsid w:val="00EF3B0A"/>
    <w:rsid w:val="00EF3B4E"/>
    <w:rsid w:val="00EF3BCE"/>
    <w:rsid w:val="00EF3C3D"/>
    <w:rsid w:val="00EF3E6F"/>
    <w:rsid w:val="00EF3F37"/>
    <w:rsid w:val="00EF4071"/>
    <w:rsid w:val="00EF43A9"/>
    <w:rsid w:val="00EF449F"/>
    <w:rsid w:val="00EF44B7"/>
    <w:rsid w:val="00EF44F5"/>
    <w:rsid w:val="00EF45DD"/>
    <w:rsid w:val="00EF4765"/>
    <w:rsid w:val="00EF4811"/>
    <w:rsid w:val="00EF48D2"/>
    <w:rsid w:val="00EF4969"/>
    <w:rsid w:val="00EF4A26"/>
    <w:rsid w:val="00EF4AA0"/>
    <w:rsid w:val="00EF4ECC"/>
    <w:rsid w:val="00EF4F00"/>
    <w:rsid w:val="00EF4F0A"/>
    <w:rsid w:val="00EF50FD"/>
    <w:rsid w:val="00EF5204"/>
    <w:rsid w:val="00EF53F2"/>
    <w:rsid w:val="00EF564D"/>
    <w:rsid w:val="00EF568C"/>
    <w:rsid w:val="00EF577D"/>
    <w:rsid w:val="00EF5931"/>
    <w:rsid w:val="00EF59F4"/>
    <w:rsid w:val="00EF5A16"/>
    <w:rsid w:val="00EF5A22"/>
    <w:rsid w:val="00EF5C19"/>
    <w:rsid w:val="00EF5C36"/>
    <w:rsid w:val="00EF5D02"/>
    <w:rsid w:val="00EF5E53"/>
    <w:rsid w:val="00EF5EED"/>
    <w:rsid w:val="00EF6171"/>
    <w:rsid w:val="00EF632A"/>
    <w:rsid w:val="00EF6350"/>
    <w:rsid w:val="00EF642A"/>
    <w:rsid w:val="00EF6450"/>
    <w:rsid w:val="00EF6570"/>
    <w:rsid w:val="00EF65AD"/>
    <w:rsid w:val="00EF662C"/>
    <w:rsid w:val="00EF67CF"/>
    <w:rsid w:val="00EF6ACD"/>
    <w:rsid w:val="00EF6B55"/>
    <w:rsid w:val="00EF6CAB"/>
    <w:rsid w:val="00EF6E7F"/>
    <w:rsid w:val="00EF6ECA"/>
    <w:rsid w:val="00EF70D6"/>
    <w:rsid w:val="00EF73FA"/>
    <w:rsid w:val="00EF7886"/>
    <w:rsid w:val="00EF790C"/>
    <w:rsid w:val="00EF790E"/>
    <w:rsid w:val="00EF79B0"/>
    <w:rsid w:val="00EF7C0E"/>
    <w:rsid w:val="00EF7DB4"/>
    <w:rsid w:val="00EF7DE3"/>
    <w:rsid w:val="00F000A6"/>
    <w:rsid w:val="00F000CD"/>
    <w:rsid w:val="00F00233"/>
    <w:rsid w:val="00F00354"/>
    <w:rsid w:val="00F003A9"/>
    <w:rsid w:val="00F003DE"/>
    <w:rsid w:val="00F00488"/>
    <w:rsid w:val="00F004A1"/>
    <w:rsid w:val="00F0064E"/>
    <w:rsid w:val="00F00676"/>
    <w:rsid w:val="00F006B3"/>
    <w:rsid w:val="00F0092D"/>
    <w:rsid w:val="00F00993"/>
    <w:rsid w:val="00F009D5"/>
    <w:rsid w:val="00F00A95"/>
    <w:rsid w:val="00F00C36"/>
    <w:rsid w:val="00F00DEF"/>
    <w:rsid w:val="00F00E0A"/>
    <w:rsid w:val="00F00F8F"/>
    <w:rsid w:val="00F00FDD"/>
    <w:rsid w:val="00F011C6"/>
    <w:rsid w:val="00F014C5"/>
    <w:rsid w:val="00F015C1"/>
    <w:rsid w:val="00F0160B"/>
    <w:rsid w:val="00F01683"/>
    <w:rsid w:val="00F0172A"/>
    <w:rsid w:val="00F0176F"/>
    <w:rsid w:val="00F01851"/>
    <w:rsid w:val="00F0193E"/>
    <w:rsid w:val="00F01A82"/>
    <w:rsid w:val="00F01C11"/>
    <w:rsid w:val="00F01D7E"/>
    <w:rsid w:val="00F01DA9"/>
    <w:rsid w:val="00F01EC7"/>
    <w:rsid w:val="00F01F2A"/>
    <w:rsid w:val="00F020CD"/>
    <w:rsid w:val="00F0226D"/>
    <w:rsid w:val="00F023D7"/>
    <w:rsid w:val="00F023E3"/>
    <w:rsid w:val="00F02425"/>
    <w:rsid w:val="00F0246D"/>
    <w:rsid w:val="00F0249F"/>
    <w:rsid w:val="00F024E1"/>
    <w:rsid w:val="00F02543"/>
    <w:rsid w:val="00F02607"/>
    <w:rsid w:val="00F026CE"/>
    <w:rsid w:val="00F02717"/>
    <w:rsid w:val="00F029B6"/>
    <w:rsid w:val="00F02AA8"/>
    <w:rsid w:val="00F02C02"/>
    <w:rsid w:val="00F02CF2"/>
    <w:rsid w:val="00F02D2E"/>
    <w:rsid w:val="00F02E59"/>
    <w:rsid w:val="00F0306D"/>
    <w:rsid w:val="00F030B9"/>
    <w:rsid w:val="00F0326A"/>
    <w:rsid w:val="00F03590"/>
    <w:rsid w:val="00F036AA"/>
    <w:rsid w:val="00F036E6"/>
    <w:rsid w:val="00F036E7"/>
    <w:rsid w:val="00F037DC"/>
    <w:rsid w:val="00F03913"/>
    <w:rsid w:val="00F0399F"/>
    <w:rsid w:val="00F03AFC"/>
    <w:rsid w:val="00F03B54"/>
    <w:rsid w:val="00F03CFA"/>
    <w:rsid w:val="00F03E71"/>
    <w:rsid w:val="00F03F85"/>
    <w:rsid w:val="00F04038"/>
    <w:rsid w:val="00F0455B"/>
    <w:rsid w:val="00F04672"/>
    <w:rsid w:val="00F046E3"/>
    <w:rsid w:val="00F04732"/>
    <w:rsid w:val="00F04811"/>
    <w:rsid w:val="00F04881"/>
    <w:rsid w:val="00F04996"/>
    <w:rsid w:val="00F049A3"/>
    <w:rsid w:val="00F04A6B"/>
    <w:rsid w:val="00F04DAA"/>
    <w:rsid w:val="00F04DB4"/>
    <w:rsid w:val="00F04EEC"/>
    <w:rsid w:val="00F05291"/>
    <w:rsid w:val="00F0535B"/>
    <w:rsid w:val="00F053A9"/>
    <w:rsid w:val="00F053B6"/>
    <w:rsid w:val="00F0565F"/>
    <w:rsid w:val="00F058BA"/>
    <w:rsid w:val="00F05AEB"/>
    <w:rsid w:val="00F05B3D"/>
    <w:rsid w:val="00F05BC8"/>
    <w:rsid w:val="00F05C12"/>
    <w:rsid w:val="00F05D97"/>
    <w:rsid w:val="00F05DC2"/>
    <w:rsid w:val="00F05F82"/>
    <w:rsid w:val="00F06020"/>
    <w:rsid w:val="00F060C5"/>
    <w:rsid w:val="00F060EE"/>
    <w:rsid w:val="00F06154"/>
    <w:rsid w:val="00F06243"/>
    <w:rsid w:val="00F0626A"/>
    <w:rsid w:val="00F06319"/>
    <w:rsid w:val="00F063FE"/>
    <w:rsid w:val="00F064A5"/>
    <w:rsid w:val="00F065AF"/>
    <w:rsid w:val="00F065B5"/>
    <w:rsid w:val="00F06701"/>
    <w:rsid w:val="00F0670B"/>
    <w:rsid w:val="00F067EF"/>
    <w:rsid w:val="00F0686C"/>
    <w:rsid w:val="00F068B8"/>
    <w:rsid w:val="00F069C2"/>
    <w:rsid w:val="00F06B21"/>
    <w:rsid w:val="00F06C10"/>
    <w:rsid w:val="00F06FA1"/>
    <w:rsid w:val="00F06FD2"/>
    <w:rsid w:val="00F07108"/>
    <w:rsid w:val="00F07367"/>
    <w:rsid w:val="00F0748E"/>
    <w:rsid w:val="00F074B1"/>
    <w:rsid w:val="00F075AB"/>
    <w:rsid w:val="00F0775A"/>
    <w:rsid w:val="00F07764"/>
    <w:rsid w:val="00F07773"/>
    <w:rsid w:val="00F07785"/>
    <w:rsid w:val="00F077C7"/>
    <w:rsid w:val="00F07AAE"/>
    <w:rsid w:val="00F07FAA"/>
    <w:rsid w:val="00F1006E"/>
    <w:rsid w:val="00F100AE"/>
    <w:rsid w:val="00F10161"/>
    <w:rsid w:val="00F103D2"/>
    <w:rsid w:val="00F10496"/>
    <w:rsid w:val="00F10515"/>
    <w:rsid w:val="00F105B6"/>
    <w:rsid w:val="00F10669"/>
    <w:rsid w:val="00F1073C"/>
    <w:rsid w:val="00F1078E"/>
    <w:rsid w:val="00F107A2"/>
    <w:rsid w:val="00F1096F"/>
    <w:rsid w:val="00F109B9"/>
    <w:rsid w:val="00F10A10"/>
    <w:rsid w:val="00F10AA8"/>
    <w:rsid w:val="00F10DD3"/>
    <w:rsid w:val="00F10DDC"/>
    <w:rsid w:val="00F10DEC"/>
    <w:rsid w:val="00F10E2E"/>
    <w:rsid w:val="00F10ECA"/>
    <w:rsid w:val="00F11021"/>
    <w:rsid w:val="00F11052"/>
    <w:rsid w:val="00F110DF"/>
    <w:rsid w:val="00F11123"/>
    <w:rsid w:val="00F1155E"/>
    <w:rsid w:val="00F115C8"/>
    <w:rsid w:val="00F11625"/>
    <w:rsid w:val="00F117AC"/>
    <w:rsid w:val="00F11C48"/>
    <w:rsid w:val="00F11C4D"/>
    <w:rsid w:val="00F11C92"/>
    <w:rsid w:val="00F11F08"/>
    <w:rsid w:val="00F11FAE"/>
    <w:rsid w:val="00F120CD"/>
    <w:rsid w:val="00F123B9"/>
    <w:rsid w:val="00F1243E"/>
    <w:rsid w:val="00F124C9"/>
    <w:rsid w:val="00F12589"/>
    <w:rsid w:val="00F12595"/>
    <w:rsid w:val="00F1263E"/>
    <w:rsid w:val="00F126E3"/>
    <w:rsid w:val="00F1273D"/>
    <w:rsid w:val="00F127A3"/>
    <w:rsid w:val="00F127FA"/>
    <w:rsid w:val="00F128F9"/>
    <w:rsid w:val="00F129C4"/>
    <w:rsid w:val="00F12BB8"/>
    <w:rsid w:val="00F12D40"/>
    <w:rsid w:val="00F12D44"/>
    <w:rsid w:val="00F12F38"/>
    <w:rsid w:val="00F13242"/>
    <w:rsid w:val="00F1324F"/>
    <w:rsid w:val="00F1330A"/>
    <w:rsid w:val="00F13326"/>
    <w:rsid w:val="00F133A5"/>
    <w:rsid w:val="00F1344C"/>
    <w:rsid w:val="00F1348C"/>
    <w:rsid w:val="00F134D9"/>
    <w:rsid w:val="00F134F0"/>
    <w:rsid w:val="00F13509"/>
    <w:rsid w:val="00F13521"/>
    <w:rsid w:val="00F13952"/>
    <w:rsid w:val="00F139E5"/>
    <w:rsid w:val="00F13B37"/>
    <w:rsid w:val="00F13BA6"/>
    <w:rsid w:val="00F13BFF"/>
    <w:rsid w:val="00F13CD2"/>
    <w:rsid w:val="00F13D2E"/>
    <w:rsid w:val="00F13E4B"/>
    <w:rsid w:val="00F13FEF"/>
    <w:rsid w:val="00F1402E"/>
    <w:rsid w:val="00F1403D"/>
    <w:rsid w:val="00F1424B"/>
    <w:rsid w:val="00F142B5"/>
    <w:rsid w:val="00F142B6"/>
    <w:rsid w:val="00F142C9"/>
    <w:rsid w:val="00F1430F"/>
    <w:rsid w:val="00F1442C"/>
    <w:rsid w:val="00F1463F"/>
    <w:rsid w:val="00F1465F"/>
    <w:rsid w:val="00F14772"/>
    <w:rsid w:val="00F147E8"/>
    <w:rsid w:val="00F14815"/>
    <w:rsid w:val="00F14990"/>
    <w:rsid w:val="00F149A9"/>
    <w:rsid w:val="00F14AD2"/>
    <w:rsid w:val="00F14E96"/>
    <w:rsid w:val="00F14EAA"/>
    <w:rsid w:val="00F14F1A"/>
    <w:rsid w:val="00F14FDD"/>
    <w:rsid w:val="00F150E8"/>
    <w:rsid w:val="00F1544F"/>
    <w:rsid w:val="00F154E3"/>
    <w:rsid w:val="00F15657"/>
    <w:rsid w:val="00F156A9"/>
    <w:rsid w:val="00F15795"/>
    <w:rsid w:val="00F15976"/>
    <w:rsid w:val="00F1598B"/>
    <w:rsid w:val="00F15994"/>
    <w:rsid w:val="00F15A89"/>
    <w:rsid w:val="00F15AC9"/>
    <w:rsid w:val="00F15C3D"/>
    <w:rsid w:val="00F15C73"/>
    <w:rsid w:val="00F16045"/>
    <w:rsid w:val="00F16337"/>
    <w:rsid w:val="00F164CD"/>
    <w:rsid w:val="00F1650A"/>
    <w:rsid w:val="00F16534"/>
    <w:rsid w:val="00F16805"/>
    <w:rsid w:val="00F169AC"/>
    <w:rsid w:val="00F16AB3"/>
    <w:rsid w:val="00F16AF7"/>
    <w:rsid w:val="00F16D24"/>
    <w:rsid w:val="00F1709C"/>
    <w:rsid w:val="00F171D5"/>
    <w:rsid w:val="00F172CF"/>
    <w:rsid w:val="00F1736C"/>
    <w:rsid w:val="00F175A8"/>
    <w:rsid w:val="00F175DE"/>
    <w:rsid w:val="00F1762A"/>
    <w:rsid w:val="00F17655"/>
    <w:rsid w:val="00F17AFB"/>
    <w:rsid w:val="00F17B2B"/>
    <w:rsid w:val="00F17B30"/>
    <w:rsid w:val="00F17FA7"/>
    <w:rsid w:val="00F17FE2"/>
    <w:rsid w:val="00F20063"/>
    <w:rsid w:val="00F20224"/>
    <w:rsid w:val="00F20296"/>
    <w:rsid w:val="00F202FA"/>
    <w:rsid w:val="00F20427"/>
    <w:rsid w:val="00F2056D"/>
    <w:rsid w:val="00F20620"/>
    <w:rsid w:val="00F206BF"/>
    <w:rsid w:val="00F2088D"/>
    <w:rsid w:val="00F20B51"/>
    <w:rsid w:val="00F20B54"/>
    <w:rsid w:val="00F20BC0"/>
    <w:rsid w:val="00F20C6C"/>
    <w:rsid w:val="00F20EC3"/>
    <w:rsid w:val="00F2106E"/>
    <w:rsid w:val="00F2109B"/>
    <w:rsid w:val="00F2111A"/>
    <w:rsid w:val="00F2117F"/>
    <w:rsid w:val="00F21302"/>
    <w:rsid w:val="00F21362"/>
    <w:rsid w:val="00F213BC"/>
    <w:rsid w:val="00F2140B"/>
    <w:rsid w:val="00F2178B"/>
    <w:rsid w:val="00F2190D"/>
    <w:rsid w:val="00F219FF"/>
    <w:rsid w:val="00F21C61"/>
    <w:rsid w:val="00F21CE2"/>
    <w:rsid w:val="00F21EB7"/>
    <w:rsid w:val="00F221EC"/>
    <w:rsid w:val="00F22200"/>
    <w:rsid w:val="00F22260"/>
    <w:rsid w:val="00F22297"/>
    <w:rsid w:val="00F222E6"/>
    <w:rsid w:val="00F2230D"/>
    <w:rsid w:val="00F22465"/>
    <w:rsid w:val="00F22578"/>
    <w:rsid w:val="00F2269C"/>
    <w:rsid w:val="00F226CF"/>
    <w:rsid w:val="00F22989"/>
    <w:rsid w:val="00F229BB"/>
    <w:rsid w:val="00F22AB2"/>
    <w:rsid w:val="00F230B2"/>
    <w:rsid w:val="00F233F5"/>
    <w:rsid w:val="00F235A6"/>
    <w:rsid w:val="00F236B5"/>
    <w:rsid w:val="00F236D8"/>
    <w:rsid w:val="00F2373A"/>
    <w:rsid w:val="00F23770"/>
    <w:rsid w:val="00F23843"/>
    <w:rsid w:val="00F23894"/>
    <w:rsid w:val="00F23927"/>
    <w:rsid w:val="00F23A21"/>
    <w:rsid w:val="00F23AFF"/>
    <w:rsid w:val="00F23C59"/>
    <w:rsid w:val="00F23D94"/>
    <w:rsid w:val="00F23DA0"/>
    <w:rsid w:val="00F23EBE"/>
    <w:rsid w:val="00F23F2B"/>
    <w:rsid w:val="00F240F3"/>
    <w:rsid w:val="00F24121"/>
    <w:rsid w:val="00F2414D"/>
    <w:rsid w:val="00F24165"/>
    <w:rsid w:val="00F242D1"/>
    <w:rsid w:val="00F2437E"/>
    <w:rsid w:val="00F24500"/>
    <w:rsid w:val="00F2456D"/>
    <w:rsid w:val="00F245D7"/>
    <w:rsid w:val="00F24741"/>
    <w:rsid w:val="00F249BC"/>
    <w:rsid w:val="00F24BBF"/>
    <w:rsid w:val="00F24E05"/>
    <w:rsid w:val="00F24F48"/>
    <w:rsid w:val="00F24FA4"/>
    <w:rsid w:val="00F2507F"/>
    <w:rsid w:val="00F2517F"/>
    <w:rsid w:val="00F25218"/>
    <w:rsid w:val="00F2521B"/>
    <w:rsid w:val="00F25262"/>
    <w:rsid w:val="00F252D2"/>
    <w:rsid w:val="00F254A0"/>
    <w:rsid w:val="00F254B6"/>
    <w:rsid w:val="00F25517"/>
    <w:rsid w:val="00F25569"/>
    <w:rsid w:val="00F25761"/>
    <w:rsid w:val="00F2576A"/>
    <w:rsid w:val="00F257F1"/>
    <w:rsid w:val="00F258BD"/>
    <w:rsid w:val="00F25A14"/>
    <w:rsid w:val="00F25A26"/>
    <w:rsid w:val="00F25AD3"/>
    <w:rsid w:val="00F25E0C"/>
    <w:rsid w:val="00F25F76"/>
    <w:rsid w:val="00F26069"/>
    <w:rsid w:val="00F260B1"/>
    <w:rsid w:val="00F26159"/>
    <w:rsid w:val="00F26202"/>
    <w:rsid w:val="00F2626A"/>
    <w:rsid w:val="00F262D4"/>
    <w:rsid w:val="00F26409"/>
    <w:rsid w:val="00F264F8"/>
    <w:rsid w:val="00F2664D"/>
    <w:rsid w:val="00F2670A"/>
    <w:rsid w:val="00F2672F"/>
    <w:rsid w:val="00F26769"/>
    <w:rsid w:val="00F268AD"/>
    <w:rsid w:val="00F269C6"/>
    <w:rsid w:val="00F26A0F"/>
    <w:rsid w:val="00F26A96"/>
    <w:rsid w:val="00F26A97"/>
    <w:rsid w:val="00F26AFB"/>
    <w:rsid w:val="00F26BF8"/>
    <w:rsid w:val="00F26D80"/>
    <w:rsid w:val="00F26D8B"/>
    <w:rsid w:val="00F26EBC"/>
    <w:rsid w:val="00F270B1"/>
    <w:rsid w:val="00F27189"/>
    <w:rsid w:val="00F27671"/>
    <w:rsid w:val="00F27C01"/>
    <w:rsid w:val="00F27C82"/>
    <w:rsid w:val="00F27FDD"/>
    <w:rsid w:val="00F3005D"/>
    <w:rsid w:val="00F300C5"/>
    <w:rsid w:val="00F30368"/>
    <w:rsid w:val="00F30622"/>
    <w:rsid w:val="00F30655"/>
    <w:rsid w:val="00F3065E"/>
    <w:rsid w:val="00F30766"/>
    <w:rsid w:val="00F3089E"/>
    <w:rsid w:val="00F308A8"/>
    <w:rsid w:val="00F30A5E"/>
    <w:rsid w:val="00F30BF3"/>
    <w:rsid w:val="00F30C2F"/>
    <w:rsid w:val="00F30D4D"/>
    <w:rsid w:val="00F30EE1"/>
    <w:rsid w:val="00F30EEC"/>
    <w:rsid w:val="00F30FB2"/>
    <w:rsid w:val="00F311D3"/>
    <w:rsid w:val="00F3139A"/>
    <w:rsid w:val="00F31476"/>
    <w:rsid w:val="00F31514"/>
    <w:rsid w:val="00F31578"/>
    <w:rsid w:val="00F315BB"/>
    <w:rsid w:val="00F3176A"/>
    <w:rsid w:val="00F3178E"/>
    <w:rsid w:val="00F318BD"/>
    <w:rsid w:val="00F31959"/>
    <w:rsid w:val="00F31BEB"/>
    <w:rsid w:val="00F31CDC"/>
    <w:rsid w:val="00F31D5E"/>
    <w:rsid w:val="00F31D9F"/>
    <w:rsid w:val="00F31E0F"/>
    <w:rsid w:val="00F31E29"/>
    <w:rsid w:val="00F31E5A"/>
    <w:rsid w:val="00F31F45"/>
    <w:rsid w:val="00F3200A"/>
    <w:rsid w:val="00F321DE"/>
    <w:rsid w:val="00F32252"/>
    <w:rsid w:val="00F3238E"/>
    <w:rsid w:val="00F32416"/>
    <w:rsid w:val="00F32602"/>
    <w:rsid w:val="00F326D7"/>
    <w:rsid w:val="00F3282C"/>
    <w:rsid w:val="00F32850"/>
    <w:rsid w:val="00F3296D"/>
    <w:rsid w:val="00F329E5"/>
    <w:rsid w:val="00F32B6E"/>
    <w:rsid w:val="00F32CA5"/>
    <w:rsid w:val="00F32CFC"/>
    <w:rsid w:val="00F32E77"/>
    <w:rsid w:val="00F32F27"/>
    <w:rsid w:val="00F32F6C"/>
    <w:rsid w:val="00F32F76"/>
    <w:rsid w:val="00F33074"/>
    <w:rsid w:val="00F331A4"/>
    <w:rsid w:val="00F33216"/>
    <w:rsid w:val="00F33236"/>
    <w:rsid w:val="00F3326A"/>
    <w:rsid w:val="00F3329F"/>
    <w:rsid w:val="00F33560"/>
    <w:rsid w:val="00F336CB"/>
    <w:rsid w:val="00F336EE"/>
    <w:rsid w:val="00F33767"/>
    <w:rsid w:val="00F33774"/>
    <w:rsid w:val="00F33777"/>
    <w:rsid w:val="00F33836"/>
    <w:rsid w:val="00F33C3C"/>
    <w:rsid w:val="00F33D2A"/>
    <w:rsid w:val="00F33DB0"/>
    <w:rsid w:val="00F33E46"/>
    <w:rsid w:val="00F33F8A"/>
    <w:rsid w:val="00F3409D"/>
    <w:rsid w:val="00F34257"/>
    <w:rsid w:val="00F342B8"/>
    <w:rsid w:val="00F3454C"/>
    <w:rsid w:val="00F345BC"/>
    <w:rsid w:val="00F346A0"/>
    <w:rsid w:val="00F3478F"/>
    <w:rsid w:val="00F347AF"/>
    <w:rsid w:val="00F348C6"/>
    <w:rsid w:val="00F349A4"/>
    <w:rsid w:val="00F34A4C"/>
    <w:rsid w:val="00F34C9C"/>
    <w:rsid w:val="00F34D07"/>
    <w:rsid w:val="00F34F45"/>
    <w:rsid w:val="00F3505D"/>
    <w:rsid w:val="00F35074"/>
    <w:rsid w:val="00F350FD"/>
    <w:rsid w:val="00F35126"/>
    <w:rsid w:val="00F3526E"/>
    <w:rsid w:val="00F35347"/>
    <w:rsid w:val="00F35477"/>
    <w:rsid w:val="00F35545"/>
    <w:rsid w:val="00F355A5"/>
    <w:rsid w:val="00F355A8"/>
    <w:rsid w:val="00F35668"/>
    <w:rsid w:val="00F35669"/>
    <w:rsid w:val="00F3566A"/>
    <w:rsid w:val="00F356BD"/>
    <w:rsid w:val="00F357F2"/>
    <w:rsid w:val="00F3580C"/>
    <w:rsid w:val="00F35928"/>
    <w:rsid w:val="00F3596C"/>
    <w:rsid w:val="00F3599E"/>
    <w:rsid w:val="00F359D9"/>
    <w:rsid w:val="00F35A7B"/>
    <w:rsid w:val="00F35AE3"/>
    <w:rsid w:val="00F35AFF"/>
    <w:rsid w:val="00F35BF0"/>
    <w:rsid w:val="00F35C5B"/>
    <w:rsid w:val="00F35CF8"/>
    <w:rsid w:val="00F35DC2"/>
    <w:rsid w:val="00F35E74"/>
    <w:rsid w:val="00F362A7"/>
    <w:rsid w:val="00F3649A"/>
    <w:rsid w:val="00F3657E"/>
    <w:rsid w:val="00F36584"/>
    <w:rsid w:val="00F3661C"/>
    <w:rsid w:val="00F3666B"/>
    <w:rsid w:val="00F366BA"/>
    <w:rsid w:val="00F3690E"/>
    <w:rsid w:val="00F36DB0"/>
    <w:rsid w:val="00F36DBB"/>
    <w:rsid w:val="00F36F2C"/>
    <w:rsid w:val="00F37064"/>
    <w:rsid w:val="00F370B6"/>
    <w:rsid w:val="00F370E4"/>
    <w:rsid w:val="00F37257"/>
    <w:rsid w:val="00F372B8"/>
    <w:rsid w:val="00F3745A"/>
    <w:rsid w:val="00F375BC"/>
    <w:rsid w:val="00F3771F"/>
    <w:rsid w:val="00F37832"/>
    <w:rsid w:val="00F378DB"/>
    <w:rsid w:val="00F37C60"/>
    <w:rsid w:val="00F37EB1"/>
    <w:rsid w:val="00F37EFA"/>
    <w:rsid w:val="00F40010"/>
    <w:rsid w:val="00F4008A"/>
    <w:rsid w:val="00F400B5"/>
    <w:rsid w:val="00F4014F"/>
    <w:rsid w:val="00F4022B"/>
    <w:rsid w:val="00F40273"/>
    <w:rsid w:val="00F403E6"/>
    <w:rsid w:val="00F4043C"/>
    <w:rsid w:val="00F4059A"/>
    <w:rsid w:val="00F405F2"/>
    <w:rsid w:val="00F40648"/>
    <w:rsid w:val="00F406FE"/>
    <w:rsid w:val="00F40839"/>
    <w:rsid w:val="00F408BB"/>
    <w:rsid w:val="00F40AA2"/>
    <w:rsid w:val="00F40B40"/>
    <w:rsid w:val="00F40C6D"/>
    <w:rsid w:val="00F40CC9"/>
    <w:rsid w:val="00F40CCF"/>
    <w:rsid w:val="00F40DC2"/>
    <w:rsid w:val="00F40DDB"/>
    <w:rsid w:val="00F40FB5"/>
    <w:rsid w:val="00F41039"/>
    <w:rsid w:val="00F4103C"/>
    <w:rsid w:val="00F41040"/>
    <w:rsid w:val="00F410C2"/>
    <w:rsid w:val="00F41129"/>
    <w:rsid w:val="00F41175"/>
    <w:rsid w:val="00F41231"/>
    <w:rsid w:val="00F413A2"/>
    <w:rsid w:val="00F4140C"/>
    <w:rsid w:val="00F4143B"/>
    <w:rsid w:val="00F41453"/>
    <w:rsid w:val="00F41585"/>
    <w:rsid w:val="00F415F1"/>
    <w:rsid w:val="00F41613"/>
    <w:rsid w:val="00F4167A"/>
    <w:rsid w:val="00F416A4"/>
    <w:rsid w:val="00F4175E"/>
    <w:rsid w:val="00F417A4"/>
    <w:rsid w:val="00F42014"/>
    <w:rsid w:val="00F4204D"/>
    <w:rsid w:val="00F42314"/>
    <w:rsid w:val="00F42418"/>
    <w:rsid w:val="00F42462"/>
    <w:rsid w:val="00F426CB"/>
    <w:rsid w:val="00F42A26"/>
    <w:rsid w:val="00F42BB3"/>
    <w:rsid w:val="00F42BBE"/>
    <w:rsid w:val="00F42CF3"/>
    <w:rsid w:val="00F42DE6"/>
    <w:rsid w:val="00F42DE7"/>
    <w:rsid w:val="00F42E41"/>
    <w:rsid w:val="00F42F0C"/>
    <w:rsid w:val="00F43037"/>
    <w:rsid w:val="00F430AC"/>
    <w:rsid w:val="00F43328"/>
    <w:rsid w:val="00F43414"/>
    <w:rsid w:val="00F435A7"/>
    <w:rsid w:val="00F43618"/>
    <w:rsid w:val="00F436F5"/>
    <w:rsid w:val="00F43796"/>
    <w:rsid w:val="00F4387F"/>
    <w:rsid w:val="00F43B19"/>
    <w:rsid w:val="00F43B7E"/>
    <w:rsid w:val="00F43C81"/>
    <w:rsid w:val="00F43D74"/>
    <w:rsid w:val="00F43DC8"/>
    <w:rsid w:val="00F43F45"/>
    <w:rsid w:val="00F440DE"/>
    <w:rsid w:val="00F441B6"/>
    <w:rsid w:val="00F442D7"/>
    <w:rsid w:val="00F4430B"/>
    <w:rsid w:val="00F444D0"/>
    <w:rsid w:val="00F44516"/>
    <w:rsid w:val="00F4479C"/>
    <w:rsid w:val="00F447A8"/>
    <w:rsid w:val="00F44837"/>
    <w:rsid w:val="00F44860"/>
    <w:rsid w:val="00F448BE"/>
    <w:rsid w:val="00F449C9"/>
    <w:rsid w:val="00F449E0"/>
    <w:rsid w:val="00F44AEC"/>
    <w:rsid w:val="00F44B58"/>
    <w:rsid w:val="00F44CD5"/>
    <w:rsid w:val="00F44E5C"/>
    <w:rsid w:val="00F44EB1"/>
    <w:rsid w:val="00F44EB8"/>
    <w:rsid w:val="00F44F02"/>
    <w:rsid w:val="00F45032"/>
    <w:rsid w:val="00F450AE"/>
    <w:rsid w:val="00F4513E"/>
    <w:rsid w:val="00F451AA"/>
    <w:rsid w:val="00F453D8"/>
    <w:rsid w:val="00F45432"/>
    <w:rsid w:val="00F45550"/>
    <w:rsid w:val="00F4568E"/>
    <w:rsid w:val="00F457C1"/>
    <w:rsid w:val="00F457FD"/>
    <w:rsid w:val="00F45912"/>
    <w:rsid w:val="00F459AC"/>
    <w:rsid w:val="00F459FC"/>
    <w:rsid w:val="00F45A9E"/>
    <w:rsid w:val="00F45BAC"/>
    <w:rsid w:val="00F45D2A"/>
    <w:rsid w:val="00F45D81"/>
    <w:rsid w:val="00F45DD2"/>
    <w:rsid w:val="00F45E64"/>
    <w:rsid w:val="00F45F4F"/>
    <w:rsid w:val="00F46101"/>
    <w:rsid w:val="00F46369"/>
    <w:rsid w:val="00F463BB"/>
    <w:rsid w:val="00F463D1"/>
    <w:rsid w:val="00F463E0"/>
    <w:rsid w:val="00F46467"/>
    <w:rsid w:val="00F46497"/>
    <w:rsid w:val="00F46523"/>
    <w:rsid w:val="00F465D8"/>
    <w:rsid w:val="00F46696"/>
    <w:rsid w:val="00F466D8"/>
    <w:rsid w:val="00F468D0"/>
    <w:rsid w:val="00F4698F"/>
    <w:rsid w:val="00F469EA"/>
    <w:rsid w:val="00F46A29"/>
    <w:rsid w:val="00F46BEA"/>
    <w:rsid w:val="00F46C09"/>
    <w:rsid w:val="00F46C5F"/>
    <w:rsid w:val="00F46C71"/>
    <w:rsid w:val="00F46CA5"/>
    <w:rsid w:val="00F46D2D"/>
    <w:rsid w:val="00F46E43"/>
    <w:rsid w:val="00F4702D"/>
    <w:rsid w:val="00F471AE"/>
    <w:rsid w:val="00F471D8"/>
    <w:rsid w:val="00F4727B"/>
    <w:rsid w:val="00F47452"/>
    <w:rsid w:val="00F474E3"/>
    <w:rsid w:val="00F4750A"/>
    <w:rsid w:val="00F47755"/>
    <w:rsid w:val="00F477C3"/>
    <w:rsid w:val="00F478A2"/>
    <w:rsid w:val="00F479D8"/>
    <w:rsid w:val="00F47B55"/>
    <w:rsid w:val="00F47B73"/>
    <w:rsid w:val="00F47DA2"/>
    <w:rsid w:val="00F47E8D"/>
    <w:rsid w:val="00F502C6"/>
    <w:rsid w:val="00F503A8"/>
    <w:rsid w:val="00F503C2"/>
    <w:rsid w:val="00F50534"/>
    <w:rsid w:val="00F5057F"/>
    <w:rsid w:val="00F505DA"/>
    <w:rsid w:val="00F5068E"/>
    <w:rsid w:val="00F50712"/>
    <w:rsid w:val="00F50757"/>
    <w:rsid w:val="00F5089D"/>
    <w:rsid w:val="00F509F1"/>
    <w:rsid w:val="00F50A03"/>
    <w:rsid w:val="00F50EE1"/>
    <w:rsid w:val="00F50FFD"/>
    <w:rsid w:val="00F51027"/>
    <w:rsid w:val="00F5109E"/>
    <w:rsid w:val="00F511F6"/>
    <w:rsid w:val="00F51306"/>
    <w:rsid w:val="00F513FB"/>
    <w:rsid w:val="00F514C8"/>
    <w:rsid w:val="00F516DB"/>
    <w:rsid w:val="00F517A6"/>
    <w:rsid w:val="00F51820"/>
    <w:rsid w:val="00F51913"/>
    <w:rsid w:val="00F519FC"/>
    <w:rsid w:val="00F51A7B"/>
    <w:rsid w:val="00F51C31"/>
    <w:rsid w:val="00F51C62"/>
    <w:rsid w:val="00F51D37"/>
    <w:rsid w:val="00F51DA4"/>
    <w:rsid w:val="00F52143"/>
    <w:rsid w:val="00F5233F"/>
    <w:rsid w:val="00F52370"/>
    <w:rsid w:val="00F5245A"/>
    <w:rsid w:val="00F525F8"/>
    <w:rsid w:val="00F5268E"/>
    <w:rsid w:val="00F52743"/>
    <w:rsid w:val="00F52970"/>
    <w:rsid w:val="00F52A9A"/>
    <w:rsid w:val="00F52AB3"/>
    <w:rsid w:val="00F52C9C"/>
    <w:rsid w:val="00F52CDC"/>
    <w:rsid w:val="00F52EED"/>
    <w:rsid w:val="00F52FE3"/>
    <w:rsid w:val="00F5301C"/>
    <w:rsid w:val="00F53361"/>
    <w:rsid w:val="00F53452"/>
    <w:rsid w:val="00F53474"/>
    <w:rsid w:val="00F5348B"/>
    <w:rsid w:val="00F534E1"/>
    <w:rsid w:val="00F53511"/>
    <w:rsid w:val="00F536A4"/>
    <w:rsid w:val="00F53788"/>
    <w:rsid w:val="00F538A8"/>
    <w:rsid w:val="00F538F0"/>
    <w:rsid w:val="00F5392B"/>
    <w:rsid w:val="00F539B8"/>
    <w:rsid w:val="00F53A67"/>
    <w:rsid w:val="00F53A81"/>
    <w:rsid w:val="00F53B11"/>
    <w:rsid w:val="00F53D49"/>
    <w:rsid w:val="00F53F42"/>
    <w:rsid w:val="00F540D4"/>
    <w:rsid w:val="00F5438A"/>
    <w:rsid w:val="00F544E4"/>
    <w:rsid w:val="00F5473D"/>
    <w:rsid w:val="00F54777"/>
    <w:rsid w:val="00F54804"/>
    <w:rsid w:val="00F5499A"/>
    <w:rsid w:val="00F54A47"/>
    <w:rsid w:val="00F54DAE"/>
    <w:rsid w:val="00F54F0D"/>
    <w:rsid w:val="00F54F19"/>
    <w:rsid w:val="00F54FDE"/>
    <w:rsid w:val="00F551C0"/>
    <w:rsid w:val="00F552D4"/>
    <w:rsid w:val="00F553D6"/>
    <w:rsid w:val="00F554CB"/>
    <w:rsid w:val="00F55633"/>
    <w:rsid w:val="00F55737"/>
    <w:rsid w:val="00F5581F"/>
    <w:rsid w:val="00F55888"/>
    <w:rsid w:val="00F55955"/>
    <w:rsid w:val="00F559E0"/>
    <w:rsid w:val="00F559E1"/>
    <w:rsid w:val="00F55A7B"/>
    <w:rsid w:val="00F55B15"/>
    <w:rsid w:val="00F55C7B"/>
    <w:rsid w:val="00F55D41"/>
    <w:rsid w:val="00F55E32"/>
    <w:rsid w:val="00F56013"/>
    <w:rsid w:val="00F5602B"/>
    <w:rsid w:val="00F562B5"/>
    <w:rsid w:val="00F5639B"/>
    <w:rsid w:val="00F563E2"/>
    <w:rsid w:val="00F563F7"/>
    <w:rsid w:val="00F5643F"/>
    <w:rsid w:val="00F565CE"/>
    <w:rsid w:val="00F5674C"/>
    <w:rsid w:val="00F5683A"/>
    <w:rsid w:val="00F56A44"/>
    <w:rsid w:val="00F56A47"/>
    <w:rsid w:val="00F56C47"/>
    <w:rsid w:val="00F56C8D"/>
    <w:rsid w:val="00F56E12"/>
    <w:rsid w:val="00F5710B"/>
    <w:rsid w:val="00F57116"/>
    <w:rsid w:val="00F5720A"/>
    <w:rsid w:val="00F5724A"/>
    <w:rsid w:val="00F572D3"/>
    <w:rsid w:val="00F57371"/>
    <w:rsid w:val="00F57460"/>
    <w:rsid w:val="00F5763A"/>
    <w:rsid w:val="00F5766A"/>
    <w:rsid w:val="00F57928"/>
    <w:rsid w:val="00F57A00"/>
    <w:rsid w:val="00F57A87"/>
    <w:rsid w:val="00F57B2A"/>
    <w:rsid w:val="00F57D0B"/>
    <w:rsid w:val="00F57E0A"/>
    <w:rsid w:val="00F57EBA"/>
    <w:rsid w:val="00F60114"/>
    <w:rsid w:val="00F60270"/>
    <w:rsid w:val="00F6029D"/>
    <w:rsid w:val="00F604AA"/>
    <w:rsid w:val="00F604C0"/>
    <w:rsid w:val="00F606BB"/>
    <w:rsid w:val="00F606FF"/>
    <w:rsid w:val="00F607BE"/>
    <w:rsid w:val="00F607FD"/>
    <w:rsid w:val="00F6087E"/>
    <w:rsid w:val="00F6097C"/>
    <w:rsid w:val="00F60A38"/>
    <w:rsid w:val="00F60C2C"/>
    <w:rsid w:val="00F60E58"/>
    <w:rsid w:val="00F60F67"/>
    <w:rsid w:val="00F61149"/>
    <w:rsid w:val="00F611B2"/>
    <w:rsid w:val="00F61473"/>
    <w:rsid w:val="00F615C3"/>
    <w:rsid w:val="00F61625"/>
    <w:rsid w:val="00F61888"/>
    <w:rsid w:val="00F61A99"/>
    <w:rsid w:val="00F61B47"/>
    <w:rsid w:val="00F61BA6"/>
    <w:rsid w:val="00F61C11"/>
    <w:rsid w:val="00F61CC0"/>
    <w:rsid w:val="00F61D0A"/>
    <w:rsid w:val="00F61D43"/>
    <w:rsid w:val="00F61DBF"/>
    <w:rsid w:val="00F6205E"/>
    <w:rsid w:val="00F62250"/>
    <w:rsid w:val="00F6239D"/>
    <w:rsid w:val="00F624BA"/>
    <w:rsid w:val="00F624E5"/>
    <w:rsid w:val="00F62637"/>
    <w:rsid w:val="00F62749"/>
    <w:rsid w:val="00F627AB"/>
    <w:rsid w:val="00F62A15"/>
    <w:rsid w:val="00F62A54"/>
    <w:rsid w:val="00F62B2D"/>
    <w:rsid w:val="00F62B67"/>
    <w:rsid w:val="00F62D6B"/>
    <w:rsid w:val="00F62D6F"/>
    <w:rsid w:val="00F62DAF"/>
    <w:rsid w:val="00F62E88"/>
    <w:rsid w:val="00F62FFA"/>
    <w:rsid w:val="00F6303A"/>
    <w:rsid w:val="00F6306D"/>
    <w:rsid w:val="00F630ED"/>
    <w:rsid w:val="00F63128"/>
    <w:rsid w:val="00F6319E"/>
    <w:rsid w:val="00F63394"/>
    <w:rsid w:val="00F6347B"/>
    <w:rsid w:val="00F6352B"/>
    <w:rsid w:val="00F63580"/>
    <w:rsid w:val="00F63594"/>
    <w:rsid w:val="00F636DE"/>
    <w:rsid w:val="00F63872"/>
    <w:rsid w:val="00F63E8B"/>
    <w:rsid w:val="00F63F44"/>
    <w:rsid w:val="00F63F8A"/>
    <w:rsid w:val="00F6414A"/>
    <w:rsid w:val="00F641FB"/>
    <w:rsid w:val="00F6423A"/>
    <w:rsid w:val="00F6427C"/>
    <w:rsid w:val="00F645EF"/>
    <w:rsid w:val="00F64637"/>
    <w:rsid w:val="00F6463E"/>
    <w:rsid w:val="00F646D6"/>
    <w:rsid w:val="00F64846"/>
    <w:rsid w:val="00F649EC"/>
    <w:rsid w:val="00F64A8B"/>
    <w:rsid w:val="00F64AE5"/>
    <w:rsid w:val="00F64DAE"/>
    <w:rsid w:val="00F6512B"/>
    <w:rsid w:val="00F6528A"/>
    <w:rsid w:val="00F653F2"/>
    <w:rsid w:val="00F657B1"/>
    <w:rsid w:val="00F657CF"/>
    <w:rsid w:val="00F65806"/>
    <w:rsid w:val="00F65941"/>
    <w:rsid w:val="00F659CE"/>
    <w:rsid w:val="00F65A2D"/>
    <w:rsid w:val="00F65AF0"/>
    <w:rsid w:val="00F65E46"/>
    <w:rsid w:val="00F661F0"/>
    <w:rsid w:val="00F66209"/>
    <w:rsid w:val="00F6625C"/>
    <w:rsid w:val="00F6634C"/>
    <w:rsid w:val="00F667A7"/>
    <w:rsid w:val="00F668BC"/>
    <w:rsid w:val="00F66BFA"/>
    <w:rsid w:val="00F66C05"/>
    <w:rsid w:val="00F66E97"/>
    <w:rsid w:val="00F67090"/>
    <w:rsid w:val="00F670F6"/>
    <w:rsid w:val="00F67301"/>
    <w:rsid w:val="00F67375"/>
    <w:rsid w:val="00F6748D"/>
    <w:rsid w:val="00F67511"/>
    <w:rsid w:val="00F675B5"/>
    <w:rsid w:val="00F675D1"/>
    <w:rsid w:val="00F67769"/>
    <w:rsid w:val="00F6778F"/>
    <w:rsid w:val="00F67AB8"/>
    <w:rsid w:val="00F67AE3"/>
    <w:rsid w:val="00F67B3C"/>
    <w:rsid w:val="00F67DDB"/>
    <w:rsid w:val="00F67E03"/>
    <w:rsid w:val="00F67FDD"/>
    <w:rsid w:val="00F6A9BF"/>
    <w:rsid w:val="00F702B3"/>
    <w:rsid w:val="00F70459"/>
    <w:rsid w:val="00F7049D"/>
    <w:rsid w:val="00F704A7"/>
    <w:rsid w:val="00F704D1"/>
    <w:rsid w:val="00F7055E"/>
    <w:rsid w:val="00F70579"/>
    <w:rsid w:val="00F708CE"/>
    <w:rsid w:val="00F70BB9"/>
    <w:rsid w:val="00F70C8D"/>
    <w:rsid w:val="00F70D38"/>
    <w:rsid w:val="00F70ECA"/>
    <w:rsid w:val="00F70FF6"/>
    <w:rsid w:val="00F710E8"/>
    <w:rsid w:val="00F71195"/>
    <w:rsid w:val="00F71317"/>
    <w:rsid w:val="00F71354"/>
    <w:rsid w:val="00F713D3"/>
    <w:rsid w:val="00F713D5"/>
    <w:rsid w:val="00F7144E"/>
    <w:rsid w:val="00F71512"/>
    <w:rsid w:val="00F715D2"/>
    <w:rsid w:val="00F71697"/>
    <w:rsid w:val="00F7182F"/>
    <w:rsid w:val="00F7192E"/>
    <w:rsid w:val="00F71A16"/>
    <w:rsid w:val="00F71B12"/>
    <w:rsid w:val="00F71B96"/>
    <w:rsid w:val="00F71BC8"/>
    <w:rsid w:val="00F71BEF"/>
    <w:rsid w:val="00F71CD3"/>
    <w:rsid w:val="00F71F57"/>
    <w:rsid w:val="00F71FE9"/>
    <w:rsid w:val="00F7202E"/>
    <w:rsid w:val="00F72034"/>
    <w:rsid w:val="00F72302"/>
    <w:rsid w:val="00F72432"/>
    <w:rsid w:val="00F724C5"/>
    <w:rsid w:val="00F7260F"/>
    <w:rsid w:val="00F726AA"/>
    <w:rsid w:val="00F726C2"/>
    <w:rsid w:val="00F726CC"/>
    <w:rsid w:val="00F7274F"/>
    <w:rsid w:val="00F7284C"/>
    <w:rsid w:val="00F72892"/>
    <w:rsid w:val="00F728B4"/>
    <w:rsid w:val="00F7292C"/>
    <w:rsid w:val="00F72946"/>
    <w:rsid w:val="00F729BF"/>
    <w:rsid w:val="00F72A50"/>
    <w:rsid w:val="00F72A56"/>
    <w:rsid w:val="00F72B58"/>
    <w:rsid w:val="00F72CF8"/>
    <w:rsid w:val="00F72E7B"/>
    <w:rsid w:val="00F72ED5"/>
    <w:rsid w:val="00F73140"/>
    <w:rsid w:val="00F73211"/>
    <w:rsid w:val="00F733A7"/>
    <w:rsid w:val="00F7361D"/>
    <w:rsid w:val="00F7365A"/>
    <w:rsid w:val="00F73844"/>
    <w:rsid w:val="00F7389F"/>
    <w:rsid w:val="00F73B36"/>
    <w:rsid w:val="00F73BF5"/>
    <w:rsid w:val="00F73EDF"/>
    <w:rsid w:val="00F73F28"/>
    <w:rsid w:val="00F74126"/>
    <w:rsid w:val="00F74219"/>
    <w:rsid w:val="00F742A2"/>
    <w:rsid w:val="00F7430B"/>
    <w:rsid w:val="00F743D3"/>
    <w:rsid w:val="00F744E3"/>
    <w:rsid w:val="00F74546"/>
    <w:rsid w:val="00F74568"/>
    <w:rsid w:val="00F7457D"/>
    <w:rsid w:val="00F74694"/>
    <w:rsid w:val="00F7470C"/>
    <w:rsid w:val="00F74AD2"/>
    <w:rsid w:val="00F74D51"/>
    <w:rsid w:val="00F74DD9"/>
    <w:rsid w:val="00F74EC3"/>
    <w:rsid w:val="00F74F2A"/>
    <w:rsid w:val="00F74FDD"/>
    <w:rsid w:val="00F7501C"/>
    <w:rsid w:val="00F75074"/>
    <w:rsid w:val="00F75100"/>
    <w:rsid w:val="00F751ED"/>
    <w:rsid w:val="00F75245"/>
    <w:rsid w:val="00F75618"/>
    <w:rsid w:val="00F75658"/>
    <w:rsid w:val="00F756D3"/>
    <w:rsid w:val="00F757E8"/>
    <w:rsid w:val="00F75823"/>
    <w:rsid w:val="00F75852"/>
    <w:rsid w:val="00F75975"/>
    <w:rsid w:val="00F7597E"/>
    <w:rsid w:val="00F75D3C"/>
    <w:rsid w:val="00F75EE6"/>
    <w:rsid w:val="00F75F4F"/>
    <w:rsid w:val="00F7621E"/>
    <w:rsid w:val="00F76233"/>
    <w:rsid w:val="00F76235"/>
    <w:rsid w:val="00F76302"/>
    <w:rsid w:val="00F76604"/>
    <w:rsid w:val="00F767F3"/>
    <w:rsid w:val="00F7680D"/>
    <w:rsid w:val="00F7697D"/>
    <w:rsid w:val="00F76A64"/>
    <w:rsid w:val="00F76B0C"/>
    <w:rsid w:val="00F76B67"/>
    <w:rsid w:val="00F76B7F"/>
    <w:rsid w:val="00F76B81"/>
    <w:rsid w:val="00F76DED"/>
    <w:rsid w:val="00F76F24"/>
    <w:rsid w:val="00F76FA8"/>
    <w:rsid w:val="00F770D9"/>
    <w:rsid w:val="00F7727B"/>
    <w:rsid w:val="00F77295"/>
    <w:rsid w:val="00F772E8"/>
    <w:rsid w:val="00F7731C"/>
    <w:rsid w:val="00F77354"/>
    <w:rsid w:val="00F774D4"/>
    <w:rsid w:val="00F775FD"/>
    <w:rsid w:val="00F77649"/>
    <w:rsid w:val="00F77667"/>
    <w:rsid w:val="00F77755"/>
    <w:rsid w:val="00F77999"/>
    <w:rsid w:val="00F77A38"/>
    <w:rsid w:val="00F77B59"/>
    <w:rsid w:val="00F77BDF"/>
    <w:rsid w:val="00F77D0B"/>
    <w:rsid w:val="00F77E45"/>
    <w:rsid w:val="00F77FB7"/>
    <w:rsid w:val="00F80048"/>
    <w:rsid w:val="00F800A3"/>
    <w:rsid w:val="00F801A7"/>
    <w:rsid w:val="00F80277"/>
    <w:rsid w:val="00F803CB"/>
    <w:rsid w:val="00F8042E"/>
    <w:rsid w:val="00F8057D"/>
    <w:rsid w:val="00F805D5"/>
    <w:rsid w:val="00F806F3"/>
    <w:rsid w:val="00F8091D"/>
    <w:rsid w:val="00F80B20"/>
    <w:rsid w:val="00F80B46"/>
    <w:rsid w:val="00F80BBF"/>
    <w:rsid w:val="00F80BCC"/>
    <w:rsid w:val="00F80CA2"/>
    <w:rsid w:val="00F80D1F"/>
    <w:rsid w:val="00F80DBB"/>
    <w:rsid w:val="00F80F15"/>
    <w:rsid w:val="00F80F43"/>
    <w:rsid w:val="00F81074"/>
    <w:rsid w:val="00F81094"/>
    <w:rsid w:val="00F81179"/>
    <w:rsid w:val="00F811E4"/>
    <w:rsid w:val="00F81299"/>
    <w:rsid w:val="00F8155D"/>
    <w:rsid w:val="00F81667"/>
    <w:rsid w:val="00F8169A"/>
    <w:rsid w:val="00F81871"/>
    <w:rsid w:val="00F81A28"/>
    <w:rsid w:val="00F81B73"/>
    <w:rsid w:val="00F81DAA"/>
    <w:rsid w:val="00F81F26"/>
    <w:rsid w:val="00F81FF0"/>
    <w:rsid w:val="00F82035"/>
    <w:rsid w:val="00F820EE"/>
    <w:rsid w:val="00F821F8"/>
    <w:rsid w:val="00F821FC"/>
    <w:rsid w:val="00F822DF"/>
    <w:rsid w:val="00F82351"/>
    <w:rsid w:val="00F82485"/>
    <w:rsid w:val="00F824E8"/>
    <w:rsid w:val="00F8265B"/>
    <w:rsid w:val="00F826CF"/>
    <w:rsid w:val="00F82897"/>
    <w:rsid w:val="00F8293D"/>
    <w:rsid w:val="00F82A78"/>
    <w:rsid w:val="00F82AC8"/>
    <w:rsid w:val="00F82D4E"/>
    <w:rsid w:val="00F82DAF"/>
    <w:rsid w:val="00F82EB8"/>
    <w:rsid w:val="00F82F92"/>
    <w:rsid w:val="00F82FD4"/>
    <w:rsid w:val="00F83271"/>
    <w:rsid w:val="00F8343C"/>
    <w:rsid w:val="00F8346A"/>
    <w:rsid w:val="00F83678"/>
    <w:rsid w:val="00F837B5"/>
    <w:rsid w:val="00F837DE"/>
    <w:rsid w:val="00F838F0"/>
    <w:rsid w:val="00F83A65"/>
    <w:rsid w:val="00F83B91"/>
    <w:rsid w:val="00F83D58"/>
    <w:rsid w:val="00F83E17"/>
    <w:rsid w:val="00F83EF5"/>
    <w:rsid w:val="00F842EA"/>
    <w:rsid w:val="00F84368"/>
    <w:rsid w:val="00F8451E"/>
    <w:rsid w:val="00F845F7"/>
    <w:rsid w:val="00F8499F"/>
    <w:rsid w:val="00F84B56"/>
    <w:rsid w:val="00F84C06"/>
    <w:rsid w:val="00F84DF9"/>
    <w:rsid w:val="00F84E01"/>
    <w:rsid w:val="00F84E63"/>
    <w:rsid w:val="00F8511B"/>
    <w:rsid w:val="00F852C6"/>
    <w:rsid w:val="00F8532E"/>
    <w:rsid w:val="00F8540D"/>
    <w:rsid w:val="00F85489"/>
    <w:rsid w:val="00F85559"/>
    <w:rsid w:val="00F8567B"/>
    <w:rsid w:val="00F85C64"/>
    <w:rsid w:val="00F85E5A"/>
    <w:rsid w:val="00F85E7A"/>
    <w:rsid w:val="00F861C5"/>
    <w:rsid w:val="00F86293"/>
    <w:rsid w:val="00F86341"/>
    <w:rsid w:val="00F863AA"/>
    <w:rsid w:val="00F863EA"/>
    <w:rsid w:val="00F86582"/>
    <w:rsid w:val="00F865AA"/>
    <w:rsid w:val="00F867AE"/>
    <w:rsid w:val="00F86808"/>
    <w:rsid w:val="00F86B91"/>
    <w:rsid w:val="00F86D03"/>
    <w:rsid w:val="00F86D58"/>
    <w:rsid w:val="00F86D63"/>
    <w:rsid w:val="00F86EDE"/>
    <w:rsid w:val="00F86EF2"/>
    <w:rsid w:val="00F86F85"/>
    <w:rsid w:val="00F86FC1"/>
    <w:rsid w:val="00F8714C"/>
    <w:rsid w:val="00F871B3"/>
    <w:rsid w:val="00F87501"/>
    <w:rsid w:val="00F875AC"/>
    <w:rsid w:val="00F8781D"/>
    <w:rsid w:val="00F878C5"/>
    <w:rsid w:val="00F8792C"/>
    <w:rsid w:val="00F87958"/>
    <w:rsid w:val="00F87A2F"/>
    <w:rsid w:val="00F87C83"/>
    <w:rsid w:val="00F87CC9"/>
    <w:rsid w:val="00F87D2E"/>
    <w:rsid w:val="00F90020"/>
    <w:rsid w:val="00F90066"/>
    <w:rsid w:val="00F9019A"/>
    <w:rsid w:val="00F90259"/>
    <w:rsid w:val="00F90294"/>
    <w:rsid w:val="00F90389"/>
    <w:rsid w:val="00F90616"/>
    <w:rsid w:val="00F9062E"/>
    <w:rsid w:val="00F9084F"/>
    <w:rsid w:val="00F908F2"/>
    <w:rsid w:val="00F90A80"/>
    <w:rsid w:val="00F90AD4"/>
    <w:rsid w:val="00F90B86"/>
    <w:rsid w:val="00F90C63"/>
    <w:rsid w:val="00F90DE2"/>
    <w:rsid w:val="00F910D5"/>
    <w:rsid w:val="00F91158"/>
    <w:rsid w:val="00F91177"/>
    <w:rsid w:val="00F912B8"/>
    <w:rsid w:val="00F91412"/>
    <w:rsid w:val="00F91599"/>
    <w:rsid w:val="00F9161A"/>
    <w:rsid w:val="00F91695"/>
    <w:rsid w:val="00F9186A"/>
    <w:rsid w:val="00F918A4"/>
    <w:rsid w:val="00F9191D"/>
    <w:rsid w:val="00F91A62"/>
    <w:rsid w:val="00F91A68"/>
    <w:rsid w:val="00F91A6B"/>
    <w:rsid w:val="00F91B17"/>
    <w:rsid w:val="00F91BF9"/>
    <w:rsid w:val="00F91BFD"/>
    <w:rsid w:val="00F91D25"/>
    <w:rsid w:val="00F91D5A"/>
    <w:rsid w:val="00F91DC1"/>
    <w:rsid w:val="00F91DED"/>
    <w:rsid w:val="00F91F08"/>
    <w:rsid w:val="00F91F12"/>
    <w:rsid w:val="00F91F4A"/>
    <w:rsid w:val="00F92016"/>
    <w:rsid w:val="00F922F4"/>
    <w:rsid w:val="00F9236A"/>
    <w:rsid w:val="00F923BF"/>
    <w:rsid w:val="00F923EE"/>
    <w:rsid w:val="00F92512"/>
    <w:rsid w:val="00F926F6"/>
    <w:rsid w:val="00F92892"/>
    <w:rsid w:val="00F929F5"/>
    <w:rsid w:val="00F92A05"/>
    <w:rsid w:val="00F92A8B"/>
    <w:rsid w:val="00F92B51"/>
    <w:rsid w:val="00F92BFC"/>
    <w:rsid w:val="00F92D73"/>
    <w:rsid w:val="00F92D9E"/>
    <w:rsid w:val="00F92DA1"/>
    <w:rsid w:val="00F92DE8"/>
    <w:rsid w:val="00F92E00"/>
    <w:rsid w:val="00F92E50"/>
    <w:rsid w:val="00F92E70"/>
    <w:rsid w:val="00F93280"/>
    <w:rsid w:val="00F93450"/>
    <w:rsid w:val="00F937D2"/>
    <w:rsid w:val="00F93A41"/>
    <w:rsid w:val="00F93EA7"/>
    <w:rsid w:val="00F93F08"/>
    <w:rsid w:val="00F94024"/>
    <w:rsid w:val="00F94094"/>
    <w:rsid w:val="00F94105"/>
    <w:rsid w:val="00F94197"/>
    <w:rsid w:val="00F94478"/>
    <w:rsid w:val="00F9448B"/>
    <w:rsid w:val="00F9459F"/>
    <w:rsid w:val="00F946F4"/>
    <w:rsid w:val="00F94831"/>
    <w:rsid w:val="00F9495B"/>
    <w:rsid w:val="00F94A61"/>
    <w:rsid w:val="00F94B74"/>
    <w:rsid w:val="00F94B7C"/>
    <w:rsid w:val="00F94BD6"/>
    <w:rsid w:val="00F94CED"/>
    <w:rsid w:val="00F94EEC"/>
    <w:rsid w:val="00F94F3D"/>
    <w:rsid w:val="00F94F46"/>
    <w:rsid w:val="00F9512F"/>
    <w:rsid w:val="00F952E3"/>
    <w:rsid w:val="00F954F0"/>
    <w:rsid w:val="00F955ED"/>
    <w:rsid w:val="00F9565F"/>
    <w:rsid w:val="00F95694"/>
    <w:rsid w:val="00F95779"/>
    <w:rsid w:val="00F9581D"/>
    <w:rsid w:val="00F959A7"/>
    <w:rsid w:val="00F95C38"/>
    <w:rsid w:val="00F95C4D"/>
    <w:rsid w:val="00F95CEA"/>
    <w:rsid w:val="00F95D29"/>
    <w:rsid w:val="00F95E4C"/>
    <w:rsid w:val="00F95EEB"/>
    <w:rsid w:val="00F96053"/>
    <w:rsid w:val="00F96182"/>
    <w:rsid w:val="00F961B4"/>
    <w:rsid w:val="00F961B9"/>
    <w:rsid w:val="00F9621F"/>
    <w:rsid w:val="00F96318"/>
    <w:rsid w:val="00F963B1"/>
    <w:rsid w:val="00F9647A"/>
    <w:rsid w:val="00F96499"/>
    <w:rsid w:val="00F96506"/>
    <w:rsid w:val="00F9654E"/>
    <w:rsid w:val="00F9656A"/>
    <w:rsid w:val="00F965B1"/>
    <w:rsid w:val="00F966F0"/>
    <w:rsid w:val="00F9680B"/>
    <w:rsid w:val="00F968D8"/>
    <w:rsid w:val="00F9696B"/>
    <w:rsid w:val="00F969DD"/>
    <w:rsid w:val="00F96A44"/>
    <w:rsid w:val="00F96B18"/>
    <w:rsid w:val="00F96B2F"/>
    <w:rsid w:val="00F96C8E"/>
    <w:rsid w:val="00F96CE6"/>
    <w:rsid w:val="00F96D02"/>
    <w:rsid w:val="00F97025"/>
    <w:rsid w:val="00F97166"/>
    <w:rsid w:val="00F971BE"/>
    <w:rsid w:val="00F971FA"/>
    <w:rsid w:val="00F97480"/>
    <w:rsid w:val="00F975B9"/>
    <w:rsid w:val="00F97732"/>
    <w:rsid w:val="00F978B9"/>
    <w:rsid w:val="00F978E2"/>
    <w:rsid w:val="00F97910"/>
    <w:rsid w:val="00F97916"/>
    <w:rsid w:val="00F97AC4"/>
    <w:rsid w:val="00F97EA7"/>
    <w:rsid w:val="00F97EB4"/>
    <w:rsid w:val="00F9E2F2"/>
    <w:rsid w:val="00FA0280"/>
    <w:rsid w:val="00FA03C9"/>
    <w:rsid w:val="00FA03CB"/>
    <w:rsid w:val="00FA0415"/>
    <w:rsid w:val="00FA04A9"/>
    <w:rsid w:val="00FA04F9"/>
    <w:rsid w:val="00FA0631"/>
    <w:rsid w:val="00FA0702"/>
    <w:rsid w:val="00FA085E"/>
    <w:rsid w:val="00FA0BB7"/>
    <w:rsid w:val="00FA0DBB"/>
    <w:rsid w:val="00FA0F01"/>
    <w:rsid w:val="00FA0FA4"/>
    <w:rsid w:val="00FA1066"/>
    <w:rsid w:val="00FA1084"/>
    <w:rsid w:val="00FA10F4"/>
    <w:rsid w:val="00FA119B"/>
    <w:rsid w:val="00FA1266"/>
    <w:rsid w:val="00FA1437"/>
    <w:rsid w:val="00FA1443"/>
    <w:rsid w:val="00FA1481"/>
    <w:rsid w:val="00FA1504"/>
    <w:rsid w:val="00FA151D"/>
    <w:rsid w:val="00FA16EF"/>
    <w:rsid w:val="00FA1833"/>
    <w:rsid w:val="00FA1964"/>
    <w:rsid w:val="00FA1A6B"/>
    <w:rsid w:val="00FA1B04"/>
    <w:rsid w:val="00FA1B95"/>
    <w:rsid w:val="00FA1BB0"/>
    <w:rsid w:val="00FA1C00"/>
    <w:rsid w:val="00FA1E34"/>
    <w:rsid w:val="00FA1EB9"/>
    <w:rsid w:val="00FA1EC6"/>
    <w:rsid w:val="00FA1F5C"/>
    <w:rsid w:val="00FA236F"/>
    <w:rsid w:val="00FA2373"/>
    <w:rsid w:val="00FA2395"/>
    <w:rsid w:val="00FA245A"/>
    <w:rsid w:val="00FA24B0"/>
    <w:rsid w:val="00FA2500"/>
    <w:rsid w:val="00FA25E8"/>
    <w:rsid w:val="00FA25FF"/>
    <w:rsid w:val="00FA2B03"/>
    <w:rsid w:val="00FA2B69"/>
    <w:rsid w:val="00FA2CD6"/>
    <w:rsid w:val="00FA2CEE"/>
    <w:rsid w:val="00FA2D84"/>
    <w:rsid w:val="00FA2E33"/>
    <w:rsid w:val="00FA2E3A"/>
    <w:rsid w:val="00FA2E8B"/>
    <w:rsid w:val="00FA2EE2"/>
    <w:rsid w:val="00FA2F9F"/>
    <w:rsid w:val="00FA30E0"/>
    <w:rsid w:val="00FA314D"/>
    <w:rsid w:val="00FA318C"/>
    <w:rsid w:val="00FA31B5"/>
    <w:rsid w:val="00FA31D3"/>
    <w:rsid w:val="00FA32C0"/>
    <w:rsid w:val="00FA3359"/>
    <w:rsid w:val="00FA360F"/>
    <w:rsid w:val="00FA3A99"/>
    <w:rsid w:val="00FA3C34"/>
    <w:rsid w:val="00FA3D3D"/>
    <w:rsid w:val="00FA3EE6"/>
    <w:rsid w:val="00FA41B6"/>
    <w:rsid w:val="00FA42C2"/>
    <w:rsid w:val="00FA42CA"/>
    <w:rsid w:val="00FA42E8"/>
    <w:rsid w:val="00FA431F"/>
    <w:rsid w:val="00FA4337"/>
    <w:rsid w:val="00FA4375"/>
    <w:rsid w:val="00FA437E"/>
    <w:rsid w:val="00FA43CF"/>
    <w:rsid w:val="00FA45E8"/>
    <w:rsid w:val="00FA4777"/>
    <w:rsid w:val="00FA48A9"/>
    <w:rsid w:val="00FA49D8"/>
    <w:rsid w:val="00FA4A71"/>
    <w:rsid w:val="00FA4ADD"/>
    <w:rsid w:val="00FA4DA1"/>
    <w:rsid w:val="00FA4DDF"/>
    <w:rsid w:val="00FA4F29"/>
    <w:rsid w:val="00FA5059"/>
    <w:rsid w:val="00FA5088"/>
    <w:rsid w:val="00FA531C"/>
    <w:rsid w:val="00FA5389"/>
    <w:rsid w:val="00FA5397"/>
    <w:rsid w:val="00FA5535"/>
    <w:rsid w:val="00FA5557"/>
    <w:rsid w:val="00FA5714"/>
    <w:rsid w:val="00FA5957"/>
    <w:rsid w:val="00FA5AE6"/>
    <w:rsid w:val="00FA5B0F"/>
    <w:rsid w:val="00FA5B19"/>
    <w:rsid w:val="00FA5B50"/>
    <w:rsid w:val="00FA5C6E"/>
    <w:rsid w:val="00FA5D38"/>
    <w:rsid w:val="00FA5F7C"/>
    <w:rsid w:val="00FA602C"/>
    <w:rsid w:val="00FA612F"/>
    <w:rsid w:val="00FA627E"/>
    <w:rsid w:val="00FA6315"/>
    <w:rsid w:val="00FA631C"/>
    <w:rsid w:val="00FA637F"/>
    <w:rsid w:val="00FA642B"/>
    <w:rsid w:val="00FA6464"/>
    <w:rsid w:val="00FA6466"/>
    <w:rsid w:val="00FA648B"/>
    <w:rsid w:val="00FA65BA"/>
    <w:rsid w:val="00FA6688"/>
    <w:rsid w:val="00FA6A62"/>
    <w:rsid w:val="00FA6A65"/>
    <w:rsid w:val="00FA6AA0"/>
    <w:rsid w:val="00FA6B3D"/>
    <w:rsid w:val="00FA6D00"/>
    <w:rsid w:val="00FA6DDA"/>
    <w:rsid w:val="00FA6EA3"/>
    <w:rsid w:val="00FA6F23"/>
    <w:rsid w:val="00FA719F"/>
    <w:rsid w:val="00FA74D5"/>
    <w:rsid w:val="00FA7526"/>
    <w:rsid w:val="00FA77A5"/>
    <w:rsid w:val="00FA79B4"/>
    <w:rsid w:val="00FA79E5"/>
    <w:rsid w:val="00FA7A0F"/>
    <w:rsid w:val="00FA7A7D"/>
    <w:rsid w:val="00FA7AA2"/>
    <w:rsid w:val="00FA7AF4"/>
    <w:rsid w:val="00FA7AF9"/>
    <w:rsid w:val="00FA7B53"/>
    <w:rsid w:val="00FA7C20"/>
    <w:rsid w:val="00FA7C96"/>
    <w:rsid w:val="00FA7D63"/>
    <w:rsid w:val="00FA7ED2"/>
    <w:rsid w:val="00FA7EE7"/>
    <w:rsid w:val="00FA7F46"/>
    <w:rsid w:val="00FA7F4D"/>
    <w:rsid w:val="00FA7F83"/>
    <w:rsid w:val="00FA7FC5"/>
    <w:rsid w:val="00FB0237"/>
    <w:rsid w:val="00FB042C"/>
    <w:rsid w:val="00FB05F2"/>
    <w:rsid w:val="00FB068D"/>
    <w:rsid w:val="00FB0732"/>
    <w:rsid w:val="00FB09C3"/>
    <w:rsid w:val="00FB0BB7"/>
    <w:rsid w:val="00FB0BCD"/>
    <w:rsid w:val="00FB0BFF"/>
    <w:rsid w:val="00FB0C6D"/>
    <w:rsid w:val="00FB0CE6"/>
    <w:rsid w:val="00FB0CE8"/>
    <w:rsid w:val="00FB0D07"/>
    <w:rsid w:val="00FB0DE8"/>
    <w:rsid w:val="00FB0ECD"/>
    <w:rsid w:val="00FB0EE3"/>
    <w:rsid w:val="00FB10AE"/>
    <w:rsid w:val="00FB10D1"/>
    <w:rsid w:val="00FB1110"/>
    <w:rsid w:val="00FB113C"/>
    <w:rsid w:val="00FB1187"/>
    <w:rsid w:val="00FB138E"/>
    <w:rsid w:val="00FB13C9"/>
    <w:rsid w:val="00FB14A5"/>
    <w:rsid w:val="00FB14FA"/>
    <w:rsid w:val="00FB15D1"/>
    <w:rsid w:val="00FB15FA"/>
    <w:rsid w:val="00FB169B"/>
    <w:rsid w:val="00FB16A8"/>
    <w:rsid w:val="00FB178D"/>
    <w:rsid w:val="00FB17BB"/>
    <w:rsid w:val="00FB1816"/>
    <w:rsid w:val="00FB183C"/>
    <w:rsid w:val="00FB18DD"/>
    <w:rsid w:val="00FB192D"/>
    <w:rsid w:val="00FB1A39"/>
    <w:rsid w:val="00FB1A90"/>
    <w:rsid w:val="00FB1A91"/>
    <w:rsid w:val="00FB1BB4"/>
    <w:rsid w:val="00FB1C21"/>
    <w:rsid w:val="00FB1F2A"/>
    <w:rsid w:val="00FB1FD3"/>
    <w:rsid w:val="00FB20A2"/>
    <w:rsid w:val="00FB20EB"/>
    <w:rsid w:val="00FB2315"/>
    <w:rsid w:val="00FB2351"/>
    <w:rsid w:val="00FB2541"/>
    <w:rsid w:val="00FB258F"/>
    <w:rsid w:val="00FB25F9"/>
    <w:rsid w:val="00FB2710"/>
    <w:rsid w:val="00FB281B"/>
    <w:rsid w:val="00FB2978"/>
    <w:rsid w:val="00FB298A"/>
    <w:rsid w:val="00FB2A8A"/>
    <w:rsid w:val="00FB2AC6"/>
    <w:rsid w:val="00FB2DE5"/>
    <w:rsid w:val="00FB2E54"/>
    <w:rsid w:val="00FB3335"/>
    <w:rsid w:val="00FB336E"/>
    <w:rsid w:val="00FB351D"/>
    <w:rsid w:val="00FB363C"/>
    <w:rsid w:val="00FB367C"/>
    <w:rsid w:val="00FB3937"/>
    <w:rsid w:val="00FB3A5C"/>
    <w:rsid w:val="00FB3BDC"/>
    <w:rsid w:val="00FB3D19"/>
    <w:rsid w:val="00FB3E7B"/>
    <w:rsid w:val="00FB3F12"/>
    <w:rsid w:val="00FB3F70"/>
    <w:rsid w:val="00FB4037"/>
    <w:rsid w:val="00FB4365"/>
    <w:rsid w:val="00FB4371"/>
    <w:rsid w:val="00FB4454"/>
    <w:rsid w:val="00FB44DE"/>
    <w:rsid w:val="00FB4870"/>
    <w:rsid w:val="00FB4A5B"/>
    <w:rsid w:val="00FB4B73"/>
    <w:rsid w:val="00FB4E39"/>
    <w:rsid w:val="00FB4F54"/>
    <w:rsid w:val="00FB4F56"/>
    <w:rsid w:val="00FB4F7C"/>
    <w:rsid w:val="00FB5072"/>
    <w:rsid w:val="00FB50F3"/>
    <w:rsid w:val="00FB512F"/>
    <w:rsid w:val="00FB519C"/>
    <w:rsid w:val="00FB52DD"/>
    <w:rsid w:val="00FB53BC"/>
    <w:rsid w:val="00FB5424"/>
    <w:rsid w:val="00FB545D"/>
    <w:rsid w:val="00FB55D3"/>
    <w:rsid w:val="00FB596D"/>
    <w:rsid w:val="00FB5C98"/>
    <w:rsid w:val="00FB5D4E"/>
    <w:rsid w:val="00FB5F65"/>
    <w:rsid w:val="00FB6057"/>
    <w:rsid w:val="00FB606E"/>
    <w:rsid w:val="00FB663E"/>
    <w:rsid w:val="00FB6717"/>
    <w:rsid w:val="00FB68C6"/>
    <w:rsid w:val="00FB698A"/>
    <w:rsid w:val="00FB69AA"/>
    <w:rsid w:val="00FB6A02"/>
    <w:rsid w:val="00FB6A1D"/>
    <w:rsid w:val="00FB6A82"/>
    <w:rsid w:val="00FB6C06"/>
    <w:rsid w:val="00FB6F78"/>
    <w:rsid w:val="00FB6F92"/>
    <w:rsid w:val="00FB725D"/>
    <w:rsid w:val="00FB7334"/>
    <w:rsid w:val="00FB7367"/>
    <w:rsid w:val="00FB770C"/>
    <w:rsid w:val="00FB7823"/>
    <w:rsid w:val="00FB7887"/>
    <w:rsid w:val="00FB79FC"/>
    <w:rsid w:val="00FB7A7D"/>
    <w:rsid w:val="00FB7E54"/>
    <w:rsid w:val="00FB7E92"/>
    <w:rsid w:val="00FC00AC"/>
    <w:rsid w:val="00FC010F"/>
    <w:rsid w:val="00FC026E"/>
    <w:rsid w:val="00FC02CC"/>
    <w:rsid w:val="00FC0357"/>
    <w:rsid w:val="00FC035C"/>
    <w:rsid w:val="00FC0474"/>
    <w:rsid w:val="00FC04DD"/>
    <w:rsid w:val="00FC04F5"/>
    <w:rsid w:val="00FC06FD"/>
    <w:rsid w:val="00FC07B7"/>
    <w:rsid w:val="00FC08AA"/>
    <w:rsid w:val="00FC0D50"/>
    <w:rsid w:val="00FC0F21"/>
    <w:rsid w:val="00FC0F27"/>
    <w:rsid w:val="00FC0F79"/>
    <w:rsid w:val="00FC11FB"/>
    <w:rsid w:val="00FC11FE"/>
    <w:rsid w:val="00FC13E0"/>
    <w:rsid w:val="00FC1489"/>
    <w:rsid w:val="00FC154F"/>
    <w:rsid w:val="00FC1646"/>
    <w:rsid w:val="00FC16A8"/>
    <w:rsid w:val="00FC1944"/>
    <w:rsid w:val="00FC19B1"/>
    <w:rsid w:val="00FC1A7F"/>
    <w:rsid w:val="00FC1A91"/>
    <w:rsid w:val="00FC1BD6"/>
    <w:rsid w:val="00FC1C01"/>
    <w:rsid w:val="00FC1C06"/>
    <w:rsid w:val="00FC1DA5"/>
    <w:rsid w:val="00FC1DAC"/>
    <w:rsid w:val="00FC1E5F"/>
    <w:rsid w:val="00FC21C4"/>
    <w:rsid w:val="00FC224C"/>
    <w:rsid w:val="00FC22C6"/>
    <w:rsid w:val="00FC2371"/>
    <w:rsid w:val="00FC249A"/>
    <w:rsid w:val="00FC25AE"/>
    <w:rsid w:val="00FC27B5"/>
    <w:rsid w:val="00FC2873"/>
    <w:rsid w:val="00FC28FF"/>
    <w:rsid w:val="00FC2A56"/>
    <w:rsid w:val="00FC2AB7"/>
    <w:rsid w:val="00FC2E27"/>
    <w:rsid w:val="00FC2E2E"/>
    <w:rsid w:val="00FC309B"/>
    <w:rsid w:val="00FC3159"/>
    <w:rsid w:val="00FC3186"/>
    <w:rsid w:val="00FC3270"/>
    <w:rsid w:val="00FC32D2"/>
    <w:rsid w:val="00FC32E5"/>
    <w:rsid w:val="00FC333D"/>
    <w:rsid w:val="00FC34D2"/>
    <w:rsid w:val="00FC36D4"/>
    <w:rsid w:val="00FC372A"/>
    <w:rsid w:val="00FC3A3C"/>
    <w:rsid w:val="00FC3E8F"/>
    <w:rsid w:val="00FC3ECF"/>
    <w:rsid w:val="00FC3F56"/>
    <w:rsid w:val="00FC402A"/>
    <w:rsid w:val="00FC4072"/>
    <w:rsid w:val="00FC4120"/>
    <w:rsid w:val="00FC423A"/>
    <w:rsid w:val="00FC4253"/>
    <w:rsid w:val="00FC4324"/>
    <w:rsid w:val="00FC44FC"/>
    <w:rsid w:val="00FC4558"/>
    <w:rsid w:val="00FC4763"/>
    <w:rsid w:val="00FC4768"/>
    <w:rsid w:val="00FC498E"/>
    <w:rsid w:val="00FC4A1F"/>
    <w:rsid w:val="00FC4A42"/>
    <w:rsid w:val="00FC4A85"/>
    <w:rsid w:val="00FC4B38"/>
    <w:rsid w:val="00FC4B69"/>
    <w:rsid w:val="00FC4BF1"/>
    <w:rsid w:val="00FC4C2F"/>
    <w:rsid w:val="00FC4C7B"/>
    <w:rsid w:val="00FC4CC8"/>
    <w:rsid w:val="00FC4CE3"/>
    <w:rsid w:val="00FC4D4C"/>
    <w:rsid w:val="00FC4F0A"/>
    <w:rsid w:val="00FC4F24"/>
    <w:rsid w:val="00FC4F42"/>
    <w:rsid w:val="00FC4F84"/>
    <w:rsid w:val="00FC510B"/>
    <w:rsid w:val="00FC5124"/>
    <w:rsid w:val="00FC520C"/>
    <w:rsid w:val="00FC5230"/>
    <w:rsid w:val="00FC52EE"/>
    <w:rsid w:val="00FC537C"/>
    <w:rsid w:val="00FC5407"/>
    <w:rsid w:val="00FC541F"/>
    <w:rsid w:val="00FC5557"/>
    <w:rsid w:val="00FC56A3"/>
    <w:rsid w:val="00FC5935"/>
    <w:rsid w:val="00FC59EA"/>
    <w:rsid w:val="00FC5D34"/>
    <w:rsid w:val="00FC5E94"/>
    <w:rsid w:val="00FC5EA6"/>
    <w:rsid w:val="00FC5F3D"/>
    <w:rsid w:val="00FC6023"/>
    <w:rsid w:val="00FC624D"/>
    <w:rsid w:val="00FC626F"/>
    <w:rsid w:val="00FC6518"/>
    <w:rsid w:val="00FC659D"/>
    <w:rsid w:val="00FC65EE"/>
    <w:rsid w:val="00FC66B8"/>
    <w:rsid w:val="00FC6758"/>
    <w:rsid w:val="00FC6871"/>
    <w:rsid w:val="00FC6ADA"/>
    <w:rsid w:val="00FC6B96"/>
    <w:rsid w:val="00FC6DE8"/>
    <w:rsid w:val="00FC6EE1"/>
    <w:rsid w:val="00FC6FDF"/>
    <w:rsid w:val="00FC7069"/>
    <w:rsid w:val="00FC712D"/>
    <w:rsid w:val="00FC7135"/>
    <w:rsid w:val="00FC73EF"/>
    <w:rsid w:val="00FC7412"/>
    <w:rsid w:val="00FC742C"/>
    <w:rsid w:val="00FC74AB"/>
    <w:rsid w:val="00FC76FA"/>
    <w:rsid w:val="00FC78B8"/>
    <w:rsid w:val="00FC794A"/>
    <w:rsid w:val="00FC7AEF"/>
    <w:rsid w:val="00FC7E11"/>
    <w:rsid w:val="00FC7E58"/>
    <w:rsid w:val="00FC7F32"/>
    <w:rsid w:val="00FC8991"/>
    <w:rsid w:val="00FD0084"/>
    <w:rsid w:val="00FD01E0"/>
    <w:rsid w:val="00FD01EA"/>
    <w:rsid w:val="00FD0320"/>
    <w:rsid w:val="00FD0472"/>
    <w:rsid w:val="00FD0500"/>
    <w:rsid w:val="00FD06B4"/>
    <w:rsid w:val="00FD06BB"/>
    <w:rsid w:val="00FD072E"/>
    <w:rsid w:val="00FD083E"/>
    <w:rsid w:val="00FD0AC8"/>
    <w:rsid w:val="00FD0B39"/>
    <w:rsid w:val="00FD0C79"/>
    <w:rsid w:val="00FD0D18"/>
    <w:rsid w:val="00FD0D2B"/>
    <w:rsid w:val="00FD0E14"/>
    <w:rsid w:val="00FD0E78"/>
    <w:rsid w:val="00FD0F0F"/>
    <w:rsid w:val="00FD0F15"/>
    <w:rsid w:val="00FD0F68"/>
    <w:rsid w:val="00FD102A"/>
    <w:rsid w:val="00FD11CE"/>
    <w:rsid w:val="00FD15AF"/>
    <w:rsid w:val="00FD15BC"/>
    <w:rsid w:val="00FD15C3"/>
    <w:rsid w:val="00FD15D3"/>
    <w:rsid w:val="00FD1724"/>
    <w:rsid w:val="00FD17D5"/>
    <w:rsid w:val="00FD1849"/>
    <w:rsid w:val="00FD19C5"/>
    <w:rsid w:val="00FD1AD3"/>
    <w:rsid w:val="00FD1CEA"/>
    <w:rsid w:val="00FD1D11"/>
    <w:rsid w:val="00FD1D81"/>
    <w:rsid w:val="00FD1E14"/>
    <w:rsid w:val="00FD1EFC"/>
    <w:rsid w:val="00FD1F71"/>
    <w:rsid w:val="00FD200B"/>
    <w:rsid w:val="00FD20E2"/>
    <w:rsid w:val="00FD20FC"/>
    <w:rsid w:val="00FD2232"/>
    <w:rsid w:val="00FD24BB"/>
    <w:rsid w:val="00FD265C"/>
    <w:rsid w:val="00FD26C5"/>
    <w:rsid w:val="00FD26DC"/>
    <w:rsid w:val="00FD2810"/>
    <w:rsid w:val="00FD289A"/>
    <w:rsid w:val="00FD28E2"/>
    <w:rsid w:val="00FD299E"/>
    <w:rsid w:val="00FD29D5"/>
    <w:rsid w:val="00FD2A52"/>
    <w:rsid w:val="00FD2B1E"/>
    <w:rsid w:val="00FD2B62"/>
    <w:rsid w:val="00FD2BC3"/>
    <w:rsid w:val="00FD2D64"/>
    <w:rsid w:val="00FD2D9E"/>
    <w:rsid w:val="00FD2DCF"/>
    <w:rsid w:val="00FD303C"/>
    <w:rsid w:val="00FD3338"/>
    <w:rsid w:val="00FD33E3"/>
    <w:rsid w:val="00FD3451"/>
    <w:rsid w:val="00FD37D3"/>
    <w:rsid w:val="00FD3855"/>
    <w:rsid w:val="00FD3AA0"/>
    <w:rsid w:val="00FD3BEC"/>
    <w:rsid w:val="00FD402E"/>
    <w:rsid w:val="00FD40D7"/>
    <w:rsid w:val="00FD4112"/>
    <w:rsid w:val="00FD4232"/>
    <w:rsid w:val="00FD4334"/>
    <w:rsid w:val="00FD4381"/>
    <w:rsid w:val="00FD4433"/>
    <w:rsid w:val="00FD44D0"/>
    <w:rsid w:val="00FD4567"/>
    <w:rsid w:val="00FD45E0"/>
    <w:rsid w:val="00FD45EE"/>
    <w:rsid w:val="00FD46FC"/>
    <w:rsid w:val="00FD4731"/>
    <w:rsid w:val="00FD49E7"/>
    <w:rsid w:val="00FD4BBB"/>
    <w:rsid w:val="00FD4C00"/>
    <w:rsid w:val="00FD4CF4"/>
    <w:rsid w:val="00FD4D95"/>
    <w:rsid w:val="00FD50D2"/>
    <w:rsid w:val="00FD5127"/>
    <w:rsid w:val="00FD5183"/>
    <w:rsid w:val="00FD534F"/>
    <w:rsid w:val="00FD544B"/>
    <w:rsid w:val="00FD5527"/>
    <w:rsid w:val="00FD553A"/>
    <w:rsid w:val="00FD57A4"/>
    <w:rsid w:val="00FD5871"/>
    <w:rsid w:val="00FD59CC"/>
    <w:rsid w:val="00FD5A69"/>
    <w:rsid w:val="00FD5B46"/>
    <w:rsid w:val="00FD5C54"/>
    <w:rsid w:val="00FD5F13"/>
    <w:rsid w:val="00FD60D2"/>
    <w:rsid w:val="00FD61F7"/>
    <w:rsid w:val="00FD622A"/>
    <w:rsid w:val="00FD6253"/>
    <w:rsid w:val="00FD62A5"/>
    <w:rsid w:val="00FD62EE"/>
    <w:rsid w:val="00FD65B6"/>
    <w:rsid w:val="00FD665E"/>
    <w:rsid w:val="00FD68F2"/>
    <w:rsid w:val="00FD6936"/>
    <w:rsid w:val="00FD6951"/>
    <w:rsid w:val="00FD69FC"/>
    <w:rsid w:val="00FD6BB4"/>
    <w:rsid w:val="00FD6BFE"/>
    <w:rsid w:val="00FD6CFE"/>
    <w:rsid w:val="00FD6D2B"/>
    <w:rsid w:val="00FD6E3E"/>
    <w:rsid w:val="00FD6E8B"/>
    <w:rsid w:val="00FD6F27"/>
    <w:rsid w:val="00FD6FA9"/>
    <w:rsid w:val="00FD6FD9"/>
    <w:rsid w:val="00FD7100"/>
    <w:rsid w:val="00FD71D2"/>
    <w:rsid w:val="00FD7338"/>
    <w:rsid w:val="00FD7513"/>
    <w:rsid w:val="00FD7528"/>
    <w:rsid w:val="00FD77A9"/>
    <w:rsid w:val="00FD7A7E"/>
    <w:rsid w:val="00FD7B63"/>
    <w:rsid w:val="00FD7C1A"/>
    <w:rsid w:val="00FD7C3B"/>
    <w:rsid w:val="00FD7C5E"/>
    <w:rsid w:val="00FD7CB6"/>
    <w:rsid w:val="00FD7D08"/>
    <w:rsid w:val="00FD7E82"/>
    <w:rsid w:val="00FD7EAB"/>
    <w:rsid w:val="00FD7F49"/>
    <w:rsid w:val="00FD7F7C"/>
    <w:rsid w:val="00FE001A"/>
    <w:rsid w:val="00FE00C4"/>
    <w:rsid w:val="00FE00FF"/>
    <w:rsid w:val="00FE0170"/>
    <w:rsid w:val="00FE0196"/>
    <w:rsid w:val="00FE0199"/>
    <w:rsid w:val="00FE01DF"/>
    <w:rsid w:val="00FE035D"/>
    <w:rsid w:val="00FE0398"/>
    <w:rsid w:val="00FE0463"/>
    <w:rsid w:val="00FE075A"/>
    <w:rsid w:val="00FE07D4"/>
    <w:rsid w:val="00FE07EA"/>
    <w:rsid w:val="00FE083B"/>
    <w:rsid w:val="00FE0B0A"/>
    <w:rsid w:val="00FE0CE4"/>
    <w:rsid w:val="00FE0CF4"/>
    <w:rsid w:val="00FE0D49"/>
    <w:rsid w:val="00FE0EA6"/>
    <w:rsid w:val="00FE10A2"/>
    <w:rsid w:val="00FE118E"/>
    <w:rsid w:val="00FE1298"/>
    <w:rsid w:val="00FE144D"/>
    <w:rsid w:val="00FE152F"/>
    <w:rsid w:val="00FE1613"/>
    <w:rsid w:val="00FE162F"/>
    <w:rsid w:val="00FE173B"/>
    <w:rsid w:val="00FE1786"/>
    <w:rsid w:val="00FE17DA"/>
    <w:rsid w:val="00FE18D0"/>
    <w:rsid w:val="00FE1A2A"/>
    <w:rsid w:val="00FE1F56"/>
    <w:rsid w:val="00FE1FA7"/>
    <w:rsid w:val="00FE1FEF"/>
    <w:rsid w:val="00FE2242"/>
    <w:rsid w:val="00FE22F5"/>
    <w:rsid w:val="00FE263D"/>
    <w:rsid w:val="00FE2680"/>
    <w:rsid w:val="00FE2692"/>
    <w:rsid w:val="00FE2709"/>
    <w:rsid w:val="00FE2747"/>
    <w:rsid w:val="00FE27E5"/>
    <w:rsid w:val="00FE28C8"/>
    <w:rsid w:val="00FE2A10"/>
    <w:rsid w:val="00FE2A40"/>
    <w:rsid w:val="00FE2B29"/>
    <w:rsid w:val="00FE2B34"/>
    <w:rsid w:val="00FE2B63"/>
    <w:rsid w:val="00FE2C9A"/>
    <w:rsid w:val="00FE2CB0"/>
    <w:rsid w:val="00FE2E02"/>
    <w:rsid w:val="00FE2F2A"/>
    <w:rsid w:val="00FE3047"/>
    <w:rsid w:val="00FE309C"/>
    <w:rsid w:val="00FE3211"/>
    <w:rsid w:val="00FE322B"/>
    <w:rsid w:val="00FE325C"/>
    <w:rsid w:val="00FE3269"/>
    <w:rsid w:val="00FE3467"/>
    <w:rsid w:val="00FE3501"/>
    <w:rsid w:val="00FE365B"/>
    <w:rsid w:val="00FE376D"/>
    <w:rsid w:val="00FE3923"/>
    <w:rsid w:val="00FE39A1"/>
    <w:rsid w:val="00FE3A99"/>
    <w:rsid w:val="00FE3E6A"/>
    <w:rsid w:val="00FE3FAF"/>
    <w:rsid w:val="00FE40FD"/>
    <w:rsid w:val="00FE411D"/>
    <w:rsid w:val="00FE4353"/>
    <w:rsid w:val="00FE44A9"/>
    <w:rsid w:val="00FE451A"/>
    <w:rsid w:val="00FE4610"/>
    <w:rsid w:val="00FE46A8"/>
    <w:rsid w:val="00FE4ABA"/>
    <w:rsid w:val="00FE4B54"/>
    <w:rsid w:val="00FE4E01"/>
    <w:rsid w:val="00FE4F93"/>
    <w:rsid w:val="00FE4FA3"/>
    <w:rsid w:val="00FE4FC8"/>
    <w:rsid w:val="00FE5236"/>
    <w:rsid w:val="00FE5267"/>
    <w:rsid w:val="00FE526A"/>
    <w:rsid w:val="00FE5411"/>
    <w:rsid w:val="00FE5583"/>
    <w:rsid w:val="00FE575C"/>
    <w:rsid w:val="00FE5988"/>
    <w:rsid w:val="00FE5A35"/>
    <w:rsid w:val="00FE5A46"/>
    <w:rsid w:val="00FE5A95"/>
    <w:rsid w:val="00FE5B18"/>
    <w:rsid w:val="00FE5D35"/>
    <w:rsid w:val="00FE6106"/>
    <w:rsid w:val="00FE615B"/>
    <w:rsid w:val="00FE6188"/>
    <w:rsid w:val="00FE61C1"/>
    <w:rsid w:val="00FE6537"/>
    <w:rsid w:val="00FE6557"/>
    <w:rsid w:val="00FE66E2"/>
    <w:rsid w:val="00FE684B"/>
    <w:rsid w:val="00FE6898"/>
    <w:rsid w:val="00FE68BB"/>
    <w:rsid w:val="00FE6931"/>
    <w:rsid w:val="00FE69A4"/>
    <w:rsid w:val="00FE6B2E"/>
    <w:rsid w:val="00FE6C2C"/>
    <w:rsid w:val="00FE6EA0"/>
    <w:rsid w:val="00FE70FB"/>
    <w:rsid w:val="00FE7110"/>
    <w:rsid w:val="00FE721B"/>
    <w:rsid w:val="00FE7244"/>
    <w:rsid w:val="00FE72B9"/>
    <w:rsid w:val="00FE7370"/>
    <w:rsid w:val="00FE745E"/>
    <w:rsid w:val="00FE75B3"/>
    <w:rsid w:val="00FE75F7"/>
    <w:rsid w:val="00FE7714"/>
    <w:rsid w:val="00FE77F9"/>
    <w:rsid w:val="00FE78A2"/>
    <w:rsid w:val="00FE78C8"/>
    <w:rsid w:val="00FE7B89"/>
    <w:rsid w:val="00FE7DBB"/>
    <w:rsid w:val="00FE7E9A"/>
    <w:rsid w:val="00FE7FF0"/>
    <w:rsid w:val="00FF0113"/>
    <w:rsid w:val="00FF0288"/>
    <w:rsid w:val="00FF02C7"/>
    <w:rsid w:val="00FF0632"/>
    <w:rsid w:val="00FF07DE"/>
    <w:rsid w:val="00FF088D"/>
    <w:rsid w:val="00FF0894"/>
    <w:rsid w:val="00FF0902"/>
    <w:rsid w:val="00FF0954"/>
    <w:rsid w:val="00FF0971"/>
    <w:rsid w:val="00FF0AB0"/>
    <w:rsid w:val="00FF0BF7"/>
    <w:rsid w:val="00FF0CFA"/>
    <w:rsid w:val="00FF0D11"/>
    <w:rsid w:val="00FF0E00"/>
    <w:rsid w:val="00FF0EFB"/>
    <w:rsid w:val="00FF109A"/>
    <w:rsid w:val="00FF1137"/>
    <w:rsid w:val="00FF1167"/>
    <w:rsid w:val="00FF117F"/>
    <w:rsid w:val="00FF118D"/>
    <w:rsid w:val="00FF118E"/>
    <w:rsid w:val="00FF1198"/>
    <w:rsid w:val="00FF11FF"/>
    <w:rsid w:val="00FF1329"/>
    <w:rsid w:val="00FF1429"/>
    <w:rsid w:val="00FF145B"/>
    <w:rsid w:val="00FF147F"/>
    <w:rsid w:val="00FF14D9"/>
    <w:rsid w:val="00FF18CB"/>
    <w:rsid w:val="00FF19C1"/>
    <w:rsid w:val="00FF1C87"/>
    <w:rsid w:val="00FF1ED4"/>
    <w:rsid w:val="00FF1F50"/>
    <w:rsid w:val="00FF1F7B"/>
    <w:rsid w:val="00FF1FC5"/>
    <w:rsid w:val="00FF20DC"/>
    <w:rsid w:val="00FF20DE"/>
    <w:rsid w:val="00FF219B"/>
    <w:rsid w:val="00FF2206"/>
    <w:rsid w:val="00FF223C"/>
    <w:rsid w:val="00FF2247"/>
    <w:rsid w:val="00FF247C"/>
    <w:rsid w:val="00FF2628"/>
    <w:rsid w:val="00FF2690"/>
    <w:rsid w:val="00FF274A"/>
    <w:rsid w:val="00FF2851"/>
    <w:rsid w:val="00FF2866"/>
    <w:rsid w:val="00FF28A1"/>
    <w:rsid w:val="00FF28AC"/>
    <w:rsid w:val="00FF292C"/>
    <w:rsid w:val="00FF2939"/>
    <w:rsid w:val="00FF2959"/>
    <w:rsid w:val="00FF29BE"/>
    <w:rsid w:val="00FF2A53"/>
    <w:rsid w:val="00FF2A7E"/>
    <w:rsid w:val="00FF2B3C"/>
    <w:rsid w:val="00FF2C34"/>
    <w:rsid w:val="00FF2C4E"/>
    <w:rsid w:val="00FF2C68"/>
    <w:rsid w:val="00FF2E0D"/>
    <w:rsid w:val="00FF2F0B"/>
    <w:rsid w:val="00FF2F61"/>
    <w:rsid w:val="00FF2FC8"/>
    <w:rsid w:val="00FF2FDF"/>
    <w:rsid w:val="00FF302C"/>
    <w:rsid w:val="00FF31EB"/>
    <w:rsid w:val="00FF3284"/>
    <w:rsid w:val="00FF3285"/>
    <w:rsid w:val="00FF355C"/>
    <w:rsid w:val="00FF35EA"/>
    <w:rsid w:val="00FF37FB"/>
    <w:rsid w:val="00FF3AF8"/>
    <w:rsid w:val="00FF3DE6"/>
    <w:rsid w:val="00FF3F2A"/>
    <w:rsid w:val="00FF3F75"/>
    <w:rsid w:val="00FF414D"/>
    <w:rsid w:val="00FF41E1"/>
    <w:rsid w:val="00FF459A"/>
    <w:rsid w:val="00FF4637"/>
    <w:rsid w:val="00FF46DC"/>
    <w:rsid w:val="00FF494B"/>
    <w:rsid w:val="00FF49C4"/>
    <w:rsid w:val="00FF49EF"/>
    <w:rsid w:val="00FF4A9B"/>
    <w:rsid w:val="00FF4B3C"/>
    <w:rsid w:val="00FF4E05"/>
    <w:rsid w:val="00FF4EB8"/>
    <w:rsid w:val="00FF4FC4"/>
    <w:rsid w:val="00FF5014"/>
    <w:rsid w:val="00FF5035"/>
    <w:rsid w:val="00FF509F"/>
    <w:rsid w:val="00FF5131"/>
    <w:rsid w:val="00FF5306"/>
    <w:rsid w:val="00FF54AF"/>
    <w:rsid w:val="00FF55B2"/>
    <w:rsid w:val="00FF55D1"/>
    <w:rsid w:val="00FF588E"/>
    <w:rsid w:val="00FF5B9F"/>
    <w:rsid w:val="00FF5BC9"/>
    <w:rsid w:val="00FF5C3A"/>
    <w:rsid w:val="00FF5C49"/>
    <w:rsid w:val="00FF5D43"/>
    <w:rsid w:val="00FF5DF1"/>
    <w:rsid w:val="00FF5E3C"/>
    <w:rsid w:val="00FF5EC0"/>
    <w:rsid w:val="00FF5F1E"/>
    <w:rsid w:val="00FF5F8F"/>
    <w:rsid w:val="00FF602B"/>
    <w:rsid w:val="00FF608F"/>
    <w:rsid w:val="00FF60D4"/>
    <w:rsid w:val="00FF6244"/>
    <w:rsid w:val="00FF64C7"/>
    <w:rsid w:val="00FF65B6"/>
    <w:rsid w:val="00FF666E"/>
    <w:rsid w:val="00FF6750"/>
    <w:rsid w:val="00FF6762"/>
    <w:rsid w:val="00FF67EB"/>
    <w:rsid w:val="00FF6862"/>
    <w:rsid w:val="00FF6993"/>
    <w:rsid w:val="00FF6A09"/>
    <w:rsid w:val="00FF6B4C"/>
    <w:rsid w:val="00FF6D0B"/>
    <w:rsid w:val="00FF6E7E"/>
    <w:rsid w:val="00FF6F64"/>
    <w:rsid w:val="00FF6F7E"/>
    <w:rsid w:val="00FF702E"/>
    <w:rsid w:val="00FF72C9"/>
    <w:rsid w:val="00FF74C9"/>
    <w:rsid w:val="00FF7647"/>
    <w:rsid w:val="00FF7657"/>
    <w:rsid w:val="00FF77F5"/>
    <w:rsid w:val="00FF781D"/>
    <w:rsid w:val="00FF784C"/>
    <w:rsid w:val="00FF78EC"/>
    <w:rsid w:val="00FF7B41"/>
    <w:rsid w:val="00FF7B9B"/>
    <w:rsid w:val="00FF7BE0"/>
    <w:rsid w:val="00FF7C58"/>
    <w:rsid w:val="00FF7D6C"/>
    <w:rsid w:val="00FF7E82"/>
    <w:rsid w:val="00FF7EC2"/>
    <w:rsid w:val="00FF7F62"/>
    <w:rsid w:val="00FF7F91"/>
    <w:rsid w:val="00FF7F9E"/>
    <w:rsid w:val="00FF7FEC"/>
    <w:rsid w:val="01080CEE"/>
    <w:rsid w:val="0109512C"/>
    <w:rsid w:val="010B2C3B"/>
    <w:rsid w:val="0112A7CB"/>
    <w:rsid w:val="0113B91A"/>
    <w:rsid w:val="011815B3"/>
    <w:rsid w:val="0118F7E3"/>
    <w:rsid w:val="011CB8EA"/>
    <w:rsid w:val="011DF8D9"/>
    <w:rsid w:val="01206489"/>
    <w:rsid w:val="01232119"/>
    <w:rsid w:val="0126CE23"/>
    <w:rsid w:val="012B1FE4"/>
    <w:rsid w:val="01333F40"/>
    <w:rsid w:val="0139F630"/>
    <w:rsid w:val="0142F062"/>
    <w:rsid w:val="01433468"/>
    <w:rsid w:val="0144F1C8"/>
    <w:rsid w:val="01457EB0"/>
    <w:rsid w:val="014A7EC1"/>
    <w:rsid w:val="014FA1DD"/>
    <w:rsid w:val="0151521A"/>
    <w:rsid w:val="015217D8"/>
    <w:rsid w:val="015559E9"/>
    <w:rsid w:val="0156BA54"/>
    <w:rsid w:val="015A05B1"/>
    <w:rsid w:val="0162395D"/>
    <w:rsid w:val="01649DFB"/>
    <w:rsid w:val="0164D60C"/>
    <w:rsid w:val="01683269"/>
    <w:rsid w:val="016972C5"/>
    <w:rsid w:val="016C1FB9"/>
    <w:rsid w:val="01707DBD"/>
    <w:rsid w:val="0178F2C7"/>
    <w:rsid w:val="017AC6F3"/>
    <w:rsid w:val="017AE1A3"/>
    <w:rsid w:val="017BB297"/>
    <w:rsid w:val="017C9B42"/>
    <w:rsid w:val="017CF29A"/>
    <w:rsid w:val="017EA6F4"/>
    <w:rsid w:val="0182EAC2"/>
    <w:rsid w:val="0188B1C6"/>
    <w:rsid w:val="0188E813"/>
    <w:rsid w:val="018ACC86"/>
    <w:rsid w:val="018E6ADA"/>
    <w:rsid w:val="0193354F"/>
    <w:rsid w:val="019836AF"/>
    <w:rsid w:val="019D2998"/>
    <w:rsid w:val="019E96AA"/>
    <w:rsid w:val="019F73DB"/>
    <w:rsid w:val="019FCFFC"/>
    <w:rsid w:val="01A551FD"/>
    <w:rsid w:val="01AE59C4"/>
    <w:rsid w:val="01B29901"/>
    <w:rsid w:val="01B4403D"/>
    <w:rsid w:val="01B51FDA"/>
    <w:rsid w:val="01C0A6E2"/>
    <w:rsid w:val="01C43978"/>
    <w:rsid w:val="01C84534"/>
    <w:rsid w:val="01D5D5D4"/>
    <w:rsid w:val="01DA06F7"/>
    <w:rsid w:val="01DC7F8B"/>
    <w:rsid w:val="01E086A2"/>
    <w:rsid w:val="01E8CC73"/>
    <w:rsid w:val="01EDFA9C"/>
    <w:rsid w:val="01FABE2D"/>
    <w:rsid w:val="01FEA821"/>
    <w:rsid w:val="01FFC58E"/>
    <w:rsid w:val="020007F3"/>
    <w:rsid w:val="02007BF1"/>
    <w:rsid w:val="0201057A"/>
    <w:rsid w:val="0201E402"/>
    <w:rsid w:val="02074E11"/>
    <w:rsid w:val="0208413E"/>
    <w:rsid w:val="020D7439"/>
    <w:rsid w:val="0210ABB2"/>
    <w:rsid w:val="02110C1F"/>
    <w:rsid w:val="021B2646"/>
    <w:rsid w:val="021CBCAC"/>
    <w:rsid w:val="021E8D92"/>
    <w:rsid w:val="022295E7"/>
    <w:rsid w:val="0226F57A"/>
    <w:rsid w:val="022E68B5"/>
    <w:rsid w:val="023BEDFF"/>
    <w:rsid w:val="023E12B2"/>
    <w:rsid w:val="024A34E6"/>
    <w:rsid w:val="024A8AAE"/>
    <w:rsid w:val="024D6456"/>
    <w:rsid w:val="024E4969"/>
    <w:rsid w:val="024FA13E"/>
    <w:rsid w:val="02520BD4"/>
    <w:rsid w:val="025AADD4"/>
    <w:rsid w:val="025E02C7"/>
    <w:rsid w:val="025EAE80"/>
    <w:rsid w:val="0260937B"/>
    <w:rsid w:val="0262A17E"/>
    <w:rsid w:val="026C869F"/>
    <w:rsid w:val="0270B6AD"/>
    <w:rsid w:val="02771555"/>
    <w:rsid w:val="028791A8"/>
    <w:rsid w:val="028EF897"/>
    <w:rsid w:val="028F5765"/>
    <w:rsid w:val="0299EF58"/>
    <w:rsid w:val="029AAD72"/>
    <w:rsid w:val="029BFC57"/>
    <w:rsid w:val="029CAFE4"/>
    <w:rsid w:val="02A0AD07"/>
    <w:rsid w:val="02ABF989"/>
    <w:rsid w:val="02B14EAE"/>
    <w:rsid w:val="02B22357"/>
    <w:rsid w:val="02B4EBA8"/>
    <w:rsid w:val="02BD3109"/>
    <w:rsid w:val="02C0D309"/>
    <w:rsid w:val="02C1E134"/>
    <w:rsid w:val="02C2736C"/>
    <w:rsid w:val="02C6031B"/>
    <w:rsid w:val="02C6F432"/>
    <w:rsid w:val="02CBF768"/>
    <w:rsid w:val="02CCA30A"/>
    <w:rsid w:val="02D7FB2E"/>
    <w:rsid w:val="02DC6276"/>
    <w:rsid w:val="02F3517A"/>
    <w:rsid w:val="02F708AC"/>
    <w:rsid w:val="02F7C19A"/>
    <w:rsid w:val="02FA12C7"/>
    <w:rsid w:val="02FA9D30"/>
    <w:rsid w:val="02FF5AA6"/>
    <w:rsid w:val="02FFD443"/>
    <w:rsid w:val="030BDE42"/>
    <w:rsid w:val="030D2D7D"/>
    <w:rsid w:val="030E7215"/>
    <w:rsid w:val="03186528"/>
    <w:rsid w:val="0320FCB8"/>
    <w:rsid w:val="032D3E4F"/>
    <w:rsid w:val="0330AB55"/>
    <w:rsid w:val="0334618A"/>
    <w:rsid w:val="03366FF6"/>
    <w:rsid w:val="03388F04"/>
    <w:rsid w:val="033B472D"/>
    <w:rsid w:val="033CD7D3"/>
    <w:rsid w:val="033E1F17"/>
    <w:rsid w:val="033EC0BA"/>
    <w:rsid w:val="0342B231"/>
    <w:rsid w:val="03469A76"/>
    <w:rsid w:val="0346E37F"/>
    <w:rsid w:val="03471A42"/>
    <w:rsid w:val="034ADA7D"/>
    <w:rsid w:val="034DF6D2"/>
    <w:rsid w:val="034E8DCF"/>
    <w:rsid w:val="0354D5E3"/>
    <w:rsid w:val="03567CBE"/>
    <w:rsid w:val="035EBB21"/>
    <w:rsid w:val="03778629"/>
    <w:rsid w:val="037AA8E1"/>
    <w:rsid w:val="03843F2E"/>
    <w:rsid w:val="038BAD50"/>
    <w:rsid w:val="038D44E0"/>
    <w:rsid w:val="0396E443"/>
    <w:rsid w:val="039E27C4"/>
    <w:rsid w:val="03A62D57"/>
    <w:rsid w:val="03A7D301"/>
    <w:rsid w:val="03ABBCFD"/>
    <w:rsid w:val="03ADB6A3"/>
    <w:rsid w:val="03AE7A32"/>
    <w:rsid w:val="03B3A058"/>
    <w:rsid w:val="03B501D1"/>
    <w:rsid w:val="03B6D2E7"/>
    <w:rsid w:val="03BBC7C4"/>
    <w:rsid w:val="03C02EF0"/>
    <w:rsid w:val="03C3996A"/>
    <w:rsid w:val="03C43840"/>
    <w:rsid w:val="03C45E85"/>
    <w:rsid w:val="03C6D64A"/>
    <w:rsid w:val="03C7C8A4"/>
    <w:rsid w:val="03CD322C"/>
    <w:rsid w:val="03CE5272"/>
    <w:rsid w:val="03D9D975"/>
    <w:rsid w:val="03DD07BC"/>
    <w:rsid w:val="03E04722"/>
    <w:rsid w:val="03E1A491"/>
    <w:rsid w:val="03E63C8A"/>
    <w:rsid w:val="03ECD483"/>
    <w:rsid w:val="03EDB3FC"/>
    <w:rsid w:val="03F29688"/>
    <w:rsid w:val="03F82CD8"/>
    <w:rsid w:val="03FA8385"/>
    <w:rsid w:val="03FB2595"/>
    <w:rsid w:val="03FDB0EB"/>
    <w:rsid w:val="0400FB65"/>
    <w:rsid w:val="040D6315"/>
    <w:rsid w:val="0411FB55"/>
    <w:rsid w:val="04129AFE"/>
    <w:rsid w:val="04157919"/>
    <w:rsid w:val="041DBA44"/>
    <w:rsid w:val="041DD21A"/>
    <w:rsid w:val="041F7BFD"/>
    <w:rsid w:val="0420E781"/>
    <w:rsid w:val="0421184C"/>
    <w:rsid w:val="0422078C"/>
    <w:rsid w:val="0422FFD1"/>
    <w:rsid w:val="042A30A8"/>
    <w:rsid w:val="042CB8FF"/>
    <w:rsid w:val="042FB717"/>
    <w:rsid w:val="04350A31"/>
    <w:rsid w:val="0435358E"/>
    <w:rsid w:val="04369992"/>
    <w:rsid w:val="0439B909"/>
    <w:rsid w:val="043B8E82"/>
    <w:rsid w:val="04417513"/>
    <w:rsid w:val="0441A9F5"/>
    <w:rsid w:val="0445CFCE"/>
    <w:rsid w:val="044609BB"/>
    <w:rsid w:val="044AFCFC"/>
    <w:rsid w:val="04501CD1"/>
    <w:rsid w:val="04532024"/>
    <w:rsid w:val="045710A0"/>
    <w:rsid w:val="0457859B"/>
    <w:rsid w:val="045E9467"/>
    <w:rsid w:val="0462C493"/>
    <w:rsid w:val="0464D9A4"/>
    <w:rsid w:val="04689212"/>
    <w:rsid w:val="0471E5FA"/>
    <w:rsid w:val="047D2049"/>
    <w:rsid w:val="047D26E8"/>
    <w:rsid w:val="04805A17"/>
    <w:rsid w:val="048882A2"/>
    <w:rsid w:val="048B001F"/>
    <w:rsid w:val="048B2D42"/>
    <w:rsid w:val="048B72FE"/>
    <w:rsid w:val="049584FC"/>
    <w:rsid w:val="0495BE7B"/>
    <w:rsid w:val="049C64C2"/>
    <w:rsid w:val="049D367F"/>
    <w:rsid w:val="04AA8911"/>
    <w:rsid w:val="04B2B22A"/>
    <w:rsid w:val="04B54E4E"/>
    <w:rsid w:val="04B7200A"/>
    <w:rsid w:val="04B7AB33"/>
    <w:rsid w:val="04C21E44"/>
    <w:rsid w:val="04C74401"/>
    <w:rsid w:val="04CE0F4D"/>
    <w:rsid w:val="04D0A0BF"/>
    <w:rsid w:val="04D85D8F"/>
    <w:rsid w:val="04E4A4B4"/>
    <w:rsid w:val="04E6C96D"/>
    <w:rsid w:val="04E92BB3"/>
    <w:rsid w:val="04EA748B"/>
    <w:rsid w:val="04EF3DF4"/>
    <w:rsid w:val="04F1C03F"/>
    <w:rsid w:val="04F3CBC7"/>
    <w:rsid w:val="04F671D2"/>
    <w:rsid w:val="0500CE18"/>
    <w:rsid w:val="05028E38"/>
    <w:rsid w:val="0506EC8D"/>
    <w:rsid w:val="05072B01"/>
    <w:rsid w:val="0507394D"/>
    <w:rsid w:val="0515B19D"/>
    <w:rsid w:val="05192F16"/>
    <w:rsid w:val="051B8A3F"/>
    <w:rsid w:val="0523A99B"/>
    <w:rsid w:val="0529D275"/>
    <w:rsid w:val="052AAF37"/>
    <w:rsid w:val="052BB9A0"/>
    <w:rsid w:val="052D4E5A"/>
    <w:rsid w:val="052E7D47"/>
    <w:rsid w:val="0530A062"/>
    <w:rsid w:val="05322F3A"/>
    <w:rsid w:val="0532EC34"/>
    <w:rsid w:val="0533AB55"/>
    <w:rsid w:val="053946E4"/>
    <w:rsid w:val="0540D8DF"/>
    <w:rsid w:val="05435F79"/>
    <w:rsid w:val="054BAA9E"/>
    <w:rsid w:val="054D816D"/>
    <w:rsid w:val="05506597"/>
    <w:rsid w:val="0558FFC5"/>
    <w:rsid w:val="055AB17E"/>
    <w:rsid w:val="055B57EB"/>
    <w:rsid w:val="055B72D5"/>
    <w:rsid w:val="055D6261"/>
    <w:rsid w:val="05624952"/>
    <w:rsid w:val="056BB981"/>
    <w:rsid w:val="056F268B"/>
    <w:rsid w:val="05766C19"/>
    <w:rsid w:val="05776E2A"/>
    <w:rsid w:val="057A0879"/>
    <w:rsid w:val="0588F8E5"/>
    <w:rsid w:val="05897FFD"/>
    <w:rsid w:val="058A9B66"/>
    <w:rsid w:val="0592B603"/>
    <w:rsid w:val="0596E8A6"/>
    <w:rsid w:val="05989228"/>
    <w:rsid w:val="05A04D20"/>
    <w:rsid w:val="05A46DCA"/>
    <w:rsid w:val="05A867BB"/>
    <w:rsid w:val="05AC541A"/>
    <w:rsid w:val="05AEDEBD"/>
    <w:rsid w:val="05B238BC"/>
    <w:rsid w:val="05BA8981"/>
    <w:rsid w:val="05BD9409"/>
    <w:rsid w:val="05C00113"/>
    <w:rsid w:val="05C19018"/>
    <w:rsid w:val="05C38856"/>
    <w:rsid w:val="05C68E0B"/>
    <w:rsid w:val="05CC5919"/>
    <w:rsid w:val="05CD05C1"/>
    <w:rsid w:val="05D0E208"/>
    <w:rsid w:val="05D3737A"/>
    <w:rsid w:val="05D48EA0"/>
    <w:rsid w:val="05D7D215"/>
    <w:rsid w:val="05DA903C"/>
    <w:rsid w:val="05DC69D2"/>
    <w:rsid w:val="05EA7045"/>
    <w:rsid w:val="05F43EF6"/>
    <w:rsid w:val="05FA93E7"/>
    <w:rsid w:val="05FB67BB"/>
    <w:rsid w:val="05FCA7BE"/>
    <w:rsid w:val="060417BB"/>
    <w:rsid w:val="0611E780"/>
    <w:rsid w:val="06136BC0"/>
    <w:rsid w:val="06156C9C"/>
    <w:rsid w:val="061B6BD8"/>
    <w:rsid w:val="062111D0"/>
    <w:rsid w:val="0622221B"/>
    <w:rsid w:val="06263B96"/>
    <w:rsid w:val="062973D7"/>
    <w:rsid w:val="062C3BCE"/>
    <w:rsid w:val="063012A3"/>
    <w:rsid w:val="0630BDE5"/>
    <w:rsid w:val="06333CF5"/>
    <w:rsid w:val="06358A00"/>
    <w:rsid w:val="06366F76"/>
    <w:rsid w:val="06384C01"/>
    <w:rsid w:val="06461317"/>
    <w:rsid w:val="06468DA9"/>
    <w:rsid w:val="064A4F06"/>
    <w:rsid w:val="064BBCDE"/>
    <w:rsid w:val="064BDE0E"/>
    <w:rsid w:val="064CB48B"/>
    <w:rsid w:val="064F7655"/>
    <w:rsid w:val="065217AA"/>
    <w:rsid w:val="065318A0"/>
    <w:rsid w:val="06568D92"/>
    <w:rsid w:val="065766FD"/>
    <w:rsid w:val="0657BC93"/>
    <w:rsid w:val="065CBF91"/>
    <w:rsid w:val="065D0547"/>
    <w:rsid w:val="065D1347"/>
    <w:rsid w:val="0662901B"/>
    <w:rsid w:val="0667E999"/>
    <w:rsid w:val="066A2E2A"/>
    <w:rsid w:val="066BE192"/>
    <w:rsid w:val="066E359F"/>
    <w:rsid w:val="066F984E"/>
    <w:rsid w:val="0672317C"/>
    <w:rsid w:val="0673198B"/>
    <w:rsid w:val="0679D827"/>
    <w:rsid w:val="067DEAC8"/>
    <w:rsid w:val="067E337F"/>
    <w:rsid w:val="067F27A7"/>
    <w:rsid w:val="0684B3B6"/>
    <w:rsid w:val="0686B3A8"/>
    <w:rsid w:val="06875EF2"/>
    <w:rsid w:val="068E4AD6"/>
    <w:rsid w:val="069138AB"/>
    <w:rsid w:val="0694B545"/>
    <w:rsid w:val="0694D4A0"/>
    <w:rsid w:val="0698A68A"/>
    <w:rsid w:val="06999748"/>
    <w:rsid w:val="069D377A"/>
    <w:rsid w:val="069E5306"/>
    <w:rsid w:val="06A0ED56"/>
    <w:rsid w:val="06A75075"/>
    <w:rsid w:val="06A9E713"/>
    <w:rsid w:val="06AA12FC"/>
    <w:rsid w:val="06AA1462"/>
    <w:rsid w:val="06B45435"/>
    <w:rsid w:val="06B49819"/>
    <w:rsid w:val="06B72A86"/>
    <w:rsid w:val="06B77DF3"/>
    <w:rsid w:val="06B9D824"/>
    <w:rsid w:val="06BCC70C"/>
    <w:rsid w:val="06BD815F"/>
    <w:rsid w:val="06BEDC02"/>
    <w:rsid w:val="06BFD72D"/>
    <w:rsid w:val="06C54CAD"/>
    <w:rsid w:val="06C761C8"/>
    <w:rsid w:val="06C9F8F4"/>
    <w:rsid w:val="06CDB024"/>
    <w:rsid w:val="06D1109E"/>
    <w:rsid w:val="06D34B04"/>
    <w:rsid w:val="06D6DB8A"/>
    <w:rsid w:val="06D9D20A"/>
    <w:rsid w:val="06DA4088"/>
    <w:rsid w:val="06DB55B6"/>
    <w:rsid w:val="06DD8C53"/>
    <w:rsid w:val="06DF8A54"/>
    <w:rsid w:val="06E2508D"/>
    <w:rsid w:val="06E32932"/>
    <w:rsid w:val="06E4CED7"/>
    <w:rsid w:val="06E797F3"/>
    <w:rsid w:val="06EA489F"/>
    <w:rsid w:val="06EC7FEB"/>
    <w:rsid w:val="06F88A0D"/>
    <w:rsid w:val="06F99A23"/>
    <w:rsid w:val="06FA8CE3"/>
    <w:rsid w:val="0705A197"/>
    <w:rsid w:val="0706D087"/>
    <w:rsid w:val="07098236"/>
    <w:rsid w:val="0718A829"/>
    <w:rsid w:val="0718C0E2"/>
    <w:rsid w:val="071916A9"/>
    <w:rsid w:val="071A378D"/>
    <w:rsid w:val="071B6088"/>
    <w:rsid w:val="0725204A"/>
    <w:rsid w:val="0725B51B"/>
    <w:rsid w:val="072645D5"/>
    <w:rsid w:val="072E37AC"/>
    <w:rsid w:val="0730B4E6"/>
    <w:rsid w:val="073154E9"/>
    <w:rsid w:val="07326411"/>
    <w:rsid w:val="073D1B5A"/>
    <w:rsid w:val="074526EC"/>
    <w:rsid w:val="07458776"/>
    <w:rsid w:val="0748C549"/>
    <w:rsid w:val="0750F17A"/>
    <w:rsid w:val="0753C276"/>
    <w:rsid w:val="0754DCE3"/>
    <w:rsid w:val="076080D3"/>
    <w:rsid w:val="07664506"/>
    <w:rsid w:val="0769E706"/>
    <w:rsid w:val="076AFD14"/>
    <w:rsid w:val="076C5B7E"/>
    <w:rsid w:val="0775F063"/>
    <w:rsid w:val="0777C867"/>
    <w:rsid w:val="07789227"/>
    <w:rsid w:val="077B88E5"/>
    <w:rsid w:val="077EC86F"/>
    <w:rsid w:val="077F6936"/>
    <w:rsid w:val="07864196"/>
    <w:rsid w:val="078F5C34"/>
    <w:rsid w:val="0799A2AF"/>
    <w:rsid w:val="079E84B5"/>
    <w:rsid w:val="07A24A19"/>
    <w:rsid w:val="07A2C7CF"/>
    <w:rsid w:val="07A5FDAE"/>
    <w:rsid w:val="07A6A40E"/>
    <w:rsid w:val="07BA9D0D"/>
    <w:rsid w:val="07BABCC2"/>
    <w:rsid w:val="07BF52DB"/>
    <w:rsid w:val="07CB9265"/>
    <w:rsid w:val="07CCF70A"/>
    <w:rsid w:val="07CE1191"/>
    <w:rsid w:val="07CF4200"/>
    <w:rsid w:val="07CF8F9C"/>
    <w:rsid w:val="07D8EA87"/>
    <w:rsid w:val="07DFEE1C"/>
    <w:rsid w:val="07E0356D"/>
    <w:rsid w:val="07E1F97C"/>
    <w:rsid w:val="07E7493F"/>
    <w:rsid w:val="07F037BC"/>
    <w:rsid w:val="07F04CD3"/>
    <w:rsid w:val="07F5A3C9"/>
    <w:rsid w:val="07F9BD9E"/>
    <w:rsid w:val="07FB68C8"/>
    <w:rsid w:val="07FD566E"/>
    <w:rsid w:val="07FDAC5E"/>
    <w:rsid w:val="07FFB737"/>
    <w:rsid w:val="08004FB1"/>
    <w:rsid w:val="0804AB14"/>
    <w:rsid w:val="080679F9"/>
    <w:rsid w:val="080854A0"/>
    <w:rsid w:val="080A1228"/>
    <w:rsid w:val="080ECD46"/>
    <w:rsid w:val="080EE499"/>
    <w:rsid w:val="080F301A"/>
    <w:rsid w:val="08114E8A"/>
    <w:rsid w:val="08116A60"/>
    <w:rsid w:val="0813AAFF"/>
    <w:rsid w:val="0815DF70"/>
    <w:rsid w:val="081807C8"/>
    <w:rsid w:val="0824F9D0"/>
    <w:rsid w:val="08254FC2"/>
    <w:rsid w:val="0827BCC4"/>
    <w:rsid w:val="082CAB94"/>
    <w:rsid w:val="082D299A"/>
    <w:rsid w:val="0830D7D2"/>
    <w:rsid w:val="083161FC"/>
    <w:rsid w:val="08324372"/>
    <w:rsid w:val="083769A2"/>
    <w:rsid w:val="0838CE69"/>
    <w:rsid w:val="083FE4D3"/>
    <w:rsid w:val="0841EF2B"/>
    <w:rsid w:val="08449E68"/>
    <w:rsid w:val="08544459"/>
    <w:rsid w:val="08582BF4"/>
    <w:rsid w:val="085ADD45"/>
    <w:rsid w:val="085E2DA7"/>
    <w:rsid w:val="085EC574"/>
    <w:rsid w:val="0862C2EA"/>
    <w:rsid w:val="086A6D81"/>
    <w:rsid w:val="086EEA6C"/>
    <w:rsid w:val="086F1F82"/>
    <w:rsid w:val="0872B2F0"/>
    <w:rsid w:val="08779BA4"/>
    <w:rsid w:val="087B1A2A"/>
    <w:rsid w:val="0883C02B"/>
    <w:rsid w:val="0888965B"/>
    <w:rsid w:val="0889A687"/>
    <w:rsid w:val="0891F457"/>
    <w:rsid w:val="0893783E"/>
    <w:rsid w:val="08955012"/>
    <w:rsid w:val="089C0E4F"/>
    <w:rsid w:val="089D60AE"/>
    <w:rsid w:val="089ED0D6"/>
    <w:rsid w:val="089EF1C9"/>
    <w:rsid w:val="08A00BD7"/>
    <w:rsid w:val="08A2F7D1"/>
    <w:rsid w:val="08A5E205"/>
    <w:rsid w:val="08A628BA"/>
    <w:rsid w:val="08AB2423"/>
    <w:rsid w:val="08AD3354"/>
    <w:rsid w:val="08AE0081"/>
    <w:rsid w:val="08AFF837"/>
    <w:rsid w:val="08B5BAB2"/>
    <w:rsid w:val="08BC1F93"/>
    <w:rsid w:val="08BE9B9A"/>
    <w:rsid w:val="08C05166"/>
    <w:rsid w:val="08C0872C"/>
    <w:rsid w:val="08CAE1BE"/>
    <w:rsid w:val="08CDA531"/>
    <w:rsid w:val="08D0B121"/>
    <w:rsid w:val="08D557AF"/>
    <w:rsid w:val="08D7958C"/>
    <w:rsid w:val="08D98CB9"/>
    <w:rsid w:val="08DA8AE5"/>
    <w:rsid w:val="08DE167A"/>
    <w:rsid w:val="08E21B78"/>
    <w:rsid w:val="08E49312"/>
    <w:rsid w:val="08E7B1C6"/>
    <w:rsid w:val="08E8568D"/>
    <w:rsid w:val="08EABE0A"/>
    <w:rsid w:val="08F0E690"/>
    <w:rsid w:val="08F17840"/>
    <w:rsid w:val="08F5AB80"/>
    <w:rsid w:val="08F9612C"/>
    <w:rsid w:val="08FCDC92"/>
    <w:rsid w:val="09010BF9"/>
    <w:rsid w:val="090EEDC9"/>
    <w:rsid w:val="090FD279"/>
    <w:rsid w:val="09148856"/>
    <w:rsid w:val="091A2296"/>
    <w:rsid w:val="091B218B"/>
    <w:rsid w:val="091CAF5D"/>
    <w:rsid w:val="091DD55B"/>
    <w:rsid w:val="092019B9"/>
    <w:rsid w:val="092425B2"/>
    <w:rsid w:val="0928AA61"/>
    <w:rsid w:val="092E302E"/>
    <w:rsid w:val="092F4303"/>
    <w:rsid w:val="0934724C"/>
    <w:rsid w:val="093EF134"/>
    <w:rsid w:val="09431F9E"/>
    <w:rsid w:val="0948D424"/>
    <w:rsid w:val="09517561"/>
    <w:rsid w:val="0955D477"/>
    <w:rsid w:val="0957F3DC"/>
    <w:rsid w:val="0958EFFB"/>
    <w:rsid w:val="09629C30"/>
    <w:rsid w:val="0962B07F"/>
    <w:rsid w:val="09666D77"/>
    <w:rsid w:val="09679C52"/>
    <w:rsid w:val="096A9874"/>
    <w:rsid w:val="096D2BFF"/>
    <w:rsid w:val="096EB901"/>
    <w:rsid w:val="097690A1"/>
    <w:rsid w:val="0979D86F"/>
    <w:rsid w:val="097FC04C"/>
    <w:rsid w:val="0988E034"/>
    <w:rsid w:val="098AE53B"/>
    <w:rsid w:val="098B929B"/>
    <w:rsid w:val="098BBF61"/>
    <w:rsid w:val="098C29DA"/>
    <w:rsid w:val="098E087C"/>
    <w:rsid w:val="098E1043"/>
    <w:rsid w:val="098E777D"/>
    <w:rsid w:val="099BBAC8"/>
    <w:rsid w:val="099EF2E3"/>
    <w:rsid w:val="099FF04B"/>
    <w:rsid w:val="09A0E01C"/>
    <w:rsid w:val="09A9E746"/>
    <w:rsid w:val="09AC0452"/>
    <w:rsid w:val="09AFA1D5"/>
    <w:rsid w:val="09B5126A"/>
    <w:rsid w:val="09B7A41E"/>
    <w:rsid w:val="09BD2334"/>
    <w:rsid w:val="09C032B9"/>
    <w:rsid w:val="09C23CF1"/>
    <w:rsid w:val="09C96A88"/>
    <w:rsid w:val="09CA6E6F"/>
    <w:rsid w:val="09CB3A51"/>
    <w:rsid w:val="09D4A6CC"/>
    <w:rsid w:val="09D5FCFA"/>
    <w:rsid w:val="09D6D992"/>
    <w:rsid w:val="09DAD959"/>
    <w:rsid w:val="09E733F7"/>
    <w:rsid w:val="09EBC6F8"/>
    <w:rsid w:val="09EEE954"/>
    <w:rsid w:val="09F0F04B"/>
    <w:rsid w:val="09F2C732"/>
    <w:rsid w:val="09F535C6"/>
    <w:rsid w:val="09F61B5F"/>
    <w:rsid w:val="09FA9485"/>
    <w:rsid w:val="09FFBF50"/>
    <w:rsid w:val="0A012BDD"/>
    <w:rsid w:val="0A028A3D"/>
    <w:rsid w:val="0A04620E"/>
    <w:rsid w:val="0A0567B3"/>
    <w:rsid w:val="0A068CE8"/>
    <w:rsid w:val="0A0B4189"/>
    <w:rsid w:val="0A0DEDDE"/>
    <w:rsid w:val="0A0EEBF2"/>
    <w:rsid w:val="0A128B91"/>
    <w:rsid w:val="0A1CB809"/>
    <w:rsid w:val="0A1D0AB1"/>
    <w:rsid w:val="0A1EC7BF"/>
    <w:rsid w:val="0A21E168"/>
    <w:rsid w:val="0A239F2A"/>
    <w:rsid w:val="0A26D8A9"/>
    <w:rsid w:val="0A299377"/>
    <w:rsid w:val="0A323B75"/>
    <w:rsid w:val="0A34F323"/>
    <w:rsid w:val="0A36D083"/>
    <w:rsid w:val="0A395879"/>
    <w:rsid w:val="0A3A93FA"/>
    <w:rsid w:val="0A3DD9D1"/>
    <w:rsid w:val="0A3F22B0"/>
    <w:rsid w:val="0A402B29"/>
    <w:rsid w:val="0A466370"/>
    <w:rsid w:val="0A47975C"/>
    <w:rsid w:val="0A4C2B50"/>
    <w:rsid w:val="0A4D1C6A"/>
    <w:rsid w:val="0A4E87C8"/>
    <w:rsid w:val="0A4F6EB7"/>
    <w:rsid w:val="0A538F4D"/>
    <w:rsid w:val="0A53F6AB"/>
    <w:rsid w:val="0A551EB6"/>
    <w:rsid w:val="0A569CF9"/>
    <w:rsid w:val="0A583671"/>
    <w:rsid w:val="0A5B4CB9"/>
    <w:rsid w:val="0A634FDC"/>
    <w:rsid w:val="0A63789F"/>
    <w:rsid w:val="0A66EAF4"/>
    <w:rsid w:val="0A69245F"/>
    <w:rsid w:val="0A7A1491"/>
    <w:rsid w:val="0A82BD58"/>
    <w:rsid w:val="0A8318C1"/>
    <w:rsid w:val="0A8EF0EA"/>
    <w:rsid w:val="0A953E4B"/>
    <w:rsid w:val="0A9CAC40"/>
    <w:rsid w:val="0A9E7BD4"/>
    <w:rsid w:val="0AA01F68"/>
    <w:rsid w:val="0AA1D0F9"/>
    <w:rsid w:val="0AA41E15"/>
    <w:rsid w:val="0AAF9B71"/>
    <w:rsid w:val="0AB3B10E"/>
    <w:rsid w:val="0AB5B6FC"/>
    <w:rsid w:val="0AB639F6"/>
    <w:rsid w:val="0ABB65A9"/>
    <w:rsid w:val="0AC0148D"/>
    <w:rsid w:val="0AC27936"/>
    <w:rsid w:val="0AC45D4B"/>
    <w:rsid w:val="0AC5C41B"/>
    <w:rsid w:val="0AC927AA"/>
    <w:rsid w:val="0ACDCD39"/>
    <w:rsid w:val="0ACE1E05"/>
    <w:rsid w:val="0ACE854A"/>
    <w:rsid w:val="0AD181F0"/>
    <w:rsid w:val="0AE11205"/>
    <w:rsid w:val="0AE7B3DF"/>
    <w:rsid w:val="0AEC5ED2"/>
    <w:rsid w:val="0AF1E34D"/>
    <w:rsid w:val="0AF4AC4F"/>
    <w:rsid w:val="0B063B44"/>
    <w:rsid w:val="0B073AD3"/>
    <w:rsid w:val="0B0AEE0B"/>
    <w:rsid w:val="0B121241"/>
    <w:rsid w:val="0B135DD7"/>
    <w:rsid w:val="0B183921"/>
    <w:rsid w:val="0B1CC477"/>
    <w:rsid w:val="0B242D20"/>
    <w:rsid w:val="0B24D926"/>
    <w:rsid w:val="0B2A79F4"/>
    <w:rsid w:val="0B2B1004"/>
    <w:rsid w:val="0B2D1639"/>
    <w:rsid w:val="0B2F8900"/>
    <w:rsid w:val="0B30C5FA"/>
    <w:rsid w:val="0B30CEA1"/>
    <w:rsid w:val="0B387811"/>
    <w:rsid w:val="0B3A4A66"/>
    <w:rsid w:val="0B4165EF"/>
    <w:rsid w:val="0B430AD9"/>
    <w:rsid w:val="0B4352DA"/>
    <w:rsid w:val="0B4728E4"/>
    <w:rsid w:val="0B495370"/>
    <w:rsid w:val="0B4C35DC"/>
    <w:rsid w:val="0B4C60CD"/>
    <w:rsid w:val="0B50A08C"/>
    <w:rsid w:val="0B54FB95"/>
    <w:rsid w:val="0B57E7B0"/>
    <w:rsid w:val="0B5AD6A4"/>
    <w:rsid w:val="0B5B2EDB"/>
    <w:rsid w:val="0B5DF0C0"/>
    <w:rsid w:val="0B672AFC"/>
    <w:rsid w:val="0B6940BB"/>
    <w:rsid w:val="0B6AFD2F"/>
    <w:rsid w:val="0B6D78A5"/>
    <w:rsid w:val="0B6EA01F"/>
    <w:rsid w:val="0B76162A"/>
    <w:rsid w:val="0B7B117A"/>
    <w:rsid w:val="0B7DEF91"/>
    <w:rsid w:val="0B8B78AB"/>
    <w:rsid w:val="0B8C93E7"/>
    <w:rsid w:val="0B8CC31F"/>
    <w:rsid w:val="0B906C7C"/>
    <w:rsid w:val="0B925F0D"/>
    <w:rsid w:val="0B941A10"/>
    <w:rsid w:val="0B96F841"/>
    <w:rsid w:val="0B9E7FC5"/>
    <w:rsid w:val="0BA34741"/>
    <w:rsid w:val="0BA61B93"/>
    <w:rsid w:val="0BA75858"/>
    <w:rsid w:val="0BAB3C7D"/>
    <w:rsid w:val="0BAC4525"/>
    <w:rsid w:val="0BAF6FA4"/>
    <w:rsid w:val="0BAFE335"/>
    <w:rsid w:val="0BB1AFE3"/>
    <w:rsid w:val="0BB4D823"/>
    <w:rsid w:val="0BB606A8"/>
    <w:rsid w:val="0BC0AB74"/>
    <w:rsid w:val="0BC89141"/>
    <w:rsid w:val="0BC9AD75"/>
    <w:rsid w:val="0BCA6766"/>
    <w:rsid w:val="0BCB580A"/>
    <w:rsid w:val="0BCF4BBA"/>
    <w:rsid w:val="0BD44E85"/>
    <w:rsid w:val="0BD7DE4D"/>
    <w:rsid w:val="0BDB29FF"/>
    <w:rsid w:val="0BDF3060"/>
    <w:rsid w:val="0BE13CAE"/>
    <w:rsid w:val="0BE7A29D"/>
    <w:rsid w:val="0BF0691C"/>
    <w:rsid w:val="0BF0E232"/>
    <w:rsid w:val="0BF19A10"/>
    <w:rsid w:val="0BF8940B"/>
    <w:rsid w:val="0C00A3FA"/>
    <w:rsid w:val="0C070093"/>
    <w:rsid w:val="0C0A9658"/>
    <w:rsid w:val="0C1255BA"/>
    <w:rsid w:val="0C13DD4A"/>
    <w:rsid w:val="0C14EBE7"/>
    <w:rsid w:val="0C179A8A"/>
    <w:rsid w:val="0C19F2CC"/>
    <w:rsid w:val="0C1CD187"/>
    <w:rsid w:val="0C2AB1DF"/>
    <w:rsid w:val="0C3277AE"/>
    <w:rsid w:val="0C32CB5C"/>
    <w:rsid w:val="0C37C275"/>
    <w:rsid w:val="0C399E42"/>
    <w:rsid w:val="0C3A8B77"/>
    <w:rsid w:val="0C3AC8FC"/>
    <w:rsid w:val="0C430B33"/>
    <w:rsid w:val="0C4331EE"/>
    <w:rsid w:val="0C43A685"/>
    <w:rsid w:val="0C478405"/>
    <w:rsid w:val="0C4C7544"/>
    <w:rsid w:val="0C510037"/>
    <w:rsid w:val="0C55218D"/>
    <w:rsid w:val="0C55CE83"/>
    <w:rsid w:val="0C5784B5"/>
    <w:rsid w:val="0C57C4F3"/>
    <w:rsid w:val="0C596BB1"/>
    <w:rsid w:val="0C609FE7"/>
    <w:rsid w:val="0C62278D"/>
    <w:rsid w:val="0C695BA7"/>
    <w:rsid w:val="0C7168F7"/>
    <w:rsid w:val="0C72A72B"/>
    <w:rsid w:val="0C730DA7"/>
    <w:rsid w:val="0C756FFB"/>
    <w:rsid w:val="0C79BF82"/>
    <w:rsid w:val="0C7B2987"/>
    <w:rsid w:val="0C7EDD32"/>
    <w:rsid w:val="0C80F4EB"/>
    <w:rsid w:val="0C881CFF"/>
    <w:rsid w:val="0C88C082"/>
    <w:rsid w:val="0C942A43"/>
    <w:rsid w:val="0C953705"/>
    <w:rsid w:val="0C968241"/>
    <w:rsid w:val="0C98C8A2"/>
    <w:rsid w:val="0C9E6F2D"/>
    <w:rsid w:val="0CA24BA8"/>
    <w:rsid w:val="0CA482FD"/>
    <w:rsid w:val="0CA8BA5A"/>
    <w:rsid w:val="0CADEC41"/>
    <w:rsid w:val="0CB17928"/>
    <w:rsid w:val="0CB1C50F"/>
    <w:rsid w:val="0CB4A138"/>
    <w:rsid w:val="0CB60B30"/>
    <w:rsid w:val="0CB90552"/>
    <w:rsid w:val="0CBAED33"/>
    <w:rsid w:val="0CBC3153"/>
    <w:rsid w:val="0CC511C6"/>
    <w:rsid w:val="0CC729CE"/>
    <w:rsid w:val="0CCBC0AC"/>
    <w:rsid w:val="0CD4ADAB"/>
    <w:rsid w:val="0CD849B0"/>
    <w:rsid w:val="0CD868F7"/>
    <w:rsid w:val="0CDAB7ED"/>
    <w:rsid w:val="0CDBAE5A"/>
    <w:rsid w:val="0CDCCE88"/>
    <w:rsid w:val="0CE47A4C"/>
    <w:rsid w:val="0CE4A859"/>
    <w:rsid w:val="0CE6AC18"/>
    <w:rsid w:val="0CECBC12"/>
    <w:rsid w:val="0CEDB3EA"/>
    <w:rsid w:val="0CEDC25C"/>
    <w:rsid w:val="0CF0170A"/>
    <w:rsid w:val="0CF1BE73"/>
    <w:rsid w:val="0CF5EDB8"/>
    <w:rsid w:val="0CF8296D"/>
    <w:rsid w:val="0D007A2F"/>
    <w:rsid w:val="0D01C1D5"/>
    <w:rsid w:val="0D064151"/>
    <w:rsid w:val="0D06A44A"/>
    <w:rsid w:val="0D0E670A"/>
    <w:rsid w:val="0D10F7BB"/>
    <w:rsid w:val="0D14CB91"/>
    <w:rsid w:val="0D1567C8"/>
    <w:rsid w:val="0D19B927"/>
    <w:rsid w:val="0D23DB29"/>
    <w:rsid w:val="0D289244"/>
    <w:rsid w:val="0D299C3C"/>
    <w:rsid w:val="0D2A671E"/>
    <w:rsid w:val="0D2FC237"/>
    <w:rsid w:val="0D377410"/>
    <w:rsid w:val="0D39752A"/>
    <w:rsid w:val="0D3993BE"/>
    <w:rsid w:val="0D42C376"/>
    <w:rsid w:val="0D43B83A"/>
    <w:rsid w:val="0D46D5F5"/>
    <w:rsid w:val="0D4A5D68"/>
    <w:rsid w:val="0D55A80F"/>
    <w:rsid w:val="0D6043AD"/>
    <w:rsid w:val="0D646D6E"/>
    <w:rsid w:val="0D64F123"/>
    <w:rsid w:val="0D66B690"/>
    <w:rsid w:val="0D686370"/>
    <w:rsid w:val="0D739666"/>
    <w:rsid w:val="0D76B2EC"/>
    <w:rsid w:val="0D773CFE"/>
    <w:rsid w:val="0D7772D1"/>
    <w:rsid w:val="0D79BBEC"/>
    <w:rsid w:val="0D79C0E2"/>
    <w:rsid w:val="0D7D8E33"/>
    <w:rsid w:val="0D7E5E56"/>
    <w:rsid w:val="0D7FF6F8"/>
    <w:rsid w:val="0D809DA3"/>
    <w:rsid w:val="0D83BBC8"/>
    <w:rsid w:val="0D8A4BD7"/>
    <w:rsid w:val="0D8D46CD"/>
    <w:rsid w:val="0D92FA2E"/>
    <w:rsid w:val="0D97B2D8"/>
    <w:rsid w:val="0D996A6E"/>
    <w:rsid w:val="0D9BF850"/>
    <w:rsid w:val="0D9F2A18"/>
    <w:rsid w:val="0DADFE23"/>
    <w:rsid w:val="0DAE32CC"/>
    <w:rsid w:val="0DB04106"/>
    <w:rsid w:val="0DB61908"/>
    <w:rsid w:val="0DB89BAD"/>
    <w:rsid w:val="0DBCFC40"/>
    <w:rsid w:val="0DC0F0EB"/>
    <w:rsid w:val="0DC3EB96"/>
    <w:rsid w:val="0DC9C7CF"/>
    <w:rsid w:val="0DCA0955"/>
    <w:rsid w:val="0DCC7E83"/>
    <w:rsid w:val="0DCF0FCF"/>
    <w:rsid w:val="0DCF60D2"/>
    <w:rsid w:val="0DCF6B6C"/>
    <w:rsid w:val="0DD6995D"/>
    <w:rsid w:val="0DD84FCF"/>
    <w:rsid w:val="0DDC952D"/>
    <w:rsid w:val="0DE0DD31"/>
    <w:rsid w:val="0DE8D018"/>
    <w:rsid w:val="0DEBC688"/>
    <w:rsid w:val="0DED7FF7"/>
    <w:rsid w:val="0DFD8D44"/>
    <w:rsid w:val="0E00D3CF"/>
    <w:rsid w:val="0E06FAED"/>
    <w:rsid w:val="0E0D2035"/>
    <w:rsid w:val="0E13510A"/>
    <w:rsid w:val="0E138D78"/>
    <w:rsid w:val="0E13E8C2"/>
    <w:rsid w:val="0E187B0E"/>
    <w:rsid w:val="0E20BBEF"/>
    <w:rsid w:val="0E2317A7"/>
    <w:rsid w:val="0E2345A3"/>
    <w:rsid w:val="0E244704"/>
    <w:rsid w:val="0E2626EE"/>
    <w:rsid w:val="0E2811F0"/>
    <w:rsid w:val="0E398F3A"/>
    <w:rsid w:val="0E3B27AC"/>
    <w:rsid w:val="0E3BA010"/>
    <w:rsid w:val="0E3BC698"/>
    <w:rsid w:val="0E42A5AB"/>
    <w:rsid w:val="0E4A541A"/>
    <w:rsid w:val="0E4EE750"/>
    <w:rsid w:val="0E513C9E"/>
    <w:rsid w:val="0E51FC54"/>
    <w:rsid w:val="0E55E238"/>
    <w:rsid w:val="0E5CE7C8"/>
    <w:rsid w:val="0E63029E"/>
    <w:rsid w:val="0E702D61"/>
    <w:rsid w:val="0E70D739"/>
    <w:rsid w:val="0E727AE7"/>
    <w:rsid w:val="0E77D3E2"/>
    <w:rsid w:val="0E7B57D6"/>
    <w:rsid w:val="0E7B9903"/>
    <w:rsid w:val="0E845DAE"/>
    <w:rsid w:val="0E85C97F"/>
    <w:rsid w:val="0E882CF5"/>
    <w:rsid w:val="0E9197A4"/>
    <w:rsid w:val="0E9BFC84"/>
    <w:rsid w:val="0E9C0FF8"/>
    <w:rsid w:val="0E9C2905"/>
    <w:rsid w:val="0E9C3610"/>
    <w:rsid w:val="0E9FA09F"/>
    <w:rsid w:val="0EA26CCB"/>
    <w:rsid w:val="0EABB0B1"/>
    <w:rsid w:val="0EAF126E"/>
    <w:rsid w:val="0EB0DF55"/>
    <w:rsid w:val="0EBED841"/>
    <w:rsid w:val="0EC868C6"/>
    <w:rsid w:val="0EC9D16C"/>
    <w:rsid w:val="0ECC1426"/>
    <w:rsid w:val="0ECC7B43"/>
    <w:rsid w:val="0ED0E571"/>
    <w:rsid w:val="0ED0FE87"/>
    <w:rsid w:val="0ED15E91"/>
    <w:rsid w:val="0ED93AD9"/>
    <w:rsid w:val="0EDAC1BD"/>
    <w:rsid w:val="0EDBE007"/>
    <w:rsid w:val="0EDD3F65"/>
    <w:rsid w:val="0EE149A8"/>
    <w:rsid w:val="0EE257CC"/>
    <w:rsid w:val="0EE8793C"/>
    <w:rsid w:val="0EEA6B5E"/>
    <w:rsid w:val="0EFDDDC5"/>
    <w:rsid w:val="0F03839E"/>
    <w:rsid w:val="0F03C02E"/>
    <w:rsid w:val="0F0D2B6B"/>
    <w:rsid w:val="0F1937CA"/>
    <w:rsid w:val="0F1A032E"/>
    <w:rsid w:val="0F1B8DE9"/>
    <w:rsid w:val="0F1FCE9F"/>
    <w:rsid w:val="0F207579"/>
    <w:rsid w:val="0F2206C0"/>
    <w:rsid w:val="0F222124"/>
    <w:rsid w:val="0F235B19"/>
    <w:rsid w:val="0F2B1466"/>
    <w:rsid w:val="0F2D3E89"/>
    <w:rsid w:val="0F2F31A6"/>
    <w:rsid w:val="0F35B793"/>
    <w:rsid w:val="0F384436"/>
    <w:rsid w:val="0F3E0ED9"/>
    <w:rsid w:val="0F4394DA"/>
    <w:rsid w:val="0F5212D6"/>
    <w:rsid w:val="0F53108A"/>
    <w:rsid w:val="0F5BF36F"/>
    <w:rsid w:val="0F5D5AF5"/>
    <w:rsid w:val="0F624723"/>
    <w:rsid w:val="0F6BA01F"/>
    <w:rsid w:val="0F713889"/>
    <w:rsid w:val="0F7269BE"/>
    <w:rsid w:val="0F797390"/>
    <w:rsid w:val="0F79ED5C"/>
    <w:rsid w:val="0F7C2364"/>
    <w:rsid w:val="0F801388"/>
    <w:rsid w:val="0F82EE2C"/>
    <w:rsid w:val="0F89A87E"/>
    <w:rsid w:val="0F89EBED"/>
    <w:rsid w:val="0F8EE164"/>
    <w:rsid w:val="0F90A6DC"/>
    <w:rsid w:val="0F91DEF3"/>
    <w:rsid w:val="0F9BC05A"/>
    <w:rsid w:val="0FA3D205"/>
    <w:rsid w:val="0FAA2A0B"/>
    <w:rsid w:val="0FAAA6C2"/>
    <w:rsid w:val="0FB2C622"/>
    <w:rsid w:val="0FB7DEBA"/>
    <w:rsid w:val="0FBA50A7"/>
    <w:rsid w:val="0FBE9D50"/>
    <w:rsid w:val="0FBEADA6"/>
    <w:rsid w:val="0FBFC0AF"/>
    <w:rsid w:val="0FC0C85F"/>
    <w:rsid w:val="0FC49C4E"/>
    <w:rsid w:val="0FC5BACD"/>
    <w:rsid w:val="0FD3DB0A"/>
    <w:rsid w:val="0FD3F81D"/>
    <w:rsid w:val="0FDD4E1D"/>
    <w:rsid w:val="0FDE060E"/>
    <w:rsid w:val="0FE348A5"/>
    <w:rsid w:val="0FF1B299"/>
    <w:rsid w:val="0FF7AC95"/>
    <w:rsid w:val="0FFA55A3"/>
    <w:rsid w:val="0FFD2292"/>
    <w:rsid w:val="0FFE312F"/>
    <w:rsid w:val="10036EBD"/>
    <w:rsid w:val="10092125"/>
    <w:rsid w:val="1011EA57"/>
    <w:rsid w:val="101625E7"/>
    <w:rsid w:val="10180F93"/>
    <w:rsid w:val="101E594E"/>
    <w:rsid w:val="101F8261"/>
    <w:rsid w:val="1026D8CC"/>
    <w:rsid w:val="103000EC"/>
    <w:rsid w:val="10318B44"/>
    <w:rsid w:val="1034175B"/>
    <w:rsid w:val="10353A78"/>
    <w:rsid w:val="10372D36"/>
    <w:rsid w:val="10375EC6"/>
    <w:rsid w:val="103924DC"/>
    <w:rsid w:val="104790CB"/>
    <w:rsid w:val="10492DC4"/>
    <w:rsid w:val="104AB1EB"/>
    <w:rsid w:val="104DD6C3"/>
    <w:rsid w:val="1051BF19"/>
    <w:rsid w:val="105BF3CC"/>
    <w:rsid w:val="105D6564"/>
    <w:rsid w:val="106B7876"/>
    <w:rsid w:val="106DDCB0"/>
    <w:rsid w:val="10761BFD"/>
    <w:rsid w:val="1077F9A2"/>
    <w:rsid w:val="1078AFDE"/>
    <w:rsid w:val="1078E6FC"/>
    <w:rsid w:val="108180FA"/>
    <w:rsid w:val="1083D7A4"/>
    <w:rsid w:val="108FDF51"/>
    <w:rsid w:val="10904200"/>
    <w:rsid w:val="1090862A"/>
    <w:rsid w:val="1091CCA8"/>
    <w:rsid w:val="10995135"/>
    <w:rsid w:val="109F3982"/>
    <w:rsid w:val="109F6C53"/>
    <w:rsid w:val="10A3E3FB"/>
    <w:rsid w:val="10A73306"/>
    <w:rsid w:val="10AA2599"/>
    <w:rsid w:val="10AAD14B"/>
    <w:rsid w:val="10ABDCF8"/>
    <w:rsid w:val="10AC5FD1"/>
    <w:rsid w:val="10AD7FFC"/>
    <w:rsid w:val="10AE6C3E"/>
    <w:rsid w:val="10B03870"/>
    <w:rsid w:val="10B169FD"/>
    <w:rsid w:val="10B432FF"/>
    <w:rsid w:val="10B7F863"/>
    <w:rsid w:val="10B90525"/>
    <w:rsid w:val="10BB9C81"/>
    <w:rsid w:val="10BCDC10"/>
    <w:rsid w:val="10C4B088"/>
    <w:rsid w:val="10C5D9FF"/>
    <w:rsid w:val="10C7E120"/>
    <w:rsid w:val="10CCB186"/>
    <w:rsid w:val="10CD0D4D"/>
    <w:rsid w:val="10D0E740"/>
    <w:rsid w:val="10D0ED6C"/>
    <w:rsid w:val="10D6934A"/>
    <w:rsid w:val="10D837E4"/>
    <w:rsid w:val="10E05FBB"/>
    <w:rsid w:val="10E17F19"/>
    <w:rsid w:val="10F9042F"/>
    <w:rsid w:val="10F9E6E8"/>
    <w:rsid w:val="11014D67"/>
    <w:rsid w:val="11062B43"/>
    <w:rsid w:val="11075C9E"/>
    <w:rsid w:val="11095B57"/>
    <w:rsid w:val="110E3A1F"/>
    <w:rsid w:val="110ECE70"/>
    <w:rsid w:val="111063C5"/>
    <w:rsid w:val="11142233"/>
    <w:rsid w:val="1115E04E"/>
    <w:rsid w:val="11186976"/>
    <w:rsid w:val="111BBC5D"/>
    <w:rsid w:val="11240861"/>
    <w:rsid w:val="11289E2C"/>
    <w:rsid w:val="112BC1AE"/>
    <w:rsid w:val="112C694B"/>
    <w:rsid w:val="1130D9C7"/>
    <w:rsid w:val="11325232"/>
    <w:rsid w:val="113379C5"/>
    <w:rsid w:val="1141DF83"/>
    <w:rsid w:val="1142E683"/>
    <w:rsid w:val="1143EDEC"/>
    <w:rsid w:val="11458183"/>
    <w:rsid w:val="1146429A"/>
    <w:rsid w:val="11488537"/>
    <w:rsid w:val="114CD2BC"/>
    <w:rsid w:val="114E96F0"/>
    <w:rsid w:val="1154F087"/>
    <w:rsid w:val="115B30C4"/>
    <w:rsid w:val="11608703"/>
    <w:rsid w:val="11608EBA"/>
    <w:rsid w:val="1163F2EB"/>
    <w:rsid w:val="1164CFE2"/>
    <w:rsid w:val="1166001B"/>
    <w:rsid w:val="116B6FD7"/>
    <w:rsid w:val="116E043A"/>
    <w:rsid w:val="116E1008"/>
    <w:rsid w:val="1171196A"/>
    <w:rsid w:val="11744D4E"/>
    <w:rsid w:val="117924B9"/>
    <w:rsid w:val="117B755D"/>
    <w:rsid w:val="117DADA8"/>
    <w:rsid w:val="11896371"/>
    <w:rsid w:val="118CFC95"/>
    <w:rsid w:val="119513BA"/>
    <w:rsid w:val="119E4FBA"/>
    <w:rsid w:val="11A030A5"/>
    <w:rsid w:val="11A1B4AE"/>
    <w:rsid w:val="11A5F739"/>
    <w:rsid w:val="11A731F7"/>
    <w:rsid w:val="11ABA749"/>
    <w:rsid w:val="11B20DEF"/>
    <w:rsid w:val="11B2FBBF"/>
    <w:rsid w:val="11B56E49"/>
    <w:rsid w:val="11BB157D"/>
    <w:rsid w:val="11BEB320"/>
    <w:rsid w:val="11C70997"/>
    <w:rsid w:val="11CE4071"/>
    <w:rsid w:val="11D32274"/>
    <w:rsid w:val="11D9C464"/>
    <w:rsid w:val="11DAF886"/>
    <w:rsid w:val="11DCE165"/>
    <w:rsid w:val="11DD8DA2"/>
    <w:rsid w:val="11DDBC52"/>
    <w:rsid w:val="11DF3FA7"/>
    <w:rsid w:val="11E0D176"/>
    <w:rsid w:val="11E61C1C"/>
    <w:rsid w:val="11E81D2D"/>
    <w:rsid w:val="11EA8009"/>
    <w:rsid w:val="11EB2679"/>
    <w:rsid w:val="11EBFAE7"/>
    <w:rsid w:val="11F28FB5"/>
    <w:rsid w:val="11F490AF"/>
    <w:rsid w:val="11F5A3B5"/>
    <w:rsid w:val="11F77D91"/>
    <w:rsid w:val="11F82EDD"/>
    <w:rsid w:val="11FD05C1"/>
    <w:rsid w:val="11FDD685"/>
    <w:rsid w:val="11FE7B4C"/>
    <w:rsid w:val="12005FF8"/>
    <w:rsid w:val="1201EBE3"/>
    <w:rsid w:val="1204E64E"/>
    <w:rsid w:val="1211DEC0"/>
    <w:rsid w:val="12131E7E"/>
    <w:rsid w:val="1216BCA5"/>
    <w:rsid w:val="121F1B9A"/>
    <w:rsid w:val="1226CF1C"/>
    <w:rsid w:val="1227AB7F"/>
    <w:rsid w:val="122DFDEC"/>
    <w:rsid w:val="1233F2C2"/>
    <w:rsid w:val="1241EA72"/>
    <w:rsid w:val="12423920"/>
    <w:rsid w:val="124396C2"/>
    <w:rsid w:val="12446817"/>
    <w:rsid w:val="12495C5D"/>
    <w:rsid w:val="124F9421"/>
    <w:rsid w:val="12526778"/>
    <w:rsid w:val="1255351D"/>
    <w:rsid w:val="125787EF"/>
    <w:rsid w:val="1265845C"/>
    <w:rsid w:val="126C0C31"/>
    <w:rsid w:val="126FFDC2"/>
    <w:rsid w:val="127159E4"/>
    <w:rsid w:val="1278DFF6"/>
    <w:rsid w:val="127B2FE1"/>
    <w:rsid w:val="127B5981"/>
    <w:rsid w:val="12837C01"/>
    <w:rsid w:val="12839E6F"/>
    <w:rsid w:val="1287E84A"/>
    <w:rsid w:val="12A1D10E"/>
    <w:rsid w:val="12A25D2C"/>
    <w:rsid w:val="12A9EDBE"/>
    <w:rsid w:val="12AA0A80"/>
    <w:rsid w:val="12ACF105"/>
    <w:rsid w:val="12ADAA75"/>
    <w:rsid w:val="12B616D6"/>
    <w:rsid w:val="12B6D885"/>
    <w:rsid w:val="12B71C3C"/>
    <w:rsid w:val="12B96D53"/>
    <w:rsid w:val="12BA7F44"/>
    <w:rsid w:val="12C03681"/>
    <w:rsid w:val="12C4AD09"/>
    <w:rsid w:val="12D46E91"/>
    <w:rsid w:val="12DE5EAF"/>
    <w:rsid w:val="12DEBCD3"/>
    <w:rsid w:val="12E0C3B3"/>
    <w:rsid w:val="12E28141"/>
    <w:rsid w:val="12EA1BFF"/>
    <w:rsid w:val="12EEBA4B"/>
    <w:rsid w:val="12F3E86E"/>
    <w:rsid w:val="12F4538E"/>
    <w:rsid w:val="12F74105"/>
    <w:rsid w:val="12FE7555"/>
    <w:rsid w:val="13041EEA"/>
    <w:rsid w:val="13043839"/>
    <w:rsid w:val="130702A4"/>
    <w:rsid w:val="1311FEA7"/>
    <w:rsid w:val="1313643A"/>
    <w:rsid w:val="1316CC5C"/>
    <w:rsid w:val="131C11DC"/>
    <w:rsid w:val="131D680A"/>
    <w:rsid w:val="131FD6FD"/>
    <w:rsid w:val="132184DC"/>
    <w:rsid w:val="1322EAA9"/>
    <w:rsid w:val="1327CCAE"/>
    <w:rsid w:val="132BE7A3"/>
    <w:rsid w:val="132C570F"/>
    <w:rsid w:val="132ED30E"/>
    <w:rsid w:val="132F40D4"/>
    <w:rsid w:val="1330D0A7"/>
    <w:rsid w:val="133274E1"/>
    <w:rsid w:val="133B0F7F"/>
    <w:rsid w:val="1341D609"/>
    <w:rsid w:val="13450A73"/>
    <w:rsid w:val="1346A2C9"/>
    <w:rsid w:val="134DEAE6"/>
    <w:rsid w:val="1351D06E"/>
    <w:rsid w:val="135595EB"/>
    <w:rsid w:val="135AF8A1"/>
    <w:rsid w:val="135F48DE"/>
    <w:rsid w:val="1360153B"/>
    <w:rsid w:val="13630A00"/>
    <w:rsid w:val="136B947E"/>
    <w:rsid w:val="136D0F02"/>
    <w:rsid w:val="136DCD30"/>
    <w:rsid w:val="136DF647"/>
    <w:rsid w:val="136FF52F"/>
    <w:rsid w:val="13736B35"/>
    <w:rsid w:val="13758932"/>
    <w:rsid w:val="137A04D2"/>
    <w:rsid w:val="137D7BFD"/>
    <w:rsid w:val="13853C05"/>
    <w:rsid w:val="1386CF9C"/>
    <w:rsid w:val="1392AA13"/>
    <w:rsid w:val="1396FA8A"/>
    <w:rsid w:val="1398B53C"/>
    <w:rsid w:val="13A4EF2C"/>
    <w:rsid w:val="13B3F273"/>
    <w:rsid w:val="13B94699"/>
    <w:rsid w:val="13BC47B1"/>
    <w:rsid w:val="13C2DF01"/>
    <w:rsid w:val="13C698EE"/>
    <w:rsid w:val="13C702AD"/>
    <w:rsid w:val="13C88C59"/>
    <w:rsid w:val="13CFE35D"/>
    <w:rsid w:val="13D2B989"/>
    <w:rsid w:val="13D9C55C"/>
    <w:rsid w:val="13EAAE58"/>
    <w:rsid w:val="13EEA341"/>
    <w:rsid w:val="13EEF933"/>
    <w:rsid w:val="13F29CEF"/>
    <w:rsid w:val="13FB6DB2"/>
    <w:rsid w:val="13FC7720"/>
    <w:rsid w:val="1401902C"/>
    <w:rsid w:val="1401A8DD"/>
    <w:rsid w:val="14036887"/>
    <w:rsid w:val="140625C9"/>
    <w:rsid w:val="14094382"/>
    <w:rsid w:val="140CAD5B"/>
    <w:rsid w:val="140E7E01"/>
    <w:rsid w:val="14177B15"/>
    <w:rsid w:val="14230CB6"/>
    <w:rsid w:val="142343D6"/>
    <w:rsid w:val="14236B20"/>
    <w:rsid w:val="1430C15F"/>
    <w:rsid w:val="14335291"/>
    <w:rsid w:val="1438DCBD"/>
    <w:rsid w:val="1439F065"/>
    <w:rsid w:val="143D09BE"/>
    <w:rsid w:val="14415F17"/>
    <w:rsid w:val="1448A27B"/>
    <w:rsid w:val="144AD3AE"/>
    <w:rsid w:val="145102C0"/>
    <w:rsid w:val="14566156"/>
    <w:rsid w:val="145E4483"/>
    <w:rsid w:val="145E8C00"/>
    <w:rsid w:val="145F302B"/>
    <w:rsid w:val="145F45C8"/>
    <w:rsid w:val="1463B219"/>
    <w:rsid w:val="1468133F"/>
    <w:rsid w:val="14685D00"/>
    <w:rsid w:val="1469AB86"/>
    <w:rsid w:val="1471093B"/>
    <w:rsid w:val="14713B11"/>
    <w:rsid w:val="14734CF0"/>
    <w:rsid w:val="147C8ACD"/>
    <w:rsid w:val="14853FC7"/>
    <w:rsid w:val="148C70F5"/>
    <w:rsid w:val="149B2704"/>
    <w:rsid w:val="14A2BF21"/>
    <w:rsid w:val="14A59840"/>
    <w:rsid w:val="14A8FCD3"/>
    <w:rsid w:val="14AB8307"/>
    <w:rsid w:val="14AD2F0E"/>
    <w:rsid w:val="14AD8136"/>
    <w:rsid w:val="14B0A0F4"/>
    <w:rsid w:val="14B21852"/>
    <w:rsid w:val="14B4B6F2"/>
    <w:rsid w:val="14B5CC2D"/>
    <w:rsid w:val="14B633B0"/>
    <w:rsid w:val="14B72126"/>
    <w:rsid w:val="14B7853A"/>
    <w:rsid w:val="14BC42F3"/>
    <w:rsid w:val="14BF3E5A"/>
    <w:rsid w:val="14C43CCD"/>
    <w:rsid w:val="14C7B581"/>
    <w:rsid w:val="14CACE0C"/>
    <w:rsid w:val="14CB9AF4"/>
    <w:rsid w:val="14CE1EFD"/>
    <w:rsid w:val="14D7C174"/>
    <w:rsid w:val="14D93E27"/>
    <w:rsid w:val="14D9A8A2"/>
    <w:rsid w:val="14DE8142"/>
    <w:rsid w:val="14E4B29D"/>
    <w:rsid w:val="14E563F1"/>
    <w:rsid w:val="14E9C479"/>
    <w:rsid w:val="14E9EB47"/>
    <w:rsid w:val="14EF4211"/>
    <w:rsid w:val="14F3C206"/>
    <w:rsid w:val="14F43505"/>
    <w:rsid w:val="14F6DC70"/>
    <w:rsid w:val="14FA5FA1"/>
    <w:rsid w:val="14FD238B"/>
    <w:rsid w:val="15023AB8"/>
    <w:rsid w:val="150620B7"/>
    <w:rsid w:val="15106907"/>
    <w:rsid w:val="1510BC42"/>
    <w:rsid w:val="1519413A"/>
    <w:rsid w:val="151B7CC0"/>
    <w:rsid w:val="15202795"/>
    <w:rsid w:val="15347A74"/>
    <w:rsid w:val="15363E50"/>
    <w:rsid w:val="1539566D"/>
    <w:rsid w:val="1539A5A9"/>
    <w:rsid w:val="153C0A47"/>
    <w:rsid w:val="153E7F38"/>
    <w:rsid w:val="1547A561"/>
    <w:rsid w:val="154E5D13"/>
    <w:rsid w:val="15501F82"/>
    <w:rsid w:val="1550C0DC"/>
    <w:rsid w:val="155B3669"/>
    <w:rsid w:val="1566C009"/>
    <w:rsid w:val="156CCC83"/>
    <w:rsid w:val="1573DFCD"/>
    <w:rsid w:val="15758A11"/>
    <w:rsid w:val="15758E38"/>
    <w:rsid w:val="1576CEF1"/>
    <w:rsid w:val="1576E24C"/>
    <w:rsid w:val="157929BB"/>
    <w:rsid w:val="15798C1C"/>
    <w:rsid w:val="157C7882"/>
    <w:rsid w:val="157EFA17"/>
    <w:rsid w:val="1583763D"/>
    <w:rsid w:val="15862723"/>
    <w:rsid w:val="158B128A"/>
    <w:rsid w:val="1594D083"/>
    <w:rsid w:val="1596C75D"/>
    <w:rsid w:val="1599F14E"/>
    <w:rsid w:val="159CF05C"/>
    <w:rsid w:val="15A3AAC7"/>
    <w:rsid w:val="15A4DFD9"/>
    <w:rsid w:val="15A7202E"/>
    <w:rsid w:val="15A8847D"/>
    <w:rsid w:val="15AE54B0"/>
    <w:rsid w:val="15B03B9B"/>
    <w:rsid w:val="15B314CB"/>
    <w:rsid w:val="15B3A585"/>
    <w:rsid w:val="15BCBD26"/>
    <w:rsid w:val="15C22036"/>
    <w:rsid w:val="15C97713"/>
    <w:rsid w:val="15D2A189"/>
    <w:rsid w:val="15D36670"/>
    <w:rsid w:val="15D5BC2D"/>
    <w:rsid w:val="15D8292C"/>
    <w:rsid w:val="15DBB7D2"/>
    <w:rsid w:val="15E5C9A6"/>
    <w:rsid w:val="15E8BA2C"/>
    <w:rsid w:val="15E8BD16"/>
    <w:rsid w:val="15EC26FA"/>
    <w:rsid w:val="15ED95CF"/>
    <w:rsid w:val="15EFAEF5"/>
    <w:rsid w:val="15F13111"/>
    <w:rsid w:val="15F47253"/>
    <w:rsid w:val="15F58146"/>
    <w:rsid w:val="15F8F905"/>
    <w:rsid w:val="15F95617"/>
    <w:rsid w:val="15FCC546"/>
    <w:rsid w:val="15FD96BD"/>
    <w:rsid w:val="16049465"/>
    <w:rsid w:val="16053135"/>
    <w:rsid w:val="1606E2EE"/>
    <w:rsid w:val="1607D892"/>
    <w:rsid w:val="16089C07"/>
    <w:rsid w:val="160B6AE2"/>
    <w:rsid w:val="16125046"/>
    <w:rsid w:val="1612AEE2"/>
    <w:rsid w:val="16155CA6"/>
    <w:rsid w:val="1615A9D7"/>
    <w:rsid w:val="161B25E9"/>
    <w:rsid w:val="161D85BB"/>
    <w:rsid w:val="162224B9"/>
    <w:rsid w:val="162BBA99"/>
    <w:rsid w:val="162EB114"/>
    <w:rsid w:val="162F4AAE"/>
    <w:rsid w:val="162F7533"/>
    <w:rsid w:val="163258D7"/>
    <w:rsid w:val="1639699B"/>
    <w:rsid w:val="1648B8E7"/>
    <w:rsid w:val="1649D6CF"/>
    <w:rsid w:val="164A7591"/>
    <w:rsid w:val="164B43E4"/>
    <w:rsid w:val="164CEC94"/>
    <w:rsid w:val="1658AAF2"/>
    <w:rsid w:val="165B4128"/>
    <w:rsid w:val="166195D8"/>
    <w:rsid w:val="1663462A"/>
    <w:rsid w:val="1664A157"/>
    <w:rsid w:val="1666893B"/>
    <w:rsid w:val="1668A5B0"/>
    <w:rsid w:val="166C40E2"/>
    <w:rsid w:val="166C43C3"/>
    <w:rsid w:val="166C8923"/>
    <w:rsid w:val="166CF0FA"/>
    <w:rsid w:val="166DBD98"/>
    <w:rsid w:val="166F1C36"/>
    <w:rsid w:val="1670133C"/>
    <w:rsid w:val="16709053"/>
    <w:rsid w:val="16711CAA"/>
    <w:rsid w:val="1673B07D"/>
    <w:rsid w:val="1673CD17"/>
    <w:rsid w:val="16743E93"/>
    <w:rsid w:val="167870F0"/>
    <w:rsid w:val="167E759A"/>
    <w:rsid w:val="167E9AFE"/>
    <w:rsid w:val="16813DDA"/>
    <w:rsid w:val="168418A4"/>
    <w:rsid w:val="1685D702"/>
    <w:rsid w:val="168750BB"/>
    <w:rsid w:val="168DE8E0"/>
    <w:rsid w:val="168F1340"/>
    <w:rsid w:val="1695EF6F"/>
    <w:rsid w:val="16980265"/>
    <w:rsid w:val="16A06E97"/>
    <w:rsid w:val="16A08B80"/>
    <w:rsid w:val="16A0D9E6"/>
    <w:rsid w:val="16A54969"/>
    <w:rsid w:val="16AFEAE5"/>
    <w:rsid w:val="16B15DF6"/>
    <w:rsid w:val="16B359EE"/>
    <w:rsid w:val="16B9921F"/>
    <w:rsid w:val="16BA50D5"/>
    <w:rsid w:val="16BB5BA9"/>
    <w:rsid w:val="16BCFAFB"/>
    <w:rsid w:val="16C58E9F"/>
    <w:rsid w:val="16C5B041"/>
    <w:rsid w:val="16C893F8"/>
    <w:rsid w:val="16DB65BD"/>
    <w:rsid w:val="16E06F96"/>
    <w:rsid w:val="16E1194A"/>
    <w:rsid w:val="16E54262"/>
    <w:rsid w:val="16E5813E"/>
    <w:rsid w:val="16E7C806"/>
    <w:rsid w:val="16EC2783"/>
    <w:rsid w:val="16EC913D"/>
    <w:rsid w:val="16F6C06A"/>
    <w:rsid w:val="16F6D925"/>
    <w:rsid w:val="16FE5738"/>
    <w:rsid w:val="1700E37D"/>
    <w:rsid w:val="1709A6EC"/>
    <w:rsid w:val="170C0DAB"/>
    <w:rsid w:val="1712C47D"/>
    <w:rsid w:val="17147D01"/>
    <w:rsid w:val="171FB203"/>
    <w:rsid w:val="17207556"/>
    <w:rsid w:val="1722B088"/>
    <w:rsid w:val="17233D55"/>
    <w:rsid w:val="17253D4C"/>
    <w:rsid w:val="172771FA"/>
    <w:rsid w:val="17296F8E"/>
    <w:rsid w:val="172DC916"/>
    <w:rsid w:val="172E291A"/>
    <w:rsid w:val="173CB48A"/>
    <w:rsid w:val="173CF0E1"/>
    <w:rsid w:val="173D551B"/>
    <w:rsid w:val="174070B6"/>
    <w:rsid w:val="17464A8D"/>
    <w:rsid w:val="174C483D"/>
    <w:rsid w:val="174CF57D"/>
    <w:rsid w:val="174FC0D2"/>
    <w:rsid w:val="175E012D"/>
    <w:rsid w:val="175E29DF"/>
    <w:rsid w:val="17649391"/>
    <w:rsid w:val="1768458E"/>
    <w:rsid w:val="176B7E40"/>
    <w:rsid w:val="1778426D"/>
    <w:rsid w:val="1779A3F5"/>
    <w:rsid w:val="177E8339"/>
    <w:rsid w:val="1782C749"/>
    <w:rsid w:val="17837426"/>
    <w:rsid w:val="1788A9BD"/>
    <w:rsid w:val="17890073"/>
    <w:rsid w:val="178BB6F9"/>
    <w:rsid w:val="178BCC99"/>
    <w:rsid w:val="178FFA11"/>
    <w:rsid w:val="1793838B"/>
    <w:rsid w:val="1796E901"/>
    <w:rsid w:val="17993DC5"/>
    <w:rsid w:val="17A1E3F3"/>
    <w:rsid w:val="17A1F0F6"/>
    <w:rsid w:val="17A8DAD8"/>
    <w:rsid w:val="17B12368"/>
    <w:rsid w:val="17B26E7A"/>
    <w:rsid w:val="17B3A589"/>
    <w:rsid w:val="17C1BACB"/>
    <w:rsid w:val="17C2ACBB"/>
    <w:rsid w:val="17C2B404"/>
    <w:rsid w:val="17C44F09"/>
    <w:rsid w:val="17C70077"/>
    <w:rsid w:val="17CB4594"/>
    <w:rsid w:val="17CBCEB1"/>
    <w:rsid w:val="17CF7F66"/>
    <w:rsid w:val="17D20959"/>
    <w:rsid w:val="17D2CAB0"/>
    <w:rsid w:val="17D3331A"/>
    <w:rsid w:val="17D939E8"/>
    <w:rsid w:val="17D9E7B2"/>
    <w:rsid w:val="17DAA628"/>
    <w:rsid w:val="17DB3AFC"/>
    <w:rsid w:val="17DF73D8"/>
    <w:rsid w:val="17E26240"/>
    <w:rsid w:val="17E3559F"/>
    <w:rsid w:val="17E625A4"/>
    <w:rsid w:val="17ED0CAF"/>
    <w:rsid w:val="17EF8C77"/>
    <w:rsid w:val="17F3D25C"/>
    <w:rsid w:val="17FD04F3"/>
    <w:rsid w:val="17FE3301"/>
    <w:rsid w:val="17FEE5A9"/>
    <w:rsid w:val="180B6686"/>
    <w:rsid w:val="180E6D18"/>
    <w:rsid w:val="1811F70F"/>
    <w:rsid w:val="1813B41E"/>
    <w:rsid w:val="181756BD"/>
    <w:rsid w:val="18176ED1"/>
    <w:rsid w:val="181A8C0D"/>
    <w:rsid w:val="181B8802"/>
    <w:rsid w:val="181BB638"/>
    <w:rsid w:val="181BD3D9"/>
    <w:rsid w:val="181D0849"/>
    <w:rsid w:val="18220224"/>
    <w:rsid w:val="18259F20"/>
    <w:rsid w:val="1827E7CE"/>
    <w:rsid w:val="182B2454"/>
    <w:rsid w:val="182F556A"/>
    <w:rsid w:val="183343E0"/>
    <w:rsid w:val="1838E11F"/>
    <w:rsid w:val="18409288"/>
    <w:rsid w:val="18412E2B"/>
    <w:rsid w:val="1843CA43"/>
    <w:rsid w:val="184CCF26"/>
    <w:rsid w:val="184EBD39"/>
    <w:rsid w:val="1850928B"/>
    <w:rsid w:val="185234D7"/>
    <w:rsid w:val="185425A1"/>
    <w:rsid w:val="1859A015"/>
    <w:rsid w:val="185BEE45"/>
    <w:rsid w:val="18695FF5"/>
    <w:rsid w:val="186B16A0"/>
    <w:rsid w:val="186CDDC4"/>
    <w:rsid w:val="186DECBD"/>
    <w:rsid w:val="187192AD"/>
    <w:rsid w:val="18793E4C"/>
    <w:rsid w:val="188373FA"/>
    <w:rsid w:val="1886BD61"/>
    <w:rsid w:val="1888583E"/>
    <w:rsid w:val="1892545B"/>
    <w:rsid w:val="189F4B22"/>
    <w:rsid w:val="18A01BE6"/>
    <w:rsid w:val="18A9E260"/>
    <w:rsid w:val="18AB15B0"/>
    <w:rsid w:val="18B0DA71"/>
    <w:rsid w:val="18B41A29"/>
    <w:rsid w:val="18B9DF8F"/>
    <w:rsid w:val="18BA11AE"/>
    <w:rsid w:val="18BB8455"/>
    <w:rsid w:val="18BB9DD1"/>
    <w:rsid w:val="18BD0F3D"/>
    <w:rsid w:val="18BE1F0F"/>
    <w:rsid w:val="18C21A56"/>
    <w:rsid w:val="18C4E153"/>
    <w:rsid w:val="18C6B022"/>
    <w:rsid w:val="18CA37F6"/>
    <w:rsid w:val="18CB604F"/>
    <w:rsid w:val="18CDBBE7"/>
    <w:rsid w:val="18D5B27D"/>
    <w:rsid w:val="18D6998A"/>
    <w:rsid w:val="18D7AB70"/>
    <w:rsid w:val="18DC0F41"/>
    <w:rsid w:val="18DDA205"/>
    <w:rsid w:val="18E41325"/>
    <w:rsid w:val="18E830E7"/>
    <w:rsid w:val="18E8342E"/>
    <w:rsid w:val="18E8B810"/>
    <w:rsid w:val="18E9D870"/>
    <w:rsid w:val="18EA0CBF"/>
    <w:rsid w:val="190140FB"/>
    <w:rsid w:val="1902E0CD"/>
    <w:rsid w:val="1906D789"/>
    <w:rsid w:val="190D6176"/>
    <w:rsid w:val="1912F8BF"/>
    <w:rsid w:val="191A72F5"/>
    <w:rsid w:val="191E8C05"/>
    <w:rsid w:val="191FAE9B"/>
    <w:rsid w:val="1921201F"/>
    <w:rsid w:val="19282802"/>
    <w:rsid w:val="192DE0BE"/>
    <w:rsid w:val="192F7BE2"/>
    <w:rsid w:val="1930225C"/>
    <w:rsid w:val="19350E26"/>
    <w:rsid w:val="19357905"/>
    <w:rsid w:val="1939061F"/>
    <w:rsid w:val="193A2EFA"/>
    <w:rsid w:val="193A9E39"/>
    <w:rsid w:val="19402ABB"/>
    <w:rsid w:val="194087EE"/>
    <w:rsid w:val="1940B957"/>
    <w:rsid w:val="194630E9"/>
    <w:rsid w:val="194E0E86"/>
    <w:rsid w:val="194EC62C"/>
    <w:rsid w:val="195057D9"/>
    <w:rsid w:val="195D7E12"/>
    <w:rsid w:val="1968C787"/>
    <w:rsid w:val="19698656"/>
    <w:rsid w:val="196C8270"/>
    <w:rsid w:val="19742A8A"/>
    <w:rsid w:val="19756292"/>
    <w:rsid w:val="197BF2BB"/>
    <w:rsid w:val="19866E06"/>
    <w:rsid w:val="198B7C01"/>
    <w:rsid w:val="198C65AA"/>
    <w:rsid w:val="198FEA7D"/>
    <w:rsid w:val="199353B5"/>
    <w:rsid w:val="1993A8AF"/>
    <w:rsid w:val="19944530"/>
    <w:rsid w:val="199639D4"/>
    <w:rsid w:val="1997FBEB"/>
    <w:rsid w:val="199C32C2"/>
    <w:rsid w:val="199D25EF"/>
    <w:rsid w:val="199E5CD6"/>
    <w:rsid w:val="19A08C18"/>
    <w:rsid w:val="19A10905"/>
    <w:rsid w:val="19A110A4"/>
    <w:rsid w:val="19A5E620"/>
    <w:rsid w:val="19ACF6E4"/>
    <w:rsid w:val="19AF1286"/>
    <w:rsid w:val="19B37811"/>
    <w:rsid w:val="19B39F4F"/>
    <w:rsid w:val="19B3E535"/>
    <w:rsid w:val="19B65302"/>
    <w:rsid w:val="19B8FE85"/>
    <w:rsid w:val="19BA06CB"/>
    <w:rsid w:val="19BB6AD4"/>
    <w:rsid w:val="19C1E094"/>
    <w:rsid w:val="19CB3EAD"/>
    <w:rsid w:val="19CC461A"/>
    <w:rsid w:val="19CD302D"/>
    <w:rsid w:val="19CE2262"/>
    <w:rsid w:val="19D2CF0E"/>
    <w:rsid w:val="19D690B6"/>
    <w:rsid w:val="19D851C5"/>
    <w:rsid w:val="19D85852"/>
    <w:rsid w:val="19DB7DD2"/>
    <w:rsid w:val="19DCF4C3"/>
    <w:rsid w:val="19DE8E9A"/>
    <w:rsid w:val="19E7BC1A"/>
    <w:rsid w:val="19F1D2AC"/>
    <w:rsid w:val="19F26FB8"/>
    <w:rsid w:val="19F298BF"/>
    <w:rsid w:val="19F7ECB8"/>
    <w:rsid w:val="1A00BA24"/>
    <w:rsid w:val="1A02F5D1"/>
    <w:rsid w:val="1A04AB28"/>
    <w:rsid w:val="1A05E1B9"/>
    <w:rsid w:val="1A0BB49A"/>
    <w:rsid w:val="1A1287E9"/>
    <w:rsid w:val="1A14759D"/>
    <w:rsid w:val="1A1B9A32"/>
    <w:rsid w:val="1A20F173"/>
    <w:rsid w:val="1A265812"/>
    <w:rsid w:val="1A284053"/>
    <w:rsid w:val="1A36FECA"/>
    <w:rsid w:val="1A3A3C63"/>
    <w:rsid w:val="1A3CCD7C"/>
    <w:rsid w:val="1A3D3DB6"/>
    <w:rsid w:val="1A44497B"/>
    <w:rsid w:val="1A4B36D4"/>
    <w:rsid w:val="1A4D2F61"/>
    <w:rsid w:val="1A4E34A9"/>
    <w:rsid w:val="1A4EDC14"/>
    <w:rsid w:val="1A50CADA"/>
    <w:rsid w:val="1A52830D"/>
    <w:rsid w:val="1A52A7DA"/>
    <w:rsid w:val="1A52C89D"/>
    <w:rsid w:val="1A581291"/>
    <w:rsid w:val="1A5AB09E"/>
    <w:rsid w:val="1A678EBA"/>
    <w:rsid w:val="1A687314"/>
    <w:rsid w:val="1A7314ED"/>
    <w:rsid w:val="1A73EF93"/>
    <w:rsid w:val="1A7BA7A7"/>
    <w:rsid w:val="1A7D94C7"/>
    <w:rsid w:val="1A807D94"/>
    <w:rsid w:val="1A87180E"/>
    <w:rsid w:val="1A8C5CE2"/>
    <w:rsid w:val="1A97597D"/>
    <w:rsid w:val="1A9907B8"/>
    <w:rsid w:val="1A9969CD"/>
    <w:rsid w:val="1A9D449A"/>
    <w:rsid w:val="1A9DAFBC"/>
    <w:rsid w:val="1A9E0AC4"/>
    <w:rsid w:val="1A9E8335"/>
    <w:rsid w:val="1A9EAB6E"/>
    <w:rsid w:val="1AB013BE"/>
    <w:rsid w:val="1AB2C98F"/>
    <w:rsid w:val="1AB4C23A"/>
    <w:rsid w:val="1AB9BFB4"/>
    <w:rsid w:val="1ABA47FB"/>
    <w:rsid w:val="1AC14EF1"/>
    <w:rsid w:val="1ACD474C"/>
    <w:rsid w:val="1ACDEE0C"/>
    <w:rsid w:val="1AD3FC83"/>
    <w:rsid w:val="1AD6C22E"/>
    <w:rsid w:val="1ADA6634"/>
    <w:rsid w:val="1ADB6AED"/>
    <w:rsid w:val="1ADEE5AF"/>
    <w:rsid w:val="1AE0EF2D"/>
    <w:rsid w:val="1AE5226A"/>
    <w:rsid w:val="1AE72B7B"/>
    <w:rsid w:val="1AF03F23"/>
    <w:rsid w:val="1AF2A622"/>
    <w:rsid w:val="1AF6A7B9"/>
    <w:rsid w:val="1AFD3325"/>
    <w:rsid w:val="1B0286DE"/>
    <w:rsid w:val="1B052172"/>
    <w:rsid w:val="1B05D427"/>
    <w:rsid w:val="1B090CD0"/>
    <w:rsid w:val="1B097F03"/>
    <w:rsid w:val="1B09E9F8"/>
    <w:rsid w:val="1B0AE426"/>
    <w:rsid w:val="1B0FC1CC"/>
    <w:rsid w:val="1B1345C0"/>
    <w:rsid w:val="1B161483"/>
    <w:rsid w:val="1B2264DF"/>
    <w:rsid w:val="1B23A53B"/>
    <w:rsid w:val="1B23B1B1"/>
    <w:rsid w:val="1B283A68"/>
    <w:rsid w:val="1B285E6E"/>
    <w:rsid w:val="1B2B7103"/>
    <w:rsid w:val="1B2DCB4A"/>
    <w:rsid w:val="1B36693B"/>
    <w:rsid w:val="1B3EF0E1"/>
    <w:rsid w:val="1B408211"/>
    <w:rsid w:val="1B47BF93"/>
    <w:rsid w:val="1B4E143D"/>
    <w:rsid w:val="1B56F9F5"/>
    <w:rsid w:val="1B64C167"/>
    <w:rsid w:val="1B650B3D"/>
    <w:rsid w:val="1B6F1D84"/>
    <w:rsid w:val="1B76361D"/>
    <w:rsid w:val="1B7F3612"/>
    <w:rsid w:val="1B807F6C"/>
    <w:rsid w:val="1B8665EE"/>
    <w:rsid w:val="1B8B8EC5"/>
    <w:rsid w:val="1B8E6CFF"/>
    <w:rsid w:val="1B8EA9C8"/>
    <w:rsid w:val="1B92905E"/>
    <w:rsid w:val="1B9397F9"/>
    <w:rsid w:val="1B967631"/>
    <w:rsid w:val="1B96C5E5"/>
    <w:rsid w:val="1B9E9124"/>
    <w:rsid w:val="1BA6CB50"/>
    <w:rsid w:val="1BA8E293"/>
    <w:rsid w:val="1BAACAB1"/>
    <w:rsid w:val="1BAAD77A"/>
    <w:rsid w:val="1BACF44D"/>
    <w:rsid w:val="1BB42D3A"/>
    <w:rsid w:val="1BB560FC"/>
    <w:rsid w:val="1BB995E2"/>
    <w:rsid w:val="1BB9ABCD"/>
    <w:rsid w:val="1BBEF59B"/>
    <w:rsid w:val="1BBF827B"/>
    <w:rsid w:val="1BC85124"/>
    <w:rsid w:val="1BC984E3"/>
    <w:rsid w:val="1BCAEB01"/>
    <w:rsid w:val="1BCF6A7B"/>
    <w:rsid w:val="1BD98215"/>
    <w:rsid w:val="1BDA9783"/>
    <w:rsid w:val="1BE2A9B3"/>
    <w:rsid w:val="1BE461C8"/>
    <w:rsid w:val="1BE6D08D"/>
    <w:rsid w:val="1BED5835"/>
    <w:rsid w:val="1BEECD09"/>
    <w:rsid w:val="1BF0EBD7"/>
    <w:rsid w:val="1BF1C586"/>
    <w:rsid w:val="1BF273DD"/>
    <w:rsid w:val="1BF67667"/>
    <w:rsid w:val="1BF7192A"/>
    <w:rsid w:val="1BF72477"/>
    <w:rsid w:val="1BF95C77"/>
    <w:rsid w:val="1C04CDA5"/>
    <w:rsid w:val="1C0A6676"/>
    <w:rsid w:val="1C0AB13F"/>
    <w:rsid w:val="1C0DAB10"/>
    <w:rsid w:val="1C128113"/>
    <w:rsid w:val="1C154F9A"/>
    <w:rsid w:val="1C16DD69"/>
    <w:rsid w:val="1C173C45"/>
    <w:rsid w:val="1C182EC5"/>
    <w:rsid w:val="1C18D18A"/>
    <w:rsid w:val="1C1DC3C3"/>
    <w:rsid w:val="1C1E2570"/>
    <w:rsid w:val="1C20810B"/>
    <w:rsid w:val="1C24742A"/>
    <w:rsid w:val="1C262002"/>
    <w:rsid w:val="1C265AF7"/>
    <w:rsid w:val="1C2925B8"/>
    <w:rsid w:val="1C2E8A03"/>
    <w:rsid w:val="1C32FC9A"/>
    <w:rsid w:val="1C3412E8"/>
    <w:rsid w:val="1C3D0725"/>
    <w:rsid w:val="1C3D48EE"/>
    <w:rsid w:val="1C410DCC"/>
    <w:rsid w:val="1C425B0B"/>
    <w:rsid w:val="1C45D8F1"/>
    <w:rsid w:val="1C479DF1"/>
    <w:rsid w:val="1C4C3BCA"/>
    <w:rsid w:val="1C4C5AD1"/>
    <w:rsid w:val="1C4DD1B1"/>
    <w:rsid w:val="1C4E0B54"/>
    <w:rsid w:val="1C56E722"/>
    <w:rsid w:val="1C593D6F"/>
    <w:rsid w:val="1C59E295"/>
    <w:rsid w:val="1C5B8368"/>
    <w:rsid w:val="1C5FB821"/>
    <w:rsid w:val="1C62C0A7"/>
    <w:rsid w:val="1C62FCCD"/>
    <w:rsid w:val="1C6712C1"/>
    <w:rsid w:val="1C78A7A7"/>
    <w:rsid w:val="1C797D76"/>
    <w:rsid w:val="1C7FE5DE"/>
    <w:rsid w:val="1C8604BB"/>
    <w:rsid w:val="1C89412C"/>
    <w:rsid w:val="1C8B4693"/>
    <w:rsid w:val="1C8FBC7B"/>
    <w:rsid w:val="1C92F967"/>
    <w:rsid w:val="1C951973"/>
    <w:rsid w:val="1C9D8BD3"/>
    <w:rsid w:val="1C9F153F"/>
    <w:rsid w:val="1CA074AF"/>
    <w:rsid w:val="1CA7F6A8"/>
    <w:rsid w:val="1CAA13C8"/>
    <w:rsid w:val="1CADDDE5"/>
    <w:rsid w:val="1CB0BFD9"/>
    <w:rsid w:val="1CB11CF3"/>
    <w:rsid w:val="1CB4F552"/>
    <w:rsid w:val="1CB5579D"/>
    <w:rsid w:val="1CB9EED2"/>
    <w:rsid w:val="1CBA67B0"/>
    <w:rsid w:val="1CBBB997"/>
    <w:rsid w:val="1CBE43F5"/>
    <w:rsid w:val="1CBF0C0E"/>
    <w:rsid w:val="1CC20BCD"/>
    <w:rsid w:val="1CC3318B"/>
    <w:rsid w:val="1CC5A49B"/>
    <w:rsid w:val="1CC625E8"/>
    <w:rsid w:val="1CC8A22A"/>
    <w:rsid w:val="1CCA9F3E"/>
    <w:rsid w:val="1CCD86D7"/>
    <w:rsid w:val="1CCE2E56"/>
    <w:rsid w:val="1CCEB835"/>
    <w:rsid w:val="1CD2A8B1"/>
    <w:rsid w:val="1CE2A16E"/>
    <w:rsid w:val="1CE2C148"/>
    <w:rsid w:val="1CE2D7D5"/>
    <w:rsid w:val="1CE4DD25"/>
    <w:rsid w:val="1CE51D96"/>
    <w:rsid w:val="1CF0FB12"/>
    <w:rsid w:val="1CF4D879"/>
    <w:rsid w:val="1CF64C59"/>
    <w:rsid w:val="1CF89E20"/>
    <w:rsid w:val="1CF91C22"/>
    <w:rsid w:val="1CFC9F39"/>
    <w:rsid w:val="1D0121E3"/>
    <w:rsid w:val="1D07955F"/>
    <w:rsid w:val="1D0AE7E2"/>
    <w:rsid w:val="1D0B18BA"/>
    <w:rsid w:val="1D12157D"/>
    <w:rsid w:val="1D126335"/>
    <w:rsid w:val="1D169DF9"/>
    <w:rsid w:val="1D1719C4"/>
    <w:rsid w:val="1D19D762"/>
    <w:rsid w:val="1D1B8A43"/>
    <w:rsid w:val="1D1D69B6"/>
    <w:rsid w:val="1D1E8B7F"/>
    <w:rsid w:val="1D1EC958"/>
    <w:rsid w:val="1D1ED558"/>
    <w:rsid w:val="1D21F086"/>
    <w:rsid w:val="1D27014C"/>
    <w:rsid w:val="1D2A4167"/>
    <w:rsid w:val="1D2A9A0B"/>
    <w:rsid w:val="1D2DA7B7"/>
    <w:rsid w:val="1D2E1509"/>
    <w:rsid w:val="1D312279"/>
    <w:rsid w:val="1D3C9918"/>
    <w:rsid w:val="1D40F44E"/>
    <w:rsid w:val="1D40FC8A"/>
    <w:rsid w:val="1D417895"/>
    <w:rsid w:val="1D452A6F"/>
    <w:rsid w:val="1D4657F7"/>
    <w:rsid w:val="1D495A18"/>
    <w:rsid w:val="1D4BD9E4"/>
    <w:rsid w:val="1D564BE5"/>
    <w:rsid w:val="1D5CA3C8"/>
    <w:rsid w:val="1D636B7D"/>
    <w:rsid w:val="1D67AF07"/>
    <w:rsid w:val="1D6D6737"/>
    <w:rsid w:val="1D794096"/>
    <w:rsid w:val="1D7B1D67"/>
    <w:rsid w:val="1D8187F9"/>
    <w:rsid w:val="1D8267A2"/>
    <w:rsid w:val="1D841799"/>
    <w:rsid w:val="1D869A9C"/>
    <w:rsid w:val="1D8D2B20"/>
    <w:rsid w:val="1D91AC2B"/>
    <w:rsid w:val="1D96B216"/>
    <w:rsid w:val="1D9899AE"/>
    <w:rsid w:val="1D993D6F"/>
    <w:rsid w:val="1D9A6730"/>
    <w:rsid w:val="1D9DAE82"/>
    <w:rsid w:val="1D9E3B62"/>
    <w:rsid w:val="1D9EDC0A"/>
    <w:rsid w:val="1DA06D03"/>
    <w:rsid w:val="1DA3C392"/>
    <w:rsid w:val="1DA589FA"/>
    <w:rsid w:val="1DA62538"/>
    <w:rsid w:val="1DAEB61B"/>
    <w:rsid w:val="1DB60CB3"/>
    <w:rsid w:val="1DB6F63A"/>
    <w:rsid w:val="1DB88D94"/>
    <w:rsid w:val="1DC427BF"/>
    <w:rsid w:val="1DC9B0F7"/>
    <w:rsid w:val="1DCB3269"/>
    <w:rsid w:val="1DCE2781"/>
    <w:rsid w:val="1DCFFB36"/>
    <w:rsid w:val="1DD4B21E"/>
    <w:rsid w:val="1DD737C2"/>
    <w:rsid w:val="1DE1DF7A"/>
    <w:rsid w:val="1DE3D05B"/>
    <w:rsid w:val="1DE8556D"/>
    <w:rsid w:val="1DEC62FC"/>
    <w:rsid w:val="1DEE8426"/>
    <w:rsid w:val="1DEEAA44"/>
    <w:rsid w:val="1DF36B44"/>
    <w:rsid w:val="1DF3DB06"/>
    <w:rsid w:val="1DF967C6"/>
    <w:rsid w:val="1DF98909"/>
    <w:rsid w:val="1DFC5B72"/>
    <w:rsid w:val="1E017700"/>
    <w:rsid w:val="1E0424CB"/>
    <w:rsid w:val="1E072482"/>
    <w:rsid w:val="1E0A3835"/>
    <w:rsid w:val="1E0AE50A"/>
    <w:rsid w:val="1E0B956C"/>
    <w:rsid w:val="1E0EB3D6"/>
    <w:rsid w:val="1E156BFE"/>
    <w:rsid w:val="1E16DFB2"/>
    <w:rsid w:val="1E1BEACB"/>
    <w:rsid w:val="1E1CD290"/>
    <w:rsid w:val="1E249D69"/>
    <w:rsid w:val="1E32004D"/>
    <w:rsid w:val="1E3920E6"/>
    <w:rsid w:val="1E3DB1CB"/>
    <w:rsid w:val="1E42C46F"/>
    <w:rsid w:val="1E4443C9"/>
    <w:rsid w:val="1E445806"/>
    <w:rsid w:val="1E4A0059"/>
    <w:rsid w:val="1E520ADF"/>
    <w:rsid w:val="1E57E166"/>
    <w:rsid w:val="1E62C509"/>
    <w:rsid w:val="1E633D20"/>
    <w:rsid w:val="1E6652E2"/>
    <w:rsid w:val="1E6BAC60"/>
    <w:rsid w:val="1E6ED495"/>
    <w:rsid w:val="1E70A16A"/>
    <w:rsid w:val="1E713F5D"/>
    <w:rsid w:val="1E729468"/>
    <w:rsid w:val="1E7CD09F"/>
    <w:rsid w:val="1E7CDC9F"/>
    <w:rsid w:val="1E7ED5A2"/>
    <w:rsid w:val="1E8156F5"/>
    <w:rsid w:val="1E87EE2F"/>
    <w:rsid w:val="1E8A9C47"/>
    <w:rsid w:val="1E8CF419"/>
    <w:rsid w:val="1E91EA2A"/>
    <w:rsid w:val="1E921CBA"/>
    <w:rsid w:val="1E9437EF"/>
    <w:rsid w:val="1E946780"/>
    <w:rsid w:val="1E97C0CA"/>
    <w:rsid w:val="1E9B07BF"/>
    <w:rsid w:val="1EA09444"/>
    <w:rsid w:val="1EA0FF3E"/>
    <w:rsid w:val="1EA502B6"/>
    <w:rsid w:val="1EA595A4"/>
    <w:rsid w:val="1EAE899F"/>
    <w:rsid w:val="1EAF0877"/>
    <w:rsid w:val="1EB1DC6A"/>
    <w:rsid w:val="1EB5D45C"/>
    <w:rsid w:val="1EB869F2"/>
    <w:rsid w:val="1EC0C795"/>
    <w:rsid w:val="1EC1C295"/>
    <w:rsid w:val="1EC22E50"/>
    <w:rsid w:val="1EC42B0A"/>
    <w:rsid w:val="1ECEF180"/>
    <w:rsid w:val="1ED3E062"/>
    <w:rsid w:val="1ED812D9"/>
    <w:rsid w:val="1EDA4880"/>
    <w:rsid w:val="1EDCF694"/>
    <w:rsid w:val="1EE3E96D"/>
    <w:rsid w:val="1EE64D1F"/>
    <w:rsid w:val="1EECB25D"/>
    <w:rsid w:val="1EF3AE46"/>
    <w:rsid w:val="1EFB1710"/>
    <w:rsid w:val="1EFC90B8"/>
    <w:rsid w:val="1EFD58B4"/>
    <w:rsid w:val="1EFECB68"/>
    <w:rsid w:val="1F00F7A6"/>
    <w:rsid w:val="1F010806"/>
    <w:rsid w:val="1F114017"/>
    <w:rsid w:val="1F1710E9"/>
    <w:rsid w:val="1F1C9241"/>
    <w:rsid w:val="1F204506"/>
    <w:rsid w:val="1F20A96D"/>
    <w:rsid w:val="1F214192"/>
    <w:rsid w:val="1F230B6A"/>
    <w:rsid w:val="1F25A97E"/>
    <w:rsid w:val="1F2678D7"/>
    <w:rsid w:val="1F26E76D"/>
    <w:rsid w:val="1F2731C1"/>
    <w:rsid w:val="1F336358"/>
    <w:rsid w:val="1F37C765"/>
    <w:rsid w:val="1F389A30"/>
    <w:rsid w:val="1F3DB85B"/>
    <w:rsid w:val="1F40C95E"/>
    <w:rsid w:val="1F41741D"/>
    <w:rsid w:val="1F4358A7"/>
    <w:rsid w:val="1F439ACF"/>
    <w:rsid w:val="1F47943A"/>
    <w:rsid w:val="1F4D0D00"/>
    <w:rsid w:val="1F4D343E"/>
    <w:rsid w:val="1F4D3DA2"/>
    <w:rsid w:val="1F4F7CEE"/>
    <w:rsid w:val="1F520A00"/>
    <w:rsid w:val="1F556485"/>
    <w:rsid w:val="1F56CFBC"/>
    <w:rsid w:val="1F588029"/>
    <w:rsid w:val="1F594F98"/>
    <w:rsid w:val="1F5ADBA6"/>
    <w:rsid w:val="1F5B4B99"/>
    <w:rsid w:val="1F5E7E43"/>
    <w:rsid w:val="1F624743"/>
    <w:rsid w:val="1F634699"/>
    <w:rsid w:val="1F65C9F8"/>
    <w:rsid w:val="1F692854"/>
    <w:rsid w:val="1F6A875E"/>
    <w:rsid w:val="1F6E1333"/>
    <w:rsid w:val="1F73B028"/>
    <w:rsid w:val="1F74BE1E"/>
    <w:rsid w:val="1F75DF54"/>
    <w:rsid w:val="1F770FEA"/>
    <w:rsid w:val="1F773946"/>
    <w:rsid w:val="1F794606"/>
    <w:rsid w:val="1F7D59E9"/>
    <w:rsid w:val="1F888F1A"/>
    <w:rsid w:val="1F8BFAB2"/>
    <w:rsid w:val="1F9143D3"/>
    <w:rsid w:val="1F93448E"/>
    <w:rsid w:val="1F9C0CAD"/>
    <w:rsid w:val="1FA31384"/>
    <w:rsid w:val="1FA5813A"/>
    <w:rsid w:val="1FABC0F3"/>
    <w:rsid w:val="1FB41976"/>
    <w:rsid w:val="1FBC0C53"/>
    <w:rsid w:val="1FBC85D3"/>
    <w:rsid w:val="1FBECBAB"/>
    <w:rsid w:val="1FBFE92E"/>
    <w:rsid w:val="1FC94144"/>
    <w:rsid w:val="1FCCBBC0"/>
    <w:rsid w:val="1FCE42A4"/>
    <w:rsid w:val="1FDCF784"/>
    <w:rsid w:val="1FE0ADEA"/>
    <w:rsid w:val="1FE18161"/>
    <w:rsid w:val="1FE30A5C"/>
    <w:rsid w:val="1FE65EF5"/>
    <w:rsid w:val="1FE76C4E"/>
    <w:rsid w:val="1FE92F35"/>
    <w:rsid w:val="1FF68561"/>
    <w:rsid w:val="1FF80E60"/>
    <w:rsid w:val="1FF824F8"/>
    <w:rsid w:val="1FF8A9F5"/>
    <w:rsid w:val="20048161"/>
    <w:rsid w:val="200A26C7"/>
    <w:rsid w:val="200ED01D"/>
    <w:rsid w:val="201189C3"/>
    <w:rsid w:val="20125F10"/>
    <w:rsid w:val="20166933"/>
    <w:rsid w:val="2018FC3B"/>
    <w:rsid w:val="201D2C0A"/>
    <w:rsid w:val="201E96B5"/>
    <w:rsid w:val="201F939D"/>
    <w:rsid w:val="20211A6B"/>
    <w:rsid w:val="2021B600"/>
    <w:rsid w:val="2026D667"/>
    <w:rsid w:val="2028A102"/>
    <w:rsid w:val="202CA57F"/>
    <w:rsid w:val="202EFC4C"/>
    <w:rsid w:val="20338219"/>
    <w:rsid w:val="2033BC18"/>
    <w:rsid w:val="2037E10E"/>
    <w:rsid w:val="203B5178"/>
    <w:rsid w:val="203D0298"/>
    <w:rsid w:val="203E7A25"/>
    <w:rsid w:val="2040DB40"/>
    <w:rsid w:val="2041BFEA"/>
    <w:rsid w:val="204371B7"/>
    <w:rsid w:val="2045C163"/>
    <w:rsid w:val="2047FCA6"/>
    <w:rsid w:val="204EF7BB"/>
    <w:rsid w:val="205070AF"/>
    <w:rsid w:val="2056A783"/>
    <w:rsid w:val="20576BED"/>
    <w:rsid w:val="2060428F"/>
    <w:rsid w:val="2062B8C3"/>
    <w:rsid w:val="2062EBAB"/>
    <w:rsid w:val="2065CA8D"/>
    <w:rsid w:val="2065DFE1"/>
    <w:rsid w:val="2067DBDF"/>
    <w:rsid w:val="2072F779"/>
    <w:rsid w:val="207393C3"/>
    <w:rsid w:val="207514C1"/>
    <w:rsid w:val="2076D351"/>
    <w:rsid w:val="207B98FB"/>
    <w:rsid w:val="2088622B"/>
    <w:rsid w:val="2088BBF7"/>
    <w:rsid w:val="2089EF87"/>
    <w:rsid w:val="2092098B"/>
    <w:rsid w:val="20929F9D"/>
    <w:rsid w:val="20934C45"/>
    <w:rsid w:val="2094E7D5"/>
    <w:rsid w:val="20968A5F"/>
    <w:rsid w:val="20984473"/>
    <w:rsid w:val="20A820B3"/>
    <w:rsid w:val="20A8A0A1"/>
    <w:rsid w:val="20ACAF08"/>
    <w:rsid w:val="20ACE549"/>
    <w:rsid w:val="20AD0523"/>
    <w:rsid w:val="20B7B213"/>
    <w:rsid w:val="20B941C4"/>
    <w:rsid w:val="20C81CC5"/>
    <w:rsid w:val="20CCBDCB"/>
    <w:rsid w:val="20CD1D6D"/>
    <w:rsid w:val="20CEF10E"/>
    <w:rsid w:val="20D0E4EF"/>
    <w:rsid w:val="20D5C0E1"/>
    <w:rsid w:val="20DBF220"/>
    <w:rsid w:val="20DE3CC7"/>
    <w:rsid w:val="20DE6139"/>
    <w:rsid w:val="20E2034E"/>
    <w:rsid w:val="20E963F8"/>
    <w:rsid w:val="20E9FD9C"/>
    <w:rsid w:val="20EAF9BB"/>
    <w:rsid w:val="20EDD49B"/>
    <w:rsid w:val="20F2A066"/>
    <w:rsid w:val="20F47619"/>
    <w:rsid w:val="20F58F4B"/>
    <w:rsid w:val="20FBE762"/>
    <w:rsid w:val="20FDC8F7"/>
    <w:rsid w:val="2100D985"/>
    <w:rsid w:val="2108B4A4"/>
    <w:rsid w:val="210A29EC"/>
    <w:rsid w:val="210BE313"/>
    <w:rsid w:val="2113658E"/>
    <w:rsid w:val="2114147D"/>
    <w:rsid w:val="211BF34C"/>
    <w:rsid w:val="211DFF11"/>
    <w:rsid w:val="2124849E"/>
    <w:rsid w:val="2126C81A"/>
    <w:rsid w:val="21272A7F"/>
    <w:rsid w:val="212CA020"/>
    <w:rsid w:val="212CC97C"/>
    <w:rsid w:val="212DD2EA"/>
    <w:rsid w:val="21333F16"/>
    <w:rsid w:val="21380FD9"/>
    <w:rsid w:val="21382955"/>
    <w:rsid w:val="213936CF"/>
    <w:rsid w:val="213E4C79"/>
    <w:rsid w:val="2145161E"/>
    <w:rsid w:val="21453B1A"/>
    <w:rsid w:val="21466073"/>
    <w:rsid w:val="214674B5"/>
    <w:rsid w:val="2148A574"/>
    <w:rsid w:val="21495E77"/>
    <w:rsid w:val="21503DB8"/>
    <w:rsid w:val="215487AC"/>
    <w:rsid w:val="215B3A98"/>
    <w:rsid w:val="2161ED2E"/>
    <w:rsid w:val="2165FA50"/>
    <w:rsid w:val="21661AD9"/>
    <w:rsid w:val="216B80C4"/>
    <w:rsid w:val="2170B23E"/>
    <w:rsid w:val="2172C86E"/>
    <w:rsid w:val="2174870F"/>
    <w:rsid w:val="21748F46"/>
    <w:rsid w:val="2177E337"/>
    <w:rsid w:val="217C570D"/>
    <w:rsid w:val="217C7B61"/>
    <w:rsid w:val="218ACB40"/>
    <w:rsid w:val="218BB633"/>
    <w:rsid w:val="218C9566"/>
    <w:rsid w:val="219084C2"/>
    <w:rsid w:val="219630CE"/>
    <w:rsid w:val="21968FD1"/>
    <w:rsid w:val="21976A96"/>
    <w:rsid w:val="219CF42E"/>
    <w:rsid w:val="219D2C12"/>
    <w:rsid w:val="219FC381"/>
    <w:rsid w:val="21A11067"/>
    <w:rsid w:val="21ABE3A6"/>
    <w:rsid w:val="21AC1AEA"/>
    <w:rsid w:val="21AD94A9"/>
    <w:rsid w:val="21AFA16C"/>
    <w:rsid w:val="21B7C0C8"/>
    <w:rsid w:val="21B8BC1E"/>
    <w:rsid w:val="21BAFD2A"/>
    <w:rsid w:val="21BC142F"/>
    <w:rsid w:val="21BD0732"/>
    <w:rsid w:val="21C52D06"/>
    <w:rsid w:val="21C7B009"/>
    <w:rsid w:val="21C96538"/>
    <w:rsid w:val="21CA4359"/>
    <w:rsid w:val="21CC8E32"/>
    <w:rsid w:val="21CFC53A"/>
    <w:rsid w:val="21D2CE01"/>
    <w:rsid w:val="21D2FF07"/>
    <w:rsid w:val="21D4D6EA"/>
    <w:rsid w:val="21DEE5D5"/>
    <w:rsid w:val="21E01AB6"/>
    <w:rsid w:val="21E5EC3F"/>
    <w:rsid w:val="21E9C32B"/>
    <w:rsid w:val="21EB3685"/>
    <w:rsid w:val="21EEA1DA"/>
    <w:rsid w:val="21EEB93E"/>
    <w:rsid w:val="21EF6D5C"/>
    <w:rsid w:val="21F1C52E"/>
    <w:rsid w:val="21FC245C"/>
    <w:rsid w:val="21FDE3F0"/>
    <w:rsid w:val="21FEF87F"/>
    <w:rsid w:val="2200904C"/>
    <w:rsid w:val="2207A49D"/>
    <w:rsid w:val="2209C1F2"/>
    <w:rsid w:val="220BA1A7"/>
    <w:rsid w:val="220DD381"/>
    <w:rsid w:val="2216217B"/>
    <w:rsid w:val="221A6499"/>
    <w:rsid w:val="221DD8B6"/>
    <w:rsid w:val="2223FFBB"/>
    <w:rsid w:val="2224D3A3"/>
    <w:rsid w:val="22254F7A"/>
    <w:rsid w:val="222794C2"/>
    <w:rsid w:val="2233FEA9"/>
    <w:rsid w:val="2237BEB5"/>
    <w:rsid w:val="223B5B75"/>
    <w:rsid w:val="223D7AB1"/>
    <w:rsid w:val="223F2212"/>
    <w:rsid w:val="22406F0E"/>
    <w:rsid w:val="22407FB6"/>
    <w:rsid w:val="224ABEAC"/>
    <w:rsid w:val="224C804E"/>
    <w:rsid w:val="224F0EA0"/>
    <w:rsid w:val="22511DD0"/>
    <w:rsid w:val="2259A718"/>
    <w:rsid w:val="2259ADD6"/>
    <w:rsid w:val="225D3567"/>
    <w:rsid w:val="22623957"/>
    <w:rsid w:val="2262D92B"/>
    <w:rsid w:val="2264AE48"/>
    <w:rsid w:val="2267C7BA"/>
    <w:rsid w:val="226A60A2"/>
    <w:rsid w:val="226C8E50"/>
    <w:rsid w:val="2272932A"/>
    <w:rsid w:val="22761283"/>
    <w:rsid w:val="2280F017"/>
    <w:rsid w:val="2281450E"/>
    <w:rsid w:val="22837FCD"/>
    <w:rsid w:val="2284C64B"/>
    <w:rsid w:val="2285F594"/>
    <w:rsid w:val="22862BFC"/>
    <w:rsid w:val="228C42F3"/>
    <w:rsid w:val="2295EF15"/>
    <w:rsid w:val="229B5877"/>
    <w:rsid w:val="229C69C6"/>
    <w:rsid w:val="22A30D5F"/>
    <w:rsid w:val="22A41F84"/>
    <w:rsid w:val="22A5F775"/>
    <w:rsid w:val="22AF8C63"/>
    <w:rsid w:val="22B0F728"/>
    <w:rsid w:val="22BB76C0"/>
    <w:rsid w:val="22BB840F"/>
    <w:rsid w:val="22BBD6D3"/>
    <w:rsid w:val="22C1C6F4"/>
    <w:rsid w:val="22C30E54"/>
    <w:rsid w:val="22C5665D"/>
    <w:rsid w:val="22C7A1DB"/>
    <w:rsid w:val="22CF6982"/>
    <w:rsid w:val="22D14D5A"/>
    <w:rsid w:val="22D4E1C5"/>
    <w:rsid w:val="22D6CF7E"/>
    <w:rsid w:val="22DCC316"/>
    <w:rsid w:val="22DD2B5A"/>
    <w:rsid w:val="22DFF597"/>
    <w:rsid w:val="22E7270B"/>
    <w:rsid w:val="22E79522"/>
    <w:rsid w:val="22E7E39E"/>
    <w:rsid w:val="22E90396"/>
    <w:rsid w:val="22E9AEC5"/>
    <w:rsid w:val="22EA9F51"/>
    <w:rsid w:val="22EB631F"/>
    <w:rsid w:val="22ED2118"/>
    <w:rsid w:val="22ED7ED7"/>
    <w:rsid w:val="22F1DFFA"/>
    <w:rsid w:val="22FC973B"/>
    <w:rsid w:val="23054BEE"/>
    <w:rsid w:val="230775CC"/>
    <w:rsid w:val="230B9E67"/>
    <w:rsid w:val="230D82E9"/>
    <w:rsid w:val="230E069F"/>
    <w:rsid w:val="23107416"/>
    <w:rsid w:val="2311F59F"/>
    <w:rsid w:val="23158F62"/>
    <w:rsid w:val="2325DCD2"/>
    <w:rsid w:val="232ACE3F"/>
    <w:rsid w:val="232B3721"/>
    <w:rsid w:val="232B639C"/>
    <w:rsid w:val="2333B1E8"/>
    <w:rsid w:val="2334D503"/>
    <w:rsid w:val="23367F70"/>
    <w:rsid w:val="233D4C16"/>
    <w:rsid w:val="2340C1C0"/>
    <w:rsid w:val="23417B63"/>
    <w:rsid w:val="23451394"/>
    <w:rsid w:val="23523385"/>
    <w:rsid w:val="235303D9"/>
    <w:rsid w:val="2354AE0B"/>
    <w:rsid w:val="2358F896"/>
    <w:rsid w:val="23592622"/>
    <w:rsid w:val="2359CA9B"/>
    <w:rsid w:val="236295C5"/>
    <w:rsid w:val="2366C85B"/>
    <w:rsid w:val="2366E5D3"/>
    <w:rsid w:val="236767B6"/>
    <w:rsid w:val="236E1951"/>
    <w:rsid w:val="2377628A"/>
    <w:rsid w:val="237B50B0"/>
    <w:rsid w:val="237CB99A"/>
    <w:rsid w:val="2383D0BB"/>
    <w:rsid w:val="23852137"/>
    <w:rsid w:val="23860A87"/>
    <w:rsid w:val="2386591C"/>
    <w:rsid w:val="238A6F2A"/>
    <w:rsid w:val="238AFB4A"/>
    <w:rsid w:val="238DB0CD"/>
    <w:rsid w:val="238E8ECA"/>
    <w:rsid w:val="23971A54"/>
    <w:rsid w:val="23977C06"/>
    <w:rsid w:val="23A8612E"/>
    <w:rsid w:val="23A9BFA4"/>
    <w:rsid w:val="23AA596C"/>
    <w:rsid w:val="23AD095E"/>
    <w:rsid w:val="23B0114B"/>
    <w:rsid w:val="23B05F3C"/>
    <w:rsid w:val="23B126B5"/>
    <w:rsid w:val="23B3167B"/>
    <w:rsid w:val="23B482D1"/>
    <w:rsid w:val="23B717E2"/>
    <w:rsid w:val="23CB665D"/>
    <w:rsid w:val="23CEEDD5"/>
    <w:rsid w:val="23D13650"/>
    <w:rsid w:val="23D6B322"/>
    <w:rsid w:val="23DB8C06"/>
    <w:rsid w:val="23DB9E14"/>
    <w:rsid w:val="23E12A4B"/>
    <w:rsid w:val="23E31AAB"/>
    <w:rsid w:val="23E5378B"/>
    <w:rsid w:val="23E62993"/>
    <w:rsid w:val="23EED129"/>
    <w:rsid w:val="23F671DC"/>
    <w:rsid w:val="23FA13AF"/>
    <w:rsid w:val="23FA2DDE"/>
    <w:rsid w:val="2400904A"/>
    <w:rsid w:val="2401250B"/>
    <w:rsid w:val="2402BB86"/>
    <w:rsid w:val="24045E2F"/>
    <w:rsid w:val="24092116"/>
    <w:rsid w:val="240EDEA5"/>
    <w:rsid w:val="240F8B4F"/>
    <w:rsid w:val="2410D7DE"/>
    <w:rsid w:val="24124CDB"/>
    <w:rsid w:val="24150B43"/>
    <w:rsid w:val="24166B5B"/>
    <w:rsid w:val="2417B89A"/>
    <w:rsid w:val="241B39D7"/>
    <w:rsid w:val="241DE25A"/>
    <w:rsid w:val="24206F6E"/>
    <w:rsid w:val="2420F805"/>
    <w:rsid w:val="24249AB7"/>
    <w:rsid w:val="2426C862"/>
    <w:rsid w:val="2429DF6F"/>
    <w:rsid w:val="242FC9EE"/>
    <w:rsid w:val="242FE086"/>
    <w:rsid w:val="243C3569"/>
    <w:rsid w:val="243DBABC"/>
    <w:rsid w:val="24496A79"/>
    <w:rsid w:val="244994C8"/>
    <w:rsid w:val="244D7CA0"/>
    <w:rsid w:val="244E17EF"/>
    <w:rsid w:val="2450A71B"/>
    <w:rsid w:val="2451CDA6"/>
    <w:rsid w:val="24539308"/>
    <w:rsid w:val="245545C4"/>
    <w:rsid w:val="24561D1C"/>
    <w:rsid w:val="245AFD2E"/>
    <w:rsid w:val="245C9700"/>
    <w:rsid w:val="245CE677"/>
    <w:rsid w:val="2461F26F"/>
    <w:rsid w:val="24657E44"/>
    <w:rsid w:val="24683C4C"/>
    <w:rsid w:val="246EBCA0"/>
    <w:rsid w:val="24726C6D"/>
    <w:rsid w:val="2473837B"/>
    <w:rsid w:val="2478BCEC"/>
    <w:rsid w:val="2478E592"/>
    <w:rsid w:val="24874289"/>
    <w:rsid w:val="248AC372"/>
    <w:rsid w:val="248B84DF"/>
    <w:rsid w:val="248C9DA4"/>
    <w:rsid w:val="24948EEE"/>
    <w:rsid w:val="249554E5"/>
    <w:rsid w:val="24977770"/>
    <w:rsid w:val="24981F7A"/>
    <w:rsid w:val="24993682"/>
    <w:rsid w:val="2499BB15"/>
    <w:rsid w:val="249BCB7A"/>
    <w:rsid w:val="249D991B"/>
    <w:rsid w:val="249DB501"/>
    <w:rsid w:val="24A2325D"/>
    <w:rsid w:val="24A261D7"/>
    <w:rsid w:val="24A8FBFB"/>
    <w:rsid w:val="24AB0F0C"/>
    <w:rsid w:val="24AEEC81"/>
    <w:rsid w:val="24B8F983"/>
    <w:rsid w:val="24BC4238"/>
    <w:rsid w:val="24BD43A1"/>
    <w:rsid w:val="24BD8742"/>
    <w:rsid w:val="24BDFB87"/>
    <w:rsid w:val="24C1946C"/>
    <w:rsid w:val="24C26AC6"/>
    <w:rsid w:val="24C534EB"/>
    <w:rsid w:val="24CCD476"/>
    <w:rsid w:val="24CDF7AD"/>
    <w:rsid w:val="24CE10B8"/>
    <w:rsid w:val="24D5B84D"/>
    <w:rsid w:val="24D63D4A"/>
    <w:rsid w:val="24DD93C5"/>
    <w:rsid w:val="24DDD963"/>
    <w:rsid w:val="24DE0E0A"/>
    <w:rsid w:val="24DEFA99"/>
    <w:rsid w:val="24E65114"/>
    <w:rsid w:val="24E68F8F"/>
    <w:rsid w:val="24EA1AA4"/>
    <w:rsid w:val="24EB3E31"/>
    <w:rsid w:val="24EBA44A"/>
    <w:rsid w:val="24EED43A"/>
    <w:rsid w:val="24EF216A"/>
    <w:rsid w:val="24EFD717"/>
    <w:rsid w:val="24F17A6D"/>
    <w:rsid w:val="24F50A7D"/>
    <w:rsid w:val="24FAC620"/>
    <w:rsid w:val="24FB06AD"/>
    <w:rsid w:val="24FB878D"/>
    <w:rsid w:val="24FE4CB6"/>
    <w:rsid w:val="24FEFF98"/>
    <w:rsid w:val="25032CD6"/>
    <w:rsid w:val="2503CF8F"/>
    <w:rsid w:val="25052299"/>
    <w:rsid w:val="250631ED"/>
    <w:rsid w:val="2506E4AD"/>
    <w:rsid w:val="250E519E"/>
    <w:rsid w:val="25127A1E"/>
    <w:rsid w:val="25156151"/>
    <w:rsid w:val="2517AD23"/>
    <w:rsid w:val="251C5F0C"/>
    <w:rsid w:val="2521AE16"/>
    <w:rsid w:val="25262BEE"/>
    <w:rsid w:val="252B8697"/>
    <w:rsid w:val="252BADBC"/>
    <w:rsid w:val="252D7B22"/>
    <w:rsid w:val="25333047"/>
    <w:rsid w:val="2539314A"/>
    <w:rsid w:val="253A603A"/>
    <w:rsid w:val="254635F8"/>
    <w:rsid w:val="254AF5AA"/>
    <w:rsid w:val="2550ED21"/>
    <w:rsid w:val="2550F542"/>
    <w:rsid w:val="25575297"/>
    <w:rsid w:val="256524FE"/>
    <w:rsid w:val="256886A4"/>
    <w:rsid w:val="25697A9D"/>
    <w:rsid w:val="256D39C8"/>
    <w:rsid w:val="257063F4"/>
    <w:rsid w:val="2571787A"/>
    <w:rsid w:val="25740270"/>
    <w:rsid w:val="25770258"/>
    <w:rsid w:val="2577F9A7"/>
    <w:rsid w:val="257E5B0A"/>
    <w:rsid w:val="258B75B8"/>
    <w:rsid w:val="258BBC51"/>
    <w:rsid w:val="258CFAB1"/>
    <w:rsid w:val="258F8D05"/>
    <w:rsid w:val="2590D5E4"/>
    <w:rsid w:val="25914EBA"/>
    <w:rsid w:val="259891D7"/>
    <w:rsid w:val="2599572E"/>
    <w:rsid w:val="259BB3C2"/>
    <w:rsid w:val="25A45760"/>
    <w:rsid w:val="25AA3D23"/>
    <w:rsid w:val="25ACAE8D"/>
    <w:rsid w:val="25AD49B8"/>
    <w:rsid w:val="25AE87FB"/>
    <w:rsid w:val="25AF5B16"/>
    <w:rsid w:val="25BF5BC6"/>
    <w:rsid w:val="25C042B2"/>
    <w:rsid w:val="25C9B6D0"/>
    <w:rsid w:val="25C9BC00"/>
    <w:rsid w:val="25C9F8F9"/>
    <w:rsid w:val="25D66F1A"/>
    <w:rsid w:val="25D8D833"/>
    <w:rsid w:val="25D8FF67"/>
    <w:rsid w:val="25D94C0A"/>
    <w:rsid w:val="25DF9DED"/>
    <w:rsid w:val="25E08F6F"/>
    <w:rsid w:val="25E09F5F"/>
    <w:rsid w:val="25E3C68D"/>
    <w:rsid w:val="25E7426F"/>
    <w:rsid w:val="25E78438"/>
    <w:rsid w:val="25EC36C6"/>
    <w:rsid w:val="25EC8D6B"/>
    <w:rsid w:val="25EFAAC7"/>
    <w:rsid w:val="25F15CAD"/>
    <w:rsid w:val="25F35A03"/>
    <w:rsid w:val="25F47E2E"/>
    <w:rsid w:val="25FC9224"/>
    <w:rsid w:val="25FCE357"/>
    <w:rsid w:val="25FEFADC"/>
    <w:rsid w:val="25FF5667"/>
    <w:rsid w:val="25FFCAD9"/>
    <w:rsid w:val="2606CE58"/>
    <w:rsid w:val="260AC42F"/>
    <w:rsid w:val="260B4069"/>
    <w:rsid w:val="26112618"/>
    <w:rsid w:val="26116123"/>
    <w:rsid w:val="26143E45"/>
    <w:rsid w:val="261B5C1D"/>
    <w:rsid w:val="261E0D6F"/>
    <w:rsid w:val="262DCF99"/>
    <w:rsid w:val="2631EE13"/>
    <w:rsid w:val="263BF632"/>
    <w:rsid w:val="26412C22"/>
    <w:rsid w:val="2641428F"/>
    <w:rsid w:val="26450B7D"/>
    <w:rsid w:val="26469FA3"/>
    <w:rsid w:val="2651221F"/>
    <w:rsid w:val="26524459"/>
    <w:rsid w:val="2652E24C"/>
    <w:rsid w:val="26556CEF"/>
    <w:rsid w:val="265693A3"/>
    <w:rsid w:val="2659096A"/>
    <w:rsid w:val="265DD44C"/>
    <w:rsid w:val="265FCEBE"/>
    <w:rsid w:val="2661C1A4"/>
    <w:rsid w:val="2662C0B6"/>
    <w:rsid w:val="266CB9B2"/>
    <w:rsid w:val="26724FD3"/>
    <w:rsid w:val="26736F6C"/>
    <w:rsid w:val="267A623F"/>
    <w:rsid w:val="267AC062"/>
    <w:rsid w:val="267EB5F6"/>
    <w:rsid w:val="267EE4AC"/>
    <w:rsid w:val="2682B715"/>
    <w:rsid w:val="26842F71"/>
    <w:rsid w:val="2684C6E9"/>
    <w:rsid w:val="268B9811"/>
    <w:rsid w:val="268F34B8"/>
    <w:rsid w:val="2690C6E4"/>
    <w:rsid w:val="26947705"/>
    <w:rsid w:val="26982943"/>
    <w:rsid w:val="26A10D41"/>
    <w:rsid w:val="26A3C019"/>
    <w:rsid w:val="26A567BD"/>
    <w:rsid w:val="26A5E9C7"/>
    <w:rsid w:val="26A6030F"/>
    <w:rsid w:val="26A685C2"/>
    <w:rsid w:val="26A8EAA0"/>
    <w:rsid w:val="26A9F219"/>
    <w:rsid w:val="26AA7FA2"/>
    <w:rsid w:val="26B1261F"/>
    <w:rsid w:val="26BA0D90"/>
    <w:rsid w:val="26BDAF20"/>
    <w:rsid w:val="26C281D2"/>
    <w:rsid w:val="26C3540C"/>
    <w:rsid w:val="26CAAB94"/>
    <w:rsid w:val="26CBE471"/>
    <w:rsid w:val="26CC41FB"/>
    <w:rsid w:val="26D4BB66"/>
    <w:rsid w:val="26DACAF2"/>
    <w:rsid w:val="26DB899B"/>
    <w:rsid w:val="26DE8F1C"/>
    <w:rsid w:val="26DF32A5"/>
    <w:rsid w:val="26E28D82"/>
    <w:rsid w:val="26E2DA23"/>
    <w:rsid w:val="26E5CF72"/>
    <w:rsid w:val="26E83130"/>
    <w:rsid w:val="26ECF364"/>
    <w:rsid w:val="26EE34E0"/>
    <w:rsid w:val="26F39E7E"/>
    <w:rsid w:val="26F9A8E3"/>
    <w:rsid w:val="27001ED6"/>
    <w:rsid w:val="270B836E"/>
    <w:rsid w:val="270BBDF3"/>
    <w:rsid w:val="270F5D52"/>
    <w:rsid w:val="2716445F"/>
    <w:rsid w:val="27168D42"/>
    <w:rsid w:val="271873B8"/>
    <w:rsid w:val="271D63AC"/>
    <w:rsid w:val="271DC192"/>
    <w:rsid w:val="271FEA43"/>
    <w:rsid w:val="2720A8F9"/>
    <w:rsid w:val="27224351"/>
    <w:rsid w:val="272F1694"/>
    <w:rsid w:val="27391D97"/>
    <w:rsid w:val="273ABB36"/>
    <w:rsid w:val="273B6FE4"/>
    <w:rsid w:val="273CAB6B"/>
    <w:rsid w:val="274140F4"/>
    <w:rsid w:val="27414976"/>
    <w:rsid w:val="274CA424"/>
    <w:rsid w:val="274DA2A4"/>
    <w:rsid w:val="274F6AC8"/>
    <w:rsid w:val="2750E99C"/>
    <w:rsid w:val="2750ECF3"/>
    <w:rsid w:val="27518F03"/>
    <w:rsid w:val="2756EBBE"/>
    <w:rsid w:val="275D3B02"/>
    <w:rsid w:val="275E34D6"/>
    <w:rsid w:val="2763F24F"/>
    <w:rsid w:val="276926EF"/>
    <w:rsid w:val="276C8642"/>
    <w:rsid w:val="276ED1ED"/>
    <w:rsid w:val="2773DC50"/>
    <w:rsid w:val="27740E39"/>
    <w:rsid w:val="277941BE"/>
    <w:rsid w:val="277B36A5"/>
    <w:rsid w:val="277FE845"/>
    <w:rsid w:val="278A0CB4"/>
    <w:rsid w:val="278C89BE"/>
    <w:rsid w:val="27981AD5"/>
    <w:rsid w:val="2799A9C9"/>
    <w:rsid w:val="279A7E3D"/>
    <w:rsid w:val="279FDE90"/>
    <w:rsid w:val="27A951B2"/>
    <w:rsid w:val="27AA6409"/>
    <w:rsid w:val="27AAE4A0"/>
    <w:rsid w:val="27ABE511"/>
    <w:rsid w:val="27AEF155"/>
    <w:rsid w:val="27B417F4"/>
    <w:rsid w:val="27B4D1EE"/>
    <w:rsid w:val="27BA89D0"/>
    <w:rsid w:val="27BAD0D6"/>
    <w:rsid w:val="27BB0228"/>
    <w:rsid w:val="27C86350"/>
    <w:rsid w:val="27C96068"/>
    <w:rsid w:val="27CF1FF3"/>
    <w:rsid w:val="27CF3CEF"/>
    <w:rsid w:val="27D04607"/>
    <w:rsid w:val="27D5DF4C"/>
    <w:rsid w:val="27DB930C"/>
    <w:rsid w:val="27DCE05E"/>
    <w:rsid w:val="27DE5E74"/>
    <w:rsid w:val="27E029E8"/>
    <w:rsid w:val="27E576B2"/>
    <w:rsid w:val="27ED58A5"/>
    <w:rsid w:val="27F5CCF8"/>
    <w:rsid w:val="27F6F434"/>
    <w:rsid w:val="27F753B2"/>
    <w:rsid w:val="27FF5EC4"/>
    <w:rsid w:val="2800AA7E"/>
    <w:rsid w:val="2801175F"/>
    <w:rsid w:val="28055624"/>
    <w:rsid w:val="2807437C"/>
    <w:rsid w:val="28083E7B"/>
    <w:rsid w:val="2809A2D8"/>
    <w:rsid w:val="280ABD59"/>
    <w:rsid w:val="280ACEF7"/>
    <w:rsid w:val="28106A6D"/>
    <w:rsid w:val="28116408"/>
    <w:rsid w:val="281863DE"/>
    <w:rsid w:val="281DBC45"/>
    <w:rsid w:val="28268F5B"/>
    <w:rsid w:val="282777D9"/>
    <w:rsid w:val="282AF24A"/>
    <w:rsid w:val="282BFA7A"/>
    <w:rsid w:val="282EA41F"/>
    <w:rsid w:val="282F5FC0"/>
    <w:rsid w:val="2830C695"/>
    <w:rsid w:val="2836DD80"/>
    <w:rsid w:val="2838546E"/>
    <w:rsid w:val="283A4F50"/>
    <w:rsid w:val="2844AFE6"/>
    <w:rsid w:val="284DFADB"/>
    <w:rsid w:val="285261B0"/>
    <w:rsid w:val="285269EF"/>
    <w:rsid w:val="2859C785"/>
    <w:rsid w:val="2860FF00"/>
    <w:rsid w:val="28683528"/>
    <w:rsid w:val="286DB576"/>
    <w:rsid w:val="28709AFC"/>
    <w:rsid w:val="2879E725"/>
    <w:rsid w:val="2883D34B"/>
    <w:rsid w:val="288955B5"/>
    <w:rsid w:val="288FA4B1"/>
    <w:rsid w:val="289C86AF"/>
    <w:rsid w:val="289FE387"/>
    <w:rsid w:val="28A71124"/>
    <w:rsid w:val="28A7A816"/>
    <w:rsid w:val="28ACC785"/>
    <w:rsid w:val="28AD6DF2"/>
    <w:rsid w:val="28AF90CA"/>
    <w:rsid w:val="28B063B7"/>
    <w:rsid w:val="28B86417"/>
    <w:rsid w:val="28BBDF29"/>
    <w:rsid w:val="28C040B8"/>
    <w:rsid w:val="28C0BF29"/>
    <w:rsid w:val="28C55FEE"/>
    <w:rsid w:val="28C7BEC4"/>
    <w:rsid w:val="28CB7344"/>
    <w:rsid w:val="28CF83B8"/>
    <w:rsid w:val="28D0389A"/>
    <w:rsid w:val="28D3D9AC"/>
    <w:rsid w:val="28D97CC3"/>
    <w:rsid w:val="28E1D9CB"/>
    <w:rsid w:val="28E43F1D"/>
    <w:rsid w:val="28E4E235"/>
    <w:rsid w:val="28E68523"/>
    <w:rsid w:val="28EC0155"/>
    <w:rsid w:val="28ED7C0A"/>
    <w:rsid w:val="28F22778"/>
    <w:rsid w:val="28F58D77"/>
    <w:rsid w:val="28FAB70E"/>
    <w:rsid w:val="2901D377"/>
    <w:rsid w:val="2902C2A9"/>
    <w:rsid w:val="2906F947"/>
    <w:rsid w:val="2909C05B"/>
    <w:rsid w:val="2917E67F"/>
    <w:rsid w:val="291A1BB9"/>
    <w:rsid w:val="291AA7CE"/>
    <w:rsid w:val="29221E6F"/>
    <w:rsid w:val="292557AB"/>
    <w:rsid w:val="292B9A74"/>
    <w:rsid w:val="2930CD25"/>
    <w:rsid w:val="2933EB36"/>
    <w:rsid w:val="2937856F"/>
    <w:rsid w:val="293B4EAD"/>
    <w:rsid w:val="2941D9E5"/>
    <w:rsid w:val="29421675"/>
    <w:rsid w:val="2942DE07"/>
    <w:rsid w:val="2946EC75"/>
    <w:rsid w:val="294ACD49"/>
    <w:rsid w:val="294F510B"/>
    <w:rsid w:val="29515BBD"/>
    <w:rsid w:val="295280BE"/>
    <w:rsid w:val="29543DFE"/>
    <w:rsid w:val="29560E5C"/>
    <w:rsid w:val="29574DC8"/>
    <w:rsid w:val="295B9389"/>
    <w:rsid w:val="29620B45"/>
    <w:rsid w:val="296667BB"/>
    <w:rsid w:val="29697F55"/>
    <w:rsid w:val="2973227F"/>
    <w:rsid w:val="297B849C"/>
    <w:rsid w:val="2980B4DB"/>
    <w:rsid w:val="298AB474"/>
    <w:rsid w:val="298CF786"/>
    <w:rsid w:val="2990DA46"/>
    <w:rsid w:val="299192C1"/>
    <w:rsid w:val="299202BB"/>
    <w:rsid w:val="29942EFE"/>
    <w:rsid w:val="299675DA"/>
    <w:rsid w:val="299693E1"/>
    <w:rsid w:val="299CFC85"/>
    <w:rsid w:val="29A335F6"/>
    <w:rsid w:val="29A63B21"/>
    <w:rsid w:val="29A92AC3"/>
    <w:rsid w:val="29B22E53"/>
    <w:rsid w:val="29BBF5B5"/>
    <w:rsid w:val="29BEA034"/>
    <w:rsid w:val="29C078EA"/>
    <w:rsid w:val="29C0A123"/>
    <w:rsid w:val="29C2789E"/>
    <w:rsid w:val="29C583E1"/>
    <w:rsid w:val="29C98150"/>
    <w:rsid w:val="29D0552C"/>
    <w:rsid w:val="29D30416"/>
    <w:rsid w:val="29D38563"/>
    <w:rsid w:val="29D9D485"/>
    <w:rsid w:val="29DB0375"/>
    <w:rsid w:val="29DC060D"/>
    <w:rsid w:val="29DC80E1"/>
    <w:rsid w:val="29DE4EFD"/>
    <w:rsid w:val="29DE84B2"/>
    <w:rsid w:val="29E03923"/>
    <w:rsid w:val="29E957DE"/>
    <w:rsid w:val="29EA7E5F"/>
    <w:rsid w:val="29F4651C"/>
    <w:rsid w:val="29F6B4D9"/>
    <w:rsid w:val="29F7D93E"/>
    <w:rsid w:val="29F9667C"/>
    <w:rsid w:val="29FA629B"/>
    <w:rsid w:val="29FABD17"/>
    <w:rsid w:val="29FD0BF5"/>
    <w:rsid w:val="2A03D47A"/>
    <w:rsid w:val="2A078BD3"/>
    <w:rsid w:val="2A0C43B1"/>
    <w:rsid w:val="2A13EDFC"/>
    <w:rsid w:val="2A140635"/>
    <w:rsid w:val="2A15F490"/>
    <w:rsid w:val="2A1B1B72"/>
    <w:rsid w:val="2A1BCB17"/>
    <w:rsid w:val="2A1F7F92"/>
    <w:rsid w:val="2A21DF72"/>
    <w:rsid w:val="2A23EF83"/>
    <w:rsid w:val="2A29C5DE"/>
    <w:rsid w:val="2A2BD91C"/>
    <w:rsid w:val="2A2EA41D"/>
    <w:rsid w:val="2A2FE3E0"/>
    <w:rsid w:val="2A3222C6"/>
    <w:rsid w:val="2A32D37B"/>
    <w:rsid w:val="2A36020C"/>
    <w:rsid w:val="2A36FF26"/>
    <w:rsid w:val="2A390B88"/>
    <w:rsid w:val="2A3E8D2C"/>
    <w:rsid w:val="2A3EA3B0"/>
    <w:rsid w:val="2A3EEF88"/>
    <w:rsid w:val="2A453739"/>
    <w:rsid w:val="2A46662C"/>
    <w:rsid w:val="2A53C627"/>
    <w:rsid w:val="2A54084F"/>
    <w:rsid w:val="2A5C076E"/>
    <w:rsid w:val="2A5C277E"/>
    <w:rsid w:val="2A73A845"/>
    <w:rsid w:val="2A75E32E"/>
    <w:rsid w:val="2A76E0FB"/>
    <w:rsid w:val="2A76FDA1"/>
    <w:rsid w:val="2A7914C2"/>
    <w:rsid w:val="2A79866F"/>
    <w:rsid w:val="2A7B3031"/>
    <w:rsid w:val="2A7EDD79"/>
    <w:rsid w:val="2A81835A"/>
    <w:rsid w:val="2A853109"/>
    <w:rsid w:val="2A870BAA"/>
    <w:rsid w:val="2A88FB61"/>
    <w:rsid w:val="2A8B05DD"/>
    <w:rsid w:val="2A8C8AEA"/>
    <w:rsid w:val="2A8DB71D"/>
    <w:rsid w:val="2A905159"/>
    <w:rsid w:val="2A90EA7A"/>
    <w:rsid w:val="2A90FE60"/>
    <w:rsid w:val="2A9D0D26"/>
    <w:rsid w:val="2A9E62E7"/>
    <w:rsid w:val="2A9E9D34"/>
    <w:rsid w:val="2AA0027E"/>
    <w:rsid w:val="2AA2C9A8"/>
    <w:rsid w:val="2AA4D9E9"/>
    <w:rsid w:val="2AA6378B"/>
    <w:rsid w:val="2AA66180"/>
    <w:rsid w:val="2AAB5453"/>
    <w:rsid w:val="2AB1E5E0"/>
    <w:rsid w:val="2AB62F35"/>
    <w:rsid w:val="2AB8DF5A"/>
    <w:rsid w:val="2ABD211A"/>
    <w:rsid w:val="2ABE7D5E"/>
    <w:rsid w:val="2AC15367"/>
    <w:rsid w:val="2AC4AD66"/>
    <w:rsid w:val="2AC6FBB1"/>
    <w:rsid w:val="2AC7D6C3"/>
    <w:rsid w:val="2ACCD33D"/>
    <w:rsid w:val="2ACCED2C"/>
    <w:rsid w:val="2AD21E8D"/>
    <w:rsid w:val="2AD23012"/>
    <w:rsid w:val="2AD48DF2"/>
    <w:rsid w:val="2AE30AA7"/>
    <w:rsid w:val="2AE4A989"/>
    <w:rsid w:val="2AEB9C0E"/>
    <w:rsid w:val="2AEC8887"/>
    <w:rsid w:val="2AEDA4DB"/>
    <w:rsid w:val="2AF0A554"/>
    <w:rsid w:val="2AF3B7D0"/>
    <w:rsid w:val="2AF8C90D"/>
    <w:rsid w:val="2AF99773"/>
    <w:rsid w:val="2AFF7077"/>
    <w:rsid w:val="2B02CF94"/>
    <w:rsid w:val="2B03D313"/>
    <w:rsid w:val="2B11975B"/>
    <w:rsid w:val="2B11CCF8"/>
    <w:rsid w:val="2B18200F"/>
    <w:rsid w:val="2B18A422"/>
    <w:rsid w:val="2B1C0F3F"/>
    <w:rsid w:val="2B1E7C14"/>
    <w:rsid w:val="2B1ECCF1"/>
    <w:rsid w:val="2B1F36F0"/>
    <w:rsid w:val="2B24A54D"/>
    <w:rsid w:val="2B27032D"/>
    <w:rsid w:val="2B29CD44"/>
    <w:rsid w:val="2B2B61C8"/>
    <w:rsid w:val="2B2CDF34"/>
    <w:rsid w:val="2B3317A8"/>
    <w:rsid w:val="2B33D106"/>
    <w:rsid w:val="2B391B62"/>
    <w:rsid w:val="2B3BFBF5"/>
    <w:rsid w:val="2B3EACB0"/>
    <w:rsid w:val="2B409458"/>
    <w:rsid w:val="2B42031E"/>
    <w:rsid w:val="2B48D1F9"/>
    <w:rsid w:val="2B4A9FF3"/>
    <w:rsid w:val="2B4FC265"/>
    <w:rsid w:val="2B5490B1"/>
    <w:rsid w:val="2B557A44"/>
    <w:rsid w:val="2B597430"/>
    <w:rsid w:val="2B5AE468"/>
    <w:rsid w:val="2B5D72B3"/>
    <w:rsid w:val="2B5E15BE"/>
    <w:rsid w:val="2B5E8A2C"/>
    <w:rsid w:val="2B5EA014"/>
    <w:rsid w:val="2B5FDEB1"/>
    <w:rsid w:val="2B67E1A6"/>
    <w:rsid w:val="2B6F7FFC"/>
    <w:rsid w:val="2B6FA9DB"/>
    <w:rsid w:val="2B76BFF1"/>
    <w:rsid w:val="2B79961D"/>
    <w:rsid w:val="2B79C833"/>
    <w:rsid w:val="2B7D1632"/>
    <w:rsid w:val="2B7F9ED0"/>
    <w:rsid w:val="2B854B93"/>
    <w:rsid w:val="2B876983"/>
    <w:rsid w:val="2B8BAD43"/>
    <w:rsid w:val="2B8CB268"/>
    <w:rsid w:val="2B8DEA79"/>
    <w:rsid w:val="2B979E79"/>
    <w:rsid w:val="2B9D4C0C"/>
    <w:rsid w:val="2BAA0FF5"/>
    <w:rsid w:val="2BB512A8"/>
    <w:rsid w:val="2BB5B44D"/>
    <w:rsid w:val="2BBCF596"/>
    <w:rsid w:val="2BC0A0C8"/>
    <w:rsid w:val="2BC18C41"/>
    <w:rsid w:val="2BC1CD01"/>
    <w:rsid w:val="2BC6A65C"/>
    <w:rsid w:val="2BC85D2B"/>
    <w:rsid w:val="2BCD3031"/>
    <w:rsid w:val="2BD277D6"/>
    <w:rsid w:val="2BD32E87"/>
    <w:rsid w:val="2BD93CB2"/>
    <w:rsid w:val="2BD94973"/>
    <w:rsid w:val="2BD99041"/>
    <w:rsid w:val="2BDB0DB2"/>
    <w:rsid w:val="2BDB3D5F"/>
    <w:rsid w:val="2BDCF4B0"/>
    <w:rsid w:val="2BDFB26E"/>
    <w:rsid w:val="2BE376BD"/>
    <w:rsid w:val="2BE45166"/>
    <w:rsid w:val="2BE79D7C"/>
    <w:rsid w:val="2BE854E9"/>
    <w:rsid w:val="2BEB45F7"/>
    <w:rsid w:val="2BED0FEE"/>
    <w:rsid w:val="2BF75265"/>
    <w:rsid w:val="2BFD5A55"/>
    <w:rsid w:val="2C06491E"/>
    <w:rsid w:val="2C0A2887"/>
    <w:rsid w:val="2C0CED9A"/>
    <w:rsid w:val="2C0D4841"/>
    <w:rsid w:val="2C0D9399"/>
    <w:rsid w:val="2C0F2183"/>
    <w:rsid w:val="2C0FE222"/>
    <w:rsid w:val="2C10CED4"/>
    <w:rsid w:val="2C11DF1F"/>
    <w:rsid w:val="2C11F41D"/>
    <w:rsid w:val="2C129F75"/>
    <w:rsid w:val="2C149CE7"/>
    <w:rsid w:val="2C1710A6"/>
    <w:rsid w:val="2C175FEA"/>
    <w:rsid w:val="2C17D015"/>
    <w:rsid w:val="2C21C825"/>
    <w:rsid w:val="2C22488A"/>
    <w:rsid w:val="2C2AB1CA"/>
    <w:rsid w:val="2C2BFA07"/>
    <w:rsid w:val="2C2C5D08"/>
    <w:rsid w:val="2C2F6373"/>
    <w:rsid w:val="2C3086D0"/>
    <w:rsid w:val="2C310ABE"/>
    <w:rsid w:val="2C339680"/>
    <w:rsid w:val="2C3664B2"/>
    <w:rsid w:val="2C369D46"/>
    <w:rsid w:val="2C37B2BC"/>
    <w:rsid w:val="2C389478"/>
    <w:rsid w:val="2C38CE9D"/>
    <w:rsid w:val="2C41088D"/>
    <w:rsid w:val="2C4BBC9B"/>
    <w:rsid w:val="2C51362E"/>
    <w:rsid w:val="2C5345E7"/>
    <w:rsid w:val="2C570325"/>
    <w:rsid w:val="2C5CDCEF"/>
    <w:rsid w:val="2C5EB6CE"/>
    <w:rsid w:val="2C6069B7"/>
    <w:rsid w:val="2C6292AB"/>
    <w:rsid w:val="2C665E04"/>
    <w:rsid w:val="2C686DDF"/>
    <w:rsid w:val="2C6997D5"/>
    <w:rsid w:val="2C6F7C23"/>
    <w:rsid w:val="2C739086"/>
    <w:rsid w:val="2C76C1DF"/>
    <w:rsid w:val="2C776301"/>
    <w:rsid w:val="2C7820E9"/>
    <w:rsid w:val="2C7A2FF1"/>
    <w:rsid w:val="2C7F140C"/>
    <w:rsid w:val="2C818937"/>
    <w:rsid w:val="2C8C87C0"/>
    <w:rsid w:val="2C8D69DD"/>
    <w:rsid w:val="2C8FD1AB"/>
    <w:rsid w:val="2C9535A5"/>
    <w:rsid w:val="2C95FF4C"/>
    <w:rsid w:val="2CA37B7D"/>
    <w:rsid w:val="2CA39FAA"/>
    <w:rsid w:val="2CA50878"/>
    <w:rsid w:val="2CA54400"/>
    <w:rsid w:val="2CA99A64"/>
    <w:rsid w:val="2CAB2C8D"/>
    <w:rsid w:val="2CAD5F32"/>
    <w:rsid w:val="2CB20E87"/>
    <w:rsid w:val="2CB4A28A"/>
    <w:rsid w:val="2CBF0D6E"/>
    <w:rsid w:val="2CC075AE"/>
    <w:rsid w:val="2CC0A664"/>
    <w:rsid w:val="2CC68B44"/>
    <w:rsid w:val="2CC81EDB"/>
    <w:rsid w:val="2CCE22F8"/>
    <w:rsid w:val="2CD1AA0E"/>
    <w:rsid w:val="2CD3102B"/>
    <w:rsid w:val="2CDA9201"/>
    <w:rsid w:val="2CDD0B1F"/>
    <w:rsid w:val="2CDF1C48"/>
    <w:rsid w:val="2CDFF9A3"/>
    <w:rsid w:val="2CE08CC9"/>
    <w:rsid w:val="2CE64B8D"/>
    <w:rsid w:val="2CE767A9"/>
    <w:rsid w:val="2CEACB34"/>
    <w:rsid w:val="2CEF5A5E"/>
    <w:rsid w:val="2CF1F899"/>
    <w:rsid w:val="2CF4F18B"/>
    <w:rsid w:val="2CF784B2"/>
    <w:rsid w:val="2CF94314"/>
    <w:rsid w:val="2CF9A049"/>
    <w:rsid w:val="2D048852"/>
    <w:rsid w:val="2D07FD12"/>
    <w:rsid w:val="2D08E75F"/>
    <w:rsid w:val="2D0E72A0"/>
    <w:rsid w:val="2D0FD7CE"/>
    <w:rsid w:val="2D1796E0"/>
    <w:rsid w:val="2D1C8476"/>
    <w:rsid w:val="2D265BF0"/>
    <w:rsid w:val="2D2DA4C2"/>
    <w:rsid w:val="2D313914"/>
    <w:rsid w:val="2D3F97D7"/>
    <w:rsid w:val="2D404CEE"/>
    <w:rsid w:val="2D41A7FF"/>
    <w:rsid w:val="2D42C1A6"/>
    <w:rsid w:val="2D491EB7"/>
    <w:rsid w:val="2D4CB943"/>
    <w:rsid w:val="2D4D2CD4"/>
    <w:rsid w:val="2D52A431"/>
    <w:rsid w:val="2D567BEE"/>
    <w:rsid w:val="2D5C24C3"/>
    <w:rsid w:val="2D5E820E"/>
    <w:rsid w:val="2D6101F9"/>
    <w:rsid w:val="2D62D2D9"/>
    <w:rsid w:val="2D698737"/>
    <w:rsid w:val="2D6CE2B2"/>
    <w:rsid w:val="2D77400D"/>
    <w:rsid w:val="2D7A48B8"/>
    <w:rsid w:val="2D848DE5"/>
    <w:rsid w:val="2D867853"/>
    <w:rsid w:val="2D87E749"/>
    <w:rsid w:val="2D8932AA"/>
    <w:rsid w:val="2D91D1D7"/>
    <w:rsid w:val="2D93427F"/>
    <w:rsid w:val="2D947709"/>
    <w:rsid w:val="2D97C125"/>
    <w:rsid w:val="2D9872E3"/>
    <w:rsid w:val="2D9FA8B3"/>
    <w:rsid w:val="2DA26437"/>
    <w:rsid w:val="2DA2AFA1"/>
    <w:rsid w:val="2DA36056"/>
    <w:rsid w:val="2DA4A935"/>
    <w:rsid w:val="2DA8C1EA"/>
    <w:rsid w:val="2DAE43BC"/>
    <w:rsid w:val="2DAE7670"/>
    <w:rsid w:val="2DAF1463"/>
    <w:rsid w:val="2DAFDEAC"/>
    <w:rsid w:val="2DB1BE24"/>
    <w:rsid w:val="2DB6A8E5"/>
    <w:rsid w:val="2DB9F96A"/>
    <w:rsid w:val="2DBD5E01"/>
    <w:rsid w:val="2DBF9C17"/>
    <w:rsid w:val="2DC3D494"/>
    <w:rsid w:val="2DC83FA4"/>
    <w:rsid w:val="2DCF7FDE"/>
    <w:rsid w:val="2DD20E15"/>
    <w:rsid w:val="2DD3D1C6"/>
    <w:rsid w:val="2DD57D44"/>
    <w:rsid w:val="2DD5A798"/>
    <w:rsid w:val="2DD824C0"/>
    <w:rsid w:val="2DD85DD7"/>
    <w:rsid w:val="2DEF1B6A"/>
    <w:rsid w:val="2DF78E4B"/>
    <w:rsid w:val="2DFBC5D6"/>
    <w:rsid w:val="2DFFBA70"/>
    <w:rsid w:val="2E01546A"/>
    <w:rsid w:val="2E04DE90"/>
    <w:rsid w:val="2E0510BD"/>
    <w:rsid w:val="2E053104"/>
    <w:rsid w:val="2E069A39"/>
    <w:rsid w:val="2E0CCE0D"/>
    <w:rsid w:val="2E0E0863"/>
    <w:rsid w:val="2E1126E2"/>
    <w:rsid w:val="2E191C49"/>
    <w:rsid w:val="2E1B7BE5"/>
    <w:rsid w:val="2E221A1E"/>
    <w:rsid w:val="2E27BAB4"/>
    <w:rsid w:val="2E27C637"/>
    <w:rsid w:val="2E29B26C"/>
    <w:rsid w:val="2E377CEB"/>
    <w:rsid w:val="2E3CF13F"/>
    <w:rsid w:val="2E3D8D59"/>
    <w:rsid w:val="2E3FB7FB"/>
    <w:rsid w:val="2E422437"/>
    <w:rsid w:val="2E439039"/>
    <w:rsid w:val="2E45961D"/>
    <w:rsid w:val="2E48B6D0"/>
    <w:rsid w:val="2E49C91A"/>
    <w:rsid w:val="2E4CB6A3"/>
    <w:rsid w:val="2E4D4AC4"/>
    <w:rsid w:val="2E5114BD"/>
    <w:rsid w:val="2E524FBE"/>
    <w:rsid w:val="2E588392"/>
    <w:rsid w:val="2E5F509C"/>
    <w:rsid w:val="2E62AD3A"/>
    <w:rsid w:val="2E66DDA7"/>
    <w:rsid w:val="2E69F45E"/>
    <w:rsid w:val="2E6A1A92"/>
    <w:rsid w:val="2E6B3FF2"/>
    <w:rsid w:val="2E6EB44B"/>
    <w:rsid w:val="2E742071"/>
    <w:rsid w:val="2E74C10F"/>
    <w:rsid w:val="2E75D0F8"/>
    <w:rsid w:val="2E779A56"/>
    <w:rsid w:val="2E78BBEE"/>
    <w:rsid w:val="2E7BB17B"/>
    <w:rsid w:val="2E7FA459"/>
    <w:rsid w:val="2E837AA7"/>
    <w:rsid w:val="2E84E0C0"/>
    <w:rsid w:val="2E852A29"/>
    <w:rsid w:val="2E88A0CE"/>
    <w:rsid w:val="2E8A7A9C"/>
    <w:rsid w:val="2E8A9E62"/>
    <w:rsid w:val="2E8CF948"/>
    <w:rsid w:val="2E8EBF70"/>
    <w:rsid w:val="2E8EE540"/>
    <w:rsid w:val="2E969090"/>
    <w:rsid w:val="2E985692"/>
    <w:rsid w:val="2EA15274"/>
    <w:rsid w:val="2EA5B2F0"/>
    <w:rsid w:val="2EABD20E"/>
    <w:rsid w:val="2EACB1A0"/>
    <w:rsid w:val="2EB0976B"/>
    <w:rsid w:val="2EB0985B"/>
    <w:rsid w:val="2EB0F3F1"/>
    <w:rsid w:val="2EB317CA"/>
    <w:rsid w:val="2EB9E5B7"/>
    <w:rsid w:val="2EBB26DD"/>
    <w:rsid w:val="2EBF977E"/>
    <w:rsid w:val="2EC258A7"/>
    <w:rsid w:val="2EC28309"/>
    <w:rsid w:val="2EC3FD51"/>
    <w:rsid w:val="2EC6CF88"/>
    <w:rsid w:val="2EC6E2E2"/>
    <w:rsid w:val="2EC7DB97"/>
    <w:rsid w:val="2ED4C416"/>
    <w:rsid w:val="2ED5899E"/>
    <w:rsid w:val="2ED87838"/>
    <w:rsid w:val="2EDC0EA5"/>
    <w:rsid w:val="2EDD7B87"/>
    <w:rsid w:val="2EE0CCEF"/>
    <w:rsid w:val="2EEC3993"/>
    <w:rsid w:val="2EEE3679"/>
    <w:rsid w:val="2EF2EC9B"/>
    <w:rsid w:val="2EF819A5"/>
    <w:rsid w:val="2EF8A799"/>
    <w:rsid w:val="2EF90FF4"/>
    <w:rsid w:val="2EFC0030"/>
    <w:rsid w:val="2F00D18D"/>
    <w:rsid w:val="2F05454A"/>
    <w:rsid w:val="2F0E0F03"/>
    <w:rsid w:val="2F17659E"/>
    <w:rsid w:val="2F18F739"/>
    <w:rsid w:val="2F1CECDF"/>
    <w:rsid w:val="2F2220BA"/>
    <w:rsid w:val="2F27F07B"/>
    <w:rsid w:val="2F3004B6"/>
    <w:rsid w:val="2F344003"/>
    <w:rsid w:val="2F41A110"/>
    <w:rsid w:val="2F438841"/>
    <w:rsid w:val="2F45C092"/>
    <w:rsid w:val="2F4770D6"/>
    <w:rsid w:val="2F4A0707"/>
    <w:rsid w:val="2F4AC039"/>
    <w:rsid w:val="2F4CBD8B"/>
    <w:rsid w:val="2F4CF906"/>
    <w:rsid w:val="2F52F4C9"/>
    <w:rsid w:val="2F550130"/>
    <w:rsid w:val="2F55FB34"/>
    <w:rsid w:val="2F593AC9"/>
    <w:rsid w:val="2F5B3E15"/>
    <w:rsid w:val="2F5CF733"/>
    <w:rsid w:val="2F6B9261"/>
    <w:rsid w:val="2F6DFDBD"/>
    <w:rsid w:val="2F6F4CEA"/>
    <w:rsid w:val="2F796E69"/>
    <w:rsid w:val="2F7D1F17"/>
    <w:rsid w:val="2F8A0896"/>
    <w:rsid w:val="2F93818D"/>
    <w:rsid w:val="2F9726F9"/>
    <w:rsid w:val="2FA2921E"/>
    <w:rsid w:val="2FA32CBA"/>
    <w:rsid w:val="2FA736B1"/>
    <w:rsid w:val="2FABDBC7"/>
    <w:rsid w:val="2FACF8C6"/>
    <w:rsid w:val="2FB1CF19"/>
    <w:rsid w:val="2FB49FEA"/>
    <w:rsid w:val="2FB598A8"/>
    <w:rsid w:val="2FBB5968"/>
    <w:rsid w:val="2FBCAC07"/>
    <w:rsid w:val="2FC479FB"/>
    <w:rsid w:val="2FC61A0A"/>
    <w:rsid w:val="2FC65A52"/>
    <w:rsid w:val="2FC6FC35"/>
    <w:rsid w:val="2FC8C196"/>
    <w:rsid w:val="2FD317A0"/>
    <w:rsid w:val="2FD665FE"/>
    <w:rsid w:val="2FD82FC5"/>
    <w:rsid w:val="2FE2DD30"/>
    <w:rsid w:val="2FE31C57"/>
    <w:rsid w:val="2FE86498"/>
    <w:rsid w:val="2FE9CDDB"/>
    <w:rsid w:val="2FEB08CB"/>
    <w:rsid w:val="2FEB9C40"/>
    <w:rsid w:val="2FEBF26F"/>
    <w:rsid w:val="2FFBFD60"/>
    <w:rsid w:val="2FFD88D4"/>
    <w:rsid w:val="30018DFC"/>
    <w:rsid w:val="3004FE21"/>
    <w:rsid w:val="300E475A"/>
    <w:rsid w:val="300E7000"/>
    <w:rsid w:val="3013FA64"/>
    <w:rsid w:val="301410AC"/>
    <w:rsid w:val="3019FE8B"/>
    <w:rsid w:val="301FB128"/>
    <w:rsid w:val="3020F737"/>
    <w:rsid w:val="30254204"/>
    <w:rsid w:val="3026F22E"/>
    <w:rsid w:val="302CDD86"/>
    <w:rsid w:val="30348FD7"/>
    <w:rsid w:val="3035FBBB"/>
    <w:rsid w:val="3036D5B4"/>
    <w:rsid w:val="30400919"/>
    <w:rsid w:val="3040997A"/>
    <w:rsid w:val="30429FA9"/>
    <w:rsid w:val="304348F6"/>
    <w:rsid w:val="3044C666"/>
    <w:rsid w:val="3049918E"/>
    <w:rsid w:val="304A35E8"/>
    <w:rsid w:val="304A6D49"/>
    <w:rsid w:val="3055B560"/>
    <w:rsid w:val="305658BC"/>
    <w:rsid w:val="305749AF"/>
    <w:rsid w:val="305AF524"/>
    <w:rsid w:val="305B59CB"/>
    <w:rsid w:val="30690E0F"/>
    <w:rsid w:val="306C9D0E"/>
    <w:rsid w:val="306CF4EC"/>
    <w:rsid w:val="306D3C3A"/>
    <w:rsid w:val="306FC9D2"/>
    <w:rsid w:val="3071C37B"/>
    <w:rsid w:val="30737FB6"/>
    <w:rsid w:val="3077B4DB"/>
    <w:rsid w:val="307A49AF"/>
    <w:rsid w:val="307B790E"/>
    <w:rsid w:val="307BA1F1"/>
    <w:rsid w:val="307BDE16"/>
    <w:rsid w:val="3085999B"/>
    <w:rsid w:val="30885B27"/>
    <w:rsid w:val="30898A17"/>
    <w:rsid w:val="308A4CEA"/>
    <w:rsid w:val="308F3997"/>
    <w:rsid w:val="309305DC"/>
    <w:rsid w:val="30979543"/>
    <w:rsid w:val="3097D0FE"/>
    <w:rsid w:val="309847A8"/>
    <w:rsid w:val="309A8BA2"/>
    <w:rsid w:val="309E0F10"/>
    <w:rsid w:val="309EEED2"/>
    <w:rsid w:val="30A05034"/>
    <w:rsid w:val="30A1B9F2"/>
    <w:rsid w:val="30A2AC66"/>
    <w:rsid w:val="30A479FC"/>
    <w:rsid w:val="30A637CE"/>
    <w:rsid w:val="30A864FF"/>
    <w:rsid w:val="30AAA49B"/>
    <w:rsid w:val="30AE36D4"/>
    <w:rsid w:val="30B1BCE4"/>
    <w:rsid w:val="30B55CF4"/>
    <w:rsid w:val="30B672D6"/>
    <w:rsid w:val="30B6F0ED"/>
    <w:rsid w:val="30B873F2"/>
    <w:rsid w:val="30B8BB84"/>
    <w:rsid w:val="30B9A84C"/>
    <w:rsid w:val="30BA7295"/>
    <w:rsid w:val="30C28D7A"/>
    <w:rsid w:val="30C6BBB9"/>
    <w:rsid w:val="30C988D8"/>
    <w:rsid w:val="30CBB1ED"/>
    <w:rsid w:val="30CC795B"/>
    <w:rsid w:val="30CE4301"/>
    <w:rsid w:val="30D21C32"/>
    <w:rsid w:val="30D88858"/>
    <w:rsid w:val="30D9895E"/>
    <w:rsid w:val="30DBACF5"/>
    <w:rsid w:val="30DD2586"/>
    <w:rsid w:val="30DE7219"/>
    <w:rsid w:val="30E333E8"/>
    <w:rsid w:val="30E78292"/>
    <w:rsid w:val="30EA43B1"/>
    <w:rsid w:val="30ED6464"/>
    <w:rsid w:val="30EE9477"/>
    <w:rsid w:val="30EEA5E6"/>
    <w:rsid w:val="30F59317"/>
    <w:rsid w:val="30F91622"/>
    <w:rsid w:val="30F96466"/>
    <w:rsid w:val="30FDD336"/>
    <w:rsid w:val="30FE9867"/>
    <w:rsid w:val="3100FC20"/>
    <w:rsid w:val="31019004"/>
    <w:rsid w:val="31028685"/>
    <w:rsid w:val="3105620D"/>
    <w:rsid w:val="310C581F"/>
    <w:rsid w:val="31120B2C"/>
    <w:rsid w:val="31192ED9"/>
    <w:rsid w:val="312A48AA"/>
    <w:rsid w:val="312B09D7"/>
    <w:rsid w:val="31309D81"/>
    <w:rsid w:val="31350591"/>
    <w:rsid w:val="3137077F"/>
    <w:rsid w:val="31448E2C"/>
    <w:rsid w:val="3146F14C"/>
    <w:rsid w:val="314DCF29"/>
    <w:rsid w:val="314E126B"/>
    <w:rsid w:val="314E4FD4"/>
    <w:rsid w:val="3153E67E"/>
    <w:rsid w:val="3155DF9B"/>
    <w:rsid w:val="31578A5E"/>
    <w:rsid w:val="315E5906"/>
    <w:rsid w:val="3167EF53"/>
    <w:rsid w:val="31683EC8"/>
    <w:rsid w:val="316E65E6"/>
    <w:rsid w:val="316EC54D"/>
    <w:rsid w:val="3174342F"/>
    <w:rsid w:val="3179CBCD"/>
    <w:rsid w:val="317A3D3D"/>
    <w:rsid w:val="317B52B1"/>
    <w:rsid w:val="317BF008"/>
    <w:rsid w:val="3182AD07"/>
    <w:rsid w:val="318510DB"/>
    <w:rsid w:val="318830AA"/>
    <w:rsid w:val="3190C247"/>
    <w:rsid w:val="319E8FEE"/>
    <w:rsid w:val="319EAEB2"/>
    <w:rsid w:val="31AB8D30"/>
    <w:rsid w:val="31AC482D"/>
    <w:rsid w:val="31AFA761"/>
    <w:rsid w:val="31B205AE"/>
    <w:rsid w:val="31BC3FBC"/>
    <w:rsid w:val="31BF12A0"/>
    <w:rsid w:val="31CAA99A"/>
    <w:rsid w:val="31CB6850"/>
    <w:rsid w:val="31CB86B2"/>
    <w:rsid w:val="31CC2247"/>
    <w:rsid w:val="31CC8208"/>
    <w:rsid w:val="31CE5A1F"/>
    <w:rsid w:val="31CEEC55"/>
    <w:rsid w:val="31D078D2"/>
    <w:rsid w:val="31D1544A"/>
    <w:rsid w:val="31D70AA5"/>
    <w:rsid w:val="31EE9A96"/>
    <w:rsid w:val="31EFD65F"/>
    <w:rsid w:val="31FBD0E4"/>
    <w:rsid w:val="31FD36C2"/>
    <w:rsid w:val="31FF07C2"/>
    <w:rsid w:val="31FFCA4F"/>
    <w:rsid w:val="3200F93F"/>
    <w:rsid w:val="32053717"/>
    <w:rsid w:val="3208F981"/>
    <w:rsid w:val="320D9187"/>
    <w:rsid w:val="320F7533"/>
    <w:rsid w:val="3210A04C"/>
    <w:rsid w:val="32138ADB"/>
    <w:rsid w:val="3216137F"/>
    <w:rsid w:val="321A9BA0"/>
    <w:rsid w:val="321B05E2"/>
    <w:rsid w:val="321BE562"/>
    <w:rsid w:val="3222F0F3"/>
    <w:rsid w:val="32232DAD"/>
    <w:rsid w:val="32257B3B"/>
    <w:rsid w:val="322BE3F8"/>
    <w:rsid w:val="322BF9F1"/>
    <w:rsid w:val="322CD7C4"/>
    <w:rsid w:val="32319FF6"/>
    <w:rsid w:val="32327E00"/>
    <w:rsid w:val="3232985A"/>
    <w:rsid w:val="3233C830"/>
    <w:rsid w:val="32359A98"/>
    <w:rsid w:val="3235E8A7"/>
    <w:rsid w:val="32394EA4"/>
    <w:rsid w:val="3240EF11"/>
    <w:rsid w:val="324531FE"/>
    <w:rsid w:val="324A9E5B"/>
    <w:rsid w:val="324E4D79"/>
    <w:rsid w:val="324FDA8A"/>
    <w:rsid w:val="32506BBA"/>
    <w:rsid w:val="325189B0"/>
    <w:rsid w:val="3251B3B9"/>
    <w:rsid w:val="32600200"/>
    <w:rsid w:val="326366D9"/>
    <w:rsid w:val="326575DF"/>
    <w:rsid w:val="326C6D14"/>
    <w:rsid w:val="3270E364"/>
    <w:rsid w:val="32744A26"/>
    <w:rsid w:val="3275B5A1"/>
    <w:rsid w:val="32766738"/>
    <w:rsid w:val="32785520"/>
    <w:rsid w:val="3278AA5A"/>
    <w:rsid w:val="327DF523"/>
    <w:rsid w:val="327FA23C"/>
    <w:rsid w:val="32845E4D"/>
    <w:rsid w:val="32857ADE"/>
    <w:rsid w:val="3286BAB4"/>
    <w:rsid w:val="32896E7E"/>
    <w:rsid w:val="328A958B"/>
    <w:rsid w:val="328E6E20"/>
    <w:rsid w:val="328F6779"/>
    <w:rsid w:val="328FFBAB"/>
    <w:rsid w:val="32922CC6"/>
    <w:rsid w:val="3293DD03"/>
    <w:rsid w:val="3294B330"/>
    <w:rsid w:val="329706E8"/>
    <w:rsid w:val="329850FF"/>
    <w:rsid w:val="329940AC"/>
    <w:rsid w:val="32A2E650"/>
    <w:rsid w:val="32A32D58"/>
    <w:rsid w:val="32A83F08"/>
    <w:rsid w:val="32AA6A17"/>
    <w:rsid w:val="32ACA933"/>
    <w:rsid w:val="32AF6193"/>
    <w:rsid w:val="32B4B1DE"/>
    <w:rsid w:val="32BC55B5"/>
    <w:rsid w:val="32BD456C"/>
    <w:rsid w:val="32BF3F83"/>
    <w:rsid w:val="32C031CD"/>
    <w:rsid w:val="32DD431F"/>
    <w:rsid w:val="32DFEC97"/>
    <w:rsid w:val="32E9CEBC"/>
    <w:rsid w:val="32EAA01E"/>
    <w:rsid w:val="32EB1F8B"/>
    <w:rsid w:val="32ED6409"/>
    <w:rsid w:val="32ED9F6E"/>
    <w:rsid w:val="32F094E1"/>
    <w:rsid w:val="32F2747D"/>
    <w:rsid w:val="32F6B8D0"/>
    <w:rsid w:val="32F9E8DA"/>
    <w:rsid w:val="32FC25C2"/>
    <w:rsid w:val="32FE8F4C"/>
    <w:rsid w:val="32FF8077"/>
    <w:rsid w:val="3301CEEA"/>
    <w:rsid w:val="330530B0"/>
    <w:rsid w:val="3309AE63"/>
    <w:rsid w:val="330CFBF2"/>
    <w:rsid w:val="330E3656"/>
    <w:rsid w:val="33116018"/>
    <w:rsid w:val="33118379"/>
    <w:rsid w:val="3312EC4A"/>
    <w:rsid w:val="33138264"/>
    <w:rsid w:val="3314E32A"/>
    <w:rsid w:val="3317DE8B"/>
    <w:rsid w:val="33188C83"/>
    <w:rsid w:val="331AD698"/>
    <w:rsid w:val="332ED04B"/>
    <w:rsid w:val="333F2C9C"/>
    <w:rsid w:val="33429E5C"/>
    <w:rsid w:val="334A5A19"/>
    <w:rsid w:val="334E8709"/>
    <w:rsid w:val="335632D4"/>
    <w:rsid w:val="33574FDC"/>
    <w:rsid w:val="33590C2B"/>
    <w:rsid w:val="335948EF"/>
    <w:rsid w:val="335E0F15"/>
    <w:rsid w:val="335E3266"/>
    <w:rsid w:val="335E96B3"/>
    <w:rsid w:val="335EABD2"/>
    <w:rsid w:val="3361CE2B"/>
    <w:rsid w:val="336927A3"/>
    <w:rsid w:val="336B4CA7"/>
    <w:rsid w:val="336FE09B"/>
    <w:rsid w:val="33709A91"/>
    <w:rsid w:val="33738632"/>
    <w:rsid w:val="3373D4D5"/>
    <w:rsid w:val="3378353D"/>
    <w:rsid w:val="337A44A3"/>
    <w:rsid w:val="337E525E"/>
    <w:rsid w:val="3389425B"/>
    <w:rsid w:val="338CF233"/>
    <w:rsid w:val="33965258"/>
    <w:rsid w:val="3397F7B5"/>
    <w:rsid w:val="339877E2"/>
    <w:rsid w:val="33A43107"/>
    <w:rsid w:val="33A4568F"/>
    <w:rsid w:val="33AD1C68"/>
    <w:rsid w:val="33AE6BC2"/>
    <w:rsid w:val="33B0A9F3"/>
    <w:rsid w:val="33B3BAA8"/>
    <w:rsid w:val="33BAD8C6"/>
    <w:rsid w:val="33BE270F"/>
    <w:rsid w:val="33C37D26"/>
    <w:rsid w:val="33C3DA90"/>
    <w:rsid w:val="33C64A45"/>
    <w:rsid w:val="33C9B13D"/>
    <w:rsid w:val="33CAD49A"/>
    <w:rsid w:val="33CD5A86"/>
    <w:rsid w:val="33CD8805"/>
    <w:rsid w:val="33D39701"/>
    <w:rsid w:val="33D73524"/>
    <w:rsid w:val="33DA8BF3"/>
    <w:rsid w:val="33DBBE94"/>
    <w:rsid w:val="33E52B05"/>
    <w:rsid w:val="33ED34D2"/>
    <w:rsid w:val="33ED924B"/>
    <w:rsid w:val="33F28458"/>
    <w:rsid w:val="33F3EE96"/>
    <w:rsid w:val="33F96EE5"/>
    <w:rsid w:val="33FBA08B"/>
    <w:rsid w:val="33FBAD22"/>
    <w:rsid w:val="3400A84D"/>
    <w:rsid w:val="34058130"/>
    <w:rsid w:val="34113E5D"/>
    <w:rsid w:val="3412C87F"/>
    <w:rsid w:val="3414E1B1"/>
    <w:rsid w:val="34155349"/>
    <w:rsid w:val="34182213"/>
    <w:rsid w:val="3418F19E"/>
    <w:rsid w:val="341C366B"/>
    <w:rsid w:val="341E4690"/>
    <w:rsid w:val="341F2354"/>
    <w:rsid w:val="341F5581"/>
    <w:rsid w:val="34200869"/>
    <w:rsid w:val="34224540"/>
    <w:rsid w:val="34322F2B"/>
    <w:rsid w:val="34326910"/>
    <w:rsid w:val="34345A3A"/>
    <w:rsid w:val="3435E1D1"/>
    <w:rsid w:val="343C6788"/>
    <w:rsid w:val="343F8775"/>
    <w:rsid w:val="3442FC66"/>
    <w:rsid w:val="3444C0EB"/>
    <w:rsid w:val="3447A6D1"/>
    <w:rsid w:val="344BC42D"/>
    <w:rsid w:val="344C9F1B"/>
    <w:rsid w:val="344E0F3D"/>
    <w:rsid w:val="345269F0"/>
    <w:rsid w:val="3460297F"/>
    <w:rsid w:val="3460B5AC"/>
    <w:rsid w:val="3463113F"/>
    <w:rsid w:val="34646C6F"/>
    <w:rsid w:val="346C9CDE"/>
    <w:rsid w:val="346D684F"/>
    <w:rsid w:val="347046BF"/>
    <w:rsid w:val="34809853"/>
    <w:rsid w:val="3490092B"/>
    <w:rsid w:val="34929F5C"/>
    <w:rsid w:val="34938E2C"/>
    <w:rsid w:val="349593B9"/>
    <w:rsid w:val="349C8A29"/>
    <w:rsid w:val="349E4412"/>
    <w:rsid w:val="34A2B743"/>
    <w:rsid w:val="34A8A86C"/>
    <w:rsid w:val="34AA4FBD"/>
    <w:rsid w:val="34AB9D94"/>
    <w:rsid w:val="34AFBBF9"/>
    <w:rsid w:val="34B17BE6"/>
    <w:rsid w:val="34B4B063"/>
    <w:rsid w:val="34B7DD16"/>
    <w:rsid w:val="34B950BD"/>
    <w:rsid w:val="34BD3C90"/>
    <w:rsid w:val="34BE65B7"/>
    <w:rsid w:val="34BEA6F7"/>
    <w:rsid w:val="34C7E9B3"/>
    <w:rsid w:val="34D20712"/>
    <w:rsid w:val="34DD848A"/>
    <w:rsid w:val="34DE7C1F"/>
    <w:rsid w:val="34DE8C5F"/>
    <w:rsid w:val="34DF1821"/>
    <w:rsid w:val="34EF66AD"/>
    <w:rsid w:val="34EFE3B7"/>
    <w:rsid w:val="34F64745"/>
    <w:rsid w:val="35188635"/>
    <w:rsid w:val="351ADF5D"/>
    <w:rsid w:val="35211ACA"/>
    <w:rsid w:val="3522BC39"/>
    <w:rsid w:val="352E97F6"/>
    <w:rsid w:val="3535D77D"/>
    <w:rsid w:val="353B6CA9"/>
    <w:rsid w:val="353C4D1C"/>
    <w:rsid w:val="353DCAC6"/>
    <w:rsid w:val="353E082F"/>
    <w:rsid w:val="3541C1E9"/>
    <w:rsid w:val="354CBD0B"/>
    <w:rsid w:val="355091C0"/>
    <w:rsid w:val="3555798E"/>
    <w:rsid w:val="356280B3"/>
    <w:rsid w:val="35631A62"/>
    <w:rsid w:val="3567222B"/>
    <w:rsid w:val="356B3DDA"/>
    <w:rsid w:val="3570FE34"/>
    <w:rsid w:val="3574F8A9"/>
    <w:rsid w:val="3579ECD5"/>
    <w:rsid w:val="3583FF70"/>
    <w:rsid w:val="35903B95"/>
    <w:rsid w:val="35915000"/>
    <w:rsid w:val="35921862"/>
    <w:rsid w:val="35A18450"/>
    <w:rsid w:val="35A1A136"/>
    <w:rsid w:val="35A1C417"/>
    <w:rsid w:val="35AE2E57"/>
    <w:rsid w:val="35BB707C"/>
    <w:rsid w:val="35C8A14F"/>
    <w:rsid w:val="35C9969A"/>
    <w:rsid w:val="35CBD47B"/>
    <w:rsid w:val="35CE8B71"/>
    <w:rsid w:val="35D05159"/>
    <w:rsid w:val="35D0F712"/>
    <w:rsid w:val="35D38332"/>
    <w:rsid w:val="35DE2C41"/>
    <w:rsid w:val="35E1358B"/>
    <w:rsid w:val="35E4E034"/>
    <w:rsid w:val="35F04269"/>
    <w:rsid w:val="35F2A88B"/>
    <w:rsid w:val="35F31ED1"/>
    <w:rsid w:val="35F4B94A"/>
    <w:rsid w:val="35F7061F"/>
    <w:rsid w:val="35FFEE5F"/>
    <w:rsid w:val="36078669"/>
    <w:rsid w:val="3607F26D"/>
    <w:rsid w:val="3616DD1A"/>
    <w:rsid w:val="361F5921"/>
    <w:rsid w:val="36214675"/>
    <w:rsid w:val="36226A69"/>
    <w:rsid w:val="3628A6CB"/>
    <w:rsid w:val="362A7E46"/>
    <w:rsid w:val="362AFDD7"/>
    <w:rsid w:val="363640C5"/>
    <w:rsid w:val="36366F3A"/>
    <w:rsid w:val="3638D3D8"/>
    <w:rsid w:val="363972D0"/>
    <w:rsid w:val="364148C3"/>
    <w:rsid w:val="3641AED2"/>
    <w:rsid w:val="3643D042"/>
    <w:rsid w:val="36441182"/>
    <w:rsid w:val="364640F1"/>
    <w:rsid w:val="3646A505"/>
    <w:rsid w:val="364E4509"/>
    <w:rsid w:val="3658716C"/>
    <w:rsid w:val="3658B894"/>
    <w:rsid w:val="365C443B"/>
    <w:rsid w:val="365D04EC"/>
    <w:rsid w:val="365E9AA5"/>
    <w:rsid w:val="36625730"/>
    <w:rsid w:val="36626DAE"/>
    <w:rsid w:val="366290E9"/>
    <w:rsid w:val="36718504"/>
    <w:rsid w:val="36725A9A"/>
    <w:rsid w:val="367DDF54"/>
    <w:rsid w:val="367E6D16"/>
    <w:rsid w:val="367E7BCD"/>
    <w:rsid w:val="367EF69F"/>
    <w:rsid w:val="36832417"/>
    <w:rsid w:val="3685F1A3"/>
    <w:rsid w:val="3685FBCE"/>
    <w:rsid w:val="36871493"/>
    <w:rsid w:val="3689865B"/>
    <w:rsid w:val="368E1579"/>
    <w:rsid w:val="3692E087"/>
    <w:rsid w:val="3695BB65"/>
    <w:rsid w:val="3697D957"/>
    <w:rsid w:val="369DA6E6"/>
    <w:rsid w:val="36A1343A"/>
    <w:rsid w:val="36A5369D"/>
    <w:rsid w:val="36A812E0"/>
    <w:rsid w:val="36AA2A4F"/>
    <w:rsid w:val="36AB8C10"/>
    <w:rsid w:val="36B15D7D"/>
    <w:rsid w:val="36B79DEA"/>
    <w:rsid w:val="36B92DA7"/>
    <w:rsid w:val="36C15232"/>
    <w:rsid w:val="36C34778"/>
    <w:rsid w:val="36CF51F4"/>
    <w:rsid w:val="36D45057"/>
    <w:rsid w:val="36D66D40"/>
    <w:rsid w:val="36D6BA94"/>
    <w:rsid w:val="36D84E2B"/>
    <w:rsid w:val="36D8B90A"/>
    <w:rsid w:val="36E5C8A0"/>
    <w:rsid w:val="36EC7ADD"/>
    <w:rsid w:val="36EDF5B8"/>
    <w:rsid w:val="36EEA411"/>
    <w:rsid w:val="36F0CF20"/>
    <w:rsid w:val="36F61D83"/>
    <w:rsid w:val="36F70533"/>
    <w:rsid w:val="36F8FE6C"/>
    <w:rsid w:val="36FA660C"/>
    <w:rsid w:val="36FCFAE8"/>
    <w:rsid w:val="36FD3110"/>
    <w:rsid w:val="3702A16F"/>
    <w:rsid w:val="3702D4B8"/>
    <w:rsid w:val="37047D3C"/>
    <w:rsid w:val="3708E382"/>
    <w:rsid w:val="370BA960"/>
    <w:rsid w:val="37124E09"/>
    <w:rsid w:val="37154CFC"/>
    <w:rsid w:val="371A2101"/>
    <w:rsid w:val="37263545"/>
    <w:rsid w:val="372A4B38"/>
    <w:rsid w:val="372C0789"/>
    <w:rsid w:val="37306F6A"/>
    <w:rsid w:val="37322ACD"/>
    <w:rsid w:val="373514B1"/>
    <w:rsid w:val="37386B47"/>
    <w:rsid w:val="373A594F"/>
    <w:rsid w:val="373CD06E"/>
    <w:rsid w:val="373D35AA"/>
    <w:rsid w:val="374BA242"/>
    <w:rsid w:val="37528F6E"/>
    <w:rsid w:val="37583B4A"/>
    <w:rsid w:val="3759EBF7"/>
    <w:rsid w:val="375ACE14"/>
    <w:rsid w:val="375C91D8"/>
    <w:rsid w:val="376275BF"/>
    <w:rsid w:val="3764E9CB"/>
    <w:rsid w:val="37658BF4"/>
    <w:rsid w:val="37663BDC"/>
    <w:rsid w:val="37687413"/>
    <w:rsid w:val="3772496F"/>
    <w:rsid w:val="377366F0"/>
    <w:rsid w:val="3773CA74"/>
    <w:rsid w:val="3773D6CC"/>
    <w:rsid w:val="377568A3"/>
    <w:rsid w:val="377AC15B"/>
    <w:rsid w:val="37814E3E"/>
    <w:rsid w:val="37837E67"/>
    <w:rsid w:val="37844695"/>
    <w:rsid w:val="378542B4"/>
    <w:rsid w:val="378AD4FB"/>
    <w:rsid w:val="378DA168"/>
    <w:rsid w:val="37981903"/>
    <w:rsid w:val="379C0914"/>
    <w:rsid w:val="379FC25F"/>
    <w:rsid w:val="37A720EA"/>
    <w:rsid w:val="37A8EDCD"/>
    <w:rsid w:val="37A8F9CD"/>
    <w:rsid w:val="37B041AA"/>
    <w:rsid w:val="37B93938"/>
    <w:rsid w:val="37B9A93E"/>
    <w:rsid w:val="37B9F98C"/>
    <w:rsid w:val="37BC5EC9"/>
    <w:rsid w:val="37C32802"/>
    <w:rsid w:val="37C424A4"/>
    <w:rsid w:val="37C6BF4E"/>
    <w:rsid w:val="37CC81F3"/>
    <w:rsid w:val="37D84D4C"/>
    <w:rsid w:val="37D9F6B5"/>
    <w:rsid w:val="37E13E24"/>
    <w:rsid w:val="37E7A8A8"/>
    <w:rsid w:val="37EB566C"/>
    <w:rsid w:val="37F3D7F4"/>
    <w:rsid w:val="37FCDE83"/>
    <w:rsid w:val="37FDFC36"/>
    <w:rsid w:val="380393BD"/>
    <w:rsid w:val="3804BC32"/>
    <w:rsid w:val="3807C5C1"/>
    <w:rsid w:val="3819A5FF"/>
    <w:rsid w:val="381C7C0D"/>
    <w:rsid w:val="381D7611"/>
    <w:rsid w:val="3828A03B"/>
    <w:rsid w:val="3829CB54"/>
    <w:rsid w:val="382DED80"/>
    <w:rsid w:val="383F67BD"/>
    <w:rsid w:val="384572E8"/>
    <w:rsid w:val="384839CF"/>
    <w:rsid w:val="384D8149"/>
    <w:rsid w:val="384E2907"/>
    <w:rsid w:val="384F3992"/>
    <w:rsid w:val="384F7E5D"/>
    <w:rsid w:val="38511D66"/>
    <w:rsid w:val="385400F1"/>
    <w:rsid w:val="38673993"/>
    <w:rsid w:val="3869D0FC"/>
    <w:rsid w:val="386A9529"/>
    <w:rsid w:val="386E50B0"/>
    <w:rsid w:val="3872E105"/>
    <w:rsid w:val="387445CA"/>
    <w:rsid w:val="387511C6"/>
    <w:rsid w:val="387616CA"/>
    <w:rsid w:val="38783B5E"/>
    <w:rsid w:val="3879BF0A"/>
    <w:rsid w:val="387B6F3F"/>
    <w:rsid w:val="387DAE37"/>
    <w:rsid w:val="387E82E6"/>
    <w:rsid w:val="3882280A"/>
    <w:rsid w:val="388D70B6"/>
    <w:rsid w:val="388D8699"/>
    <w:rsid w:val="38901D24"/>
    <w:rsid w:val="3898E1E8"/>
    <w:rsid w:val="38A3610C"/>
    <w:rsid w:val="38A6EA85"/>
    <w:rsid w:val="38B4C598"/>
    <w:rsid w:val="38B58159"/>
    <w:rsid w:val="38B6541C"/>
    <w:rsid w:val="38BEBF10"/>
    <w:rsid w:val="38C72428"/>
    <w:rsid w:val="38D83D2A"/>
    <w:rsid w:val="38D84D25"/>
    <w:rsid w:val="38E1F12F"/>
    <w:rsid w:val="38E79D62"/>
    <w:rsid w:val="38F4A60A"/>
    <w:rsid w:val="38F68486"/>
    <w:rsid w:val="38F903D5"/>
    <w:rsid w:val="38F925A0"/>
    <w:rsid w:val="38FF294C"/>
    <w:rsid w:val="39011183"/>
    <w:rsid w:val="39095890"/>
    <w:rsid w:val="390BE50B"/>
    <w:rsid w:val="390E0BF7"/>
    <w:rsid w:val="39170411"/>
    <w:rsid w:val="3917E1DC"/>
    <w:rsid w:val="39199DAC"/>
    <w:rsid w:val="391A547F"/>
    <w:rsid w:val="391B275E"/>
    <w:rsid w:val="391B2E1F"/>
    <w:rsid w:val="391EE512"/>
    <w:rsid w:val="3922EF4F"/>
    <w:rsid w:val="39244B56"/>
    <w:rsid w:val="3924D836"/>
    <w:rsid w:val="39278234"/>
    <w:rsid w:val="3928D132"/>
    <w:rsid w:val="392ACEB1"/>
    <w:rsid w:val="392CE065"/>
    <w:rsid w:val="392D62F7"/>
    <w:rsid w:val="393274BD"/>
    <w:rsid w:val="3935A7EB"/>
    <w:rsid w:val="3936E375"/>
    <w:rsid w:val="39379D72"/>
    <w:rsid w:val="393D4034"/>
    <w:rsid w:val="393EFBB7"/>
    <w:rsid w:val="39426807"/>
    <w:rsid w:val="394722CC"/>
    <w:rsid w:val="39517BA9"/>
    <w:rsid w:val="3956B921"/>
    <w:rsid w:val="395BD831"/>
    <w:rsid w:val="395E582B"/>
    <w:rsid w:val="396E4606"/>
    <w:rsid w:val="396EEBDA"/>
    <w:rsid w:val="397521AF"/>
    <w:rsid w:val="39774224"/>
    <w:rsid w:val="397A9BCB"/>
    <w:rsid w:val="397D023A"/>
    <w:rsid w:val="3985A127"/>
    <w:rsid w:val="398971A6"/>
    <w:rsid w:val="39911FA7"/>
    <w:rsid w:val="39913A0E"/>
    <w:rsid w:val="39932662"/>
    <w:rsid w:val="3994CF94"/>
    <w:rsid w:val="399925B2"/>
    <w:rsid w:val="399F6742"/>
    <w:rsid w:val="399FF9FA"/>
    <w:rsid w:val="39A04CC9"/>
    <w:rsid w:val="39A227B6"/>
    <w:rsid w:val="39A2B75C"/>
    <w:rsid w:val="39A67FE7"/>
    <w:rsid w:val="39A826C5"/>
    <w:rsid w:val="39ADE9C8"/>
    <w:rsid w:val="39AF3179"/>
    <w:rsid w:val="39B2C24A"/>
    <w:rsid w:val="39B2E961"/>
    <w:rsid w:val="39BBFBAA"/>
    <w:rsid w:val="39BC9CDD"/>
    <w:rsid w:val="39BE7A1D"/>
    <w:rsid w:val="39C4437F"/>
    <w:rsid w:val="39C47C5E"/>
    <w:rsid w:val="39C65605"/>
    <w:rsid w:val="39CA9816"/>
    <w:rsid w:val="39CD7D1C"/>
    <w:rsid w:val="39CD9D73"/>
    <w:rsid w:val="39CE9F12"/>
    <w:rsid w:val="39CF8B85"/>
    <w:rsid w:val="39D0D1AA"/>
    <w:rsid w:val="39D4D22F"/>
    <w:rsid w:val="39D591E3"/>
    <w:rsid w:val="39DE0219"/>
    <w:rsid w:val="39DFB3A2"/>
    <w:rsid w:val="39E33366"/>
    <w:rsid w:val="39E4B05D"/>
    <w:rsid w:val="39E53920"/>
    <w:rsid w:val="39E93BA0"/>
    <w:rsid w:val="39EB3B5C"/>
    <w:rsid w:val="39F22871"/>
    <w:rsid w:val="39F76FA6"/>
    <w:rsid w:val="39F9DDD3"/>
    <w:rsid w:val="3A0311F1"/>
    <w:rsid w:val="3A03CB4B"/>
    <w:rsid w:val="3A0443BC"/>
    <w:rsid w:val="3A04CFA1"/>
    <w:rsid w:val="3A04E452"/>
    <w:rsid w:val="3A05190A"/>
    <w:rsid w:val="3A069BA5"/>
    <w:rsid w:val="3A095EC8"/>
    <w:rsid w:val="3A09A9AD"/>
    <w:rsid w:val="3A0A4B7D"/>
    <w:rsid w:val="3A0C6DB0"/>
    <w:rsid w:val="3A0F14F9"/>
    <w:rsid w:val="3A156F26"/>
    <w:rsid w:val="3A17C0F5"/>
    <w:rsid w:val="3A17C648"/>
    <w:rsid w:val="3A198755"/>
    <w:rsid w:val="3A1A3B94"/>
    <w:rsid w:val="3A1CDD50"/>
    <w:rsid w:val="3A22FC2A"/>
    <w:rsid w:val="3A24DF98"/>
    <w:rsid w:val="3A25D4E3"/>
    <w:rsid w:val="3A262036"/>
    <w:rsid w:val="3A2869A7"/>
    <w:rsid w:val="3A298630"/>
    <w:rsid w:val="3A2A7810"/>
    <w:rsid w:val="3A301BAB"/>
    <w:rsid w:val="3A301D40"/>
    <w:rsid w:val="3A32F254"/>
    <w:rsid w:val="3A418A8E"/>
    <w:rsid w:val="3A463B28"/>
    <w:rsid w:val="3A492B3E"/>
    <w:rsid w:val="3A4A8DD8"/>
    <w:rsid w:val="3A4BA323"/>
    <w:rsid w:val="3A555ABF"/>
    <w:rsid w:val="3A5776A7"/>
    <w:rsid w:val="3A5B4B8B"/>
    <w:rsid w:val="3A640C3C"/>
    <w:rsid w:val="3A64564A"/>
    <w:rsid w:val="3A652183"/>
    <w:rsid w:val="3A678BD7"/>
    <w:rsid w:val="3A6B18E1"/>
    <w:rsid w:val="3A7468A5"/>
    <w:rsid w:val="3A77678A"/>
    <w:rsid w:val="3A77C292"/>
    <w:rsid w:val="3A7CB028"/>
    <w:rsid w:val="3A869205"/>
    <w:rsid w:val="3A869BF8"/>
    <w:rsid w:val="3A8C71D7"/>
    <w:rsid w:val="3A8ECCD6"/>
    <w:rsid w:val="3A91CD0D"/>
    <w:rsid w:val="3A9286BD"/>
    <w:rsid w:val="3A931503"/>
    <w:rsid w:val="3A955D51"/>
    <w:rsid w:val="3A98FCA1"/>
    <w:rsid w:val="3A990EA8"/>
    <w:rsid w:val="3A99AEB9"/>
    <w:rsid w:val="3A9C168F"/>
    <w:rsid w:val="3A9D78D7"/>
    <w:rsid w:val="3A9D9563"/>
    <w:rsid w:val="3AA30122"/>
    <w:rsid w:val="3AA846A9"/>
    <w:rsid w:val="3AA91F64"/>
    <w:rsid w:val="3AAA0C16"/>
    <w:rsid w:val="3AB4FECC"/>
    <w:rsid w:val="3AB66047"/>
    <w:rsid w:val="3AB82C8E"/>
    <w:rsid w:val="3AB90156"/>
    <w:rsid w:val="3AC7BBE4"/>
    <w:rsid w:val="3ACCEF5D"/>
    <w:rsid w:val="3AD4F2B5"/>
    <w:rsid w:val="3AD7C715"/>
    <w:rsid w:val="3ADA0789"/>
    <w:rsid w:val="3AE01C99"/>
    <w:rsid w:val="3AE2D38D"/>
    <w:rsid w:val="3AE55A24"/>
    <w:rsid w:val="3AEAF2E9"/>
    <w:rsid w:val="3AED5FBE"/>
    <w:rsid w:val="3AEED0FC"/>
    <w:rsid w:val="3AEF43B1"/>
    <w:rsid w:val="3AEFA515"/>
    <w:rsid w:val="3AF3E18E"/>
    <w:rsid w:val="3AF6D82C"/>
    <w:rsid w:val="3AF719B2"/>
    <w:rsid w:val="3AF9E2AC"/>
    <w:rsid w:val="3AFAA5BC"/>
    <w:rsid w:val="3AFE1247"/>
    <w:rsid w:val="3AFF2CE4"/>
    <w:rsid w:val="3AFF7F26"/>
    <w:rsid w:val="3B007BD3"/>
    <w:rsid w:val="3B04A830"/>
    <w:rsid w:val="3B07DFC5"/>
    <w:rsid w:val="3B09F4A9"/>
    <w:rsid w:val="3B0A1F72"/>
    <w:rsid w:val="3B0BE066"/>
    <w:rsid w:val="3B0D1A1B"/>
    <w:rsid w:val="3B124BA5"/>
    <w:rsid w:val="3B15B41C"/>
    <w:rsid w:val="3B15BCCF"/>
    <w:rsid w:val="3B17EEDE"/>
    <w:rsid w:val="3B18AE65"/>
    <w:rsid w:val="3B1B3B13"/>
    <w:rsid w:val="3B1CBB20"/>
    <w:rsid w:val="3B230084"/>
    <w:rsid w:val="3B25226D"/>
    <w:rsid w:val="3B267907"/>
    <w:rsid w:val="3B285AF1"/>
    <w:rsid w:val="3B2A239D"/>
    <w:rsid w:val="3B33F14D"/>
    <w:rsid w:val="3B3532F6"/>
    <w:rsid w:val="3B36073B"/>
    <w:rsid w:val="3B3A2112"/>
    <w:rsid w:val="3B462559"/>
    <w:rsid w:val="3B4D6758"/>
    <w:rsid w:val="3B4F11C8"/>
    <w:rsid w:val="3B5A29CB"/>
    <w:rsid w:val="3B5B70C2"/>
    <w:rsid w:val="3B5F9CB6"/>
    <w:rsid w:val="3B60F0B8"/>
    <w:rsid w:val="3B634340"/>
    <w:rsid w:val="3B63FDA1"/>
    <w:rsid w:val="3B650DF7"/>
    <w:rsid w:val="3B696CC4"/>
    <w:rsid w:val="3B6A07D3"/>
    <w:rsid w:val="3B6B73BF"/>
    <w:rsid w:val="3B6D39A1"/>
    <w:rsid w:val="3B6F749B"/>
    <w:rsid w:val="3B71C5BB"/>
    <w:rsid w:val="3B741657"/>
    <w:rsid w:val="3B75BF9F"/>
    <w:rsid w:val="3B7B5213"/>
    <w:rsid w:val="3B7E46FA"/>
    <w:rsid w:val="3B7F971A"/>
    <w:rsid w:val="3B847A18"/>
    <w:rsid w:val="3B871BDA"/>
    <w:rsid w:val="3B89CDC5"/>
    <w:rsid w:val="3B8D9143"/>
    <w:rsid w:val="3B8E73A4"/>
    <w:rsid w:val="3B932CE3"/>
    <w:rsid w:val="3B95DA55"/>
    <w:rsid w:val="3B961929"/>
    <w:rsid w:val="3BA0558D"/>
    <w:rsid w:val="3BAA882B"/>
    <w:rsid w:val="3BAAA4CD"/>
    <w:rsid w:val="3BAC9178"/>
    <w:rsid w:val="3BAD4A68"/>
    <w:rsid w:val="3BB62C9A"/>
    <w:rsid w:val="3BB733D4"/>
    <w:rsid w:val="3BBBFE8F"/>
    <w:rsid w:val="3BBD6E23"/>
    <w:rsid w:val="3BC54C52"/>
    <w:rsid w:val="3BCD2C14"/>
    <w:rsid w:val="3BD27750"/>
    <w:rsid w:val="3BD5A4F9"/>
    <w:rsid w:val="3BDBC973"/>
    <w:rsid w:val="3BDFA4BF"/>
    <w:rsid w:val="3BDFC585"/>
    <w:rsid w:val="3BE47A39"/>
    <w:rsid w:val="3BE68325"/>
    <w:rsid w:val="3BE85FB0"/>
    <w:rsid w:val="3BE98C85"/>
    <w:rsid w:val="3BEAC1F0"/>
    <w:rsid w:val="3BEB8CA6"/>
    <w:rsid w:val="3BECC1A4"/>
    <w:rsid w:val="3BEF22A6"/>
    <w:rsid w:val="3BEF31D0"/>
    <w:rsid w:val="3BEF78DB"/>
    <w:rsid w:val="3BEFEE0F"/>
    <w:rsid w:val="3BF082A5"/>
    <w:rsid w:val="3BF32A41"/>
    <w:rsid w:val="3BF7483A"/>
    <w:rsid w:val="3C0716B8"/>
    <w:rsid w:val="3C1919BD"/>
    <w:rsid w:val="3C1C7799"/>
    <w:rsid w:val="3C25E6CF"/>
    <w:rsid w:val="3C292AA1"/>
    <w:rsid w:val="3C2A3215"/>
    <w:rsid w:val="3C2C06F4"/>
    <w:rsid w:val="3C2D5067"/>
    <w:rsid w:val="3C3C372F"/>
    <w:rsid w:val="3C3D4CA1"/>
    <w:rsid w:val="3C3EB8B7"/>
    <w:rsid w:val="3C425B3A"/>
    <w:rsid w:val="3C43BB90"/>
    <w:rsid w:val="3C461F22"/>
    <w:rsid w:val="3C4A5E8A"/>
    <w:rsid w:val="3C4BA916"/>
    <w:rsid w:val="3C56C281"/>
    <w:rsid w:val="3C5CAEBC"/>
    <w:rsid w:val="3C5E432B"/>
    <w:rsid w:val="3C5EB2CC"/>
    <w:rsid w:val="3C67965B"/>
    <w:rsid w:val="3C6B5215"/>
    <w:rsid w:val="3C6C3C0D"/>
    <w:rsid w:val="3C726213"/>
    <w:rsid w:val="3C79E90D"/>
    <w:rsid w:val="3C7FD9B2"/>
    <w:rsid w:val="3C80E995"/>
    <w:rsid w:val="3C813116"/>
    <w:rsid w:val="3C841B33"/>
    <w:rsid w:val="3C8A71D0"/>
    <w:rsid w:val="3C8A8ADF"/>
    <w:rsid w:val="3C8F6B05"/>
    <w:rsid w:val="3C92CCC0"/>
    <w:rsid w:val="3C9AFABA"/>
    <w:rsid w:val="3C9C05C3"/>
    <w:rsid w:val="3C9E9222"/>
    <w:rsid w:val="3CA35E1E"/>
    <w:rsid w:val="3CA6A57E"/>
    <w:rsid w:val="3CA79884"/>
    <w:rsid w:val="3CAA1331"/>
    <w:rsid w:val="3CB55C9F"/>
    <w:rsid w:val="3CB5CF35"/>
    <w:rsid w:val="3CBB5443"/>
    <w:rsid w:val="3CC02074"/>
    <w:rsid w:val="3CC8B077"/>
    <w:rsid w:val="3CCA2EDC"/>
    <w:rsid w:val="3CCB46A8"/>
    <w:rsid w:val="3CD75613"/>
    <w:rsid w:val="3CDA2424"/>
    <w:rsid w:val="3CE2F4C3"/>
    <w:rsid w:val="3CE55CB0"/>
    <w:rsid w:val="3CE69903"/>
    <w:rsid w:val="3CE8C1BA"/>
    <w:rsid w:val="3CE96EA7"/>
    <w:rsid w:val="3CEB72B8"/>
    <w:rsid w:val="3CF11095"/>
    <w:rsid w:val="3CF1D6FF"/>
    <w:rsid w:val="3CF28146"/>
    <w:rsid w:val="3CF4EBEF"/>
    <w:rsid w:val="3CF547EA"/>
    <w:rsid w:val="3CF6DCE9"/>
    <w:rsid w:val="3CF8FBE0"/>
    <w:rsid w:val="3CF9A5EB"/>
    <w:rsid w:val="3CF9D9B5"/>
    <w:rsid w:val="3CFAFFC9"/>
    <w:rsid w:val="3CFE9C96"/>
    <w:rsid w:val="3D0A1679"/>
    <w:rsid w:val="3D0D10A1"/>
    <w:rsid w:val="3D0E9CCA"/>
    <w:rsid w:val="3D0F0B9C"/>
    <w:rsid w:val="3D0FD9E9"/>
    <w:rsid w:val="3D1009E9"/>
    <w:rsid w:val="3D11F7FF"/>
    <w:rsid w:val="3D153AF4"/>
    <w:rsid w:val="3D164488"/>
    <w:rsid w:val="3D19FCD0"/>
    <w:rsid w:val="3D1B4A68"/>
    <w:rsid w:val="3D1FF0DD"/>
    <w:rsid w:val="3D23E0E6"/>
    <w:rsid w:val="3D28686D"/>
    <w:rsid w:val="3D2953E6"/>
    <w:rsid w:val="3D2AFE5B"/>
    <w:rsid w:val="3D2B271A"/>
    <w:rsid w:val="3D31605A"/>
    <w:rsid w:val="3D32AC5D"/>
    <w:rsid w:val="3D340B67"/>
    <w:rsid w:val="3D35E0C4"/>
    <w:rsid w:val="3D4136BB"/>
    <w:rsid w:val="3D45F08F"/>
    <w:rsid w:val="3D4DC3AF"/>
    <w:rsid w:val="3D4EE0E8"/>
    <w:rsid w:val="3D5736BD"/>
    <w:rsid w:val="3D5C2538"/>
    <w:rsid w:val="3D621257"/>
    <w:rsid w:val="3D671100"/>
    <w:rsid w:val="3D69676A"/>
    <w:rsid w:val="3D715413"/>
    <w:rsid w:val="3D7381FF"/>
    <w:rsid w:val="3D746759"/>
    <w:rsid w:val="3D7E95D6"/>
    <w:rsid w:val="3D7EFCBD"/>
    <w:rsid w:val="3D82AADA"/>
    <w:rsid w:val="3D83D38C"/>
    <w:rsid w:val="3D850B6D"/>
    <w:rsid w:val="3D878256"/>
    <w:rsid w:val="3D8A5693"/>
    <w:rsid w:val="3D972B18"/>
    <w:rsid w:val="3D98C769"/>
    <w:rsid w:val="3D99344C"/>
    <w:rsid w:val="3D9B75CD"/>
    <w:rsid w:val="3DA04AB0"/>
    <w:rsid w:val="3DA05E3D"/>
    <w:rsid w:val="3DA94FEC"/>
    <w:rsid w:val="3DAE1C63"/>
    <w:rsid w:val="3DB07C06"/>
    <w:rsid w:val="3DB2624B"/>
    <w:rsid w:val="3DB3DC93"/>
    <w:rsid w:val="3DB8AB65"/>
    <w:rsid w:val="3DB95A6B"/>
    <w:rsid w:val="3DC7B2B3"/>
    <w:rsid w:val="3DCBEA0D"/>
    <w:rsid w:val="3DCD3553"/>
    <w:rsid w:val="3DD08BF2"/>
    <w:rsid w:val="3DD17C22"/>
    <w:rsid w:val="3DD7953E"/>
    <w:rsid w:val="3DDA665C"/>
    <w:rsid w:val="3DDB74B1"/>
    <w:rsid w:val="3DDF8BF1"/>
    <w:rsid w:val="3DE3797B"/>
    <w:rsid w:val="3DE7041F"/>
    <w:rsid w:val="3DEDDD2D"/>
    <w:rsid w:val="3DEFBB29"/>
    <w:rsid w:val="3DFD6A63"/>
    <w:rsid w:val="3DFDE856"/>
    <w:rsid w:val="3E00623A"/>
    <w:rsid w:val="3E013464"/>
    <w:rsid w:val="3E045EB6"/>
    <w:rsid w:val="3E0AC780"/>
    <w:rsid w:val="3E0BE61B"/>
    <w:rsid w:val="3E0CEB28"/>
    <w:rsid w:val="3E1B6378"/>
    <w:rsid w:val="3E1D914E"/>
    <w:rsid w:val="3E1F8B57"/>
    <w:rsid w:val="3E2A0E99"/>
    <w:rsid w:val="3E2C9E68"/>
    <w:rsid w:val="3E32467E"/>
    <w:rsid w:val="3E36771A"/>
    <w:rsid w:val="3E38A93D"/>
    <w:rsid w:val="3E46F7C5"/>
    <w:rsid w:val="3E4872DB"/>
    <w:rsid w:val="3E4D9801"/>
    <w:rsid w:val="3E4DDE11"/>
    <w:rsid w:val="3E503494"/>
    <w:rsid w:val="3E540A5B"/>
    <w:rsid w:val="3E55A494"/>
    <w:rsid w:val="3E5D2555"/>
    <w:rsid w:val="3E60C5E9"/>
    <w:rsid w:val="3E615FB8"/>
    <w:rsid w:val="3E64BF61"/>
    <w:rsid w:val="3E67DAD7"/>
    <w:rsid w:val="3E6C2007"/>
    <w:rsid w:val="3E6C494B"/>
    <w:rsid w:val="3E6FD4F8"/>
    <w:rsid w:val="3E70C437"/>
    <w:rsid w:val="3E75313E"/>
    <w:rsid w:val="3E7532B1"/>
    <w:rsid w:val="3E7CD22F"/>
    <w:rsid w:val="3E7ED2A0"/>
    <w:rsid w:val="3E7EE7D0"/>
    <w:rsid w:val="3E80679D"/>
    <w:rsid w:val="3E83712C"/>
    <w:rsid w:val="3E85E88E"/>
    <w:rsid w:val="3E880F4B"/>
    <w:rsid w:val="3E8A2C94"/>
    <w:rsid w:val="3E8A61DC"/>
    <w:rsid w:val="3E8D5B57"/>
    <w:rsid w:val="3E9045B2"/>
    <w:rsid w:val="3E93ECE0"/>
    <w:rsid w:val="3E9426FA"/>
    <w:rsid w:val="3E94D992"/>
    <w:rsid w:val="3E9B7888"/>
    <w:rsid w:val="3EA0BDCF"/>
    <w:rsid w:val="3EA45537"/>
    <w:rsid w:val="3EA8323F"/>
    <w:rsid w:val="3EAC9139"/>
    <w:rsid w:val="3EAE0C01"/>
    <w:rsid w:val="3EB4F152"/>
    <w:rsid w:val="3EB7A74F"/>
    <w:rsid w:val="3EB87F20"/>
    <w:rsid w:val="3EC324C8"/>
    <w:rsid w:val="3EC5B127"/>
    <w:rsid w:val="3EC5FF36"/>
    <w:rsid w:val="3EC720D7"/>
    <w:rsid w:val="3ECD506F"/>
    <w:rsid w:val="3ECDD837"/>
    <w:rsid w:val="3ECFF5C0"/>
    <w:rsid w:val="3ED2DABD"/>
    <w:rsid w:val="3ED3A6C2"/>
    <w:rsid w:val="3EDBA2BD"/>
    <w:rsid w:val="3EDCC2B4"/>
    <w:rsid w:val="3EDE6772"/>
    <w:rsid w:val="3EE80AF8"/>
    <w:rsid w:val="3EED1303"/>
    <w:rsid w:val="3EF17BED"/>
    <w:rsid w:val="3EF2D01F"/>
    <w:rsid w:val="3EF4F757"/>
    <w:rsid w:val="3EF5CA44"/>
    <w:rsid w:val="3EFEB190"/>
    <w:rsid w:val="3F03858C"/>
    <w:rsid w:val="3F0608FC"/>
    <w:rsid w:val="3F07F853"/>
    <w:rsid w:val="3F0A3952"/>
    <w:rsid w:val="3F0A3BCC"/>
    <w:rsid w:val="3F0C2386"/>
    <w:rsid w:val="3F1017F2"/>
    <w:rsid w:val="3F168A85"/>
    <w:rsid w:val="3F1690B0"/>
    <w:rsid w:val="3F234391"/>
    <w:rsid w:val="3F24AC9B"/>
    <w:rsid w:val="3F266285"/>
    <w:rsid w:val="3F269097"/>
    <w:rsid w:val="3F2FF615"/>
    <w:rsid w:val="3F37878A"/>
    <w:rsid w:val="3F37A8B3"/>
    <w:rsid w:val="3F3C4480"/>
    <w:rsid w:val="3F3FA6E6"/>
    <w:rsid w:val="3F507F34"/>
    <w:rsid w:val="3F54EC28"/>
    <w:rsid w:val="3F661B44"/>
    <w:rsid w:val="3F6676E7"/>
    <w:rsid w:val="3F670EE9"/>
    <w:rsid w:val="3F7920F5"/>
    <w:rsid w:val="3F7B4F89"/>
    <w:rsid w:val="3F7CF0CE"/>
    <w:rsid w:val="3F7EA2B4"/>
    <w:rsid w:val="3F7FB2E0"/>
    <w:rsid w:val="3F831C4C"/>
    <w:rsid w:val="3F86BEB9"/>
    <w:rsid w:val="3F874500"/>
    <w:rsid w:val="3F8C39E2"/>
    <w:rsid w:val="3F8C6C2C"/>
    <w:rsid w:val="3F91BD40"/>
    <w:rsid w:val="3F958FEF"/>
    <w:rsid w:val="3F96DD64"/>
    <w:rsid w:val="3F980F4E"/>
    <w:rsid w:val="3F984C5E"/>
    <w:rsid w:val="3F9BAE51"/>
    <w:rsid w:val="3F9DA1FC"/>
    <w:rsid w:val="3FA9A17D"/>
    <w:rsid w:val="3FAF353C"/>
    <w:rsid w:val="3FAFB37D"/>
    <w:rsid w:val="3FB7D5A3"/>
    <w:rsid w:val="3FBEBBBD"/>
    <w:rsid w:val="3FBF5CD4"/>
    <w:rsid w:val="3FC2135B"/>
    <w:rsid w:val="3FC3AAFF"/>
    <w:rsid w:val="3FC4CCB0"/>
    <w:rsid w:val="3FC9C8B8"/>
    <w:rsid w:val="3FC9DA10"/>
    <w:rsid w:val="3FCD59E5"/>
    <w:rsid w:val="3FCE31CB"/>
    <w:rsid w:val="3FCFD5D1"/>
    <w:rsid w:val="3FD3F91E"/>
    <w:rsid w:val="3FD935CF"/>
    <w:rsid w:val="3FDB831E"/>
    <w:rsid w:val="3FE25BA6"/>
    <w:rsid w:val="3FEA3789"/>
    <w:rsid w:val="3FEA3E31"/>
    <w:rsid w:val="3FEC8741"/>
    <w:rsid w:val="3FF03FCD"/>
    <w:rsid w:val="3FF155DB"/>
    <w:rsid w:val="3FF59C48"/>
    <w:rsid w:val="3FF5A360"/>
    <w:rsid w:val="3FF66B08"/>
    <w:rsid w:val="3FFF4246"/>
    <w:rsid w:val="40030E3B"/>
    <w:rsid w:val="4006E0EC"/>
    <w:rsid w:val="40083FF8"/>
    <w:rsid w:val="40088BD3"/>
    <w:rsid w:val="4008D31A"/>
    <w:rsid w:val="401032BE"/>
    <w:rsid w:val="40108A6C"/>
    <w:rsid w:val="40160CC3"/>
    <w:rsid w:val="4016BC1A"/>
    <w:rsid w:val="401826BF"/>
    <w:rsid w:val="401FAB57"/>
    <w:rsid w:val="401FBC30"/>
    <w:rsid w:val="40221632"/>
    <w:rsid w:val="4022CF10"/>
    <w:rsid w:val="4025F684"/>
    <w:rsid w:val="40273BB9"/>
    <w:rsid w:val="402A4A49"/>
    <w:rsid w:val="402CD740"/>
    <w:rsid w:val="402E7DAB"/>
    <w:rsid w:val="40302255"/>
    <w:rsid w:val="403AEF19"/>
    <w:rsid w:val="403CA462"/>
    <w:rsid w:val="403D4F31"/>
    <w:rsid w:val="403DC7D1"/>
    <w:rsid w:val="4040AF1C"/>
    <w:rsid w:val="40423A7C"/>
    <w:rsid w:val="4045F8F5"/>
    <w:rsid w:val="404D7897"/>
    <w:rsid w:val="404DCBBE"/>
    <w:rsid w:val="404E4D0B"/>
    <w:rsid w:val="404EB1B2"/>
    <w:rsid w:val="404F3061"/>
    <w:rsid w:val="404FE29E"/>
    <w:rsid w:val="40542429"/>
    <w:rsid w:val="405BA341"/>
    <w:rsid w:val="40605BE0"/>
    <w:rsid w:val="40645630"/>
    <w:rsid w:val="406AEF2F"/>
    <w:rsid w:val="406BD559"/>
    <w:rsid w:val="40779F74"/>
    <w:rsid w:val="407F7A95"/>
    <w:rsid w:val="40808CD7"/>
    <w:rsid w:val="4081A4E7"/>
    <w:rsid w:val="40831BDA"/>
    <w:rsid w:val="4089D4EB"/>
    <w:rsid w:val="408EAE71"/>
    <w:rsid w:val="40902A22"/>
    <w:rsid w:val="409C86B3"/>
    <w:rsid w:val="40A221A6"/>
    <w:rsid w:val="40A34764"/>
    <w:rsid w:val="40A6EC59"/>
    <w:rsid w:val="40A73027"/>
    <w:rsid w:val="40A9A6EC"/>
    <w:rsid w:val="40AC60C4"/>
    <w:rsid w:val="40B3A43A"/>
    <w:rsid w:val="40B5962E"/>
    <w:rsid w:val="40BC201C"/>
    <w:rsid w:val="40C48D86"/>
    <w:rsid w:val="40C4CE07"/>
    <w:rsid w:val="40C81F0F"/>
    <w:rsid w:val="40CBE828"/>
    <w:rsid w:val="40CE3462"/>
    <w:rsid w:val="40CFEFD1"/>
    <w:rsid w:val="40D447B6"/>
    <w:rsid w:val="40D47F49"/>
    <w:rsid w:val="40DC8574"/>
    <w:rsid w:val="40DD4A78"/>
    <w:rsid w:val="40DE5674"/>
    <w:rsid w:val="40E10F80"/>
    <w:rsid w:val="40EC9CEE"/>
    <w:rsid w:val="40F2D51F"/>
    <w:rsid w:val="40F606E5"/>
    <w:rsid w:val="40F83038"/>
    <w:rsid w:val="40FAD1A7"/>
    <w:rsid w:val="4106BEB3"/>
    <w:rsid w:val="410AD2AB"/>
    <w:rsid w:val="410AFEA6"/>
    <w:rsid w:val="41113479"/>
    <w:rsid w:val="41120146"/>
    <w:rsid w:val="411AEC3E"/>
    <w:rsid w:val="41223D7A"/>
    <w:rsid w:val="41224541"/>
    <w:rsid w:val="41243F57"/>
    <w:rsid w:val="412B02BD"/>
    <w:rsid w:val="412ECE9F"/>
    <w:rsid w:val="412FDB4A"/>
    <w:rsid w:val="4134F1A0"/>
    <w:rsid w:val="41361636"/>
    <w:rsid w:val="413FDAC4"/>
    <w:rsid w:val="41407B23"/>
    <w:rsid w:val="4141C91D"/>
    <w:rsid w:val="4145CCE7"/>
    <w:rsid w:val="4155B36C"/>
    <w:rsid w:val="415CE903"/>
    <w:rsid w:val="4161B1B9"/>
    <w:rsid w:val="41649D7D"/>
    <w:rsid w:val="4164D689"/>
    <w:rsid w:val="416A5F75"/>
    <w:rsid w:val="416A7325"/>
    <w:rsid w:val="416FB466"/>
    <w:rsid w:val="4173F3E6"/>
    <w:rsid w:val="4176E47C"/>
    <w:rsid w:val="4176FECA"/>
    <w:rsid w:val="4177EBFF"/>
    <w:rsid w:val="417C75B7"/>
    <w:rsid w:val="417D480E"/>
    <w:rsid w:val="417DDFDF"/>
    <w:rsid w:val="418016EE"/>
    <w:rsid w:val="418432F3"/>
    <w:rsid w:val="418A2E88"/>
    <w:rsid w:val="418C8140"/>
    <w:rsid w:val="418D68BB"/>
    <w:rsid w:val="4194CDC0"/>
    <w:rsid w:val="4196B263"/>
    <w:rsid w:val="4197D029"/>
    <w:rsid w:val="419C039D"/>
    <w:rsid w:val="419CBF8D"/>
    <w:rsid w:val="41A24333"/>
    <w:rsid w:val="41A36CCB"/>
    <w:rsid w:val="41A3ED62"/>
    <w:rsid w:val="41A90C61"/>
    <w:rsid w:val="41AB6EF2"/>
    <w:rsid w:val="41AE8665"/>
    <w:rsid w:val="41AF35D1"/>
    <w:rsid w:val="41B17C9A"/>
    <w:rsid w:val="41B96E34"/>
    <w:rsid w:val="41BF3F66"/>
    <w:rsid w:val="41CCDA6F"/>
    <w:rsid w:val="41D273E3"/>
    <w:rsid w:val="41D2C840"/>
    <w:rsid w:val="41D861FC"/>
    <w:rsid w:val="41DD4094"/>
    <w:rsid w:val="41DD93EA"/>
    <w:rsid w:val="41E0E766"/>
    <w:rsid w:val="41E28EB4"/>
    <w:rsid w:val="42037E5C"/>
    <w:rsid w:val="42057CE5"/>
    <w:rsid w:val="4207459C"/>
    <w:rsid w:val="420AFB23"/>
    <w:rsid w:val="420B7B2F"/>
    <w:rsid w:val="4211C6F5"/>
    <w:rsid w:val="421CDC6A"/>
    <w:rsid w:val="422159C6"/>
    <w:rsid w:val="4226E96C"/>
    <w:rsid w:val="4228F031"/>
    <w:rsid w:val="4235DF37"/>
    <w:rsid w:val="423AFC64"/>
    <w:rsid w:val="423B4B71"/>
    <w:rsid w:val="4241324E"/>
    <w:rsid w:val="4241BF7A"/>
    <w:rsid w:val="4242AA5B"/>
    <w:rsid w:val="4242FB8E"/>
    <w:rsid w:val="424ABE52"/>
    <w:rsid w:val="424ACB73"/>
    <w:rsid w:val="424E14CC"/>
    <w:rsid w:val="4250B520"/>
    <w:rsid w:val="4255ADB2"/>
    <w:rsid w:val="425C62BA"/>
    <w:rsid w:val="425F0F16"/>
    <w:rsid w:val="42650C95"/>
    <w:rsid w:val="426B0D5A"/>
    <w:rsid w:val="426BD5C3"/>
    <w:rsid w:val="426CDFE0"/>
    <w:rsid w:val="42700867"/>
    <w:rsid w:val="42717A99"/>
    <w:rsid w:val="4272AE48"/>
    <w:rsid w:val="42783982"/>
    <w:rsid w:val="427EA431"/>
    <w:rsid w:val="427F146B"/>
    <w:rsid w:val="4286ED2C"/>
    <w:rsid w:val="42884DAC"/>
    <w:rsid w:val="428A545A"/>
    <w:rsid w:val="428C733C"/>
    <w:rsid w:val="428D6C79"/>
    <w:rsid w:val="42929440"/>
    <w:rsid w:val="429F30A3"/>
    <w:rsid w:val="42A044BE"/>
    <w:rsid w:val="42A053C5"/>
    <w:rsid w:val="42A0F393"/>
    <w:rsid w:val="42A16D73"/>
    <w:rsid w:val="42ABD1BE"/>
    <w:rsid w:val="42B1D1AD"/>
    <w:rsid w:val="42B2195C"/>
    <w:rsid w:val="42B2C480"/>
    <w:rsid w:val="42B5B7AC"/>
    <w:rsid w:val="42BA0F6B"/>
    <w:rsid w:val="42BE1238"/>
    <w:rsid w:val="42BE15A2"/>
    <w:rsid w:val="42C1DB76"/>
    <w:rsid w:val="42C6A148"/>
    <w:rsid w:val="42C892BF"/>
    <w:rsid w:val="42CBE9B4"/>
    <w:rsid w:val="42CDA214"/>
    <w:rsid w:val="42CE7E26"/>
    <w:rsid w:val="42D154BA"/>
    <w:rsid w:val="42D3C1F1"/>
    <w:rsid w:val="42D49379"/>
    <w:rsid w:val="42D53267"/>
    <w:rsid w:val="42D8D312"/>
    <w:rsid w:val="42D99601"/>
    <w:rsid w:val="42DAD9F9"/>
    <w:rsid w:val="42DC1C15"/>
    <w:rsid w:val="42E76D3C"/>
    <w:rsid w:val="42EA4438"/>
    <w:rsid w:val="42EA7D17"/>
    <w:rsid w:val="42EF5C63"/>
    <w:rsid w:val="42F06832"/>
    <w:rsid w:val="42F149AB"/>
    <w:rsid w:val="42F38C36"/>
    <w:rsid w:val="42F555C4"/>
    <w:rsid w:val="42FFCFA8"/>
    <w:rsid w:val="43041AEE"/>
    <w:rsid w:val="4304674C"/>
    <w:rsid w:val="4307CE84"/>
    <w:rsid w:val="430BABEE"/>
    <w:rsid w:val="430BE00B"/>
    <w:rsid w:val="430E5F8B"/>
    <w:rsid w:val="431032F4"/>
    <w:rsid w:val="43132CFA"/>
    <w:rsid w:val="431E8DE4"/>
    <w:rsid w:val="431FCF57"/>
    <w:rsid w:val="4321B8A8"/>
    <w:rsid w:val="432235AB"/>
    <w:rsid w:val="43231F23"/>
    <w:rsid w:val="43271D75"/>
    <w:rsid w:val="432C0588"/>
    <w:rsid w:val="432E746B"/>
    <w:rsid w:val="43325873"/>
    <w:rsid w:val="4333C54F"/>
    <w:rsid w:val="43378E8D"/>
    <w:rsid w:val="433FB3E6"/>
    <w:rsid w:val="4340D1BB"/>
    <w:rsid w:val="4341AAFC"/>
    <w:rsid w:val="43455E0F"/>
    <w:rsid w:val="4351AF72"/>
    <w:rsid w:val="43525B0E"/>
    <w:rsid w:val="43537CFF"/>
    <w:rsid w:val="4354CA87"/>
    <w:rsid w:val="43551248"/>
    <w:rsid w:val="4357D72D"/>
    <w:rsid w:val="4360B95C"/>
    <w:rsid w:val="4360D267"/>
    <w:rsid w:val="43618B9C"/>
    <w:rsid w:val="43682751"/>
    <w:rsid w:val="436CA9C6"/>
    <w:rsid w:val="436D8641"/>
    <w:rsid w:val="43701D86"/>
    <w:rsid w:val="4373823D"/>
    <w:rsid w:val="437B71F9"/>
    <w:rsid w:val="437BC269"/>
    <w:rsid w:val="437FEA13"/>
    <w:rsid w:val="43858993"/>
    <w:rsid w:val="438D58F9"/>
    <w:rsid w:val="438DD1DB"/>
    <w:rsid w:val="438E55CC"/>
    <w:rsid w:val="438E8544"/>
    <w:rsid w:val="438F1C79"/>
    <w:rsid w:val="4392B5E0"/>
    <w:rsid w:val="439556FE"/>
    <w:rsid w:val="4395C10A"/>
    <w:rsid w:val="439AAA4E"/>
    <w:rsid w:val="439B3EBB"/>
    <w:rsid w:val="439DBD45"/>
    <w:rsid w:val="439E6AA2"/>
    <w:rsid w:val="439ED218"/>
    <w:rsid w:val="439F98F6"/>
    <w:rsid w:val="43A876EF"/>
    <w:rsid w:val="43AA21AB"/>
    <w:rsid w:val="43ACAE06"/>
    <w:rsid w:val="43B1E5EF"/>
    <w:rsid w:val="43B32AD6"/>
    <w:rsid w:val="43B42B52"/>
    <w:rsid w:val="43B55110"/>
    <w:rsid w:val="43B7CD52"/>
    <w:rsid w:val="43B82B7E"/>
    <w:rsid w:val="43BA2C98"/>
    <w:rsid w:val="43BAEA8A"/>
    <w:rsid w:val="43BE0123"/>
    <w:rsid w:val="43C6D992"/>
    <w:rsid w:val="43C79E31"/>
    <w:rsid w:val="43CAA183"/>
    <w:rsid w:val="43D10047"/>
    <w:rsid w:val="43D35D39"/>
    <w:rsid w:val="43D45571"/>
    <w:rsid w:val="43D9A080"/>
    <w:rsid w:val="43DB1B0B"/>
    <w:rsid w:val="43E0D5F8"/>
    <w:rsid w:val="43E14BCA"/>
    <w:rsid w:val="43E2FB3C"/>
    <w:rsid w:val="43E3E96B"/>
    <w:rsid w:val="43EC4A55"/>
    <w:rsid w:val="43ED7876"/>
    <w:rsid w:val="43EEC730"/>
    <w:rsid w:val="43EFBBB8"/>
    <w:rsid w:val="43F139D3"/>
    <w:rsid w:val="43FA1629"/>
    <w:rsid w:val="43FAAC8F"/>
    <w:rsid w:val="43FB8187"/>
    <w:rsid w:val="44047877"/>
    <w:rsid w:val="4404A8FB"/>
    <w:rsid w:val="440EFD52"/>
    <w:rsid w:val="4415EDBE"/>
    <w:rsid w:val="4417ECD0"/>
    <w:rsid w:val="441A41C1"/>
    <w:rsid w:val="441D3719"/>
    <w:rsid w:val="441DAFD0"/>
    <w:rsid w:val="4424AE57"/>
    <w:rsid w:val="44279028"/>
    <w:rsid w:val="44290A4D"/>
    <w:rsid w:val="442AF232"/>
    <w:rsid w:val="442CD6F4"/>
    <w:rsid w:val="4431A7D3"/>
    <w:rsid w:val="4439C1DC"/>
    <w:rsid w:val="443AA3F3"/>
    <w:rsid w:val="443DD37E"/>
    <w:rsid w:val="4440B5DF"/>
    <w:rsid w:val="44468C20"/>
    <w:rsid w:val="444AAF6D"/>
    <w:rsid w:val="444C64F7"/>
    <w:rsid w:val="444C98BC"/>
    <w:rsid w:val="44536F5D"/>
    <w:rsid w:val="4456BAFB"/>
    <w:rsid w:val="44597BD2"/>
    <w:rsid w:val="445DADF5"/>
    <w:rsid w:val="44628FF8"/>
    <w:rsid w:val="4463BCA3"/>
    <w:rsid w:val="446858EA"/>
    <w:rsid w:val="446A4E87"/>
    <w:rsid w:val="446E41CE"/>
    <w:rsid w:val="44701406"/>
    <w:rsid w:val="4470D929"/>
    <w:rsid w:val="44794086"/>
    <w:rsid w:val="447941EC"/>
    <w:rsid w:val="447D980A"/>
    <w:rsid w:val="448009B4"/>
    <w:rsid w:val="44810A92"/>
    <w:rsid w:val="448846FB"/>
    <w:rsid w:val="4488CC71"/>
    <w:rsid w:val="44894B78"/>
    <w:rsid w:val="448A34C2"/>
    <w:rsid w:val="448E982F"/>
    <w:rsid w:val="44925E98"/>
    <w:rsid w:val="4498F66E"/>
    <w:rsid w:val="449D3F33"/>
    <w:rsid w:val="44AAD9BB"/>
    <w:rsid w:val="44AC46FE"/>
    <w:rsid w:val="44B01EF7"/>
    <w:rsid w:val="44B2CB8E"/>
    <w:rsid w:val="44BAE976"/>
    <w:rsid w:val="44C27768"/>
    <w:rsid w:val="44C45F95"/>
    <w:rsid w:val="44C526A8"/>
    <w:rsid w:val="44C5B4C1"/>
    <w:rsid w:val="44C83242"/>
    <w:rsid w:val="44D66777"/>
    <w:rsid w:val="44DB1CDB"/>
    <w:rsid w:val="44DD8184"/>
    <w:rsid w:val="44DD875D"/>
    <w:rsid w:val="44DEE25B"/>
    <w:rsid w:val="44DF3A4F"/>
    <w:rsid w:val="44E77F2D"/>
    <w:rsid w:val="44E8E410"/>
    <w:rsid w:val="44EA7A59"/>
    <w:rsid w:val="44EAB4B2"/>
    <w:rsid w:val="44EC27FD"/>
    <w:rsid w:val="44EFA504"/>
    <w:rsid w:val="44F00AF7"/>
    <w:rsid w:val="44F1AEAE"/>
    <w:rsid w:val="44F25C51"/>
    <w:rsid w:val="44F934D6"/>
    <w:rsid w:val="44F9848D"/>
    <w:rsid w:val="44FEBBDD"/>
    <w:rsid w:val="44FFE791"/>
    <w:rsid w:val="4501412B"/>
    <w:rsid w:val="4507694F"/>
    <w:rsid w:val="450B5B1B"/>
    <w:rsid w:val="450BE03C"/>
    <w:rsid w:val="450F5926"/>
    <w:rsid w:val="4512FF43"/>
    <w:rsid w:val="4516FA70"/>
    <w:rsid w:val="4517BBC4"/>
    <w:rsid w:val="451E0447"/>
    <w:rsid w:val="45251C43"/>
    <w:rsid w:val="45254EC2"/>
    <w:rsid w:val="452E1D7D"/>
    <w:rsid w:val="452FBBAC"/>
    <w:rsid w:val="45302FAA"/>
    <w:rsid w:val="4535C57C"/>
    <w:rsid w:val="4535E870"/>
    <w:rsid w:val="4537E3B2"/>
    <w:rsid w:val="45389C1F"/>
    <w:rsid w:val="453FDBA3"/>
    <w:rsid w:val="4546B711"/>
    <w:rsid w:val="4546D2E9"/>
    <w:rsid w:val="4547670A"/>
    <w:rsid w:val="454C3F6E"/>
    <w:rsid w:val="454D037C"/>
    <w:rsid w:val="45562881"/>
    <w:rsid w:val="455BA284"/>
    <w:rsid w:val="455DF2B6"/>
    <w:rsid w:val="45603A6B"/>
    <w:rsid w:val="45604229"/>
    <w:rsid w:val="4562B78F"/>
    <w:rsid w:val="4565DEE9"/>
    <w:rsid w:val="456815B5"/>
    <w:rsid w:val="4569F95C"/>
    <w:rsid w:val="456BB627"/>
    <w:rsid w:val="4575B11B"/>
    <w:rsid w:val="457A8F01"/>
    <w:rsid w:val="457B5D72"/>
    <w:rsid w:val="457BCF5D"/>
    <w:rsid w:val="45810065"/>
    <w:rsid w:val="458188E2"/>
    <w:rsid w:val="458295D4"/>
    <w:rsid w:val="4584C7FA"/>
    <w:rsid w:val="4585E2DA"/>
    <w:rsid w:val="4585FA25"/>
    <w:rsid w:val="458ADF25"/>
    <w:rsid w:val="458B4C6A"/>
    <w:rsid w:val="4593727F"/>
    <w:rsid w:val="45939C74"/>
    <w:rsid w:val="459EF4C9"/>
    <w:rsid w:val="45A5F271"/>
    <w:rsid w:val="45A9122B"/>
    <w:rsid w:val="45A98BF6"/>
    <w:rsid w:val="45A9D1DA"/>
    <w:rsid w:val="45AB01CD"/>
    <w:rsid w:val="45AFD835"/>
    <w:rsid w:val="45B3D07E"/>
    <w:rsid w:val="45C1AD1F"/>
    <w:rsid w:val="45C2C66D"/>
    <w:rsid w:val="45C61986"/>
    <w:rsid w:val="45C97A69"/>
    <w:rsid w:val="45CB585F"/>
    <w:rsid w:val="45CE5F42"/>
    <w:rsid w:val="45CE6BD6"/>
    <w:rsid w:val="45D5D1A2"/>
    <w:rsid w:val="45D6A725"/>
    <w:rsid w:val="45D75694"/>
    <w:rsid w:val="45DFEFA9"/>
    <w:rsid w:val="45E29C05"/>
    <w:rsid w:val="45E5AAED"/>
    <w:rsid w:val="45F039AB"/>
    <w:rsid w:val="45F19F83"/>
    <w:rsid w:val="45F1D190"/>
    <w:rsid w:val="45F5D1A1"/>
    <w:rsid w:val="45F76D51"/>
    <w:rsid w:val="45F80765"/>
    <w:rsid w:val="45F9AA66"/>
    <w:rsid w:val="46030D2F"/>
    <w:rsid w:val="46087178"/>
    <w:rsid w:val="4609BAF0"/>
    <w:rsid w:val="460DB91D"/>
    <w:rsid w:val="4613961C"/>
    <w:rsid w:val="4618C020"/>
    <w:rsid w:val="461CB551"/>
    <w:rsid w:val="461CC1BC"/>
    <w:rsid w:val="461CD856"/>
    <w:rsid w:val="46221DD9"/>
    <w:rsid w:val="462B3E25"/>
    <w:rsid w:val="462BCBF7"/>
    <w:rsid w:val="462CC670"/>
    <w:rsid w:val="462E3A64"/>
    <w:rsid w:val="462F24FB"/>
    <w:rsid w:val="4630AA29"/>
    <w:rsid w:val="46313C88"/>
    <w:rsid w:val="4639B7DC"/>
    <w:rsid w:val="463AA748"/>
    <w:rsid w:val="463C3B74"/>
    <w:rsid w:val="463EFAAF"/>
    <w:rsid w:val="464A5764"/>
    <w:rsid w:val="464D13B0"/>
    <w:rsid w:val="464E4E0C"/>
    <w:rsid w:val="46501DD3"/>
    <w:rsid w:val="465530D8"/>
    <w:rsid w:val="4660D4C8"/>
    <w:rsid w:val="46640BA6"/>
    <w:rsid w:val="466B9A74"/>
    <w:rsid w:val="466D24E9"/>
    <w:rsid w:val="46719D07"/>
    <w:rsid w:val="4675323E"/>
    <w:rsid w:val="467A700C"/>
    <w:rsid w:val="468A7C68"/>
    <w:rsid w:val="468B514B"/>
    <w:rsid w:val="468C35A1"/>
    <w:rsid w:val="468E3B55"/>
    <w:rsid w:val="469B64A6"/>
    <w:rsid w:val="46A50E4D"/>
    <w:rsid w:val="46A8D51C"/>
    <w:rsid w:val="46B12C89"/>
    <w:rsid w:val="46B643BA"/>
    <w:rsid w:val="46B967E8"/>
    <w:rsid w:val="46C62AD3"/>
    <w:rsid w:val="46CE3354"/>
    <w:rsid w:val="46D065AC"/>
    <w:rsid w:val="46D2BE18"/>
    <w:rsid w:val="46D4A3AE"/>
    <w:rsid w:val="46D67D47"/>
    <w:rsid w:val="46D993D1"/>
    <w:rsid w:val="46DC4D78"/>
    <w:rsid w:val="46DFD2D4"/>
    <w:rsid w:val="46E8C53F"/>
    <w:rsid w:val="46EB2389"/>
    <w:rsid w:val="46EF62E0"/>
    <w:rsid w:val="46F5DB77"/>
    <w:rsid w:val="46F71F29"/>
    <w:rsid w:val="46F861F8"/>
    <w:rsid w:val="47007715"/>
    <w:rsid w:val="47052C82"/>
    <w:rsid w:val="470F13B9"/>
    <w:rsid w:val="470FBF4A"/>
    <w:rsid w:val="47159A31"/>
    <w:rsid w:val="471AF2E9"/>
    <w:rsid w:val="472068CD"/>
    <w:rsid w:val="4725F1EB"/>
    <w:rsid w:val="472D7504"/>
    <w:rsid w:val="4731FDF3"/>
    <w:rsid w:val="47338D7A"/>
    <w:rsid w:val="4733C9B1"/>
    <w:rsid w:val="4738F594"/>
    <w:rsid w:val="473E555F"/>
    <w:rsid w:val="47432770"/>
    <w:rsid w:val="47433D9A"/>
    <w:rsid w:val="474408AF"/>
    <w:rsid w:val="474B9427"/>
    <w:rsid w:val="474E9417"/>
    <w:rsid w:val="475123CD"/>
    <w:rsid w:val="475468AD"/>
    <w:rsid w:val="4755E76E"/>
    <w:rsid w:val="4759F9A8"/>
    <w:rsid w:val="475C4498"/>
    <w:rsid w:val="475E04AC"/>
    <w:rsid w:val="475FC018"/>
    <w:rsid w:val="47625CBB"/>
    <w:rsid w:val="4767B8C2"/>
    <w:rsid w:val="47693C41"/>
    <w:rsid w:val="4769C165"/>
    <w:rsid w:val="476BB237"/>
    <w:rsid w:val="476C789F"/>
    <w:rsid w:val="47713E15"/>
    <w:rsid w:val="47718956"/>
    <w:rsid w:val="477302FE"/>
    <w:rsid w:val="47744BDD"/>
    <w:rsid w:val="47807D46"/>
    <w:rsid w:val="47817DAF"/>
    <w:rsid w:val="478183CB"/>
    <w:rsid w:val="478304DF"/>
    <w:rsid w:val="47876ED7"/>
    <w:rsid w:val="478A385A"/>
    <w:rsid w:val="478B1C38"/>
    <w:rsid w:val="478D13EE"/>
    <w:rsid w:val="478FE83D"/>
    <w:rsid w:val="479186C5"/>
    <w:rsid w:val="47931BD8"/>
    <w:rsid w:val="479D8888"/>
    <w:rsid w:val="47A130D6"/>
    <w:rsid w:val="47A3E1FD"/>
    <w:rsid w:val="47A61C5A"/>
    <w:rsid w:val="47A77BA0"/>
    <w:rsid w:val="47A7B52B"/>
    <w:rsid w:val="47A8D560"/>
    <w:rsid w:val="47AE9119"/>
    <w:rsid w:val="47B1AF55"/>
    <w:rsid w:val="47B218E7"/>
    <w:rsid w:val="47B6E7A3"/>
    <w:rsid w:val="47B82D2B"/>
    <w:rsid w:val="47B99944"/>
    <w:rsid w:val="47C05157"/>
    <w:rsid w:val="47C3A51E"/>
    <w:rsid w:val="47CC4FEF"/>
    <w:rsid w:val="47CE2797"/>
    <w:rsid w:val="47D48653"/>
    <w:rsid w:val="47D9B91A"/>
    <w:rsid w:val="47E09C55"/>
    <w:rsid w:val="47E262BD"/>
    <w:rsid w:val="47F0137B"/>
    <w:rsid w:val="47F51977"/>
    <w:rsid w:val="47F6A3FF"/>
    <w:rsid w:val="47FAC63A"/>
    <w:rsid w:val="47FB0578"/>
    <w:rsid w:val="48006078"/>
    <w:rsid w:val="4800F69F"/>
    <w:rsid w:val="4802359D"/>
    <w:rsid w:val="48072CFD"/>
    <w:rsid w:val="480DC126"/>
    <w:rsid w:val="480F59A8"/>
    <w:rsid w:val="4810BB69"/>
    <w:rsid w:val="4812B7C4"/>
    <w:rsid w:val="4814D86A"/>
    <w:rsid w:val="481650AB"/>
    <w:rsid w:val="481A6E5C"/>
    <w:rsid w:val="481EDBC5"/>
    <w:rsid w:val="4822EE85"/>
    <w:rsid w:val="4824EA9D"/>
    <w:rsid w:val="4828836B"/>
    <w:rsid w:val="482EB3BB"/>
    <w:rsid w:val="483115AE"/>
    <w:rsid w:val="48432C58"/>
    <w:rsid w:val="48448C9D"/>
    <w:rsid w:val="4844E231"/>
    <w:rsid w:val="48464C45"/>
    <w:rsid w:val="484E15C8"/>
    <w:rsid w:val="484E68FD"/>
    <w:rsid w:val="484EFF82"/>
    <w:rsid w:val="485CFA1C"/>
    <w:rsid w:val="485FA41A"/>
    <w:rsid w:val="48633008"/>
    <w:rsid w:val="4864A2C3"/>
    <w:rsid w:val="4866A803"/>
    <w:rsid w:val="48677758"/>
    <w:rsid w:val="4868B821"/>
    <w:rsid w:val="486CCEE0"/>
    <w:rsid w:val="486FA88D"/>
    <w:rsid w:val="487633E5"/>
    <w:rsid w:val="48775527"/>
    <w:rsid w:val="4878DD44"/>
    <w:rsid w:val="4886E456"/>
    <w:rsid w:val="4892EFF8"/>
    <w:rsid w:val="48956321"/>
    <w:rsid w:val="489E73EB"/>
    <w:rsid w:val="489F9185"/>
    <w:rsid w:val="489F9B67"/>
    <w:rsid w:val="48A58E4C"/>
    <w:rsid w:val="48A69EEF"/>
    <w:rsid w:val="48A8574E"/>
    <w:rsid w:val="48A9023A"/>
    <w:rsid w:val="48B02994"/>
    <w:rsid w:val="48B20D68"/>
    <w:rsid w:val="48B68514"/>
    <w:rsid w:val="48BCA5C9"/>
    <w:rsid w:val="48BE7D04"/>
    <w:rsid w:val="48BFE2E2"/>
    <w:rsid w:val="48C05C0B"/>
    <w:rsid w:val="48C9C38E"/>
    <w:rsid w:val="48CB2D43"/>
    <w:rsid w:val="48CD967C"/>
    <w:rsid w:val="48CE1A7A"/>
    <w:rsid w:val="48D20664"/>
    <w:rsid w:val="48D32B29"/>
    <w:rsid w:val="48D8369E"/>
    <w:rsid w:val="48DEB273"/>
    <w:rsid w:val="48E1BE62"/>
    <w:rsid w:val="48E3485B"/>
    <w:rsid w:val="48E52EA1"/>
    <w:rsid w:val="48E68B4A"/>
    <w:rsid w:val="48F16801"/>
    <w:rsid w:val="48FBD220"/>
    <w:rsid w:val="48FBD9E0"/>
    <w:rsid w:val="48FF77E4"/>
    <w:rsid w:val="4902A1ED"/>
    <w:rsid w:val="4903B5D3"/>
    <w:rsid w:val="4906D0AA"/>
    <w:rsid w:val="49091727"/>
    <w:rsid w:val="490D5A5D"/>
    <w:rsid w:val="4911B121"/>
    <w:rsid w:val="49134E04"/>
    <w:rsid w:val="4915C4F3"/>
    <w:rsid w:val="49173ABC"/>
    <w:rsid w:val="491FB20C"/>
    <w:rsid w:val="49232FB2"/>
    <w:rsid w:val="49279687"/>
    <w:rsid w:val="492947BD"/>
    <w:rsid w:val="492EB283"/>
    <w:rsid w:val="493563FE"/>
    <w:rsid w:val="493DADE1"/>
    <w:rsid w:val="493E1DDB"/>
    <w:rsid w:val="493E50BA"/>
    <w:rsid w:val="493FFE01"/>
    <w:rsid w:val="49408DC1"/>
    <w:rsid w:val="4941EC6C"/>
    <w:rsid w:val="4949328A"/>
    <w:rsid w:val="494BC19F"/>
    <w:rsid w:val="494D8929"/>
    <w:rsid w:val="49535E31"/>
    <w:rsid w:val="49539D19"/>
    <w:rsid w:val="49562735"/>
    <w:rsid w:val="4960C8F6"/>
    <w:rsid w:val="4960F870"/>
    <w:rsid w:val="4961B724"/>
    <w:rsid w:val="496A78EA"/>
    <w:rsid w:val="496A843C"/>
    <w:rsid w:val="496E289A"/>
    <w:rsid w:val="496FC7AB"/>
    <w:rsid w:val="4973C6DC"/>
    <w:rsid w:val="4975555A"/>
    <w:rsid w:val="49785A65"/>
    <w:rsid w:val="497CD27F"/>
    <w:rsid w:val="497D09B3"/>
    <w:rsid w:val="498442FD"/>
    <w:rsid w:val="498668DF"/>
    <w:rsid w:val="49887B0F"/>
    <w:rsid w:val="498CA9EF"/>
    <w:rsid w:val="499062B4"/>
    <w:rsid w:val="49928A42"/>
    <w:rsid w:val="4992CD5D"/>
    <w:rsid w:val="49947AF3"/>
    <w:rsid w:val="499575DD"/>
    <w:rsid w:val="499590DD"/>
    <w:rsid w:val="49968C03"/>
    <w:rsid w:val="4998E87B"/>
    <w:rsid w:val="499917D2"/>
    <w:rsid w:val="499B8901"/>
    <w:rsid w:val="499F0A41"/>
    <w:rsid w:val="49A3F97D"/>
    <w:rsid w:val="49A99D30"/>
    <w:rsid w:val="49AEC171"/>
    <w:rsid w:val="49B006F9"/>
    <w:rsid w:val="49B2A49E"/>
    <w:rsid w:val="49B41609"/>
    <w:rsid w:val="49B471DA"/>
    <w:rsid w:val="49B5353E"/>
    <w:rsid w:val="49BB4183"/>
    <w:rsid w:val="49C10DB4"/>
    <w:rsid w:val="49C35430"/>
    <w:rsid w:val="49C533AD"/>
    <w:rsid w:val="49CB0BA4"/>
    <w:rsid w:val="49CD2DC1"/>
    <w:rsid w:val="49CE9444"/>
    <w:rsid w:val="49D463D2"/>
    <w:rsid w:val="49D565FF"/>
    <w:rsid w:val="49D59AC0"/>
    <w:rsid w:val="49D98704"/>
    <w:rsid w:val="49DA853E"/>
    <w:rsid w:val="49DABAB7"/>
    <w:rsid w:val="49DDE3F4"/>
    <w:rsid w:val="49DDE9A2"/>
    <w:rsid w:val="49E0A7B4"/>
    <w:rsid w:val="49E7D50B"/>
    <w:rsid w:val="49EF5034"/>
    <w:rsid w:val="49F101D9"/>
    <w:rsid w:val="49F3B1E5"/>
    <w:rsid w:val="49F90542"/>
    <w:rsid w:val="49F94090"/>
    <w:rsid w:val="49F994C6"/>
    <w:rsid w:val="4A03F718"/>
    <w:rsid w:val="4A04FBB4"/>
    <w:rsid w:val="4A0BCBBC"/>
    <w:rsid w:val="4A12B2F7"/>
    <w:rsid w:val="4A1313F2"/>
    <w:rsid w:val="4A1615FA"/>
    <w:rsid w:val="4A1876FF"/>
    <w:rsid w:val="4A1DB218"/>
    <w:rsid w:val="4A1F45AF"/>
    <w:rsid w:val="4A1F6F0B"/>
    <w:rsid w:val="4A20EA32"/>
    <w:rsid w:val="4A2D86D1"/>
    <w:rsid w:val="4A2D978A"/>
    <w:rsid w:val="4A357DF4"/>
    <w:rsid w:val="4A38F86E"/>
    <w:rsid w:val="4A3BAFAC"/>
    <w:rsid w:val="4A440094"/>
    <w:rsid w:val="4A471D07"/>
    <w:rsid w:val="4A472124"/>
    <w:rsid w:val="4A47C54F"/>
    <w:rsid w:val="4A4AC03D"/>
    <w:rsid w:val="4A4D1B7C"/>
    <w:rsid w:val="4A4DDDC9"/>
    <w:rsid w:val="4A4E979C"/>
    <w:rsid w:val="4A4F79CC"/>
    <w:rsid w:val="4A4FAD85"/>
    <w:rsid w:val="4A501FA0"/>
    <w:rsid w:val="4A5267AE"/>
    <w:rsid w:val="4A56E2D0"/>
    <w:rsid w:val="4A5A5AB4"/>
    <w:rsid w:val="4A5B9062"/>
    <w:rsid w:val="4A5B943C"/>
    <w:rsid w:val="4A70BCB0"/>
    <w:rsid w:val="4A73770E"/>
    <w:rsid w:val="4A7BC93B"/>
    <w:rsid w:val="4A842CA8"/>
    <w:rsid w:val="4A846CB5"/>
    <w:rsid w:val="4A8756E9"/>
    <w:rsid w:val="4A916025"/>
    <w:rsid w:val="4A9D246F"/>
    <w:rsid w:val="4A9DF8DA"/>
    <w:rsid w:val="4AA4AE78"/>
    <w:rsid w:val="4AA753C6"/>
    <w:rsid w:val="4AAE3F75"/>
    <w:rsid w:val="4AAF34D1"/>
    <w:rsid w:val="4AB6A004"/>
    <w:rsid w:val="4ABF6BD2"/>
    <w:rsid w:val="4AC13833"/>
    <w:rsid w:val="4AC5437B"/>
    <w:rsid w:val="4ACE9D99"/>
    <w:rsid w:val="4ACF0714"/>
    <w:rsid w:val="4AD20DC2"/>
    <w:rsid w:val="4AD2C2F1"/>
    <w:rsid w:val="4AD5784E"/>
    <w:rsid w:val="4AD592D9"/>
    <w:rsid w:val="4AD92E5E"/>
    <w:rsid w:val="4ADC729F"/>
    <w:rsid w:val="4ADE333F"/>
    <w:rsid w:val="4ADE84CE"/>
    <w:rsid w:val="4AE22242"/>
    <w:rsid w:val="4AE89BF9"/>
    <w:rsid w:val="4AE8C0D9"/>
    <w:rsid w:val="4AEB8267"/>
    <w:rsid w:val="4AEC04AD"/>
    <w:rsid w:val="4AEDC457"/>
    <w:rsid w:val="4AEFD997"/>
    <w:rsid w:val="4AF68B1B"/>
    <w:rsid w:val="4AFA1202"/>
    <w:rsid w:val="4AFB6710"/>
    <w:rsid w:val="4AFF31CD"/>
    <w:rsid w:val="4B09336B"/>
    <w:rsid w:val="4B098DC0"/>
    <w:rsid w:val="4B0A4F9A"/>
    <w:rsid w:val="4B0BE2C4"/>
    <w:rsid w:val="4B16A451"/>
    <w:rsid w:val="4B17B531"/>
    <w:rsid w:val="4B1837E8"/>
    <w:rsid w:val="4B1D6C17"/>
    <w:rsid w:val="4B1F4864"/>
    <w:rsid w:val="4B239370"/>
    <w:rsid w:val="4B266513"/>
    <w:rsid w:val="4B27654F"/>
    <w:rsid w:val="4B282CF7"/>
    <w:rsid w:val="4B28D5D4"/>
    <w:rsid w:val="4B296086"/>
    <w:rsid w:val="4B317DF2"/>
    <w:rsid w:val="4B325D5D"/>
    <w:rsid w:val="4B33BE7A"/>
    <w:rsid w:val="4B37AAA9"/>
    <w:rsid w:val="4B38E2E7"/>
    <w:rsid w:val="4B39E6A4"/>
    <w:rsid w:val="4B3A308C"/>
    <w:rsid w:val="4B450CC4"/>
    <w:rsid w:val="4B456663"/>
    <w:rsid w:val="4B468B2B"/>
    <w:rsid w:val="4B48021C"/>
    <w:rsid w:val="4B4D0BE3"/>
    <w:rsid w:val="4B4D5EF1"/>
    <w:rsid w:val="4B4D9DC5"/>
    <w:rsid w:val="4B5C4742"/>
    <w:rsid w:val="4B648782"/>
    <w:rsid w:val="4B6A2853"/>
    <w:rsid w:val="4B6B58AB"/>
    <w:rsid w:val="4B6F4927"/>
    <w:rsid w:val="4B72B62D"/>
    <w:rsid w:val="4B7CFC36"/>
    <w:rsid w:val="4B7E779D"/>
    <w:rsid w:val="4B81BE7F"/>
    <w:rsid w:val="4B824DBD"/>
    <w:rsid w:val="4B8392D8"/>
    <w:rsid w:val="4B842002"/>
    <w:rsid w:val="4B97C629"/>
    <w:rsid w:val="4B99BFC6"/>
    <w:rsid w:val="4B9C6EE2"/>
    <w:rsid w:val="4BA0AED3"/>
    <w:rsid w:val="4BA23A75"/>
    <w:rsid w:val="4BA344F5"/>
    <w:rsid w:val="4BB71DDB"/>
    <w:rsid w:val="4BB7762E"/>
    <w:rsid w:val="4BBA5460"/>
    <w:rsid w:val="4BBB2482"/>
    <w:rsid w:val="4BC2BD77"/>
    <w:rsid w:val="4BC7A079"/>
    <w:rsid w:val="4BC7F828"/>
    <w:rsid w:val="4BCBAFFA"/>
    <w:rsid w:val="4BCD8FB1"/>
    <w:rsid w:val="4BD0B847"/>
    <w:rsid w:val="4BD42799"/>
    <w:rsid w:val="4BD7BEAB"/>
    <w:rsid w:val="4BDACE0C"/>
    <w:rsid w:val="4BDB687D"/>
    <w:rsid w:val="4BE0EFD2"/>
    <w:rsid w:val="4BE924B2"/>
    <w:rsid w:val="4BEA6E6C"/>
    <w:rsid w:val="4BEC83BB"/>
    <w:rsid w:val="4BED8175"/>
    <w:rsid w:val="4BEED602"/>
    <w:rsid w:val="4BF02979"/>
    <w:rsid w:val="4BF5C1C7"/>
    <w:rsid w:val="4BFA9E03"/>
    <w:rsid w:val="4C03A2E9"/>
    <w:rsid w:val="4C08ED2F"/>
    <w:rsid w:val="4C0C927B"/>
    <w:rsid w:val="4C19770C"/>
    <w:rsid w:val="4C19D538"/>
    <w:rsid w:val="4C1D344A"/>
    <w:rsid w:val="4C1FA855"/>
    <w:rsid w:val="4C21D725"/>
    <w:rsid w:val="4C224B36"/>
    <w:rsid w:val="4C24CBFF"/>
    <w:rsid w:val="4C253DA5"/>
    <w:rsid w:val="4C29450A"/>
    <w:rsid w:val="4C2B7192"/>
    <w:rsid w:val="4C2D4DF3"/>
    <w:rsid w:val="4C316896"/>
    <w:rsid w:val="4C32C503"/>
    <w:rsid w:val="4C33B39E"/>
    <w:rsid w:val="4C37094F"/>
    <w:rsid w:val="4C39895A"/>
    <w:rsid w:val="4C3CB7FC"/>
    <w:rsid w:val="4C3D2642"/>
    <w:rsid w:val="4C3E0A0D"/>
    <w:rsid w:val="4C3EF611"/>
    <w:rsid w:val="4C41DF12"/>
    <w:rsid w:val="4C43638B"/>
    <w:rsid w:val="4C4719F5"/>
    <w:rsid w:val="4C542390"/>
    <w:rsid w:val="4C615D16"/>
    <w:rsid w:val="4C67B464"/>
    <w:rsid w:val="4C6F7D00"/>
    <w:rsid w:val="4C7021E6"/>
    <w:rsid w:val="4C7268E1"/>
    <w:rsid w:val="4C737DBA"/>
    <w:rsid w:val="4C743476"/>
    <w:rsid w:val="4C747186"/>
    <w:rsid w:val="4C7B395C"/>
    <w:rsid w:val="4C7D4DF2"/>
    <w:rsid w:val="4C7E08CE"/>
    <w:rsid w:val="4C8179B9"/>
    <w:rsid w:val="4C84732E"/>
    <w:rsid w:val="4C85C7A0"/>
    <w:rsid w:val="4C87CA76"/>
    <w:rsid w:val="4C8891B2"/>
    <w:rsid w:val="4C899FA1"/>
    <w:rsid w:val="4C8AD398"/>
    <w:rsid w:val="4C8AF9CC"/>
    <w:rsid w:val="4C8E6591"/>
    <w:rsid w:val="4C8FE42D"/>
    <w:rsid w:val="4C9A016C"/>
    <w:rsid w:val="4C9B36D7"/>
    <w:rsid w:val="4CA1B345"/>
    <w:rsid w:val="4CA74F9E"/>
    <w:rsid w:val="4CA75887"/>
    <w:rsid w:val="4CB4111E"/>
    <w:rsid w:val="4CB53DB2"/>
    <w:rsid w:val="4CB5BCA3"/>
    <w:rsid w:val="4CB893ED"/>
    <w:rsid w:val="4CBB10EC"/>
    <w:rsid w:val="4CBB2D84"/>
    <w:rsid w:val="4CBB361E"/>
    <w:rsid w:val="4CBCA29D"/>
    <w:rsid w:val="4CBD4FDA"/>
    <w:rsid w:val="4CC37353"/>
    <w:rsid w:val="4CC3849E"/>
    <w:rsid w:val="4CCB82DC"/>
    <w:rsid w:val="4CCF38AB"/>
    <w:rsid w:val="4CCFC7E0"/>
    <w:rsid w:val="4CD8480F"/>
    <w:rsid w:val="4CD9236B"/>
    <w:rsid w:val="4CDAB822"/>
    <w:rsid w:val="4CDDE8C8"/>
    <w:rsid w:val="4CDFDC45"/>
    <w:rsid w:val="4CE49CF3"/>
    <w:rsid w:val="4CE5D127"/>
    <w:rsid w:val="4CEA5F78"/>
    <w:rsid w:val="4CEAF5DE"/>
    <w:rsid w:val="4CF0ABA2"/>
    <w:rsid w:val="4CF59939"/>
    <w:rsid w:val="4CFD4064"/>
    <w:rsid w:val="4D0301A0"/>
    <w:rsid w:val="4D081998"/>
    <w:rsid w:val="4D082C9F"/>
    <w:rsid w:val="4D0971BA"/>
    <w:rsid w:val="4D0D6BD5"/>
    <w:rsid w:val="4D0F5657"/>
    <w:rsid w:val="4D1444C7"/>
    <w:rsid w:val="4D2B4040"/>
    <w:rsid w:val="4D2B7311"/>
    <w:rsid w:val="4D2D1F94"/>
    <w:rsid w:val="4D2D9E63"/>
    <w:rsid w:val="4D3354DD"/>
    <w:rsid w:val="4D379E2C"/>
    <w:rsid w:val="4D3ACEF9"/>
    <w:rsid w:val="4D3AF9E7"/>
    <w:rsid w:val="4D3E23B6"/>
    <w:rsid w:val="4D3E7C4C"/>
    <w:rsid w:val="4D3F927E"/>
    <w:rsid w:val="4D409C08"/>
    <w:rsid w:val="4D43E291"/>
    <w:rsid w:val="4D4657BC"/>
    <w:rsid w:val="4D48856F"/>
    <w:rsid w:val="4D56C48C"/>
    <w:rsid w:val="4D5ACD4A"/>
    <w:rsid w:val="4D5B4069"/>
    <w:rsid w:val="4D5BBB3B"/>
    <w:rsid w:val="4D5CB7E3"/>
    <w:rsid w:val="4D5FE0A3"/>
    <w:rsid w:val="4D67CD8D"/>
    <w:rsid w:val="4D6946C3"/>
    <w:rsid w:val="4D6E2668"/>
    <w:rsid w:val="4D6F43FF"/>
    <w:rsid w:val="4D7612F5"/>
    <w:rsid w:val="4D7A4195"/>
    <w:rsid w:val="4D8F40A3"/>
    <w:rsid w:val="4D95AA6F"/>
    <w:rsid w:val="4D987371"/>
    <w:rsid w:val="4D9F05EC"/>
    <w:rsid w:val="4D9FD6CE"/>
    <w:rsid w:val="4DA3AD62"/>
    <w:rsid w:val="4DA3D958"/>
    <w:rsid w:val="4DA679E8"/>
    <w:rsid w:val="4DA79B74"/>
    <w:rsid w:val="4DA862B4"/>
    <w:rsid w:val="4DA8AAB5"/>
    <w:rsid w:val="4DACFA6F"/>
    <w:rsid w:val="4DB15589"/>
    <w:rsid w:val="4DB2982D"/>
    <w:rsid w:val="4DBACC79"/>
    <w:rsid w:val="4DBFAB2D"/>
    <w:rsid w:val="4DC6A65E"/>
    <w:rsid w:val="4DCFAA05"/>
    <w:rsid w:val="4DD2A959"/>
    <w:rsid w:val="4DD35BF8"/>
    <w:rsid w:val="4DD6362F"/>
    <w:rsid w:val="4DD7F4BC"/>
    <w:rsid w:val="4DD8437E"/>
    <w:rsid w:val="4DDE3880"/>
    <w:rsid w:val="4DE45145"/>
    <w:rsid w:val="4DE4DED0"/>
    <w:rsid w:val="4DE73285"/>
    <w:rsid w:val="4DE8E510"/>
    <w:rsid w:val="4DEAF501"/>
    <w:rsid w:val="4DEFDAA2"/>
    <w:rsid w:val="4DF1DBE5"/>
    <w:rsid w:val="4DF2255F"/>
    <w:rsid w:val="4DF3314A"/>
    <w:rsid w:val="4DFCA6D4"/>
    <w:rsid w:val="4DFE1D01"/>
    <w:rsid w:val="4DFF04C1"/>
    <w:rsid w:val="4E0649ED"/>
    <w:rsid w:val="4E06B68B"/>
    <w:rsid w:val="4E09044B"/>
    <w:rsid w:val="4E13E090"/>
    <w:rsid w:val="4E14C5A8"/>
    <w:rsid w:val="4E1C3FBB"/>
    <w:rsid w:val="4E244781"/>
    <w:rsid w:val="4E2BBCEA"/>
    <w:rsid w:val="4E3191AA"/>
    <w:rsid w:val="4E32BA68"/>
    <w:rsid w:val="4E3BD584"/>
    <w:rsid w:val="4E3CFB85"/>
    <w:rsid w:val="4E3E0754"/>
    <w:rsid w:val="4E402838"/>
    <w:rsid w:val="4E48E1C3"/>
    <w:rsid w:val="4E4A7A6D"/>
    <w:rsid w:val="4E4B7C11"/>
    <w:rsid w:val="4E4FD22F"/>
    <w:rsid w:val="4E53A17B"/>
    <w:rsid w:val="4E544C3A"/>
    <w:rsid w:val="4E5EED15"/>
    <w:rsid w:val="4E609659"/>
    <w:rsid w:val="4E7108FA"/>
    <w:rsid w:val="4E776960"/>
    <w:rsid w:val="4E7E0BE0"/>
    <w:rsid w:val="4E8FB39C"/>
    <w:rsid w:val="4E8FED96"/>
    <w:rsid w:val="4E925965"/>
    <w:rsid w:val="4E966330"/>
    <w:rsid w:val="4E9A2E58"/>
    <w:rsid w:val="4E9E49F6"/>
    <w:rsid w:val="4EACFA6F"/>
    <w:rsid w:val="4EAE88AE"/>
    <w:rsid w:val="4EAF40E9"/>
    <w:rsid w:val="4EB748F7"/>
    <w:rsid w:val="4EB767B6"/>
    <w:rsid w:val="4EB95F6D"/>
    <w:rsid w:val="4EC2A6CC"/>
    <w:rsid w:val="4EC398B2"/>
    <w:rsid w:val="4EC41609"/>
    <w:rsid w:val="4EC47766"/>
    <w:rsid w:val="4ECAC251"/>
    <w:rsid w:val="4ECCA2FE"/>
    <w:rsid w:val="4ECFC8C1"/>
    <w:rsid w:val="4ED048CC"/>
    <w:rsid w:val="4ED3CE18"/>
    <w:rsid w:val="4ED4B04C"/>
    <w:rsid w:val="4EE02ADD"/>
    <w:rsid w:val="4EE68281"/>
    <w:rsid w:val="4EECDAE8"/>
    <w:rsid w:val="4EFD8056"/>
    <w:rsid w:val="4EFD99D8"/>
    <w:rsid w:val="4F01C6A4"/>
    <w:rsid w:val="4F09E199"/>
    <w:rsid w:val="4F0E7EBF"/>
    <w:rsid w:val="4F16440C"/>
    <w:rsid w:val="4F16E61C"/>
    <w:rsid w:val="4F1AB2B1"/>
    <w:rsid w:val="4F21567B"/>
    <w:rsid w:val="4F28D9E1"/>
    <w:rsid w:val="4F29EF0F"/>
    <w:rsid w:val="4F2B68E4"/>
    <w:rsid w:val="4F2C61DF"/>
    <w:rsid w:val="4F30CBC7"/>
    <w:rsid w:val="4F377A6D"/>
    <w:rsid w:val="4F40A5D8"/>
    <w:rsid w:val="4F41135B"/>
    <w:rsid w:val="4F42B258"/>
    <w:rsid w:val="4F4593DB"/>
    <w:rsid w:val="4F4B3D1A"/>
    <w:rsid w:val="4F4F1F44"/>
    <w:rsid w:val="4F5D64A2"/>
    <w:rsid w:val="4F5E3806"/>
    <w:rsid w:val="4F66F83A"/>
    <w:rsid w:val="4F781A88"/>
    <w:rsid w:val="4F7CFDEB"/>
    <w:rsid w:val="4F7FDBB8"/>
    <w:rsid w:val="4F831C0F"/>
    <w:rsid w:val="4F850B87"/>
    <w:rsid w:val="4F87C060"/>
    <w:rsid w:val="4F88C462"/>
    <w:rsid w:val="4F891B5A"/>
    <w:rsid w:val="4F89C8C3"/>
    <w:rsid w:val="4F8B1D00"/>
    <w:rsid w:val="4F8C5A62"/>
    <w:rsid w:val="4F8EEA63"/>
    <w:rsid w:val="4F90249B"/>
    <w:rsid w:val="4F91801C"/>
    <w:rsid w:val="4F947187"/>
    <w:rsid w:val="4F95D4AB"/>
    <w:rsid w:val="4F97ACEC"/>
    <w:rsid w:val="4F97D6A2"/>
    <w:rsid w:val="4F99FAF2"/>
    <w:rsid w:val="4F9B6B25"/>
    <w:rsid w:val="4FA1F44C"/>
    <w:rsid w:val="4FA2B5A0"/>
    <w:rsid w:val="4FA54B91"/>
    <w:rsid w:val="4FA56AD8"/>
    <w:rsid w:val="4FA7FA61"/>
    <w:rsid w:val="4FACB475"/>
    <w:rsid w:val="4FB193B2"/>
    <w:rsid w:val="4FB47AA0"/>
    <w:rsid w:val="4FB94972"/>
    <w:rsid w:val="4FBB9F29"/>
    <w:rsid w:val="4FBBE9B5"/>
    <w:rsid w:val="4FBEC1B4"/>
    <w:rsid w:val="4FC10801"/>
    <w:rsid w:val="4FC1CCF2"/>
    <w:rsid w:val="4FC24725"/>
    <w:rsid w:val="4FC298E1"/>
    <w:rsid w:val="4FC4F046"/>
    <w:rsid w:val="4FCAE158"/>
    <w:rsid w:val="4FCD304D"/>
    <w:rsid w:val="4FCDFBF3"/>
    <w:rsid w:val="4FD5F18B"/>
    <w:rsid w:val="4FD68850"/>
    <w:rsid w:val="4FDAD26E"/>
    <w:rsid w:val="4FE4AC1D"/>
    <w:rsid w:val="4FE56547"/>
    <w:rsid w:val="4FE60273"/>
    <w:rsid w:val="4FEBCD25"/>
    <w:rsid w:val="4FF129A5"/>
    <w:rsid w:val="4FF216E9"/>
    <w:rsid w:val="4FF34A44"/>
    <w:rsid w:val="4FF5F20E"/>
    <w:rsid w:val="4FFAE861"/>
    <w:rsid w:val="4FFDEA2C"/>
    <w:rsid w:val="5000D0A9"/>
    <w:rsid w:val="50014D07"/>
    <w:rsid w:val="5001D010"/>
    <w:rsid w:val="5006B357"/>
    <w:rsid w:val="5007CABD"/>
    <w:rsid w:val="500C1892"/>
    <w:rsid w:val="501AEF7B"/>
    <w:rsid w:val="501FA75C"/>
    <w:rsid w:val="502133F7"/>
    <w:rsid w:val="5024BDB9"/>
    <w:rsid w:val="502BD935"/>
    <w:rsid w:val="502C6007"/>
    <w:rsid w:val="502D101F"/>
    <w:rsid w:val="502F25E5"/>
    <w:rsid w:val="5036636A"/>
    <w:rsid w:val="504870C7"/>
    <w:rsid w:val="504986CF"/>
    <w:rsid w:val="5050C72B"/>
    <w:rsid w:val="50520592"/>
    <w:rsid w:val="50528481"/>
    <w:rsid w:val="50603383"/>
    <w:rsid w:val="5063EFF5"/>
    <w:rsid w:val="5068BB60"/>
    <w:rsid w:val="5069ACE7"/>
    <w:rsid w:val="506A46C0"/>
    <w:rsid w:val="506B9922"/>
    <w:rsid w:val="50741815"/>
    <w:rsid w:val="507D79D5"/>
    <w:rsid w:val="5085430F"/>
    <w:rsid w:val="50902430"/>
    <w:rsid w:val="5099C300"/>
    <w:rsid w:val="509A111B"/>
    <w:rsid w:val="509B33E0"/>
    <w:rsid w:val="509E4A93"/>
    <w:rsid w:val="509E5EA3"/>
    <w:rsid w:val="50A6772B"/>
    <w:rsid w:val="50A6E6C8"/>
    <w:rsid w:val="50A8FC49"/>
    <w:rsid w:val="50A960F0"/>
    <w:rsid w:val="50ADDFC5"/>
    <w:rsid w:val="50AEAE6E"/>
    <w:rsid w:val="50B0285A"/>
    <w:rsid w:val="50B346B4"/>
    <w:rsid w:val="50B43EEA"/>
    <w:rsid w:val="50B50C72"/>
    <w:rsid w:val="50BB200E"/>
    <w:rsid w:val="50BC216F"/>
    <w:rsid w:val="50BC5D00"/>
    <w:rsid w:val="50C1FF8F"/>
    <w:rsid w:val="50C3943A"/>
    <w:rsid w:val="50C5A029"/>
    <w:rsid w:val="50C802C8"/>
    <w:rsid w:val="50C89581"/>
    <w:rsid w:val="50DA451C"/>
    <w:rsid w:val="50E01239"/>
    <w:rsid w:val="50E4180E"/>
    <w:rsid w:val="50E57A77"/>
    <w:rsid w:val="50E76EB4"/>
    <w:rsid w:val="50E874B9"/>
    <w:rsid w:val="50EABDD3"/>
    <w:rsid w:val="50EBC36A"/>
    <w:rsid w:val="50F0E4F1"/>
    <w:rsid w:val="50F66A45"/>
    <w:rsid w:val="50FB8A0F"/>
    <w:rsid w:val="50FDD75E"/>
    <w:rsid w:val="50FF7610"/>
    <w:rsid w:val="51018B3B"/>
    <w:rsid w:val="510E6151"/>
    <w:rsid w:val="510FE442"/>
    <w:rsid w:val="51172EBD"/>
    <w:rsid w:val="51194647"/>
    <w:rsid w:val="511947BE"/>
    <w:rsid w:val="511A4370"/>
    <w:rsid w:val="511AD497"/>
    <w:rsid w:val="511BF3AD"/>
    <w:rsid w:val="5121C7A2"/>
    <w:rsid w:val="5125D6FA"/>
    <w:rsid w:val="51327BC5"/>
    <w:rsid w:val="5133AC18"/>
    <w:rsid w:val="513BDFB8"/>
    <w:rsid w:val="5148BBD8"/>
    <w:rsid w:val="5149A452"/>
    <w:rsid w:val="5149D88B"/>
    <w:rsid w:val="514A8533"/>
    <w:rsid w:val="514FF0F2"/>
    <w:rsid w:val="5151AFE4"/>
    <w:rsid w:val="515888DB"/>
    <w:rsid w:val="5159BDE7"/>
    <w:rsid w:val="515BA972"/>
    <w:rsid w:val="515CC654"/>
    <w:rsid w:val="515EA94A"/>
    <w:rsid w:val="5160FBAF"/>
    <w:rsid w:val="516FE873"/>
    <w:rsid w:val="5170A455"/>
    <w:rsid w:val="5174E6FF"/>
    <w:rsid w:val="5177AE45"/>
    <w:rsid w:val="5178B1A5"/>
    <w:rsid w:val="517A55E2"/>
    <w:rsid w:val="517A8A19"/>
    <w:rsid w:val="517E5EA4"/>
    <w:rsid w:val="5182C93F"/>
    <w:rsid w:val="5184C42A"/>
    <w:rsid w:val="5188BE85"/>
    <w:rsid w:val="519258DC"/>
    <w:rsid w:val="519700D1"/>
    <w:rsid w:val="519B49C4"/>
    <w:rsid w:val="519BAE1A"/>
    <w:rsid w:val="51A0D498"/>
    <w:rsid w:val="51A22E8B"/>
    <w:rsid w:val="51A4B29B"/>
    <w:rsid w:val="51A9BFF9"/>
    <w:rsid w:val="51AD340C"/>
    <w:rsid w:val="51B07140"/>
    <w:rsid w:val="51B0D316"/>
    <w:rsid w:val="51B18129"/>
    <w:rsid w:val="51BBE9E2"/>
    <w:rsid w:val="51BD5F2B"/>
    <w:rsid w:val="51C1EED8"/>
    <w:rsid w:val="51C6355B"/>
    <w:rsid w:val="51C844D2"/>
    <w:rsid w:val="51D3AD1A"/>
    <w:rsid w:val="51DA5B1D"/>
    <w:rsid w:val="51DCFB39"/>
    <w:rsid w:val="51DEF064"/>
    <w:rsid w:val="51E68717"/>
    <w:rsid w:val="51E6D0D8"/>
    <w:rsid w:val="51EC60A9"/>
    <w:rsid w:val="51EC71BB"/>
    <w:rsid w:val="51ED87F8"/>
    <w:rsid w:val="51F39B0D"/>
    <w:rsid w:val="51FB3FA6"/>
    <w:rsid w:val="51FD8B65"/>
    <w:rsid w:val="51FD9D70"/>
    <w:rsid w:val="51FFF327"/>
    <w:rsid w:val="5208B546"/>
    <w:rsid w:val="520AEC38"/>
    <w:rsid w:val="520C2C2B"/>
    <w:rsid w:val="52119EE2"/>
    <w:rsid w:val="5213CE5A"/>
    <w:rsid w:val="521517A5"/>
    <w:rsid w:val="522017C1"/>
    <w:rsid w:val="5220D7EB"/>
    <w:rsid w:val="5223C25A"/>
    <w:rsid w:val="52258DA5"/>
    <w:rsid w:val="5228663D"/>
    <w:rsid w:val="522C9B4F"/>
    <w:rsid w:val="522F0337"/>
    <w:rsid w:val="52327340"/>
    <w:rsid w:val="52339914"/>
    <w:rsid w:val="5234EA0D"/>
    <w:rsid w:val="523C1117"/>
    <w:rsid w:val="523FE371"/>
    <w:rsid w:val="52484E6D"/>
    <w:rsid w:val="5249D85F"/>
    <w:rsid w:val="524BD0A0"/>
    <w:rsid w:val="524CB691"/>
    <w:rsid w:val="52543423"/>
    <w:rsid w:val="525808AE"/>
    <w:rsid w:val="526636E2"/>
    <w:rsid w:val="5266A789"/>
    <w:rsid w:val="5269388C"/>
    <w:rsid w:val="526959B0"/>
    <w:rsid w:val="526C10C5"/>
    <w:rsid w:val="526ECAE4"/>
    <w:rsid w:val="5270FFE3"/>
    <w:rsid w:val="52725CE5"/>
    <w:rsid w:val="5274CE39"/>
    <w:rsid w:val="527AA37F"/>
    <w:rsid w:val="527B9767"/>
    <w:rsid w:val="527E94F6"/>
    <w:rsid w:val="527FCE7E"/>
    <w:rsid w:val="52807C8E"/>
    <w:rsid w:val="528B493F"/>
    <w:rsid w:val="528B707D"/>
    <w:rsid w:val="528BBD50"/>
    <w:rsid w:val="528F5244"/>
    <w:rsid w:val="52960B51"/>
    <w:rsid w:val="529DEBDF"/>
    <w:rsid w:val="52A8D7E5"/>
    <w:rsid w:val="52AC27CA"/>
    <w:rsid w:val="52BA6835"/>
    <w:rsid w:val="52BBA0C0"/>
    <w:rsid w:val="52BBA3E4"/>
    <w:rsid w:val="52C503FE"/>
    <w:rsid w:val="52C82907"/>
    <w:rsid w:val="52C920DE"/>
    <w:rsid w:val="52DA01EF"/>
    <w:rsid w:val="52DDDF80"/>
    <w:rsid w:val="52E0234C"/>
    <w:rsid w:val="52E434CC"/>
    <w:rsid w:val="52E516A3"/>
    <w:rsid w:val="52F09FFF"/>
    <w:rsid w:val="52F1A7AF"/>
    <w:rsid w:val="52F57602"/>
    <w:rsid w:val="5305144C"/>
    <w:rsid w:val="53091AD5"/>
    <w:rsid w:val="530AC39C"/>
    <w:rsid w:val="530CB049"/>
    <w:rsid w:val="530E87F1"/>
    <w:rsid w:val="53108BC5"/>
    <w:rsid w:val="531F5E21"/>
    <w:rsid w:val="5324F752"/>
    <w:rsid w:val="532F79AA"/>
    <w:rsid w:val="53305974"/>
    <w:rsid w:val="53325453"/>
    <w:rsid w:val="53345FBC"/>
    <w:rsid w:val="53397C81"/>
    <w:rsid w:val="533ABFC4"/>
    <w:rsid w:val="533B4A73"/>
    <w:rsid w:val="533C02DD"/>
    <w:rsid w:val="533E8CB1"/>
    <w:rsid w:val="5343DD7F"/>
    <w:rsid w:val="53483C95"/>
    <w:rsid w:val="535083A8"/>
    <w:rsid w:val="53559CCD"/>
    <w:rsid w:val="535FC804"/>
    <w:rsid w:val="5363EB51"/>
    <w:rsid w:val="53643232"/>
    <w:rsid w:val="53650402"/>
    <w:rsid w:val="536D558E"/>
    <w:rsid w:val="536F2921"/>
    <w:rsid w:val="537291B7"/>
    <w:rsid w:val="53745D43"/>
    <w:rsid w:val="53790DD3"/>
    <w:rsid w:val="53851908"/>
    <w:rsid w:val="5385C973"/>
    <w:rsid w:val="538AFBFB"/>
    <w:rsid w:val="538B8C5D"/>
    <w:rsid w:val="539285E2"/>
    <w:rsid w:val="53942AE2"/>
    <w:rsid w:val="53950BDA"/>
    <w:rsid w:val="53954869"/>
    <w:rsid w:val="53977F78"/>
    <w:rsid w:val="539E84A7"/>
    <w:rsid w:val="53A1326B"/>
    <w:rsid w:val="53A2F26F"/>
    <w:rsid w:val="53A6193E"/>
    <w:rsid w:val="53AF7148"/>
    <w:rsid w:val="53B24B17"/>
    <w:rsid w:val="53BB0C83"/>
    <w:rsid w:val="53BC1650"/>
    <w:rsid w:val="53C306BC"/>
    <w:rsid w:val="53C84DAC"/>
    <w:rsid w:val="53CB8F3B"/>
    <w:rsid w:val="53CBF967"/>
    <w:rsid w:val="53D6A1A8"/>
    <w:rsid w:val="53DAD565"/>
    <w:rsid w:val="53E01269"/>
    <w:rsid w:val="53E0D75A"/>
    <w:rsid w:val="53EC2B96"/>
    <w:rsid w:val="53EFCB8D"/>
    <w:rsid w:val="53F0F7C7"/>
    <w:rsid w:val="53F226B7"/>
    <w:rsid w:val="53FC50CC"/>
    <w:rsid w:val="54028E15"/>
    <w:rsid w:val="54030805"/>
    <w:rsid w:val="540686A3"/>
    <w:rsid w:val="5409AE2E"/>
    <w:rsid w:val="54155C91"/>
    <w:rsid w:val="541B41B2"/>
    <w:rsid w:val="541FF663"/>
    <w:rsid w:val="5427084A"/>
    <w:rsid w:val="54289E5A"/>
    <w:rsid w:val="542B7196"/>
    <w:rsid w:val="542C9586"/>
    <w:rsid w:val="54324B3A"/>
    <w:rsid w:val="54334201"/>
    <w:rsid w:val="5434B89A"/>
    <w:rsid w:val="54355321"/>
    <w:rsid w:val="54369340"/>
    <w:rsid w:val="543A2F3C"/>
    <w:rsid w:val="543A49A6"/>
    <w:rsid w:val="543C0C14"/>
    <w:rsid w:val="543F27A6"/>
    <w:rsid w:val="543F3D02"/>
    <w:rsid w:val="5453B668"/>
    <w:rsid w:val="545B7782"/>
    <w:rsid w:val="545E338E"/>
    <w:rsid w:val="54633464"/>
    <w:rsid w:val="5464B8AB"/>
    <w:rsid w:val="5465C13A"/>
    <w:rsid w:val="546A402F"/>
    <w:rsid w:val="546D0216"/>
    <w:rsid w:val="546D48B1"/>
    <w:rsid w:val="546D491E"/>
    <w:rsid w:val="546D8693"/>
    <w:rsid w:val="5470C0BC"/>
    <w:rsid w:val="547657DD"/>
    <w:rsid w:val="5478B023"/>
    <w:rsid w:val="547AC4E2"/>
    <w:rsid w:val="548063DF"/>
    <w:rsid w:val="5483FD03"/>
    <w:rsid w:val="5487F849"/>
    <w:rsid w:val="548D5A04"/>
    <w:rsid w:val="548D6C12"/>
    <w:rsid w:val="548F44F3"/>
    <w:rsid w:val="54905EB3"/>
    <w:rsid w:val="5491AC05"/>
    <w:rsid w:val="54947D41"/>
    <w:rsid w:val="54968622"/>
    <w:rsid w:val="5498937F"/>
    <w:rsid w:val="549DA198"/>
    <w:rsid w:val="54A22CB0"/>
    <w:rsid w:val="54A5730A"/>
    <w:rsid w:val="54A670F5"/>
    <w:rsid w:val="54A9A2BB"/>
    <w:rsid w:val="54AACF06"/>
    <w:rsid w:val="54AF12B3"/>
    <w:rsid w:val="54B07167"/>
    <w:rsid w:val="54B59D07"/>
    <w:rsid w:val="54BA48D1"/>
    <w:rsid w:val="54BA760C"/>
    <w:rsid w:val="54BD57A1"/>
    <w:rsid w:val="54BFEDA7"/>
    <w:rsid w:val="54D1F863"/>
    <w:rsid w:val="54D27258"/>
    <w:rsid w:val="54D2A84B"/>
    <w:rsid w:val="54D661D8"/>
    <w:rsid w:val="54DB023F"/>
    <w:rsid w:val="54DD0A04"/>
    <w:rsid w:val="54DE23F7"/>
    <w:rsid w:val="54DE2B45"/>
    <w:rsid w:val="54DF4C8E"/>
    <w:rsid w:val="54E26CBB"/>
    <w:rsid w:val="54E2E6A9"/>
    <w:rsid w:val="54E52742"/>
    <w:rsid w:val="54E94E41"/>
    <w:rsid w:val="54EB66CF"/>
    <w:rsid w:val="54ED3394"/>
    <w:rsid w:val="54EEA85F"/>
    <w:rsid w:val="54EF0E01"/>
    <w:rsid w:val="54F41F4E"/>
    <w:rsid w:val="54F9F7CE"/>
    <w:rsid w:val="54FA8566"/>
    <w:rsid w:val="5500F163"/>
    <w:rsid w:val="55050197"/>
    <w:rsid w:val="55065B4D"/>
    <w:rsid w:val="55066220"/>
    <w:rsid w:val="550837AE"/>
    <w:rsid w:val="5509BE62"/>
    <w:rsid w:val="550A38EA"/>
    <w:rsid w:val="550AF9A6"/>
    <w:rsid w:val="5511D70D"/>
    <w:rsid w:val="5514E5E5"/>
    <w:rsid w:val="5515A9B3"/>
    <w:rsid w:val="5516152F"/>
    <w:rsid w:val="5524287E"/>
    <w:rsid w:val="5525B63E"/>
    <w:rsid w:val="552B2D99"/>
    <w:rsid w:val="552D50F2"/>
    <w:rsid w:val="5530878A"/>
    <w:rsid w:val="5530AAF1"/>
    <w:rsid w:val="553258F7"/>
    <w:rsid w:val="5539ED12"/>
    <w:rsid w:val="553B145B"/>
    <w:rsid w:val="553FEB29"/>
    <w:rsid w:val="554229AC"/>
    <w:rsid w:val="5543C067"/>
    <w:rsid w:val="55477528"/>
    <w:rsid w:val="554815CC"/>
    <w:rsid w:val="554F15AE"/>
    <w:rsid w:val="55507C06"/>
    <w:rsid w:val="55507DE2"/>
    <w:rsid w:val="555311EA"/>
    <w:rsid w:val="55542D63"/>
    <w:rsid w:val="55584AA5"/>
    <w:rsid w:val="555A4D0E"/>
    <w:rsid w:val="555D9675"/>
    <w:rsid w:val="555EB662"/>
    <w:rsid w:val="55609238"/>
    <w:rsid w:val="5565C56E"/>
    <w:rsid w:val="5566D920"/>
    <w:rsid w:val="5570CCD3"/>
    <w:rsid w:val="55743544"/>
    <w:rsid w:val="55769324"/>
    <w:rsid w:val="557B867D"/>
    <w:rsid w:val="557FADD0"/>
    <w:rsid w:val="5583B4A7"/>
    <w:rsid w:val="55853C27"/>
    <w:rsid w:val="5589616A"/>
    <w:rsid w:val="55910983"/>
    <w:rsid w:val="55926725"/>
    <w:rsid w:val="559655F8"/>
    <w:rsid w:val="5597F74E"/>
    <w:rsid w:val="5599B1B9"/>
    <w:rsid w:val="559AB2D7"/>
    <w:rsid w:val="559EDC72"/>
    <w:rsid w:val="55A29F62"/>
    <w:rsid w:val="55A2C283"/>
    <w:rsid w:val="55A5EDCE"/>
    <w:rsid w:val="55A703F7"/>
    <w:rsid w:val="55A8220F"/>
    <w:rsid w:val="55B11EC9"/>
    <w:rsid w:val="55B14EB9"/>
    <w:rsid w:val="55B20939"/>
    <w:rsid w:val="55B2CE6A"/>
    <w:rsid w:val="55B833C1"/>
    <w:rsid w:val="55BB2839"/>
    <w:rsid w:val="55BF6B22"/>
    <w:rsid w:val="55C10A4C"/>
    <w:rsid w:val="55C16046"/>
    <w:rsid w:val="55C25289"/>
    <w:rsid w:val="55C3D8EC"/>
    <w:rsid w:val="55C53579"/>
    <w:rsid w:val="55C797CD"/>
    <w:rsid w:val="55C7F720"/>
    <w:rsid w:val="55C9532E"/>
    <w:rsid w:val="55CC1FEB"/>
    <w:rsid w:val="55CD5873"/>
    <w:rsid w:val="55D08742"/>
    <w:rsid w:val="55D30B1A"/>
    <w:rsid w:val="55D65919"/>
    <w:rsid w:val="55D8DF3A"/>
    <w:rsid w:val="55DBC1EE"/>
    <w:rsid w:val="55DDB708"/>
    <w:rsid w:val="55E0AE1C"/>
    <w:rsid w:val="55E16657"/>
    <w:rsid w:val="55F1848B"/>
    <w:rsid w:val="55F2387A"/>
    <w:rsid w:val="55F2DBE0"/>
    <w:rsid w:val="55F8BE21"/>
    <w:rsid w:val="55F94539"/>
    <w:rsid w:val="55FA677A"/>
    <w:rsid w:val="55FCD9FB"/>
    <w:rsid w:val="55FF2921"/>
    <w:rsid w:val="5600890C"/>
    <w:rsid w:val="56010FA8"/>
    <w:rsid w:val="56026DA2"/>
    <w:rsid w:val="560382F1"/>
    <w:rsid w:val="5604ACC9"/>
    <w:rsid w:val="56062522"/>
    <w:rsid w:val="56064746"/>
    <w:rsid w:val="560AE75B"/>
    <w:rsid w:val="5617228E"/>
    <w:rsid w:val="561C8169"/>
    <w:rsid w:val="561F41E6"/>
    <w:rsid w:val="561FBC07"/>
    <w:rsid w:val="5621FABA"/>
    <w:rsid w:val="562659AA"/>
    <w:rsid w:val="5626CF9B"/>
    <w:rsid w:val="5628D515"/>
    <w:rsid w:val="562939BC"/>
    <w:rsid w:val="562A6948"/>
    <w:rsid w:val="562AF963"/>
    <w:rsid w:val="562D3F7A"/>
    <w:rsid w:val="5631529D"/>
    <w:rsid w:val="56375A60"/>
    <w:rsid w:val="563E4D3B"/>
    <w:rsid w:val="56411CFE"/>
    <w:rsid w:val="564B2ED6"/>
    <w:rsid w:val="564BDFF6"/>
    <w:rsid w:val="564D63C4"/>
    <w:rsid w:val="564E722E"/>
    <w:rsid w:val="564E81C5"/>
    <w:rsid w:val="56525A8C"/>
    <w:rsid w:val="565A57EF"/>
    <w:rsid w:val="565BBA2E"/>
    <w:rsid w:val="565C197D"/>
    <w:rsid w:val="565F8345"/>
    <w:rsid w:val="5662D6AD"/>
    <w:rsid w:val="5667F837"/>
    <w:rsid w:val="56689B7D"/>
    <w:rsid w:val="567B9968"/>
    <w:rsid w:val="567D9822"/>
    <w:rsid w:val="568A3E0E"/>
    <w:rsid w:val="568F474F"/>
    <w:rsid w:val="5690D1B4"/>
    <w:rsid w:val="5694C2D1"/>
    <w:rsid w:val="56968D6D"/>
    <w:rsid w:val="56968DF0"/>
    <w:rsid w:val="56996C10"/>
    <w:rsid w:val="56A20F42"/>
    <w:rsid w:val="56A26B74"/>
    <w:rsid w:val="56AB3CCB"/>
    <w:rsid w:val="56B2DB9B"/>
    <w:rsid w:val="56B38F65"/>
    <w:rsid w:val="56B3DAF4"/>
    <w:rsid w:val="56B4D7D7"/>
    <w:rsid w:val="56B696C9"/>
    <w:rsid w:val="56B7FF05"/>
    <w:rsid w:val="56B9808E"/>
    <w:rsid w:val="56B9F284"/>
    <w:rsid w:val="56BBF4BD"/>
    <w:rsid w:val="56BCC13B"/>
    <w:rsid w:val="56BDC9F6"/>
    <w:rsid w:val="56C44EFD"/>
    <w:rsid w:val="56C8376D"/>
    <w:rsid w:val="56C9C5C1"/>
    <w:rsid w:val="56CBBEFA"/>
    <w:rsid w:val="56CCEA61"/>
    <w:rsid w:val="56CE320A"/>
    <w:rsid w:val="56D37E84"/>
    <w:rsid w:val="56D75D35"/>
    <w:rsid w:val="56DABD2E"/>
    <w:rsid w:val="56E26A2D"/>
    <w:rsid w:val="56E28058"/>
    <w:rsid w:val="56F0CEF6"/>
    <w:rsid w:val="56F27740"/>
    <w:rsid w:val="56F41FD6"/>
    <w:rsid w:val="56F747B5"/>
    <w:rsid w:val="57019C8D"/>
    <w:rsid w:val="57025485"/>
    <w:rsid w:val="57046BCA"/>
    <w:rsid w:val="5705B0E5"/>
    <w:rsid w:val="57099683"/>
    <w:rsid w:val="57114687"/>
    <w:rsid w:val="5711E9DD"/>
    <w:rsid w:val="57125220"/>
    <w:rsid w:val="571260BB"/>
    <w:rsid w:val="57140455"/>
    <w:rsid w:val="571508AE"/>
    <w:rsid w:val="571544B1"/>
    <w:rsid w:val="57160E13"/>
    <w:rsid w:val="5716F510"/>
    <w:rsid w:val="571AE7CB"/>
    <w:rsid w:val="5723CC58"/>
    <w:rsid w:val="57266D7A"/>
    <w:rsid w:val="572B47BC"/>
    <w:rsid w:val="5730C0C1"/>
    <w:rsid w:val="5731C67F"/>
    <w:rsid w:val="57345B64"/>
    <w:rsid w:val="5736CBB4"/>
    <w:rsid w:val="57377D63"/>
    <w:rsid w:val="573A88E6"/>
    <w:rsid w:val="573BBA32"/>
    <w:rsid w:val="573DD752"/>
    <w:rsid w:val="5740BA5D"/>
    <w:rsid w:val="57456D25"/>
    <w:rsid w:val="574B1971"/>
    <w:rsid w:val="5759F829"/>
    <w:rsid w:val="575AB3BB"/>
    <w:rsid w:val="575ADCA5"/>
    <w:rsid w:val="57726283"/>
    <w:rsid w:val="577299B4"/>
    <w:rsid w:val="5775C14F"/>
    <w:rsid w:val="5775F4D3"/>
    <w:rsid w:val="577640F9"/>
    <w:rsid w:val="5778132F"/>
    <w:rsid w:val="577E0E3A"/>
    <w:rsid w:val="577E1214"/>
    <w:rsid w:val="57806004"/>
    <w:rsid w:val="57846218"/>
    <w:rsid w:val="57853177"/>
    <w:rsid w:val="5785D761"/>
    <w:rsid w:val="5786037E"/>
    <w:rsid w:val="57918E25"/>
    <w:rsid w:val="5797AE6F"/>
    <w:rsid w:val="579D42EC"/>
    <w:rsid w:val="579E1A51"/>
    <w:rsid w:val="57A7AA8F"/>
    <w:rsid w:val="57A97825"/>
    <w:rsid w:val="57AB37CF"/>
    <w:rsid w:val="57B4C12A"/>
    <w:rsid w:val="57B5F30C"/>
    <w:rsid w:val="57B720A4"/>
    <w:rsid w:val="57B82886"/>
    <w:rsid w:val="57B843C6"/>
    <w:rsid w:val="57BC1897"/>
    <w:rsid w:val="57BDDF6C"/>
    <w:rsid w:val="57C6F90F"/>
    <w:rsid w:val="57CD4F0E"/>
    <w:rsid w:val="57CE65B8"/>
    <w:rsid w:val="57CEF65C"/>
    <w:rsid w:val="57CF5867"/>
    <w:rsid w:val="57CF8A7D"/>
    <w:rsid w:val="57D5B98B"/>
    <w:rsid w:val="57D64B6F"/>
    <w:rsid w:val="57DE90A6"/>
    <w:rsid w:val="57DED06D"/>
    <w:rsid w:val="57E41DEB"/>
    <w:rsid w:val="57E61844"/>
    <w:rsid w:val="57EF9746"/>
    <w:rsid w:val="57F41F3A"/>
    <w:rsid w:val="57F987A2"/>
    <w:rsid w:val="57FFC8AF"/>
    <w:rsid w:val="580314D6"/>
    <w:rsid w:val="58125667"/>
    <w:rsid w:val="581C040E"/>
    <w:rsid w:val="5829A320"/>
    <w:rsid w:val="582D8B85"/>
    <w:rsid w:val="58309226"/>
    <w:rsid w:val="58312E28"/>
    <w:rsid w:val="583388E4"/>
    <w:rsid w:val="5834FD74"/>
    <w:rsid w:val="5835768A"/>
    <w:rsid w:val="58403D26"/>
    <w:rsid w:val="584D9A59"/>
    <w:rsid w:val="5851DD01"/>
    <w:rsid w:val="58584CC2"/>
    <w:rsid w:val="585BB33F"/>
    <w:rsid w:val="585C03B4"/>
    <w:rsid w:val="585E2F5A"/>
    <w:rsid w:val="5863B16B"/>
    <w:rsid w:val="58672662"/>
    <w:rsid w:val="5870AAD6"/>
    <w:rsid w:val="5871A682"/>
    <w:rsid w:val="58728A8B"/>
    <w:rsid w:val="58728FE3"/>
    <w:rsid w:val="5876F403"/>
    <w:rsid w:val="5877E55E"/>
    <w:rsid w:val="5878D173"/>
    <w:rsid w:val="587AC02B"/>
    <w:rsid w:val="587CBFC6"/>
    <w:rsid w:val="587F1A1D"/>
    <w:rsid w:val="588076F6"/>
    <w:rsid w:val="5889493F"/>
    <w:rsid w:val="58895A60"/>
    <w:rsid w:val="588B2F3A"/>
    <w:rsid w:val="58923737"/>
    <w:rsid w:val="58928D29"/>
    <w:rsid w:val="589F7DB5"/>
    <w:rsid w:val="58A0A944"/>
    <w:rsid w:val="58A0E30D"/>
    <w:rsid w:val="58A17D29"/>
    <w:rsid w:val="58AA5F2B"/>
    <w:rsid w:val="58ADB997"/>
    <w:rsid w:val="58B1C3EB"/>
    <w:rsid w:val="58BB475C"/>
    <w:rsid w:val="58BB5010"/>
    <w:rsid w:val="58C26C8F"/>
    <w:rsid w:val="58C39F9C"/>
    <w:rsid w:val="58CC8058"/>
    <w:rsid w:val="58CDA10B"/>
    <w:rsid w:val="58D66BA6"/>
    <w:rsid w:val="58DC8AFD"/>
    <w:rsid w:val="58E5B71E"/>
    <w:rsid w:val="58F28C03"/>
    <w:rsid w:val="58F30A23"/>
    <w:rsid w:val="58F93753"/>
    <w:rsid w:val="58F9E572"/>
    <w:rsid w:val="58FE7C5E"/>
    <w:rsid w:val="59011FBA"/>
    <w:rsid w:val="59032939"/>
    <w:rsid w:val="5903969B"/>
    <w:rsid w:val="59080E6D"/>
    <w:rsid w:val="590D4725"/>
    <w:rsid w:val="590DBFC9"/>
    <w:rsid w:val="590E6DD9"/>
    <w:rsid w:val="59125A91"/>
    <w:rsid w:val="59132659"/>
    <w:rsid w:val="5913F46F"/>
    <w:rsid w:val="591BACA1"/>
    <w:rsid w:val="591C0776"/>
    <w:rsid w:val="591C7446"/>
    <w:rsid w:val="592599A6"/>
    <w:rsid w:val="592CA1EB"/>
    <w:rsid w:val="592FB23B"/>
    <w:rsid w:val="59307A1B"/>
    <w:rsid w:val="59326D4C"/>
    <w:rsid w:val="5933216A"/>
    <w:rsid w:val="593A2E83"/>
    <w:rsid w:val="59404FE8"/>
    <w:rsid w:val="59458452"/>
    <w:rsid w:val="59495BE3"/>
    <w:rsid w:val="594E6943"/>
    <w:rsid w:val="594F217E"/>
    <w:rsid w:val="5950081A"/>
    <w:rsid w:val="5955EB5F"/>
    <w:rsid w:val="595C4793"/>
    <w:rsid w:val="5962226F"/>
    <w:rsid w:val="59665DFE"/>
    <w:rsid w:val="59690055"/>
    <w:rsid w:val="596A0C23"/>
    <w:rsid w:val="596FA986"/>
    <w:rsid w:val="5974934E"/>
    <w:rsid w:val="5974BB76"/>
    <w:rsid w:val="597565BB"/>
    <w:rsid w:val="597AF893"/>
    <w:rsid w:val="597B8CBA"/>
    <w:rsid w:val="597D13DE"/>
    <w:rsid w:val="59808EA0"/>
    <w:rsid w:val="59811F1F"/>
    <w:rsid w:val="59843B38"/>
    <w:rsid w:val="5987EA2E"/>
    <w:rsid w:val="598BDFA7"/>
    <w:rsid w:val="59915C61"/>
    <w:rsid w:val="5998B322"/>
    <w:rsid w:val="599B086C"/>
    <w:rsid w:val="59ACD3E7"/>
    <w:rsid w:val="59ACF7CE"/>
    <w:rsid w:val="59AE532B"/>
    <w:rsid w:val="59AE8841"/>
    <w:rsid w:val="59B29ED8"/>
    <w:rsid w:val="59B9DA49"/>
    <w:rsid w:val="59BF67CE"/>
    <w:rsid w:val="59C1C028"/>
    <w:rsid w:val="59D004F4"/>
    <w:rsid w:val="59D05D9B"/>
    <w:rsid w:val="59D53A1E"/>
    <w:rsid w:val="59D6280C"/>
    <w:rsid w:val="59DD732D"/>
    <w:rsid w:val="59E5ECA7"/>
    <w:rsid w:val="59E692F5"/>
    <w:rsid w:val="59E69C33"/>
    <w:rsid w:val="59E70F6D"/>
    <w:rsid w:val="59E71CEB"/>
    <w:rsid w:val="59EFDD5D"/>
    <w:rsid w:val="59F32D2B"/>
    <w:rsid w:val="59F80480"/>
    <w:rsid w:val="59FC1541"/>
    <w:rsid w:val="59FC5883"/>
    <w:rsid w:val="5A05C3E2"/>
    <w:rsid w:val="5A09280C"/>
    <w:rsid w:val="5A0B4668"/>
    <w:rsid w:val="5A1443A6"/>
    <w:rsid w:val="5A172510"/>
    <w:rsid w:val="5A184F3D"/>
    <w:rsid w:val="5A197A74"/>
    <w:rsid w:val="5A1C1DB8"/>
    <w:rsid w:val="5A2A26C9"/>
    <w:rsid w:val="5A2B07AA"/>
    <w:rsid w:val="5A2C100F"/>
    <w:rsid w:val="5A33566D"/>
    <w:rsid w:val="5A3C03B0"/>
    <w:rsid w:val="5A3D0702"/>
    <w:rsid w:val="5A3DBF80"/>
    <w:rsid w:val="5A3FC8ED"/>
    <w:rsid w:val="5A430C65"/>
    <w:rsid w:val="5A4B1473"/>
    <w:rsid w:val="5A51A3FC"/>
    <w:rsid w:val="5A586292"/>
    <w:rsid w:val="5A59B401"/>
    <w:rsid w:val="5A5D1AF9"/>
    <w:rsid w:val="5A5FAAAF"/>
    <w:rsid w:val="5A64D34D"/>
    <w:rsid w:val="5A65503A"/>
    <w:rsid w:val="5A66A291"/>
    <w:rsid w:val="5A6837E4"/>
    <w:rsid w:val="5A6A67B2"/>
    <w:rsid w:val="5A6EF9C0"/>
    <w:rsid w:val="5A71C5B4"/>
    <w:rsid w:val="5A73C99F"/>
    <w:rsid w:val="5A7BCBC6"/>
    <w:rsid w:val="5A7CBFBF"/>
    <w:rsid w:val="5A81B074"/>
    <w:rsid w:val="5A8E5EE9"/>
    <w:rsid w:val="5A8F1AE2"/>
    <w:rsid w:val="5A90C4C0"/>
    <w:rsid w:val="5A9265B2"/>
    <w:rsid w:val="5A972243"/>
    <w:rsid w:val="5A9BFEE5"/>
    <w:rsid w:val="5AA6C03B"/>
    <w:rsid w:val="5AA70FB0"/>
    <w:rsid w:val="5AAB7CDA"/>
    <w:rsid w:val="5AACD326"/>
    <w:rsid w:val="5AAE80A4"/>
    <w:rsid w:val="5AB15AFC"/>
    <w:rsid w:val="5AB37A53"/>
    <w:rsid w:val="5AB56EEF"/>
    <w:rsid w:val="5AB7D76A"/>
    <w:rsid w:val="5AC7715B"/>
    <w:rsid w:val="5AD0BB8A"/>
    <w:rsid w:val="5AD598CE"/>
    <w:rsid w:val="5ADB2874"/>
    <w:rsid w:val="5ADC2049"/>
    <w:rsid w:val="5ADD69AF"/>
    <w:rsid w:val="5AE3EF6D"/>
    <w:rsid w:val="5AE43957"/>
    <w:rsid w:val="5AE5013C"/>
    <w:rsid w:val="5AE65B34"/>
    <w:rsid w:val="5AE84026"/>
    <w:rsid w:val="5AED29E0"/>
    <w:rsid w:val="5AEF4D10"/>
    <w:rsid w:val="5AF22581"/>
    <w:rsid w:val="5AF28C9A"/>
    <w:rsid w:val="5AF37BF0"/>
    <w:rsid w:val="5AF4D9CF"/>
    <w:rsid w:val="5AF73486"/>
    <w:rsid w:val="5AFC374E"/>
    <w:rsid w:val="5B046750"/>
    <w:rsid w:val="5B073692"/>
    <w:rsid w:val="5B0D390E"/>
    <w:rsid w:val="5B123FF1"/>
    <w:rsid w:val="5B13DD27"/>
    <w:rsid w:val="5B180BF2"/>
    <w:rsid w:val="5B20B20A"/>
    <w:rsid w:val="5B254507"/>
    <w:rsid w:val="5B2CD246"/>
    <w:rsid w:val="5B300B2A"/>
    <w:rsid w:val="5B3365C0"/>
    <w:rsid w:val="5B4A238C"/>
    <w:rsid w:val="5B4E0A92"/>
    <w:rsid w:val="5B56968C"/>
    <w:rsid w:val="5B579AF8"/>
    <w:rsid w:val="5B60B609"/>
    <w:rsid w:val="5B64AF0D"/>
    <w:rsid w:val="5B6F8D80"/>
    <w:rsid w:val="5B722DDC"/>
    <w:rsid w:val="5B798457"/>
    <w:rsid w:val="5B7E9270"/>
    <w:rsid w:val="5B80AAEB"/>
    <w:rsid w:val="5B849D3F"/>
    <w:rsid w:val="5B8505E0"/>
    <w:rsid w:val="5B8EBDDA"/>
    <w:rsid w:val="5B8F6DC1"/>
    <w:rsid w:val="5B94884C"/>
    <w:rsid w:val="5B964EB2"/>
    <w:rsid w:val="5B9D957C"/>
    <w:rsid w:val="5BA60C80"/>
    <w:rsid w:val="5BA7116E"/>
    <w:rsid w:val="5BA8AEDD"/>
    <w:rsid w:val="5BAFE9A7"/>
    <w:rsid w:val="5BB45131"/>
    <w:rsid w:val="5BB4A46C"/>
    <w:rsid w:val="5BB52C8D"/>
    <w:rsid w:val="5BB6BADF"/>
    <w:rsid w:val="5BBCB4DE"/>
    <w:rsid w:val="5BC2E9EB"/>
    <w:rsid w:val="5BC3EB22"/>
    <w:rsid w:val="5BC835AD"/>
    <w:rsid w:val="5BCC5105"/>
    <w:rsid w:val="5BCEAA24"/>
    <w:rsid w:val="5BCFAA1D"/>
    <w:rsid w:val="5BD0B483"/>
    <w:rsid w:val="5BD42EC5"/>
    <w:rsid w:val="5BD51FF1"/>
    <w:rsid w:val="5BD6780A"/>
    <w:rsid w:val="5BDA2759"/>
    <w:rsid w:val="5BE6DAA7"/>
    <w:rsid w:val="5BE8786B"/>
    <w:rsid w:val="5BEB088E"/>
    <w:rsid w:val="5BED374D"/>
    <w:rsid w:val="5BF1DAA7"/>
    <w:rsid w:val="5BF682E2"/>
    <w:rsid w:val="5BF70904"/>
    <w:rsid w:val="5BF8C67A"/>
    <w:rsid w:val="5BFABF3E"/>
    <w:rsid w:val="5BFE849F"/>
    <w:rsid w:val="5C083AE9"/>
    <w:rsid w:val="5C0B8183"/>
    <w:rsid w:val="5C0BCB90"/>
    <w:rsid w:val="5C11149B"/>
    <w:rsid w:val="5C12EF53"/>
    <w:rsid w:val="5C14142C"/>
    <w:rsid w:val="5C1782ED"/>
    <w:rsid w:val="5C1806A3"/>
    <w:rsid w:val="5C1CCFB6"/>
    <w:rsid w:val="5C201135"/>
    <w:rsid w:val="5C2231AD"/>
    <w:rsid w:val="5C24DBEA"/>
    <w:rsid w:val="5C271E47"/>
    <w:rsid w:val="5C272A1A"/>
    <w:rsid w:val="5C29628C"/>
    <w:rsid w:val="5C2ACD96"/>
    <w:rsid w:val="5C3156A4"/>
    <w:rsid w:val="5C326788"/>
    <w:rsid w:val="5C32D6C7"/>
    <w:rsid w:val="5C395672"/>
    <w:rsid w:val="5C3BC750"/>
    <w:rsid w:val="5C3C1149"/>
    <w:rsid w:val="5C4228B7"/>
    <w:rsid w:val="5C48584F"/>
    <w:rsid w:val="5C4A17F9"/>
    <w:rsid w:val="5C501E97"/>
    <w:rsid w:val="5C53E184"/>
    <w:rsid w:val="5C573B81"/>
    <w:rsid w:val="5C5ACD23"/>
    <w:rsid w:val="5C65B4CC"/>
    <w:rsid w:val="5C6761BA"/>
    <w:rsid w:val="5C6778D3"/>
    <w:rsid w:val="5C68543D"/>
    <w:rsid w:val="5C6D2B5A"/>
    <w:rsid w:val="5C6E618B"/>
    <w:rsid w:val="5C74CDC6"/>
    <w:rsid w:val="5C765842"/>
    <w:rsid w:val="5C77C781"/>
    <w:rsid w:val="5C77D05F"/>
    <w:rsid w:val="5C77F0AA"/>
    <w:rsid w:val="5C7E4350"/>
    <w:rsid w:val="5C85799D"/>
    <w:rsid w:val="5C915142"/>
    <w:rsid w:val="5C9287FA"/>
    <w:rsid w:val="5C97F5D6"/>
    <w:rsid w:val="5C9A6ADF"/>
    <w:rsid w:val="5C9E36F6"/>
    <w:rsid w:val="5C9ECDD2"/>
    <w:rsid w:val="5CA4A088"/>
    <w:rsid w:val="5CA5828A"/>
    <w:rsid w:val="5CA5BD2B"/>
    <w:rsid w:val="5CA63403"/>
    <w:rsid w:val="5CA70F32"/>
    <w:rsid w:val="5CABFDCC"/>
    <w:rsid w:val="5CB1A5E2"/>
    <w:rsid w:val="5CB23454"/>
    <w:rsid w:val="5CBBCC6E"/>
    <w:rsid w:val="5CBCDAD0"/>
    <w:rsid w:val="5CBCF21B"/>
    <w:rsid w:val="5CBD89E1"/>
    <w:rsid w:val="5CBE5621"/>
    <w:rsid w:val="5CBEA82A"/>
    <w:rsid w:val="5CC35B02"/>
    <w:rsid w:val="5CC3C71F"/>
    <w:rsid w:val="5CC53E10"/>
    <w:rsid w:val="5CC5B94F"/>
    <w:rsid w:val="5CCB982C"/>
    <w:rsid w:val="5CD08507"/>
    <w:rsid w:val="5CD26CE5"/>
    <w:rsid w:val="5CD9B389"/>
    <w:rsid w:val="5CDBE7E8"/>
    <w:rsid w:val="5CDDF166"/>
    <w:rsid w:val="5CE304F9"/>
    <w:rsid w:val="5CE99171"/>
    <w:rsid w:val="5CE9CB3F"/>
    <w:rsid w:val="5CEA1507"/>
    <w:rsid w:val="5CF1187D"/>
    <w:rsid w:val="5CF2A039"/>
    <w:rsid w:val="5CF5630E"/>
    <w:rsid w:val="5CF60638"/>
    <w:rsid w:val="5CF6BF29"/>
    <w:rsid w:val="5CFAC871"/>
    <w:rsid w:val="5CFC0E62"/>
    <w:rsid w:val="5D007C09"/>
    <w:rsid w:val="5D02F682"/>
    <w:rsid w:val="5D039DF7"/>
    <w:rsid w:val="5D052CDE"/>
    <w:rsid w:val="5D053F96"/>
    <w:rsid w:val="5D060787"/>
    <w:rsid w:val="5D0E02FC"/>
    <w:rsid w:val="5D179D66"/>
    <w:rsid w:val="5D1B3F20"/>
    <w:rsid w:val="5D1C9F31"/>
    <w:rsid w:val="5D1DC5B2"/>
    <w:rsid w:val="5D20FF7C"/>
    <w:rsid w:val="5D231B84"/>
    <w:rsid w:val="5D240BE5"/>
    <w:rsid w:val="5D25DEC8"/>
    <w:rsid w:val="5D2759D8"/>
    <w:rsid w:val="5D276308"/>
    <w:rsid w:val="5D278B41"/>
    <w:rsid w:val="5D2B2E15"/>
    <w:rsid w:val="5D2FB379"/>
    <w:rsid w:val="5D322A60"/>
    <w:rsid w:val="5D34A338"/>
    <w:rsid w:val="5D35C55F"/>
    <w:rsid w:val="5D36B34F"/>
    <w:rsid w:val="5D37CA66"/>
    <w:rsid w:val="5D38A2F7"/>
    <w:rsid w:val="5D3962E3"/>
    <w:rsid w:val="5D3B6A10"/>
    <w:rsid w:val="5D3EED36"/>
    <w:rsid w:val="5D402A82"/>
    <w:rsid w:val="5D443E78"/>
    <w:rsid w:val="5D461301"/>
    <w:rsid w:val="5D4B320F"/>
    <w:rsid w:val="5D4E61A5"/>
    <w:rsid w:val="5D528EED"/>
    <w:rsid w:val="5D52E31E"/>
    <w:rsid w:val="5D53074A"/>
    <w:rsid w:val="5D5C4C45"/>
    <w:rsid w:val="5D670922"/>
    <w:rsid w:val="5D68F560"/>
    <w:rsid w:val="5D69D998"/>
    <w:rsid w:val="5D6B8516"/>
    <w:rsid w:val="5D6D544F"/>
    <w:rsid w:val="5D709DD6"/>
    <w:rsid w:val="5D70B4D4"/>
    <w:rsid w:val="5D72A3F3"/>
    <w:rsid w:val="5D749C31"/>
    <w:rsid w:val="5D81B7AB"/>
    <w:rsid w:val="5D823455"/>
    <w:rsid w:val="5D82E70B"/>
    <w:rsid w:val="5D830F44"/>
    <w:rsid w:val="5D837FEB"/>
    <w:rsid w:val="5D8AC8FE"/>
    <w:rsid w:val="5D9B6E81"/>
    <w:rsid w:val="5DA1630B"/>
    <w:rsid w:val="5DAA066B"/>
    <w:rsid w:val="5DAF3061"/>
    <w:rsid w:val="5DB2A099"/>
    <w:rsid w:val="5DBD524C"/>
    <w:rsid w:val="5DC1CB1E"/>
    <w:rsid w:val="5DC304D3"/>
    <w:rsid w:val="5DC57582"/>
    <w:rsid w:val="5DC85A34"/>
    <w:rsid w:val="5DCA79B0"/>
    <w:rsid w:val="5DCD6B5B"/>
    <w:rsid w:val="5DD7A024"/>
    <w:rsid w:val="5DD7BE43"/>
    <w:rsid w:val="5DDF5EB9"/>
    <w:rsid w:val="5DE20D0E"/>
    <w:rsid w:val="5DE5571D"/>
    <w:rsid w:val="5DEAC548"/>
    <w:rsid w:val="5DF095B0"/>
    <w:rsid w:val="5DF702B1"/>
    <w:rsid w:val="5DFD8BD5"/>
    <w:rsid w:val="5E00A74A"/>
    <w:rsid w:val="5E01242D"/>
    <w:rsid w:val="5E0143A7"/>
    <w:rsid w:val="5E082745"/>
    <w:rsid w:val="5E085911"/>
    <w:rsid w:val="5E09D1DE"/>
    <w:rsid w:val="5E0CB843"/>
    <w:rsid w:val="5E0FCAAE"/>
    <w:rsid w:val="5E16E122"/>
    <w:rsid w:val="5E19DD06"/>
    <w:rsid w:val="5E22F803"/>
    <w:rsid w:val="5E2EFAC7"/>
    <w:rsid w:val="5E309299"/>
    <w:rsid w:val="5E3282FE"/>
    <w:rsid w:val="5E358707"/>
    <w:rsid w:val="5E360553"/>
    <w:rsid w:val="5E39BEA1"/>
    <w:rsid w:val="5E3C13D4"/>
    <w:rsid w:val="5E3E60AD"/>
    <w:rsid w:val="5E3E8E98"/>
    <w:rsid w:val="5E3E93EE"/>
    <w:rsid w:val="5E3F6CE0"/>
    <w:rsid w:val="5E415954"/>
    <w:rsid w:val="5E498759"/>
    <w:rsid w:val="5E4B4013"/>
    <w:rsid w:val="5E4BD4ED"/>
    <w:rsid w:val="5E4E5CA9"/>
    <w:rsid w:val="5E52ACB9"/>
    <w:rsid w:val="5E53DA41"/>
    <w:rsid w:val="5E567D6B"/>
    <w:rsid w:val="5E56B668"/>
    <w:rsid w:val="5E57756D"/>
    <w:rsid w:val="5E578D54"/>
    <w:rsid w:val="5E5B57FA"/>
    <w:rsid w:val="5E626E42"/>
    <w:rsid w:val="5E65E6E2"/>
    <w:rsid w:val="5E669EA0"/>
    <w:rsid w:val="5E6CB070"/>
    <w:rsid w:val="5E6E72BB"/>
    <w:rsid w:val="5E7CFB9C"/>
    <w:rsid w:val="5E7E922C"/>
    <w:rsid w:val="5E82C569"/>
    <w:rsid w:val="5E83B90B"/>
    <w:rsid w:val="5E8B9388"/>
    <w:rsid w:val="5E8F2AF3"/>
    <w:rsid w:val="5E903328"/>
    <w:rsid w:val="5E907D87"/>
    <w:rsid w:val="5E96DE10"/>
    <w:rsid w:val="5E9E8115"/>
    <w:rsid w:val="5EA65220"/>
    <w:rsid w:val="5EA8033A"/>
    <w:rsid w:val="5EA91C9E"/>
    <w:rsid w:val="5EAC6624"/>
    <w:rsid w:val="5EB95DF7"/>
    <w:rsid w:val="5EBA3E1B"/>
    <w:rsid w:val="5EBDE8A2"/>
    <w:rsid w:val="5EC1C878"/>
    <w:rsid w:val="5EC3DA38"/>
    <w:rsid w:val="5EC72560"/>
    <w:rsid w:val="5EC7ABB2"/>
    <w:rsid w:val="5ECC778A"/>
    <w:rsid w:val="5ECC8DB5"/>
    <w:rsid w:val="5ECF48FB"/>
    <w:rsid w:val="5ED5E0A4"/>
    <w:rsid w:val="5EDB459C"/>
    <w:rsid w:val="5EE00ED9"/>
    <w:rsid w:val="5EE0C8DA"/>
    <w:rsid w:val="5EE56234"/>
    <w:rsid w:val="5EF34032"/>
    <w:rsid w:val="5EF722DA"/>
    <w:rsid w:val="5EF9F45C"/>
    <w:rsid w:val="5EFEA284"/>
    <w:rsid w:val="5F05FDCD"/>
    <w:rsid w:val="5F066234"/>
    <w:rsid w:val="5F0E32CE"/>
    <w:rsid w:val="5F10730D"/>
    <w:rsid w:val="5F11552A"/>
    <w:rsid w:val="5F14DEA1"/>
    <w:rsid w:val="5F199304"/>
    <w:rsid w:val="5F1E63D9"/>
    <w:rsid w:val="5F257592"/>
    <w:rsid w:val="5F262769"/>
    <w:rsid w:val="5F290B4F"/>
    <w:rsid w:val="5F29D67A"/>
    <w:rsid w:val="5F2B2F47"/>
    <w:rsid w:val="5F2D2BD7"/>
    <w:rsid w:val="5F2D9FF6"/>
    <w:rsid w:val="5F3411FF"/>
    <w:rsid w:val="5F362E10"/>
    <w:rsid w:val="5F38EB3F"/>
    <w:rsid w:val="5F39E17F"/>
    <w:rsid w:val="5F4201FB"/>
    <w:rsid w:val="5F48B666"/>
    <w:rsid w:val="5F4FF325"/>
    <w:rsid w:val="5F505408"/>
    <w:rsid w:val="5F58EB7F"/>
    <w:rsid w:val="5F613F68"/>
    <w:rsid w:val="5F64DAAD"/>
    <w:rsid w:val="5F676682"/>
    <w:rsid w:val="5F681079"/>
    <w:rsid w:val="5F6F4FBD"/>
    <w:rsid w:val="5F7186CE"/>
    <w:rsid w:val="5F73EF74"/>
    <w:rsid w:val="5F74C5C2"/>
    <w:rsid w:val="5F7653CF"/>
    <w:rsid w:val="5F79A55D"/>
    <w:rsid w:val="5F85F44E"/>
    <w:rsid w:val="5F8608C9"/>
    <w:rsid w:val="5F865ADD"/>
    <w:rsid w:val="5F8B10D6"/>
    <w:rsid w:val="5F8BB610"/>
    <w:rsid w:val="5F92A67C"/>
    <w:rsid w:val="5F930F59"/>
    <w:rsid w:val="5F938CBE"/>
    <w:rsid w:val="5F952EBE"/>
    <w:rsid w:val="5F985A2B"/>
    <w:rsid w:val="5F9ACD36"/>
    <w:rsid w:val="5F9C556B"/>
    <w:rsid w:val="5FA2847A"/>
    <w:rsid w:val="5FA289BF"/>
    <w:rsid w:val="5FA9DA4F"/>
    <w:rsid w:val="5FA9E76B"/>
    <w:rsid w:val="5FB2BC74"/>
    <w:rsid w:val="5FB4AEA7"/>
    <w:rsid w:val="5FB6A42E"/>
    <w:rsid w:val="5FB6CA22"/>
    <w:rsid w:val="5FB734B4"/>
    <w:rsid w:val="5FBCD6DF"/>
    <w:rsid w:val="5FBF8A77"/>
    <w:rsid w:val="5FC3AF7A"/>
    <w:rsid w:val="5FC41FF4"/>
    <w:rsid w:val="5FC48CF5"/>
    <w:rsid w:val="5FC7EB93"/>
    <w:rsid w:val="5FC846F1"/>
    <w:rsid w:val="5FCD5B31"/>
    <w:rsid w:val="5FCD8C4C"/>
    <w:rsid w:val="5FD1C9A3"/>
    <w:rsid w:val="5FD51FC3"/>
    <w:rsid w:val="5FDB2E12"/>
    <w:rsid w:val="5FDB834F"/>
    <w:rsid w:val="5FE41D7D"/>
    <w:rsid w:val="5FE4E2C7"/>
    <w:rsid w:val="5FE7C9E5"/>
    <w:rsid w:val="5FF216DE"/>
    <w:rsid w:val="5FF36B05"/>
    <w:rsid w:val="5FF4AE62"/>
    <w:rsid w:val="5FF5AB24"/>
    <w:rsid w:val="5FFA1F29"/>
    <w:rsid w:val="5FFFFF85"/>
    <w:rsid w:val="600199C6"/>
    <w:rsid w:val="600269A3"/>
    <w:rsid w:val="60052EF7"/>
    <w:rsid w:val="60097298"/>
    <w:rsid w:val="60120D4C"/>
    <w:rsid w:val="60149F60"/>
    <w:rsid w:val="6015266F"/>
    <w:rsid w:val="601A51DA"/>
    <w:rsid w:val="601AF889"/>
    <w:rsid w:val="601F21AF"/>
    <w:rsid w:val="6021A26D"/>
    <w:rsid w:val="60286AA8"/>
    <w:rsid w:val="60292734"/>
    <w:rsid w:val="60298B61"/>
    <w:rsid w:val="6029B583"/>
    <w:rsid w:val="602BE64F"/>
    <w:rsid w:val="602DA87A"/>
    <w:rsid w:val="6035D862"/>
    <w:rsid w:val="6037775F"/>
    <w:rsid w:val="603CE32F"/>
    <w:rsid w:val="604040CF"/>
    <w:rsid w:val="604798A5"/>
    <w:rsid w:val="60496681"/>
    <w:rsid w:val="604BB6B0"/>
    <w:rsid w:val="605D9A87"/>
    <w:rsid w:val="6068A7C5"/>
    <w:rsid w:val="6068DD8B"/>
    <w:rsid w:val="606A442F"/>
    <w:rsid w:val="606B6C8E"/>
    <w:rsid w:val="607017E1"/>
    <w:rsid w:val="60721FB1"/>
    <w:rsid w:val="60722734"/>
    <w:rsid w:val="6075B29C"/>
    <w:rsid w:val="6078DC54"/>
    <w:rsid w:val="607EFD35"/>
    <w:rsid w:val="60825EAB"/>
    <w:rsid w:val="60827FAE"/>
    <w:rsid w:val="60905C29"/>
    <w:rsid w:val="6091AD98"/>
    <w:rsid w:val="60925884"/>
    <w:rsid w:val="609333E0"/>
    <w:rsid w:val="6095A9A7"/>
    <w:rsid w:val="60A406B9"/>
    <w:rsid w:val="60AC3C40"/>
    <w:rsid w:val="60AC65B2"/>
    <w:rsid w:val="60ACF7D2"/>
    <w:rsid w:val="60B39153"/>
    <w:rsid w:val="60BD3A77"/>
    <w:rsid w:val="60BD892F"/>
    <w:rsid w:val="60C5DB91"/>
    <w:rsid w:val="60C780F5"/>
    <w:rsid w:val="60D28D3A"/>
    <w:rsid w:val="60D55148"/>
    <w:rsid w:val="60D918FF"/>
    <w:rsid w:val="60DBC90B"/>
    <w:rsid w:val="60DC59AF"/>
    <w:rsid w:val="60DE4430"/>
    <w:rsid w:val="60DE560A"/>
    <w:rsid w:val="60E42CB8"/>
    <w:rsid w:val="60E6788A"/>
    <w:rsid w:val="60E8C03F"/>
    <w:rsid w:val="60EA97CD"/>
    <w:rsid w:val="60EB455D"/>
    <w:rsid w:val="60F107EB"/>
    <w:rsid w:val="60F2E9E5"/>
    <w:rsid w:val="60F97D20"/>
    <w:rsid w:val="60F9F88E"/>
    <w:rsid w:val="6104A5E1"/>
    <w:rsid w:val="6108298D"/>
    <w:rsid w:val="610AC830"/>
    <w:rsid w:val="610B2C08"/>
    <w:rsid w:val="610C8590"/>
    <w:rsid w:val="610CDC8B"/>
    <w:rsid w:val="610DF332"/>
    <w:rsid w:val="611E1C7F"/>
    <w:rsid w:val="611F66CF"/>
    <w:rsid w:val="612062EE"/>
    <w:rsid w:val="612418FE"/>
    <w:rsid w:val="612477CC"/>
    <w:rsid w:val="6126BAC2"/>
    <w:rsid w:val="61276C29"/>
    <w:rsid w:val="612AE8A7"/>
    <w:rsid w:val="612E380E"/>
    <w:rsid w:val="61320D4C"/>
    <w:rsid w:val="61377263"/>
    <w:rsid w:val="6139FF3A"/>
    <w:rsid w:val="613D3A87"/>
    <w:rsid w:val="613DD76D"/>
    <w:rsid w:val="613E4FF5"/>
    <w:rsid w:val="61433C23"/>
    <w:rsid w:val="6144D53F"/>
    <w:rsid w:val="614B3F59"/>
    <w:rsid w:val="614B88F5"/>
    <w:rsid w:val="614E3CE0"/>
    <w:rsid w:val="614FC2F3"/>
    <w:rsid w:val="6158DEA9"/>
    <w:rsid w:val="615B4AC0"/>
    <w:rsid w:val="615E417E"/>
    <w:rsid w:val="6160C7A5"/>
    <w:rsid w:val="616318E9"/>
    <w:rsid w:val="616C8A56"/>
    <w:rsid w:val="61707494"/>
    <w:rsid w:val="6170F3A7"/>
    <w:rsid w:val="61714157"/>
    <w:rsid w:val="6173801A"/>
    <w:rsid w:val="6174123A"/>
    <w:rsid w:val="61781B28"/>
    <w:rsid w:val="61785838"/>
    <w:rsid w:val="617E4A19"/>
    <w:rsid w:val="617F0A98"/>
    <w:rsid w:val="617FA5DD"/>
    <w:rsid w:val="61817D71"/>
    <w:rsid w:val="6187AF0E"/>
    <w:rsid w:val="618A6A21"/>
    <w:rsid w:val="618CE4A3"/>
    <w:rsid w:val="618D5DAE"/>
    <w:rsid w:val="618E9CE7"/>
    <w:rsid w:val="619131E7"/>
    <w:rsid w:val="619352CB"/>
    <w:rsid w:val="6193A33B"/>
    <w:rsid w:val="619B47C5"/>
    <w:rsid w:val="61A0B34F"/>
    <w:rsid w:val="61A44250"/>
    <w:rsid w:val="61A7B35E"/>
    <w:rsid w:val="61A82FA2"/>
    <w:rsid w:val="61B2F49E"/>
    <w:rsid w:val="61B92E5E"/>
    <w:rsid w:val="61BBAF0A"/>
    <w:rsid w:val="61C2DEE9"/>
    <w:rsid w:val="61C4D7D4"/>
    <w:rsid w:val="61CD9109"/>
    <w:rsid w:val="61D0FF3F"/>
    <w:rsid w:val="61D1E62C"/>
    <w:rsid w:val="61D328E6"/>
    <w:rsid w:val="61D457D6"/>
    <w:rsid w:val="61DA5823"/>
    <w:rsid w:val="61DCD2A7"/>
    <w:rsid w:val="61DCD779"/>
    <w:rsid w:val="61DFB214"/>
    <w:rsid w:val="61E2D615"/>
    <w:rsid w:val="61EA72F4"/>
    <w:rsid w:val="61EC0334"/>
    <w:rsid w:val="61F63CA3"/>
    <w:rsid w:val="61FBC1D8"/>
    <w:rsid w:val="61FE9ED1"/>
    <w:rsid w:val="62002A68"/>
    <w:rsid w:val="6201C5FF"/>
    <w:rsid w:val="6210213C"/>
    <w:rsid w:val="62117C29"/>
    <w:rsid w:val="6213E4C1"/>
    <w:rsid w:val="62177D51"/>
    <w:rsid w:val="621C35D3"/>
    <w:rsid w:val="6223AA5A"/>
    <w:rsid w:val="6223D19D"/>
    <w:rsid w:val="6225C17E"/>
    <w:rsid w:val="62278175"/>
    <w:rsid w:val="6228B43F"/>
    <w:rsid w:val="622A4194"/>
    <w:rsid w:val="622A625E"/>
    <w:rsid w:val="622C054C"/>
    <w:rsid w:val="622C22CF"/>
    <w:rsid w:val="622F0441"/>
    <w:rsid w:val="6232952E"/>
    <w:rsid w:val="623785E8"/>
    <w:rsid w:val="623AA38E"/>
    <w:rsid w:val="623C0A72"/>
    <w:rsid w:val="623D1EBE"/>
    <w:rsid w:val="6241A5DB"/>
    <w:rsid w:val="6247B75B"/>
    <w:rsid w:val="624942C7"/>
    <w:rsid w:val="624D81DC"/>
    <w:rsid w:val="6252ED82"/>
    <w:rsid w:val="625464AF"/>
    <w:rsid w:val="62585F83"/>
    <w:rsid w:val="62591C1D"/>
    <w:rsid w:val="625DAEA9"/>
    <w:rsid w:val="62623CEE"/>
    <w:rsid w:val="6263BC78"/>
    <w:rsid w:val="626CCF33"/>
    <w:rsid w:val="6285B390"/>
    <w:rsid w:val="6287E0BA"/>
    <w:rsid w:val="6289AF9F"/>
    <w:rsid w:val="628E7662"/>
    <w:rsid w:val="6291BCED"/>
    <w:rsid w:val="62963BB1"/>
    <w:rsid w:val="629695C2"/>
    <w:rsid w:val="6298E02A"/>
    <w:rsid w:val="629AF352"/>
    <w:rsid w:val="629EB0C0"/>
    <w:rsid w:val="62A29E57"/>
    <w:rsid w:val="62A480C3"/>
    <w:rsid w:val="62A4B5DE"/>
    <w:rsid w:val="62A80E00"/>
    <w:rsid w:val="62B1885A"/>
    <w:rsid w:val="62B1AA4F"/>
    <w:rsid w:val="62B55320"/>
    <w:rsid w:val="62C0D242"/>
    <w:rsid w:val="62C51CF4"/>
    <w:rsid w:val="62C5CE26"/>
    <w:rsid w:val="62C79D40"/>
    <w:rsid w:val="62CDDC45"/>
    <w:rsid w:val="62D42F6A"/>
    <w:rsid w:val="62D6C805"/>
    <w:rsid w:val="62DD4126"/>
    <w:rsid w:val="62E17A98"/>
    <w:rsid w:val="62E829D2"/>
    <w:rsid w:val="62EC5C83"/>
    <w:rsid w:val="62EFFC53"/>
    <w:rsid w:val="62F3E95B"/>
    <w:rsid w:val="62F5C519"/>
    <w:rsid w:val="62F5D701"/>
    <w:rsid w:val="62F6A295"/>
    <w:rsid w:val="6302FDE2"/>
    <w:rsid w:val="63135298"/>
    <w:rsid w:val="6313EB89"/>
    <w:rsid w:val="631F0213"/>
    <w:rsid w:val="631F4AC9"/>
    <w:rsid w:val="6329CA07"/>
    <w:rsid w:val="632AE2F9"/>
    <w:rsid w:val="632C26EC"/>
    <w:rsid w:val="6336DDE1"/>
    <w:rsid w:val="63371B4A"/>
    <w:rsid w:val="633979DD"/>
    <w:rsid w:val="633DE772"/>
    <w:rsid w:val="633F752B"/>
    <w:rsid w:val="634147A7"/>
    <w:rsid w:val="634255D4"/>
    <w:rsid w:val="63429BBA"/>
    <w:rsid w:val="6349E1D5"/>
    <w:rsid w:val="634B7787"/>
    <w:rsid w:val="6351AF05"/>
    <w:rsid w:val="63520CB3"/>
    <w:rsid w:val="6352D1F5"/>
    <w:rsid w:val="6357D5BE"/>
    <w:rsid w:val="635CDE7C"/>
    <w:rsid w:val="635CFDD1"/>
    <w:rsid w:val="635DEC6C"/>
    <w:rsid w:val="635E18CF"/>
    <w:rsid w:val="63650FA9"/>
    <w:rsid w:val="6365AAFB"/>
    <w:rsid w:val="6365F140"/>
    <w:rsid w:val="636A4DD9"/>
    <w:rsid w:val="636AEDA4"/>
    <w:rsid w:val="636EF0CA"/>
    <w:rsid w:val="63780D51"/>
    <w:rsid w:val="637D7E2A"/>
    <w:rsid w:val="639234E1"/>
    <w:rsid w:val="639A8C8B"/>
    <w:rsid w:val="63A1A2A5"/>
    <w:rsid w:val="63AEE21F"/>
    <w:rsid w:val="63B78F64"/>
    <w:rsid w:val="63BA492A"/>
    <w:rsid w:val="63BFC916"/>
    <w:rsid w:val="63C1C29C"/>
    <w:rsid w:val="63C1CCC4"/>
    <w:rsid w:val="63C4F7CC"/>
    <w:rsid w:val="63CA4AA8"/>
    <w:rsid w:val="63CC0649"/>
    <w:rsid w:val="63CC20D2"/>
    <w:rsid w:val="63CCCDEC"/>
    <w:rsid w:val="63CE607B"/>
    <w:rsid w:val="63CF9551"/>
    <w:rsid w:val="63D12575"/>
    <w:rsid w:val="63D48BB2"/>
    <w:rsid w:val="63D5F5E2"/>
    <w:rsid w:val="63DEA7DC"/>
    <w:rsid w:val="63DF22F0"/>
    <w:rsid w:val="63DF82C7"/>
    <w:rsid w:val="63E83C6C"/>
    <w:rsid w:val="63E9C7F0"/>
    <w:rsid w:val="63EC4154"/>
    <w:rsid w:val="63ED6362"/>
    <w:rsid w:val="63F0FA9A"/>
    <w:rsid w:val="63F1D517"/>
    <w:rsid w:val="63F87FE0"/>
    <w:rsid w:val="63FCA460"/>
    <w:rsid w:val="63FCC62D"/>
    <w:rsid w:val="63FD27BD"/>
    <w:rsid w:val="6402C6DB"/>
    <w:rsid w:val="64039F13"/>
    <w:rsid w:val="6405C940"/>
    <w:rsid w:val="64153B0A"/>
    <w:rsid w:val="6416F2EB"/>
    <w:rsid w:val="6418C943"/>
    <w:rsid w:val="6419DB0A"/>
    <w:rsid w:val="641A3516"/>
    <w:rsid w:val="6424E888"/>
    <w:rsid w:val="64271397"/>
    <w:rsid w:val="642C29D1"/>
    <w:rsid w:val="642C373A"/>
    <w:rsid w:val="642FBA7B"/>
    <w:rsid w:val="643B955B"/>
    <w:rsid w:val="643D61D7"/>
    <w:rsid w:val="643E1BCB"/>
    <w:rsid w:val="643F693F"/>
    <w:rsid w:val="6441636E"/>
    <w:rsid w:val="6446C420"/>
    <w:rsid w:val="644C31D8"/>
    <w:rsid w:val="644CD061"/>
    <w:rsid w:val="644DD22B"/>
    <w:rsid w:val="64513271"/>
    <w:rsid w:val="6458990D"/>
    <w:rsid w:val="645CCAD9"/>
    <w:rsid w:val="645E9CB1"/>
    <w:rsid w:val="64635609"/>
    <w:rsid w:val="64641268"/>
    <w:rsid w:val="6468E71C"/>
    <w:rsid w:val="6475BDE6"/>
    <w:rsid w:val="6476244E"/>
    <w:rsid w:val="647BED50"/>
    <w:rsid w:val="647C8A6B"/>
    <w:rsid w:val="6480325F"/>
    <w:rsid w:val="64847332"/>
    <w:rsid w:val="6485A43D"/>
    <w:rsid w:val="6486C79A"/>
    <w:rsid w:val="6489E215"/>
    <w:rsid w:val="648A117C"/>
    <w:rsid w:val="648E452C"/>
    <w:rsid w:val="649443A9"/>
    <w:rsid w:val="64947021"/>
    <w:rsid w:val="6496F99F"/>
    <w:rsid w:val="649A9B9F"/>
    <w:rsid w:val="649D5818"/>
    <w:rsid w:val="64A82268"/>
    <w:rsid w:val="64A90D74"/>
    <w:rsid w:val="64A99380"/>
    <w:rsid w:val="64AC0C8F"/>
    <w:rsid w:val="64B2C943"/>
    <w:rsid w:val="64B3B5B2"/>
    <w:rsid w:val="64B3CF01"/>
    <w:rsid w:val="64B6A757"/>
    <w:rsid w:val="64B77458"/>
    <w:rsid w:val="64B802F9"/>
    <w:rsid w:val="64BDDF08"/>
    <w:rsid w:val="64C1DDDD"/>
    <w:rsid w:val="64C2ECD0"/>
    <w:rsid w:val="64C5C821"/>
    <w:rsid w:val="64CA3B67"/>
    <w:rsid w:val="64CBAFEF"/>
    <w:rsid w:val="64D10579"/>
    <w:rsid w:val="64D1D63D"/>
    <w:rsid w:val="64D4A5EE"/>
    <w:rsid w:val="64D67475"/>
    <w:rsid w:val="64DED861"/>
    <w:rsid w:val="64E1B627"/>
    <w:rsid w:val="64F16F75"/>
    <w:rsid w:val="64F87450"/>
    <w:rsid w:val="64FA8AF0"/>
    <w:rsid w:val="65115BA5"/>
    <w:rsid w:val="6512905D"/>
    <w:rsid w:val="6512FF9C"/>
    <w:rsid w:val="65146A60"/>
    <w:rsid w:val="651A5D1E"/>
    <w:rsid w:val="651E0850"/>
    <w:rsid w:val="65236029"/>
    <w:rsid w:val="6525859C"/>
    <w:rsid w:val="6530C8D7"/>
    <w:rsid w:val="653301CD"/>
    <w:rsid w:val="6535EDF3"/>
    <w:rsid w:val="653EFDAE"/>
    <w:rsid w:val="6542CF84"/>
    <w:rsid w:val="655C07DA"/>
    <w:rsid w:val="655D6F99"/>
    <w:rsid w:val="65672D24"/>
    <w:rsid w:val="65679221"/>
    <w:rsid w:val="656E9FD8"/>
    <w:rsid w:val="657B7B5F"/>
    <w:rsid w:val="657CD65F"/>
    <w:rsid w:val="65862E08"/>
    <w:rsid w:val="658F4AC1"/>
    <w:rsid w:val="659719AF"/>
    <w:rsid w:val="6597544E"/>
    <w:rsid w:val="65A0D2F1"/>
    <w:rsid w:val="65A8B158"/>
    <w:rsid w:val="65B20330"/>
    <w:rsid w:val="65B4076E"/>
    <w:rsid w:val="65BB5C14"/>
    <w:rsid w:val="65BBCB53"/>
    <w:rsid w:val="65BC5459"/>
    <w:rsid w:val="65C08C50"/>
    <w:rsid w:val="65C32D61"/>
    <w:rsid w:val="65C5F661"/>
    <w:rsid w:val="65D380DC"/>
    <w:rsid w:val="65DE9B10"/>
    <w:rsid w:val="65E11063"/>
    <w:rsid w:val="65E5603D"/>
    <w:rsid w:val="65EFD18A"/>
    <w:rsid w:val="65F05646"/>
    <w:rsid w:val="65F18F00"/>
    <w:rsid w:val="65F6CE4E"/>
    <w:rsid w:val="65F7CC5C"/>
    <w:rsid w:val="65FB0B5E"/>
    <w:rsid w:val="6600C3AA"/>
    <w:rsid w:val="66063C25"/>
    <w:rsid w:val="6608D08B"/>
    <w:rsid w:val="6609B496"/>
    <w:rsid w:val="660CC107"/>
    <w:rsid w:val="660CC8E8"/>
    <w:rsid w:val="6611CD18"/>
    <w:rsid w:val="66125834"/>
    <w:rsid w:val="6614A460"/>
    <w:rsid w:val="66150F17"/>
    <w:rsid w:val="661744BE"/>
    <w:rsid w:val="661956EB"/>
    <w:rsid w:val="661ED2F0"/>
    <w:rsid w:val="66249DC8"/>
    <w:rsid w:val="6625E9C4"/>
    <w:rsid w:val="662816C2"/>
    <w:rsid w:val="662A8BB4"/>
    <w:rsid w:val="662E22AF"/>
    <w:rsid w:val="6630FB61"/>
    <w:rsid w:val="6637E2F1"/>
    <w:rsid w:val="663A9585"/>
    <w:rsid w:val="663BC6EC"/>
    <w:rsid w:val="663BF013"/>
    <w:rsid w:val="6642A15A"/>
    <w:rsid w:val="664329E8"/>
    <w:rsid w:val="66434013"/>
    <w:rsid w:val="6643CDA6"/>
    <w:rsid w:val="66450357"/>
    <w:rsid w:val="664CC8A4"/>
    <w:rsid w:val="66526519"/>
    <w:rsid w:val="665555D9"/>
    <w:rsid w:val="66571DE3"/>
    <w:rsid w:val="665721DD"/>
    <w:rsid w:val="6659AC64"/>
    <w:rsid w:val="665B3A33"/>
    <w:rsid w:val="66616719"/>
    <w:rsid w:val="66655B50"/>
    <w:rsid w:val="6672F584"/>
    <w:rsid w:val="6676D680"/>
    <w:rsid w:val="668718B8"/>
    <w:rsid w:val="668C15A5"/>
    <w:rsid w:val="668D2561"/>
    <w:rsid w:val="668D3E1A"/>
    <w:rsid w:val="668E054A"/>
    <w:rsid w:val="668F29A2"/>
    <w:rsid w:val="6695D3FE"/>
    <w:rsid w:val="669749FD"/>
    <w:rsid w:val="669854F7"/>
    <w:rsid w:val="669C6A88"/>
    <w:rsid w:val="66A07211"/>
    <w:rsid w:val="66A8BBA3"/>
    <w:rsid w:val="66AE40F4"/>
    <w:rsid w:val="66AEF84D"/>
    <w:rsid w:val="66AF8FCC"/>
    <w:rsid w:val="66AFE5B7"/>
    <w:rsid w:val="66B3A1A3"/>
    <w:rsid w:val="66B51EC8"/>
    <w:rsid w:val="66B60A18"/>
    <w:rsid w:val="66B769BE"/>
    <w:rsid w:val="66BCF547"/>
    <w:rsid w:val="66BE1F62"/>
    <w:rsid w:val="66BFD796"/>
    <w:rsid w:val="66C60ADE"/>
    <w:rsid w:val="66CDD870"/>
    <w:rsid w:val="66CE30D8"/>
    <w:rsid w:val="66CE9CBF"/>
    <w:rsid w:val="66CF7483"/>
    <w:rsid w:val="66D04A2B"/>
    <w:rsid w:val="66F191F8"/>
    <w:rsid w:val="66F5012F"/>
    <w:rsid w:val="66F6E6D9"/>
    <w:rsid w:val="66F9A6BC"/>
    <w:rsid w:val="66FA2131"/>
    <w:rsid w:val="66FD04D8"/>
    <w:rsid w:val="670157FB"/>
    <w:rsid w:val="67042DDD"/>
    <w:rsid w:val="6707B013"/>
    <w:rsid w:val="670868EC"/>
    <w:rsid w:val="670D111E"/>
    <w:rsid w:val="670D75C5"/>
    <w:rsid w:val="670DE0D0"/>
    <w:rsid w:val="6714AF6F"/>
    <w:rsid w:val="67192277"/>
    <w:rsid w:val="671A1A3F"/>
    <w:rsid w:val="671CB1EC"/>
    <w:rsid w:val="6721325E"/>
    <w:rsid w:val="672CADAC"/>
    <w:rsid w:val="6733DB12"/>
    <w:rsid w:val="673926D4"/>
    <w:rsid w:val="673EB3D6"/>
    <w:rsid w:val="6742A6F6"/>
    <w:rsid w:val="6743D2BF"/>
    <w:rsid w:val="6743FD24"/>
    <w:rsid w:val="67446D5E"/>
    <w:rsid w:val="674AD926"/>
    <w:rsid w:val="674BCD09"/>
    <w:rsid w:val="674C23C1"/>
    <w:rsid w:val="67510E33"/>
    <w:rsid w:val="6751ECB1"/>
    <w:rsid w:val="67532734"/>
    <w:rsid w:val="67552F3B"/>
    <w:rsid w:val="67595F37"/>
    <w:rsid w:val="675AA7A2"/>
    <w:rsid w:val="675E9B9E"/>
    <w:rsid w:val="676560E1"/>
    <w:rsid w:val="6770BAA1"/>
    <w:rsid w:val="67787C0F"/>
    <w:rsid w:val="6779C961"/>
    <w:rsid w:val="6782E73D"/>
    <w:rsid w:val="6784D999"/>
    <w:rsid w:val="678A5590"/>
    <w:rsid w:val="678D82DB"/>
    <w:rsid w:val="678DFF1E"/>
    <w:rsid w:val="678F5CB7"/>
    <w:rsid w:val="679B2EA7"/>
    <w:rsid w:val="679BACAF"/>
    <w:rsid w:val="679CB4CE"/>
    <w:rsid w:val="679D8EC2"/>
    <w:rsid w:val="67A42687"/>
    <w:rsid w:val="67A4DFD4"/>
    <w:rsid w:val="67AB4D1B"/>
    <w:rsid w:val="67B0FD7C"/>
    <w:rsid w:val="67B2BBC3"/>
    <w:rsid w:val="67B4440F"/>
    <w:rsid w:val="67B5C78B"/>
    <w:rsid w:val="67B83B49"/>
    <w:rsid w:val="67BA3E31"/>
    <w:rsid w:val="67BD8D47"/>
    <w:rsid w:val="67BDF8A8"/>
    <w:rsid w:val="67BE7DCA"/>
    <w:rsid w:val="67C0E26D"/>
    <w:rsid w:val="67C6B959"/>
    <w:rsid w:val="67CAFC7E"/>
    <w:rsid w:val="67CBD2B9"/>
    <w:rsid w:val="67CE4D05"/>
    <w:rsid w:val="67D73324"/>
    <w:rsid w:val="67D79D34"/>
    <w:rsid w:val="67D83B46"/>
    <w:rsid w:val="67DDD314"/>
    <w:rsid w:val="67DE6AD5"/>
    <w:rsid w:val="67DF3960"/>
    <w:rsid w:val="67DFD127"/>
    <w:rsid w:val="67E06181"/>
    <w:rsid w:val="67E19BDD"/>
    <w:rsid w:val="67E3E6E9"/>
    <w:rsid w:val="67ED3079"/>
    <w:rsid w:val="67F57C58"/>
    <w:rsid w:val="67FCDAE3"/>
    <w:rsid w:val="67FE7102"/>
    <w:rsid w:val="68033487"/>
    <w:rsid w:val="680B888C"/>
    <w:rsid w:val="680D118B"/>
    <w:rsid w:val="680D6F77"/>
    <w:rsid w:val="680F244D"/>
    <w:rsid w:val="6813D08C"/>
    <w:rsid w:val="681462BA"/>
    <w:rsid w:val="6817B1E6"/>
    <w:rsid w:val="6818FB1E"/>
    <w:rsid w:val="68196DB6"/>
    <w:rsid w:val="681D513C"/>
    <w:rsid w:val="681DDF5F"/>
    <w:rsid w:val="6820BE0A"/>
    <w:rsid w:val="68219288"/>
    <w:rsid w:val="68259D5D"/>
    <w:rsid w:val="6825DE6A"/>
    <w:rsid w:val="682977BF"/>
    <w:rsid w:val="682A28FC"/>
    <w:rsid w:val="682D4896"/>
    <w:rsid w:val="682E23B0"/>
    <w:rsid w:val="682EC308"/>
    <w:rsid w:val="6831EFAF"/>
    <w:rsid w:val="683591B1"/>
    <w:rsid w:val="6838D4A6"/>
    <w:rsid w:val="683FE3D0"/>
    <w:rsid w:val="68420325"/>
    <w:rsid w:val="6847760C"/>
    <w:rsid w:val="6848E479"/>
    <w:rsid w:val="6854A893"/>
    <w:rsid w:val="685541B4"/>
    <w:rsid w:val="685608BD"/>
    <w:rsid w:val="68582A9D"/>
    <w:rsid w:val="6858AEAC"/>
    <w:rsid w:val="685A191F"/>
    <w:rsid w:val="685F51DA"/>
    <w:rsid w:val="6862B671"/>
    <w:rsid w:val="68695D35"/>
    <w:rsid w:val="6869B0AF"/>
    <w:rsid w:val="6874301B"/>
    <w:rsid w:val="68776F61"/>
    <w:rsid w:val="68781F89"/>
    <w:rsid w:val="68831136"/>
    <w:rsid w:val="6886F909"/>
    <w:rsid w:val="688856FD"/>
    <w:rsid w:val="688BCBB9"/>
    <w:rsid w:val="688D5BDE"/>
    <w:rsid w:val="688EE106"/>
    <w:rsid w:val="688FCD75"/>
    <w:rsid w:val="689868EF"/>
    <w:rsid w:val="6898D722"/>
    <w:rsid w:val="6899A7A6"/>
    <w:rsid w:val="689AC8A7"/>
    <w:rsid w:val="689E8650"/>
    <w:rsid w:val="68A411B1"/>
    <w:rsid w:val="68A42E8C"/>
    <w:rsid w:val="68AADEB9"/>
    <w:rsid w:val="68AC9846"/>
    <w:rsid w:val="68ADB5C8"/>
    <w:rsid w:val="68B3E56F"/>
    <w:rsid w:val="68B5BB41"/>
    <w:rsid w:val="68B71AE7"/>
    <w:rsid w:val="68BEE494"/>
    <w:rsid w:val="68BEF147"/>
    <w:rsid w:val="68BEF606"/>
    <w:rsid w:val="68C1ED26"/>
    <w:rsid w:val="68C35081"/>
    <w:rsid w:val="68C5AA6E"/>
    <w:rsid w:val="68C8D873"/>
    <w:rsid w:val="68C9212A"/>
    <w:rsid w:val="68D7A46E"/>
    <w:rsid w:val="68D9B9EE"/>
    <w:rsid w:val="68DB0A0E"/>
    <w:rsid w:val="68DBB7EC"/>
    <w:rsid w:val="68E0166F"/>
    <w:rsid w:val="68E088E2"/>
    <w:rsid w:val="68E3A6A5"/>
    <w:rsid w:val="68E400C2"/>
    <w:rsid w:val="68E52363"/>
    <w:rsid w:val="68E6082D"/>
    <w:rsid w:val="68E6502B"/>
    <w:rsid w:val="68F11E87"/>
    <w:rsid w:val="68FA27F4"/>
    <w:rsid w:val="68FDA6E8"/>
    <w:rsid w:val="6907CE1A"/>
    <w:rsid w:val="69096A8D"/>
    <w:rsid w:val="6911DB46"/>
    <w:rsid w:val="691386F9"/>
    <w:rsid w:val="6915377C"/>
    <w:rsid w:val="6917FDDD"/>
    <w:rsid w:val="691B250B"/>
    <w:rsid w:val="691DD3B6"/>
    <w:rsid w:val="6920DB39"/>
    <w:rsid w:val="6924ED8A"/>
    <w:rsid w:val="692B1160"/>
    <w:rsid w:val="692D95A6"/>
    <w:rsid w:val="6932BF3C"/>
    <w:rsid w:val="6933BE6A"/>
    <w:rsid w:val="6933C700"/>
    <w:rsid w:val="69350088"/>
    <w:rsid w:val="6939AF66"/>
    <w:rsid w:val="694238F9"/>
    <w:rsid w:val="69436C25"/>
    <w:rsid w:val="694408C0"/>
    <w:rsid w:val="6945A9E1"/>
    <w:rsid w:val="69470C69"/>
    <w:rsid w:val="69477FC5"/>
    <w:rsid w:val="694A3E2A"/>
    <w:rsid w:val="69573BCA"/>
    <w:rsid w:val="69583ED1"/>
    <w:rsid w:val="695B00BA"/>
    <w:rsid w:val="69636174"/>
    <w:rsid w:val="6963F528"/>
    <w:rsid w:val="69758EC7"/>
    <w:rsid w:val="69774339"/>
    <w:rsid w:val="6986152F"/>
    <w:rsid w:val="698B81DC"/>
    <w:rsid w:val="698CF708"/>
    <w:rsid w:val="698F1617"/>
    <w:rsid w:val="69A12830"/>
    <w:rsid w:val="69A3B006"/>
    <w:rsid w:val="69A61365"/>
    <w:rsid w:val="69A77D26"/>
    <w:rsid w:val="69AA1A0C"/>
    <w:rsid w:val="69B23131"/>
    <w:rsid w:val="69B38B39"/>
    <w:rsid w:val="69B59DFF"/>
    <w:rsid w:val="69B92359"/>
    <w:rsid w:val="69BB28A9"/>
    <w:rsid w:val="69BF8542"/>
    <w:rsid w:val="69C4E5C7"/>
    <w:rsid w:val="69C542A1"/>
    <w:rsid w:val="69C5A0B6"/>
    <w:rsid w:val="69C622FC"/>
    <w:rsid w:val="69C6AE92"/>
    <w:rsid w:val="69C7A31F"/>
    <w:rsid w:val="69CA1AEE"/>
    <w:rsid w:val="69CABCFE"/>
    <w:rsid w:val="69CB398C"/>
    <w:rsid w:val="69CF24F5"/>
    <w:rsid w:val="69D0A86F"/>
    <w:rsid w:val="69D1D048"/>
    <w:rsid w:val="69DA20DC"/>
    <w:rsid w:val="69E3AC67"/>
    <w:rsid w:val="69E51C1F"/>
    <w:rsid w:val="69E6CACE"/>
    <w:rsid w:val="69F1F3A3"/>
    <w:rsid w:val="69FAF15E"/>
    <w:rsid w:val="6A016EBF"/>
    <w:rsid w:val="6A04A356"/>
    <w:rsid w:val="6A072D49"/>
    <w:rsid w:val="6A12DB1B"/>
    <w:rsid w:val="6A1F4BD6"/>
    <w:rsid w:val="6A217887"/>
    <w:rsid w:val="6A227BE0"/>
    <w:rsid w:val="6A279270"/>
    <w:rsid w:val="6A333DA1"/>
    <w:rsid w:val="6A34240B"/>
    <w:rsid w:val="6A343950"/>
    <w:rsid w:val="6A35887D"/>
    <w:rsid w:val="6A362E47"/>
    <w:rsid w:val="6A3964BF"/>
    <w:rsid w:val="6A3D9F9D"/>
    <w:rsid w:val="6A3DBD3E"/>
    <w:rsid w:val="6A3DE3D6"/>
    <w:rsid w:val="6A3F8BDD"/>
    <w:rsid w:val="6A443D70"/>
    <w:rsid w:val="6A48F0C1"/>
    <w:rsid w:val="6A4E0DD7"/>
    <w:rsid w:val="6A53E982"/>
    <w:rsid w:val="6A595A0E"/>
    <w:rsid w:val="6A59AB84"/>
    <w:rsid w:val="6A5F59EE"/>
    <w:rsid w:val="6A664D11"/>
    <w:rsid w:val="6A6824CF"/>
    <w:rsid w:val="6A6AB3ED"/>
    <w:rsid w:val="6A6C568E"/>
    <w:rsid w:val="6A701D4C"/>
    <w:rsid w:val="6A70EB7B"/>
    <w:rsid w:val="6A72A652"/>
    <w:rsid w:val="6A79DC69"/>
    <w:rsid w:val="6A7EC4E7"/>
    <w:rsid w:val="6A8698F3"/>
    <w:rsid w:val="6A8C663E"/>
    <w:rsid w:val="6A90AA37"/>
    <w:rsid w:val="6A92C1D0"/>
    <w:rsid w:val="6A955B17"/>
    <w:rsid w:val="6A9F3500"/>
    <w:rsid w:val="6AA16B35"/>
    <w:rsid w:val="6AA8BA0D"/>
    <w:rsid w:val="6AAFB9E6"/>
    <w:rsid w:val="6AB21C8C"/>
    <w:rsid w:val="6AB4490D"/>
    <w:rsid w:val="6AB6BAA4"/>
    <w:rsid w:val="6AB962AE"/>
    <w:rsid w:val="6ABB5BE7"/>
    <w:rsid w:val="6ABD1E30"/>
    <w:rsid w:val="6ABD6023"/>
    <w:rsid w:val="6AC14AF2"/>
    <w:rsid w:val="6AC15437"/>
    <w:rsid w:val="6AC589AC"/>
    <w:rsid w:val="6AC86CF6"/>
    <w:rsid w:val="6AC9EC6D"/>
    <w:rsid w:val="6ACAA3D6"/>
    <w:rsid w:val="6ACD1FCD"/>
    <w:rsid w:val="6ACD68DE"/>
    <w:rsid w:val="6AD14F90"/>
    <w:rsid w:val="6AD221F1"/>
    <w:rsid w:val="6AD39D53"/>
    <w:rsid w:val="6AD51E18"/>
    <w:rsid w:val="6ADCD926"/>
    <w:rsid w:val="6ADF1B74"/>
    <w:rsid w:val="6AE00835"/>
    <w:rsid w:val="6AE10EAE"/>
    <w:rsid w:val="6AE83582"/>
    <w:rsid w:val="6AE911A4"/>
    <w:rsid w:val="6AEDF3A7"/>
    <w:rsid w:val="6AF0B4C6"/>
    <w:rsid w:val="6AF24C40"/>
    <w:rsid w:val="6AF49766"/>
    <w:rsid w:val="6AFBEE01"/>
    <w:rsid w:val="6AFDBFCF"/>
    <w:rsid w:val="6B0A72B2"/>
    <w:rsid w:val="6B0F4A1D"/>
    <w:rsid w:val="6B10A86C"/>
    <w:rsid w:val="6B12955D"/>
    <w:rsid w:val="6B15C725"/>
    <w:rsid w:val="6B2278A0"/>
    <w:rsid w:val="6B296023"/>
    <w:rsid w:val="6B345C7B"/>
    <w:rsid w:val="6B3EF7B0"/>
    <w:rsid w:val="6B456764"/>
    <w:rsid w:val="6B4A0DBA"/>
    <w:rsid w:val="6B55613D"/>
    <w:rsid w:val="6B57BE24"/>
    <w:rsid w:val="6B5954BC"/>
    <w:rsid w:val="6B62D170"/>
    <w:rsid w:val="6B6AF556"/>
    <w:rsid w:val="6B6C34EC"/>
    <w:rsid w:val="6B6F59FF"/>
    <w:rsid w:val="6B79FB3C"/>
    <w:rsid w:val="6B7D4198"/>
    <w:rsid w:val="6B7FF660"/>
    <w:rsid w:val="6B81875F"/>
    <w:rsid w:val="6B85F885"/>
    <w:rsid w:val="6B870EFD"/>
    <w:rsid w:val="6B8BE036"/>
    <w:rsid w:val="6B904F6E"/>
    <w:rsid w:val="6B906422"/>
    <w:rsid w:val="6B9334B1"/>
    <w:rsid w:val="6BA1DEAA"/>
    <w:rsid w:val="6BA5AC27"/>
    <w:rsid w:val="6BA9254B"/>
    <w:rsid w:val="6BAF1023"/>
    <w:rsid w:val="6BAF8B0E"/>
    <w:rsid w:val="6BB0E469"/>
    <w:rsid w:val="6BB1BA21"/>
    <w:rsid w:val="6BB4E866"/>
    <w:rsid w:val="6BC4B88F"/>
    <w:rsid w:val="6BC70990"/>
    <w:rsid w:val="6BC7E08C"/>
    <w:rsid w:val="6BCFA11A"/>
    <w:rsid w:val="6BD009B1"/>
    <w:rsid w:val="6BD158DE"/>
    <w:rsid w:val="6BD7F199"/>
    <w:rsid w:val="6BE88886"/>
    <w:rsid w:val="6BEEFFFA"/>
    <w:rsid w:val="6BF313C8"/>
    <w:rsid w:val="6BF62013"/>
    <w:rsid w:val="6BF7C298"/>
    <w:rsid w:val="6BF83E6C"/>
    <w:rsid w:val="6BF97930"/>
    <w:rsid w:val="6BFA5CE0"/>
    <w:rsid w:val="6BFB404D"/>
    <w:rsid w:val="6BFE05E5"/>
    <w:rsid w:val="6C02AF97"/>
    <w:rsid w:val="6C03F89A"/>
    <w:rsid w:val="6C128B5A"/>
    <w:rsid w:val="6C1C1DD2"/>
    <w:rsid w:val="6C2DB933"/>
    <w:rsid w:val="6C332208"/>
    <w:rsid w:val="6C33A12C"/>
    <w:rsid w:val="6C350680"/>
    <w:rsid w:val="6C35397C"/>
    <w:rsid w:val="6C4960A0"/>
    <w:rsid w:val="6C4A29EE"/>
    <w:rsid w:val="6C5033F9"/>
    <w:rsid w:val="6C5091CC"/>
    <w:rsid w:val="6C5B87BC"/>
    <w:rsid w:val="6C5F3CED"/>
    <w:rsid w:val="6C6AED36"/>
    <w:rsid w:val="6C6D3409"/>
    <w:rsid w:val="6C6DCB6A"/>
    <w:rsid w:val="6C6F0BC4"/>
    <w:rsid w:val="6C6FBBC5"/>
    <w:rsid w:val="6C714A8F"/>
    <w:rsid w:val="6C7200C3"/>
    <w:rsid w:val="6C754F33"/>
    <w:rsid w:val="6C7FDB20"/>
    <w:rsid w:val="6C83DFBB"/>
    <w:rsid w:val="6C845FCC"/>
    <w:rsid w:val="6C88CF9D"/>
    <w:rsid w:val="6C8D9C30"/>
    <w:rsid w:val="6C9053CA"/>
    <w:rsid w:val="6C90E5DD"/>
    <w:rsid w:val="6C970CFB"/>
    <w:rsid w:val="6C98297C"/>
    <w:rsid w:val="6C999AC6"/>
    <w:rsid w:val="6C99C557"/>
    <w:rsid w:val="6C9EA6DF"/>
    <w:rsid w:val="6CA1CEFA"/>
    <w:rsid w:val="6CA7793F"/>
    <w:rsid w:val="6CAAA447"/>
    <w:rsid w:val="6CB0C13D"/>
    <w:rsid w:val="6CBCE740"/>
    <w:rsid w:val="6CBE977D"/>
    <w:rsid w:val="6CC3A5D6"/>
    <w:rsid w:val="6CC45C55"/>
    <w:rsid w:val="6CC5BD1B"/>
    <w:rsid w:val="6CC6FFD5"/>
    <w:rsid w:val="6CC95222"/>
    <w:rsid w:val="6CCA8E0B"/>
    <w:rsid w:val="6CCF5D07"/>
    <w:rsid w:val="6CD16377"/>
    <w:rsid w:val="6CD33C36"/>
    <w:rsid w:val="6CDBF27E"/>
    <w:rsid w:val="6CE2CD18"/>
    <w:rsid w:val="6CE847FB"/>
    <w:rsid w:val="6CEB454A"/>
    <w:rsid w:val="6CEB6746"/>
    <w:rsid w:val="6CF1A0DF"/>
    <w:rsid w:val="6CF2DB7F"/>
    <w:rsid w:val="6CF3B4B8"/>
    <w:rsid w:val="6CF555B6"/>
    <w:rsid w:val="6CF7C475"/>
    <w:rsid w:val="6CF829F8"/>
    <w:rsid w:val="6CF93509"/>
    <w:rsid w:val="6CFD3578"/>
    <w:rsid w:val="6CFDD9A3"/>
    <w:rsid w:val="6D01BFCD"/>
    <w:rsid w:val="6D075D2F"/>
    <w:rsid w:val="6D13ABD1"/>
    <w:rsid w:val="6D1B2CAE"/>
    <w:rsid w:val="6D1B5EBC"/>
    <w:rsid w:val="6D1B9908"/>
    <w:rsid w:val="6D1BA43C"/>
    <w:rsid w:val="6D1F0BB7"/>
    <w:rsid w:val="6D1F7D14"/>
    <w:rsid w:val="6D20858C"/>
    <w:rsid w:val="6D22466F"/>
    <w:rsid w:val="6D22E204"/>
    <w:rsid w:val="6D277073"/>
    <w:rsid w:val="6D2C1FCF"/>
    <w:rsid w:val="6D2D4241"/>
    <w:rsid w:val="6D2FA8E8"/>
    <w:rsid w:val="6D319E38"/>
    <w:rsid w:val="6D358E2C"/>
    <w:rsid w:val="6D39BD94"/>
    <w:rsid w:val="6D3ADF28"/>
    <w:rsid w:val="6D44BD83"/>
    <w:rsid w:val="6D47E5AC"/>
    <w:rsid w:val="6D4AC3F7"/>
    <w:rsid w:val="6D4DBC08"/>
    <w:rsid w:val="6D5B353A"/>
    <w:rsid w:val="6D60F068"/>
    <w:rsid w:val="6D615FC0"/>
    <w:rsid w:val="6D69BC6E"/>
    <w:rsid w:val="6D6D293F"/>
    <w:rsid w:val="6D6F1202"/>
    <w:rsid w:val="6D74564E"/>
    <w:rsid w:val="6D79273E"/>
    <w:rsid w:val="6D82E4E2"/>
    <w:rsid w:val="6D840921"/>
    <w:rsid w:val="6D87C18C"/>
    <w:rsid w:val="6D894857"/>
    <w:rsid w:val="6D925616"/>
    <w:rsid w:val="6D987D36"/>
    <w:rsid w:val="6D9BEF69"/>
    <w:rsid w:val="6D9FC8FB"/>
    <w:rsid w:val="6DAEED75"/>
    <w:rsid w:val="6DB087B4"/>
    <w:rsid w:val="6DB15E51"/>
    <w:rsid w:val="6DB2AE04"/>
    <w:rsid w:val="6DB3033E"/>
    <w:rsid w:val="6DB9D383"/>
    <w:rsid w:val="6DC0D104"/>
    <w:rsid w:val="6DC0F2F7"/>
    <w:rsid w:val="6DC14E6B"/>
    <w:rsid w:val="6DCD4E75"/>
    <w:rsid w:val="6DD18E65"/>
    <w:rsid w:val="6DD485A3"/>
    <w:rsid w:val="6DD6E763"/>
    <w:rsid w:val="6DDB9ECA"/>
    <w:rsid w:val="6DDEC79D"/>
    <w:rsid w:val="6DDFCA33"/>
    <w:rsid w:val="6DE3AC27"/>
    <w:rsid w:val="6DE65094"/>
    <w:rsid w:val="6DE67B2F"/>
    <w:rsid w:val="6DED9C2B"/>
    <w:rsid w:val="6DEEA79D"/>
    <w:rsid w:val="6DEFED31"/>
    <w:rsid w:val="6DF2A132"/>
    <w:rsid w:val="6DF5B8AC"/>
    <w:rsid w:val="6DFA9F9E"/>
    <w:rsid w:val="6E000225"/>
    <w:rsid w:val="6E0394E5"/>
    <w:rsid w:val="6E0431BB"/>
    <w:rsid w:val="6E06C67B"/>
    <w:rsid w:val="6E07283E"/>
    <w:rsid w:val="6E0936C5"/>
    <w:rsid w:val="6E114416"/>
    <w:rsid w:val="6E162AD2"/>
    <w:rsid w:val="6E1706A4"/>
    <w:rsid w:val="6E1BA506"/>
    <w:rsid w:val="6E2115BD"/>
    <w:rsid w:val="6E2292CD"/>
    <w:rsid w:val="6E2368ED"/>
    <w:rsid w:val="6E23902B"/>
    <w:rsid w:val="6E24892C"/>
    <w:rsid w:val="6E27DF15"/>
    <w:rsid w:val="6E29986D"/>
    <w:rsid w:val="6E29D16E"/>
    <w:rsid w:val="6E2B7F17"/>
    <w:rsid w:val="6E2C45EA"/>
    <w:rsid w:val="6E2EAAA2"/>
    <w:rsid w:val="6E3007C0"/>
    <w:rsid w:val="6E3571D1"/>
    <w:rsid w:val="6E3C6914"/>
    <w:rsid w:val="6E41CAA5"/>
    <w:rsid w:val="6E4680AB"/>
    <w:rsid w:val="6E482BA3"/>
    <w:rsid w:val="6E4B7FE2"/>
    <w:rsid w:val="6E4FC45F"/>
    <w:rsid w:val="6E519FF7"/>
    <w:rsid w:val="6E531D63"/>
    <w:rsid w:val="6E5B71F1"/>
    <w:rsid w:val="6E5C65A1"/>
    <w:rsid w:val="6E5C726D"/>
    <w:rsid w:val="6E696466"/>
    <w:rsid w:val="6E6BD7A1"/>
    <w:rsid w:val="6E6DBD1E"/>
    <w:rsid w:val="6E74159B"/>
    <w:rsid w:val="6E7471E5"/>
    <w:rsid w:val="6E7A0419"/>
    <w:rsid w:val="6E7DD0C4"/>
    <w:rsid w:val="6E806CBD"/>
    <w:rsid w:val="6E807094"/>
    <w:rsid w:val="6E8A51C6"/>
    <w:rsid w:val="6E8F78B8"/>
    <w:rsid w:val="6EA37A23"/>
    <w:rsid w:val="6EA783C6"/>
    <w:rsid w:val="6EA9851B"/>
    <w:rsid w:val="6EA9FA15"/>
    <w:rsid w:val="6EB0D70D"/>
    <w:rsid w:val="6EB14D7F"/>
    <w:rsid w:val="6EB57D2C"/>
    <w:rsid w:val="6EBB0336"/>
    <w:rsid w:val="6EBFE60E"/>
    <w:rsid w:val="6EC0EAAD"/>
    <w:rsid w:val="6EC37606"/>
    <w:rsid w:val="6EC3A57B"/>
    <w:rsid w:val="6ECA7821"/>
    <w:rsid w:val="6ED0D024"/>
    <w:rsid w:val="6ED3333C"/>
    <w:rsid w:val="6ED6F797"/>
    <w:rsid w:val="6ED754CA"/>
    <w:rsid w:val="6ED934B4"/>
    <w:rsid w:val="6EDAEACA"/>
    <w:rsid w:val="6EDE5EB8"/>
    <w:rsid w:val="6EDFE17B"/>
    <w:rsid w:val="6EE100D5"/>
    <w:rsid w:val="6EE912C3"/>
    <w:rsid w:val="6EE9B7A9"/>
    <w:rsid w:val="6EEC31A1"/>
    <w:rsid w:val="6EF70784"/>
    <w:rsid w:val="6EF7E28B"/>
    <w:rsid w:val="6EF8CDEC"/>
    <w:rsid w:val="6EF985FA"/>
    <w:rsid w:val="6F10C201"/>
    <w:rsid w:val="6F182707"/>
    <w:rsid w:val="6F1DD04C"/>
    <w:rsid w:val="6F1EBDE1"/>
    <w:rsid w:val="6F1ED431"/>
    <w:rsid w:val="6F211BA1"/>
    <w:rsid w:val="6F2419B5"/>
    <w:rsid w:val="6F24DCAA"/>
    <w:rsid w:val="6F294379"/>
    <w:rsid w:val="6F2AE042"/>
    <w:rsid w:val="6F2B200C"/>
    <w:rsid w:val="6F2B67C7"/>
    <w:rsid w:val="6F2D184A"/>
    <w:rsid w:val="6F30E5BE"/>
    <w:rsid w:val="6F336A7D"/>
    <w:rsid w:val="6F35BF6B"/>
    <w:rsid w:val="6F35D242"/>
    <w:rsid w:val="6F3E5F60"/>
    <w:rsid w:val="6F422131"/>
    <w:rsid w:val="6F444CC6"/>
    <w:rsid w:val="6F4962BD"/>
    <w:rsid w:val="6F53D6DD"/>
    <w:rsid w:val="6F53F072"/>
    <w:rsid w:val="6F576CB8"/>
    <w:rsid w:val="6F588F51"/>
    <w:rsid w:val="6F598241"/>
    <w:rsid w:val="6F5AB573"/>
    <w:rsid w:val="6F64FC71"/>
    <w:rsid w:val="6F724A41"/>
    <w:rsid w:val="6F7A309E"/>
    <w:rsid w:val="6F83024F"/>
    <w:rsid w:val="6F83B1DB"/>
    <w:rsid w:val="6F84F171"/>
    <w:rsid w:val="6F8BE345"/>
    <w:rsid w:val="6F9014F7"/>
    <w:rsid w:val="6F9043FB"/>
    <w:rsid w:val="6F9417D1"/>
    <w:rsid w:val="6F992FFC"/>
    <w:rsid w:val="6F9D4018"/>
    <w:rsid w:val="6FABF00E"/>
    <w:rsid w:val="6FAEC8B3"/>
    <w:rsid w:val="6FB305FC"/>
    <w:rsid w:val="6FB3239E"/>
    <w:rsid w:val="6FB8CA2F"/>
    <w:rsid w:val="6FC02600"/>
    <w:rsid w:val="6FC15A32"/>
    <w:rsid w:val="6FC35743"/>
    <w:rsid w:val="6FC67D4E"/>
    <w:rsid w:val="6FC69F04"/>
    <w:rsid w:val="6FC86F27"/>
    <w:rsid w:val="6FC9F99D"/>
    <w:rsid w:val="6FCA8A84"/>
    <w:rsid w:val="6FCB5AD6"/>
    <w:rsid w:val="6FCE6305"/>
    <w:rsid w:val="6FCF6ED4"/>
    <w:rsid w:val="6FD4A202"/>
    <w:rsid w:val="6FDA9F4C"/>
    <w:rsid w:val="6FDDF17E"/>
    <w:rsid w:val="6FE17193"/>
    <w:rsid w:val="6FE59B9E"/>
    <w:rsid w:val="6FE9E699"/>
    <w:rsid w:val="6FF3C94C"/>
    <w:rsid w:val="6FF56326"/>
    <w:rsid w:val="6FFDC284"/>
    <w:rsid w:val="6FFF6A6E"/>
    <w:rsid w:val="6FFFB34E"/>
    <w:rsid w:val="7000D663"/>
    <w:rsid w:val="7003708C"/>
    <w:rsid w:val="700393C9"/>
    <w:rsid w:val="700897F4"/>
    <w:rsid w:val="700E0694"/>
    <w:rsid w:val="7014AC5E"/>
    <w:rsid w:val="70169064"/>
    <w:rsid w:val="7017D422"/>
    <w:rsid w:val="701AA46F"/>
    <w:rsid w:val="701B40D2"/>
    <w:rsid w:val="70229DD9"/>
    <w:rsid w:val="7027DD40"/>
    <w:rsid w:val="7027EECA"/>
    <w:rsid w:val="702A5DBD"/>
    <w:rsid w:val="702A8918"/>
    <w:rsid w:val="702B0186"/>
    <w:rsid w:val="702C30BC"/>
    <w:rsid w:val="702D2EC5"/>
    <w:rsid w:val="70347193"/>
    <w:rsid w:val="70424158"/>
    <w:rsid w:val="704889D6"/>
    <w:rsid w:val="704E69FC"/>
    <w:rsid w:val="7050B2D4"/>
    <w:rsid w:val="7052A533"/>
    <w:rsid w:val="70532AFC"/>
    <w:rsid w:val="7054BE93"/>
    <w:rsid w:val="7054DE5D"/>
    <w:rsid w:val="7058A05A"/>
    <w:rsid w:val="705F2F62"/>
    <w:rsid w:val="7065D193"/>
    <w:rsid w:val="70660D34"/>
    <w:rsid w:val="70670BB4"/>
    <w:rsid w:val="706D9697"/>
    <w:rsid w:val="70738291"/>
    <w:rsid w:val="7076E364"/>
    <w:rsid w:val="7078AC26"/>
    <w:rsid w:val="707DCD55"/>
    <w:rsid w:val="70800977"/>
    <w:rsid w:val="7084F0FF"/>
    <w:rsid w:val="70881509"/>
    <w:rsid w:val="70901779"/>
    <w:rsid w:val="709499ED"/>
    <w:rsid w:val="7096012E"/>
    <w:rsid w:val="709D1CF3"/>
    <w:rsid w:val="709F7DE8"/>
    <w:rsid w:val="70A07EB0"/>
    <w:rsid w:val="70A67896"/>
    <w:rsid w:val="70A929F1"/>
    <w:rsid w:val="70AA869A"/>
    <w:rsid w:val="70AAA75D"/>
    <w:rsid w:val="70B0C59F"/>
    <w:rsid w:val="70B19584"/>
    <w:rsid w:val="70B228C6"/>
    <w:rsid w:val="70B39671"/>
    <w:rsid w:val="70B70F9E"/>
    <w:rsid w:val="70B834D9"/>
    <w:rsid w:val="70B9DDA3"/>
    <w:rsid w:val="70C0A46F"/>
    <w:rsid w:val="70C5CAAF"/>
    <w:rsid w:val="70C6D2CE"/>
    <w:rsid w:val="70C794DB"/>
    <w:rsid w:val="70C80C56"/>
    <w:rsid w:val="70C8EB17"/>
    <w:rsid w:val="70CB1159"/>
    <w:rsid w:val="70CCFAF6"/>
    <w:rsid w:val="70CD0927"/>
    <w:rsid w:val="70CE68A1"/>
    <w:rsid w:val="70D114FD"/>
    <w:rsid w:val="70D1349D"/>
    <w:rsid w:val="70D193EC"/>
    <w:rsid w:val="70DA084B"/>
    <w:rsid w:val="70DA72CC"/>
    <w:rsid w:val="70DBDE57"/>
    <w:rsid w:val="70DD2CE7"/>
    <w:rsid w:val="70E07F2D"/>
    <w:rsid w:val="70E34B8A"/>
    <w:rsid w:val="70EAEACE"/>
    <w:rsid w:val="70EB68B9"/>
    <w:rsid w:val="70F1B6DD"/>
    <w:rsid w:val="70F5EF5F"/>
    <w:rsid w:val="7104FCF3"/>
    <w:rsid w:val="7105C362"/>
    <w:rsid w:val="710A84A2"/>
    <w:rsid w:val="710AC0A3"/>
    <w:rsid w:val="710ACEEE"/>
    <w:rsid w:val="7115711D"/>
    <w:rsid w:val="7126B512"/>
    <w:rsid w:val="7127F0B0"/>
    <w:rsid w:val="712D81B3"/>
    <w:rsid w:val="712F6B9B"/>
    <w:rsid w:val="71337859"/>
    <w:rsid w:val="71354D76"/>
    <w:rsid w:val="71423553"/>
    <w:rsid w:val="71481C07"/>
    <w:rsid w:val="71489CE7"/>
    <w:rsid w:val="714CAD0A"/>
    <w:rsid w:val="715313AC"/>
    <w:rsid w:val="7153AF57"/>
    <w:rsid w:val="7154E2FE"/>
    <w:rsid w:val="71559D53"/>
    <w:rsid w:val="71594F47"/>
    <w:rsid w:val="715B7A56"/>
    <w:rsid w:val="715DF66C"/>
    <w:rsid w:val="715FFF26"/>
    <w:rsid w:val="71602247"/>
    <w:rsid w:val="7160B437"/>
    <w:rsid w:val="7161B637"/>
    <w:rsid w:val="71626F65"/>
    <w:rsid w:val="71627B68"/>
    <w:rsid w:val="716D9D15"/>
    <w:rsid w:val="716FEA4A"/>
    <w:rsid w:val="7171FF19"/>
    <w:rsid w:val="717222A8"/>
    <w:rsid w:val="71795193"/>
    <w:rsid w:val="717E9E3A"/>
    <w:rsid w:val="7183FCC3"/>
    <w:rsid w:val="7185DEF6"/>
    <w:rsid w:val="7186BDB6"/>
    <w:rsid w:val="718BE445"/>
    <w:rsid w:val="7193CC51"/>
    <w:rsid w:val="7196B616"/>
    <w:rsid w:val="71977C6C"/>
    <w:rsid w:val="71A7149A"/>
    <w:rsid w:val="71B24793"/>
    <w:rsid w:val="71B46EA3"/>
    <w:rsid w:val="71B77E40"/>
    <w:rsid w:val="71BA5422"/>
    <w:rsid w:val="71BADA9E"/>
    <w:rsid w:val="71BB0500"/>
    <w:rsid w:val="71BD7647"/>
    <w:rsid w:val="71BD77A3"/>
    <w:rsid w:val="71C7D165"/>
    <w:rsid w:val="71C82418"/>
    <w:rsid w:val="71C945B5"/>
    <w:rsid w:val="71CA3EC2"/>
    <w:rsid w:val="71D3CB12"/>
    <w:rsid w:val="71DA4780"/>
    <w:rsid w:val="71DCEBD6"/>
    <w:rsid w:val="71F9EEF8"/>
    <w:rsid w:val="72001BEC"/>
    <w:rsid w:val="720150B5"/>
    <w:rsid w:val="7209D993"/>
    <w:rsid w:val="720D8F84"/>
    <w:rsid w:val="720DBCFD"/>
    <w:rsid w:val="720E8511"/>
    <w:rsid w:val="72109CF8"/>
    <w:rsid w:val="72118542"/>
    <w:rsid w:val="7211F71E"/>
    <w:rsid w:val="7214E6A3"/>
    <w:rsid w:val="721577CB"/>
    <w:rsid w:val="7219471E"/>
    <w:rsid w:val="72199DB6"/>
    <w:rsid w:val="721A9136"/>
    <w:rsid w:val="721ECC92"/>
    <w:rsid w:val="721FF6AA"/>
    <w:rsid w:val="7225A7B5"/>
    <w:rsid w:val="722848D7"/>
    <w:rsid w:val="722A0A27"/>
    <w:rsid w:val="722A2F7C"/>
    <w:rsid w:val="722E105E"/>
    <w:rsid w:val="723167F9"/>
    <w:rsid w:val="72359237"/>
    <w:rsid w:val="723AAEEC"/>
    <w:rsid w:val="723C3873"/>
    <w:rsid w:val="724AEE9F"/>
    <w:rsid w:val="724E487E"/>
    <w:rsid w:val="725405FD"/>
    <w:rsid w:val="72544CDB"/>
    <w:rsid w:val="725896E3"/>
    <w:rsid w:val="725B76B2"/>
    <w:rsid w:val="72650012"/>
    <w:rsid w:val="72660D5F"/>
    <w:rsid w:val="7270D8D4"/>
    <w:rsid w:val="72745CB5"/>
    <w:rsid w:val="7274FAD0"/>
    <w:rsid w:val="72757C48"/>
    <w:rsid w:val="728114EB"/>
    <w:rsid w:val="728B7528"/>
    <w:rsid w:val="728C9D9D"/>
    <w:rsid w:val="728D5F75"/>
    <w:rsid w:val="728E2858"/>
    <w:rsid w:val="729763B7"/>
    <w:rsid w:val="72993097"/>
    <w:rsid w:val="729A2B70"/>
    <w:rsid w:val="72A8B3DC"/>
    <w:rsid w:val="72A9B34A"/>
    <w:rsid w:val="72ABEF41"/>
    <w:rsid w:val="72AE19E3"/>
    <w:rsid w:val="72AF7AA9"/>
    <w:rsid w:val="72BA5182"/>
    <w:rsid w:val="72BED3CF"/>
    <w:rsid w:val="72BFC3F9"/>
    <w:rsid w:val="72C42808"/>
    <w:rsid w:val="72CEA277"/>
    <w:rsid w:val="72CF4C59"/>
    <w:rsid w:val="72D00EB1"/>
    <w:rsid w:val="72D15F76"/>
    <w:rsid w:val="72D61F37"/>
    <w:rsid w:val="72DE7E17"/>
    <w:rsid w:val="72E609F6"/>
    <w:rsid w:val="72E68AEA"/>
    <w:rsid w:val="72E75393"/>
    <w:rsid w:val="72E79041"/>
    <w:rsid w:val="72EB8C23"/>
    <w:rsid w:val="72EC9BA5"/>
    <w:rsid w:val="72ED3039"/>
    <w:rsid w:val="72F7C589"/>
    <w:rsid w:val="72F953BF"/>
    <w:rsid w:val="72FBE642"/>
    <w:rsid w:val="72FBF2A8"/>
    <w:rsid w:val="72FCB64B"/>
    <w:rsid w:val="730BEA25"/>
    <w:rsid w:val="730FC571"/>
    <w:rsid w:val="731300DB"/>
    <w:rsid w:val="731A97A1"/>
    <w:rsid w:val="731B83A9"/>
    <w:rsid w:val="731DEBF4"/>
    <w:rsid w:val="73207BEB"/>
    <w:rsid w:val="7321ACF0"/>
    <w:rsid w:val="7324A0E0"/>
    <w:rsid w:val="732861A1"/>
    <w:rsid w:val="7328ED40"/>
    <w:rsid w:val="732AA2DE"/>
    <w:rsid w:val="732BD01D"/>
    <w:rsid w:val="732D8916"/>
    <w:rsid w:val="73308921"/>
    <w:rsid w:val="7334E7EA"/>
    <w:rsid w:val="7336F518"/>
    <w:rsid w:val="733A4684"/>
    <w:rsid w:val="734053AE"/>
    <w:rsid w:val="73425479"/>
    <w:rsid w:val="73490E78"/>
    <w:rsid w:val="7355BEB9"/>
    <w:rsid w:val="735A32B7"/>
    <w:rsid w:val="735A3E9B"/>
    <w:rsid w:val="73616707"/>
    <w:rsid w:val="7363713A"/>
    <w:rsid w:val="7367BF5E"/>
    <w:rsid w:val="736986BC"/>
    <w:rsid w:val="736C9643"/>
    <w:rsid w:val="736CC07C"/>
    <w:rsid w:val="736D610D"/>
    <w:rsid w:val="736E757A"/>
    <w:rsid w:val="73749D16"/>
    <w:rsid w:val="73772B53"/>
    <w:rsid w:val="7382455A"/>
    <w:rsid w:val="738752B8"/>
    <w:rsid w:val="73894FB5"/>
    <w:rsid w:val="738EAD69"/>
    <w:rsid w:val="738EEAEE"/>
    <w:rsid w:val="739030AD"/>
    <w:rsid w:val="739181E3"/>
    <w:rsid w:val="73A029F3"/>
    <w:rsid w:val="73A1AA05"/>
    <w:rsid w:val="73A3D0A8"/>
    <w:rsid w:val="73A60804"/>
    <w:rsid w:val="73A8ECCB"/>
    <w:rsid w:val="73AB1639"/>
    <w:rsid w:val="73B335B9"/>
    <w:rsid w:val="73BC91C1"/>
    <w:rsid w:val="73BDED7F"/>
    <w:rsid w:val="73CEF447"/>
    <w:rsid w:val="73CF78F1"/>
    <w:rsid w:val="73D1FA10"/>
    <w:rsid w:val="73D3442A"/>
    <w:rsid w:val="73D83B46"/>
    <w:rsid w:val="73D9E803"/>
    <w:rsid w:val="73DC8644"/>
    <w:rsid w:val="73DEB36E"/>
    <w:rsid w:val="73E06E43"/>
    <w:rsid w:val="73E3091C"/>
    <w:rsid w:val="73E8599C"/>
    <w:rsid w:val="73E9B7E6"/>
    <w:rsid w:val="73EACD1D"/>
    <w:rsid w:val="73EBF276"/>
    <w:rsid w:val="73F0EC87"/>
    <w:rsid w:val="73F48334"/>
    <w:rsid w:val="73FB0514"/>
    <w:rsid w:val="73FEE2CF"/>
    <w:rsid w:val="7400289D"/>
    <w:rsid w:val="740188B3"/>
    <w:rsid w:val="74027713"/>
    <w:rsid w:val="7409E0FC"/>
    <w:rsid w:val="740F9FB9"/>
    <w:rsid w:val="74139B55"/>
    <w:rsid w:val="7414C007"/>
    <w:rsid w:val="7414CEE4"/>
    <w:rsid w:val="741773B4"/>
    <w:rsid w:val="74193D73"/>
    <w:rsid w:val="741B06FD"/>
    <w:rsid w:val="7423B21E"/>
    <w:rsid w:val="7426AA4D"/>
    <w:rsid w:val="742977D9"/>
    <w:rsid w:val="742A25EE"/>
    <w:rsid w:val="742BFC8A"/>
    <w:rsid w:val="74357014"/>
    <w:rsid w:val="743992AA"/>
    <w:rsid w:val="7439AA21"/>
    <w:rsid w:val="743BFF3F"/>
    <w:rsid w:val="743FC2BA"/>
    <w:rsid w:val="74407A67"/>
    <w:rsid w:val="74433E1E"/>
    <w:rsid w:val="74446FCE"/>
    <w:rsid w:val="7444B4AD"/>
    <w:rsid w:val="745017DF"/>
    <w:rsid w:val="745043A5"/>
    <w:rsid w:val="7450E9DA"/>
    <w:rsid w:val="745457C0"/>
    <w:rsid w:val="7456BE57"/>
    <w:rsid w:val="74628B6E"/>
    <w:rsid w:val="746CB0CF"/>
    <w:rsid w:val="746DA296"/>
    <w:rsid w:val="74729215"/>
    <w:rsid w:val="7472FD30"/>
    <w:rsid w:val="74759198"/>
    <w:rsid w:val="747B5D12"/>
    <w:rsid w:val="747CC849"/>
    <w:rsid w:val="7480E4D8"/>
    <w:rsid w:val="74829339"/>
    <w:rsid w:val="7484FA84"/>
    <w:rsid w:val="748ABE32"/>
    <w:rsid w:val="748D10A0"/>
    <w:rsid w:val="74912631"/>
    <w:rsid w:val="74917E55"/>
    <w:rsid w:val="7493CF68"/>
    <w:rsid w:val="7494A76E"/>
    <w:rsid w:val="74951EE7"/>
    <w:rsid w:val="74976B6E"/>
    <w:rsid w:val="7497EC08"/>
    <w:rsid w:val="749A44CE"/>
    <w:rsid w:val="749A6249"/>
    <w:rsid w:val="749E2BAD"/>
    <w:rsid w:val="74AD0EE5"/>
    <w:rsid w:val="74AE53F5"/>
    <w:rsid w:val="74AEE11A"/>
    <w:rsid w:val="74AFE772"/>
    <w:rsid w:val="74B72EF5"/>
    <w:rsid w:val="74B8060A"/>
    <w:rsid w:val="74BDB020"/>
    <w:rsid w:val="74BF30E5"/>
    <w:rsid w:val="74BFC7B8"/>
    <w:rsid w:val="74BFDEE1"/>
    <w:rsid w:val="74C4C8C7"/>
    <w:rsid w:val="74C98662"/>
    <w:rsid w:val="74CAD244"/>
    <w:rsid w:val="74CF85C8"/>
    <w:rsid w:val="74D14B55"/>
    <w:rsid w:val="74D316F5"/>
    <w:rsid w:val="74D648EB"/>
    <w:rsid w:val="74DA962A"/>
    <w:rsid w:val="74DDD6DA"/>
    <w:rsid w:val="74DF0734"/>
    <w:rsid w:val="74DF7A21"/>
    <w:rsid w:val="74E1B8FA"/>
    <w:rsid w:val="74E66DB1"/>
    <w:rsid w:val="74EBEA83"/>
    <w:rsid w:val="74ED0A1C"/>
    <w:rsid w:val="74F0B0DB"/>
    <w:rsid w:val="74F0E189"/>
    <w:rsid w:val="74F4F247"/>
    <w:rsid w:val="74F7B0F7"/>
    <w:rsid w:val="74FA4A33"/>
    <w:rsid w:val="74FEF303"/>
    <w:rsid w:val="7500A2D3"/>
    <w:rsid w:val="7500A340"/>
    <w:rsid w:val="75028747"/>
    <w:rsid w:val="75036D3B"/>
    <w:rsid w:val="750550F8"/>
    <w:rsid w:val="750980E5"/>
    <w:rsid w:val="7513760E"/>
    <w:rsid w:val="7515598F"/>
    <w:rsid w:val="75198BF5"/>
    <w:rsid w:val="751A6047"/>
    <w:rsid w:val="75202424"/>
    <w:rsid w:val="7526B3AD"/>
    <w:rsid w:val="75279E0F"/>
    <w:rsid w:val="7527A7A8"/>
    <w:rsid w:val="752812E0"/>
    <w:rsid w:val="75337D3E"/>
    <w:rsid w:val="753C8342"/>
    <w:rsid w:val="753CF662"/>
    <w:rsid w:val="7541DEE0"/>
    <w:rsid w:val="75426086"/>
    <w:rsid w:val="7549838F"/>
    <w:rsid w:val="754DC0F6"/>
    <w:rsid w:val="7559A5ED"/>
    <w:rsid w:val="75618B1B"/>
    <w:rsid w:val="75622A7A"/>
    <w:rsid w:val="7573EB45"/>
    <w:rsid w:val="7576EBF7"/>
    <w:rsid w:val="7578523A"/>
    <w:rsid w:val="75816071"/>
    <w:rsid w:val="75817656"/>
    <w:rsid w:val="75838E37"/>
    <w:rsid w:val="758438DD"/>
    <w:rsid w:val="7585AF1B"/>
    <w:rsid w:val="75888F41"/>
    <w:rsid w:val="758943BB"/>
    <w:rsid w:val="758A6878"/>
    <w:rsid w:val="758F1E41"/>
    <w:rsid w:val="7592C9FC"/>
    <w:rsid w:val="7596BD2F"/>
    <w:rsid w:val="75986EEB"/>
    <w:rsid w:val="759C4F36"/>
    <w:rsid w:val="759F37C3"/>
    <w:rsid w:val="75A2DAFB"/>
    <w:rsid w:val="75A42D09"/>
    <w:rsid w:val="75A49610"/>
    <w:rsid w:val="75AB245D"/>
    <w:rsid w:val="75AD9E49"/>
    <w:rsid w:val="75AE88DC"/>
    <w:rsid w:val="75AF655F"/>
    <w:rsid w:val="75BA1E72"/>
    <w:rsid w:val="75BAFC02"/>
    <w:rsid w:val="75C0880C"/>
    <w:rsid w:val="75C1E8A2"/>
    <w:rsid w:val="75C3CACE"/>
    <w:rsid w:val="75C3FD9F"/>
    <w:rsid w:val="75C5F932"/>
    <w:rsid w:val="75C62FDC"/>
    <w:rsid w:val="75C9E744"/>
    <w:rsid w:val="75CBA580"/>
    <w:rsid w:val="75CEDCB8"/>
    <w:rsid w:val="75D14E35"/>
    <w:rsid w:val="75D7A209"/>
    <w:rsid w:val="75D85863"/>
    <w:rsid w:val="75DCA2EE"/>
    <w:rsid w:val="75E37832"/>
    <w:rsid w:val="75E6393B"/>
    <w:rsid w:val="75E7CE70"/>
    <w:rsid w:val="75E96E42"/>
    <w:rsid w:val="75EE8F85"/>
    <w:rsid w:val="75F26AD1"/>
    <w:rsid w:val="75F36D6B"/>
    <w:rsid w:val="75FB124E"/>
    <w:rsid w:val="75FB39F9"/>
    <w:rsid w:val="75FBE8AE"/>
    <w:rsid w:val="76004E60"/>
    <w:rsid w:val="76042056"/>
    <w:rsid w:val="7604ED8B"/>
    <w:rsid w:val="760846DF"/>
    <w:rsid w:val="760B4B7F"/>
    <w:rsid w:val="760F7EEB"/>
    <w:rsid w:val="7612C749"/>
    <w:rsid w:val="7615B6A8"/>
    <w:rsid w:val="76160AB0"/>
    <w:rsid w:val="761AA052"/>
    <w:rsid w:val="761ED756"/>
    <w:rsid w:val="76299953"/>
    <w:rsid w:val="7629DCB3"/>
    <w:rsid w:val="762BF0E5"/>
    <w:rsid w:val="76312201"/>
    <w:rsid w:val="76351431"/>
    <w:rsid w:val="7635C54D"/>
    <w:rsid w:val="76369532"/>
    <w:rsid w:val="7640A01D"/>
    <w:rsid w:val="7646356B"/>
    <w:rsid w:val="764F8ABE"/>
    <w:rsid w:val="7652EA3D"/>
    <w:rsid w:val="76540E7C"/>
    <w:rsid w:val="7654C551"/>
    <w:rsid w:val="765AC9E8"/>
    <w:rsid w:val="7660C5BC"/>
    <w:rsid w:val="76612F38"/>
    <w:rsid w:val="7661C2D6"/>
    <w:rsid w:val="7663A248"/>
    <w:rsid w:val="7669BECE"/>
    <w:rsid w:val="7672F222"/>
    <w:rsid w:val="7678EB3C"/>
    <w:rsid w:val="76792B8C"/>
    <w:rsid w:val="7684D3D6"/>
    <w:rsid w:val="768B3C21"/>
    <w:rsid w:val="768D5D27"/>
    <w:rsid w:val="7696804D"/>
    <w:rsid w:val="7698BD25"/>
    <w:rsid w:val="769BB910"/>
    <w:rsid w:val="769F7DBC"/>
    <w:rsid w:val="76A1B822"/>
    <w:rsid w:val="76A35E5B"/>
    <w:rsid w:val="76AA874A"/>
    <w:rsid w:val="76ABB072"/>
    <w:rsid w:val="76AE0B33"/>
    <w:rsid w:val="76AF06B3"/>
    <w:rsid w:val="76B0A8FF"/>
    <w:rsid w:val="76B3F88D"/>
    <w:rsid w:val="76BBACEF"/>
    <w:rsid w:val="76BF1C20"/>
    <w:rsid w:val="76C34B36"/>
    <w:rsid w:val="76C43745"/>
    <w:rsid w:val="76C8A293"/>
    <w:rsid w:val="76C97123"/>
    <w:rsid w:val="76C9995A"/>
    <w:rsid w:val="76CB9BC5"/>
    <w:rsid w:val="76CBB86B"/>
    <w:rsid w:val="76CC2D2F"/>
    <w:rsid w:val="76CDB0A9"/>
    <w:rsid w:val="76D33D98"/>
    <w:rsid w:val="76DCCD99"/>
    <w:rsid w:val="76DDA264"/>
    <w:rsid w:val="76E0321C"/>
    <w:rsid w:val="76E44DBA"/>
    <w:rsid w:val="76E72BED"/>
    <w:rsid w:val="76EC1086"/>
    <w:rsid w:val="76F03607"/>
    <w:rsid w:val="76FBF0A8"/>
    <w:rsid w:val="76FE5679"/>
    <w:rsid w:val="77095155"/>
    <w:rsid w:val="770996B5"/>
    <w:rsid w:val="7714B3B9"/>
    <w:rsid w:val="7717B5F1"/>
    <w:rsid w:val="7718A220"/>
    <w:rsid w:val="771A9684"/>
    <w:rsid w:val="771AA9DE"/>
    <w:rsid w:val="771BACBB"/>
    <w:rsid w:val="771DBB07"/>
    <w:rsid w:val="771F1554"/>
    <w:rsid w:val="77211E2C"/>
    <w:rsid w:val="77242C8B"/>
    <w:rsid w:val="77290ED4"/>
    <w:rsid w:val="772E884F"/>
    <w:rsid w:val="77308924"/>
    <w:rsid w:val="7731F170"/>
    <w:rsid w:val="7737C704"/>
    <w:rsid w:val="77397DAF"/>
    <w:rsid w:val="77421EC1"/>
    <w:rsid w:val="774DD109"/>
    <w:rsid w:val="774EA118"/>
    <w:rsid w:val="7751016F"/>
    <w:rsid w:val="77527F86"/>
    <w:rsid w:val="7752BAC9"/>
    <w:rsid w:val="775C0578"/>
    <w:rsid w:val="7765958A"/>
    <w:rsid w:val="776A2911"/>
    <w:rsid w:val="776A5C96"/>
    <w:rsid w:val="776C5586"/>
    <w:rsid w:val="776F38A0"/>
    <w:rsid w:val="7771257D"/>
    <w:rsid w:val="77712A36"/>
    <w:rsid w:val="77754762"/>
    <w:rsid w:val="7777CAF3"/>
    <w:rsid w:val="777D5717"/>
    <w:rsid w:val="7782F7CC"/>
    <w:rsid w:val="7786273C"/>
    <w:rsid w:val="7789037D"/>
    <w:rsid w:val="778C9AE5"/>
    <w:rsid w:val="778E37F2"/>
    <w:rsid w:val="77951B51"/>
    <w:rsid w:val="7799FCCE"/>
    <w:rsid w:val="77A5B636"/>
    <w:rsid w:val="77A5D7EC"/>
    <w:rsid w:val="77AF5DD6"/>
    <w:rsid w:val="77B0762E"/>
    <w:rsid w:val="77B23648"/>
    <w:rsid w:val="77B33C79"/>
    <w:rsid w:val="77B7362A"/>
    <w:rsid w:val="77B80D69"/>
    <w:rsid w:val="77BA2F59"/>
    <w:rsid w:val="77BB039E"/>
    <w:rsid w:val="77C45806"/>
    <w:rsid w:val="77C6A3DB"/>
    <w:rsid w:val="77C9B598"/>
    <w:rsid w:val="77CB4752"/>
    <w:rsid w:val="77D0676F"/>
    <w:rsid w:val="77D434BB"/>
    <w:rsid w:val="77D966FB"/>
    <w:rsid w:val="77E5D1DB"/>
    <w:rsid w:val="77E8E7C6"/>
    <w:rsid w:val="77EC258F"/>
    <w:rsid w:val="77F08863"/>
    <w:rsid w:val="77FAC51D"/>
    <w:rsid w:val="77FB420D"/>
    <w:rsid w:val="77FC7D2B"/>
    <w:rsid w:val="77FCD5A4"/>
    <w:rsid w:val="7804625A"/>
    <w:rsid w:val="7807BCC5"/>
    <w:rsid w:val="78081905"/>
    <w:rsid w:val="780CEAD9"/>
    <w:rsid w:val="78118A62"/>
    <w:rsid w:val="7813341D"/>
    <w:rsid w:val="781351A5"/>
    <w:rsid w:val="7813F571"/>
    <w:rsid w:val="78154ABD"/>
    <w:rsid w:val="7819A67C"/>
    <w:rsid w:val="781A19D8"/>
    <w:rsid w:val="78269F42"/>
    <w:rsid w:val="782C2866"/>
    <w:rsid w:val="782CE18D"/>
    <w:rsid w:val="784E53EE"/>
    <w:rsid w:val="78593D41"/>
    <w:rsid w:val="785E7E34"/>
    <w:rsid w:val="785ED615"/>
    <w:rsid w:val="78610D24"/>
    <w:rsid w:val="7863755C"/>
    <w:rsid w:val="78642502"/>
    <w:rsid w:val="78661E57"/>
    <w:rsid w:val="7872E0AC"/>
    <w:rsid w:val="78766C01"/>
    <w:rsid w:val="7877524E"/>
    <w:rsid w:val="7877E847"/>
    <w:rsid w:val="787999A7"/>
    <w:rsid w:val="787B7895"/>
    <w:rsid w:val="787DF3E7"/>
    <w:rsid w:val="787EA74A"/>
    <w:rsid w:val="7881042F"/>
    <w:rsid w:val="78811B6C"/>
    <w:rsid w:val="78816869"/>
    <w:rsid w:val="788C0CE3"/>
    <w:rsid w:val="788CB1F2"/>
    <w:rsid w:val="7890CBC5"/>
    <w:rsid w:val="7894B4D5"/>
    <w:rsid w:val="789661E6"/>
    <w:rsid w:val="7899258F"/>
    <w:rsid w:val="789D51E2"/>
    <w:rsid w:val="789ED21F"/>
    <w:rsid w:val="78A09C61"/>
    <w:rsid w:val="78A4E7E4"/>
    <w:rsid w:val="78A600EF"/>
    <w:rsid w:val="78A6528F"/>
    <w:rsid w:val="78B5EDCF"/>
    <w:rsid w:val="78B64A01"/>
    <w:rsid w:val="78C2ACB0"/>
    <w:rsid w:val="78C37A52"/>
    <w:rsid w:val="78C67B7D"/>
    <w:rsid w:val="78C93877"/>
    <w:rsid w:val="78CBDA52"/>
    <w:rsid w:val="78CC5FA5"/>
    <w:rsid w:val="78CE968B"/>
    <w:rsid w:val="78D0C154"/>
    <w:rsid w:val="78D4C104"/>
    <w:rsid w:val="78D55054"/>
    <w:rsid w:val="78D81B0C"/>
    <w:rsid w:val="78DDB662"/>
    <w:rsid w:val="78E09DC3"/>
    <w:rsid w:val="78E3138A"/>
    <w:rsid w:val="78E3666F"/>
    <w:rsid w:val="78EB9916"/>
    <w:rsid w:val="78EC2AA5"/>
    <w:rsid w:val="78ED6391"/>
    <w:rsid w:val="78F16DB8"/>
    <w:rsid w:val="78F4A318"/>
    <w:rsid w:val="78F61536"/>
    <w:rsid w:val="78F7AF1E"/>
    <w:rsid w:val="78FA4D46"/>
    <w:rsid w:val="7904DDF6"/>
    <w:rsid w:val="7905F972"/>
    <w:rsid w:val="790A697F"/>
    <w:rsid w:val="790AB12F"/>
    <w:rsid w:val="790CBF11"/>
    <w:rsid w:val="791970F7"/>
    <w:rsid w:val="791C3179"/>
    <w:rsid w:val="791CA86D"/>
    <w:rsid w:val="79257098"/>
    <w:rsid w:val="792A675E"/>
    <w:rsid w:val="792F3EA4"/>
    <w:rsid w:val="79350E39"/>
    <w:rsid w:val="7939331F"/>
    <w:rsid w:val="793F35C3"/>
    <w:rsid w:val="7947F94D"/>
    <w:rsid w:val="794DE531"/>
    <w:rsid w:val="79531AC2"/>
    <w:rsid w:val="7953C76C"/>
    <w:rsid w:val="79550C5E"/>
    <w:rsid w:val="795DDF5A"/>
    <w:rsid w:val="795F07AE"/>
    <w:rsid w:val="795F52D3"/>
    <w:rsid w:val="796602B2"/>
    <w:rsid w:val="796AF2FF"/>
    <w:rsid w:val="796C2DED"/>
    <w:rsid w:val="79725999"/>
    <w:rsid w:val="7975C2D4"/>
    <w:rsid w:val="79795B70"/>
    <w:rsid w:val="797ED822"/>
    <w:rsid w:val="797F2B0F"/>
    <w:rsid w:val="79859ACA"/>
    <w:rsid w:val="7985F924"/>
    <w:rsid w:val="798ACA34"/>
    <w:rsid w:val="798D5878"/>
    <w:rsid w:val="79924AE0"/>
    <w:rsid w:val="7992E098"/>
    <w:rsid w:val="7996AFAC"/>
    <w:rsid w:val="79992A09"/>
    <w:rsid w:val="79A304C3"/>
    <w:rsid w:val="79ABF877"/>
    <w:rsid w:val="79AC2B48"/>
    <w:rsid w:val="79B1FCB6"/>
    <w:rsid w:val="79B87EC4"/>
    <w:rsid w:val="79B97D80"/>
    <w:rsid w:val="79C07CA7"/>
    <w:rsid w:val="79C30857"/>
    <w:rsid w:val="79C30C5D"/>
    <w:rsid w:val="79C52614"/>
    <w:rsid w:val="79C5582F"/>
    <w:rsid w:val="79C8F5F8"/>
    <w:rsid w:val="79C97240"/>
    <w:rsid w:val="79CA079E"/>
    <w:rsid w:val="79CA25FB"/>
    <w:rsid w:val="79CF9A5E"/>
    <w:rsid w:val="79D07195"/>
    <w:rsid w:val="79D0BB5F"/>
    <w:rsid w:val="79D11585"/>
    <w:rsid w:val="79D39B85"/>
    <w:rsid w:val="79D7CC8E"/>
    <w:rsid w:val="79DBA212"/>
    <w:rsid w:val="79DEC91D"/>
    <w:rsid w:val="79E21174"/>
    <w:rsid w:val="79E785DC"/>
    <w:rsid w:val="79F02AA2"/>
    <w:rsid w:val="79F42549"/>
    <w:rsid w:val="79F441EF"/>
    <w:rsid w:val="79F98D58"/>
    <w:rsid w:val="79FA210C"/>
    <w:rsid w:val="7A121AE6"/>
    <w:rsid w:val="7A124C4F"/>
    <w:rsid w:val="7A136358"/>
    <w:rsid w:val="7A1453E4"/>
    <w:rsid w:val="7A180973"/>
    <w:rsid w:val="7A18E2AC"/>
    <w:rsid w:val="7A1B67CA"/>
    <w:rsid w:val="7A1C053B"/>
    <w:rsid w:val="7A1D01AF"/>
    <w:rsid w:val="7A20294D"/>
    <w:rsid w:val="7A255CE5"/>
    <w:rsid w:val="7A2A45BC"/>
    <w:rsid w:val="7A2DCBF2"/>
    <w:rsid w:val="7A376733"/>
    <w:rsid w:val="7A381D62"/>
    <w:rsid w:val="7A38ACF9"/>
    <w:rsid w:val="7A3E3E45"/>
    <w:rsid w:val="7A42FCE7"/>
    <w:rsid w:val="7A482A44"/>
    <w:rsid w:val="7A4A2BB4"/>
    <w:rsid w:val="7A4E7C7A"/>
    <w:rsid w:val="7A507704"/>
    <w:rsid w:val="7A51AD8A"/>
    <w:rsid w:val="7A534D7D"/>
    <w:rsid w:val="7A56531F"/>
    <w:rsid w:val="7A56B738"/>
    <w:rsid w:val="7A58903A"/>
    <w:rsid w:val="7A5AE320"/>
    <w:rsid w:val="7A5B3520"/>
    <w:rsid w:val="7A5D1D00"/>
    <w:rsid w:val="7A63F0CE"/>
    <w:rsid w:val="7A64BB0F"/>
    <w:rsid w:val="7A67E18A"/>
    <w:rsid w:val="7A79280B"/>
    <w:rsid w:val="7A7BC0AE"/>
    <w:rsid w:val="7A7BEAB9"/>
    <w:rsid w:val="7A803F9E"/>
    <w:rsid w:val="7A80CEDA"/>
    <w:rsid w:val="7A887AA5"/>
    <w:rsid w:val="7A889C7A"/>
    <w:rsid w:val="7A8DC815"/>
    <w:rsid w:val="7A920EC9"/>
    <w:rsid w:val="7A9D61BE"/>
    <w:rsid w:val="7A9DE7B3"/>
    <w:rsid w:val="7A9F7CB0"/>
    <w:rsid w:val="7AA39B31"/>
    <w:rsid w:val="7AA79EC3"/>
    <w:rsid w:val="7AAA5AEB"/>
    <w:rsid w:val="7AAA6A7C"/>
    <w:rsid w:val="7AAB8F51"/>
    <w:rsid w:val="7AB06BDB"/>
    <w:rsid w:val="7AB34001"/>
    <w:rsid w:val="7AB3581C"/>
    <w:rsid w:val="7AB83D0F"/>
    <w:rsid w:val="7AB867B7"/>
    <w:rsid w:val="7AB88C5E"/>
    <w:rsid w:val="7AB9AA5E"/>
    <w:rsid w:val="7ABA1741"/>
    <w:rsid w:val="7ABF16F4"/>
    <w:rsid w:val="7AC3C1E5"/>
    <w:rsid w:val="7AC4A595"/>
    <w:rsid w:val="7AC8B96B"/>
    <w:rsid w:val="7AC99754"/>
    <w:rsid w:val="7ACBA645"/>
    <w:rsid w:val="7ACBBA16"/>
    <w:rsid w:val="7ACE7C9D"/>
    <w:rsid w:val="7AD04F59"/>
    <w:rsid w:val="7AD0EA4C"/>
    <w:rsid w:val="7AD677DF"/>
    <w:rsid w:val="7AE62BBE"/>
    <w:rsid w:val="7AE98DE1"/>
    <w:rsid w:val="7AE9FD20"/>
    <w:rsid w:val="7AF06355"/>
    <w:rsid w:val="7AF653D2"/>
    <w:rsid w:val="7B04C86B"/>
    <w:rsid w:val="7B0A1160"/>
    <w:rsid w:val="7B0B496B"/>
    <w:rsid w:val="7B0D7C9B"/>
    <w:rsid w:val="7B113926"/>
    <w:rsid w:val="7B12F021"/>
    <w:rsid w:val="7B1418C0"/>
    <w:rsid w:val="7B14E0D8"/>
    <w:rsid w:val="7B1910EE"/>
    <w:rsid w:val="7B1B6ECC"/>
    <w:rsid w:val="7B1CB26D"/>
    <w:rsid w:val="7B1D7BCF"/>
    <w:rsid w:val="7B1D8B26"/>
    <w:rsid w:val="7B286176"/>
    <w:rsid w:val="7B29E5B6"/>
    <w:rsid w:val="7B2E74E0"/>
    <w:rsid w:val="7B3210A5"/>
    <w:rsid w:val="7B32A88A"/>
    <w:rsid w:val="7B372996"/>
    <w:rsid w:val="7B39CB5A"/>
    <w:rsid w:val="7B3BAE0A"/>
    <w:rsid w:val="7B3C8CE6"/>
    <w:rsid w:val="7B3F5849"/>
    <w:rsid w:val="7B45D360"/>
    <w:rsid w:val="7B4BEA69"/>
    <w:rsid w:val="7B4DDCEC"/>
    <w:rsid w:val="7B514B5B"/>
    <w:rsid w:val="7B517062"/>
    <w:rsid w:val="7B54D313"/>
    <w:rsid w:val="7B5DE8E1"/>
    <w:rsid w:val="7B6026EC"/>
    <w:rsid w:val="7B61CBD9"/>
    <w:rsid w:val="7B632297"/>
    <w:rsid w:val="7B65028B"/>
    <w:rsid w:val="7B6549A5"/>
    <w:rsid w:val="7B6AF829"/>
    <w:rsid w:val="7B717D8A"/>
    <w:rsid w:val="7B71B772"/>
    <w:rsid w:val="7B72AEBF"/>
    <w:rsid w:val="7B72D143"/>
    <w:rsid w:val="7B74FC58"/>
    <w:rsid w:val="7B7C01DD"/>
    <w:rsid w:val="7B7E7C33"/>
    <w:rsid w:val="7B7F72AD"/>
    <w:rsid w:val="7B8A13D8"/>
    <w:rsid w:val="7B8DAF65"/>
    <w:rsid w:val="7B8F6BE0"/>
    <w:rsid w:val="7B932EE6"/>
    <w:rsid w:val="7B9C9C5C"/>
    <w:rsid w:val="7BA0F7D7"/>
    <w:rsid w:val="7BA3AF99"/>
    <w:rsid w:val="7BA4188A"/>
    <w:rsid w:val="7BB5E40B"/>
    <w:rsid w:val="7BBB5070"/>
    <w:rsid w:val="7BCC9B0E"/>
    <w:rsid w:val="7BCCC4B1"/>
    <w:rsid w:val="7BCE0C1E"/>
    <w:rsid w:val="7BD24F94"/>
    <w:rsid w:val="7BD2FCF1"/>
    <w:rsid w:val="7BD62B98"/>
    <w:rsid w:val="7BD79DB4"/>
    <w:rsid w:val="7BDA8B96"/>
    <w:rsid w:val="7BE260D3"/>
    <w:rsid w:val="7BE4314D"/>
    <w:rsid w:val="7BEB2338"/>
    <w:rsid w:val="7BF04680"/>
    <w:rsid w:val="7BF2DC6E"/>
    <w:rsid w:val="7BF3E8ED"/>
    <w:rsid w:val="7BF49C9E"/>
    <w:rsid w:val="7BF825BC"/>
    <w:rsid w:val="7BFA9575"/>
    <w:rsid w:val="7BFDBED7"/>
    <w:rsid w:val="7C03B460"/>
    <w:rsid w:val="7C06B854"/>
    <w:rsid w:val="7C0718F7"/>
    <w:rsid w:val="7C07F206"/>
    <w:rsid w:val="7C0F230A"/>
    <w:rsid w:val="7C11BC35"/>
    <w:rsid w:val="7C12CFA7"/>
    <w:rsid w:val="7C13B84D"/>
    <w:rsid w:val="7C14081D"/>
    <w:rsid w:val="7C1B9079"/>
    <w:rsid w:val="7C1DF94B"/>
    <w:rsid w:val="7C200779"/>
    <w:rsid w:val="7C21C2C4"/>
    <w:rsid w:val="7C2A2B0C"/>
    <w:rsid w:val="7C362B50"/>
    <w:rsid w:val="7C376E82"/>
    <w:rsid w:val="7C3945DD"/>
    <w:rsid w:val="7C39D72E"/>
    <w:rsid w:val="7C3F8287"/>
    <w:rsid w:val="7C463386"/>
    <w:rsid w:val="7C491E94"/>
    <w:rsid w:val="7C4BDFB3"/>
    <w:rsid w:val="7C4CA7B7"/>
    <w:rsid w:val="7C4CD7F8"/>
    <w:rsid w:val="7C4E0AC2"/>
    <w:rsid w:val="7C56588F"/>
    <w:rsid w:val="7C586484"/>
    <w:rsid w:val="7C5A3226"/>
    <w:rsid w:val="7C622658"/>
    <w:rsid w:val="7C647098"/>
    <w:rsid w:val="7C6AF856"/>
    <w:rsid w:val="7C6B57D2"/>
    <w:rsid w:val="7C6D5BBC"/>
    <w:rsid w:val="7C6DBD50"/>
    <w:rsid w:val="7C70EEEE"/>
    <w:rsid w:val="7C7117E8"/>
    <w:rsid w:val="7C744CC4"/>
    <w:rsid w:val="7C75847B"/>
    <w:rsid w:val="7C788421"/>
    <w:rsid w:val="7C7BCE7A"/>
    <w:rsid w:val="7C8487C5"/>
    <w:rsid w:val="7C8647E7"/>
    <w:rsid w:val="7C89B365"/>
    <w:rsid w:val="7C8F2B24"/>
    <w:rsid w:val="7C9063A7"/>
    <w:rsid w:val="7C909F71"/>
    <w:rsid w:val="7C998D76"/>
    <w:rsid w:val="7C9B950B"/>
    <w:rsid w:val="7CABB1EB"/>
    <w:rsid w:val="7CACBA85"/>
    <w:rsid w:val="7CAF2D33"/>
    <w:rsid w:val="7CAFC87B"/>
    <w:rsid w:val="7CB07AD4"/>
    <w:rsid w:val="7CB2F4BB"/>
    <w:rsid w:val="7CB52DA2"/>
    <w:rsid w:val="7CB72A85"/>
    <w:rsid w:val="7CBBC3FF"/>
    <w:rsid w:val="7CBE12F5"/>
    <w:rsid w:val="7CC00442"/>
    <w:rsid w:val="7CC1FBE4"/>
    <w:rsid w:val="7CC4A71C"/>
    <w:rsid w:val="7CC8416D"/>
    <w:rsid w:val="7CCD49FB"/>
    <w:rsid w:val="7CCD93AD"/>
    <w:rsid w:val="7CD1DA5E"/>
    <w:rsid w:val="7CD45C25"/>
    <w:rsid w:val="7CD67BA1"/>
    <w:rsid w:val="7CE7C876"/>
    <w:rsid w:val="7CE8D968"/>
    <w:rsid w:val="7CE9F660"/>
    <w:rsid w:val="7CF32FD3"/>
    <w:rsid w:val="7CF3CEBF"/>
    <w:rsid w:val="7CFEE9EE"/>
    <w:rsid w:val="7D00B3B3"/>
    <w:rsid w:val="7D0335BD"/>
    <w:rsid w:val="7D07F24C"/>
    <w:rsid w:val="7D0BE8EF"/>
    <w:rsid w:val="7D15623E"/>
    <w:rsid w:val="7D15AE30"/>
    <w:rsid w:val="7D184ADF"/>
    <w:rsid w:val="7D1BC09F"/>
    <w:rsid w:val="7D1CA4D7"/>
    <w:rsid w:val="7D1DF5DD"/>
    <w:rsid w:val="7D20819C"/>
    <w:rsid w:val="7D23939A"/>
    <w:rsid w:val="7D2826B9"/>
    <w:rsid w:val="7D282931"/>
    <w:rsid w:val="7D30BA1C"/>
    <w:rsid w:val="7D32E3DE"/>
    <w:rsid w:val="7D398788"/>
    <w:rsid w:val="7D39CD60"/>
    <w:rsid w:val="7D3DD30E"/>
    <w:rsid w:val="7D517095"/>
    <w:rsid w:val="7D53ECC4"/>
    <w:rsid w:val="7D562522"/>
    <w:rsid w:val="7D5760C5"/>
    <w:rsid w:val="7D5E4DC0"/>
    <w:rsid w:val="7D614F06"/>
    <w:rsid w:val="7D66BC00"/>
    <w:rsid w:val="7D6BC4CC"/>
    <w:rsid w:val="7D6C27D0"/>
    <w:rsid w:val="7D6D0637"/>
    <w:rsid w:val="7D6D9C47"/>
    <w:rsid w:val="7D700BB6"/>
    <w:rsid w:val="7D703B6A"/>
    <w:rsid w:val="7D725818"/>
    <w:rsid w:val="7D735F2B"/>
    <w:rsid w:val="7D754C91"/>
    <w:rsid w:val="7D78AC9B"/>
    <w:rsid w:val="7D791B1A"/>
    <w:rsid w:val="7D7FEE27"/>
    <w:rsid w:val="7D801565"/>
    <w:rsid w:val="7D823CB0"/>
    <w:rsid w:val="7D85F5FB"/>
    <w:rsid w:val="7D88484B"/>
    <w:rsid w:val="7D889144"/>
    <w:rsid w:val="7D8892ED"/>
    <w:rsid w:val="7D8956F3"/>
    <w:rsid w:val="7D8B05FD"/>
    <w:rsid w:val="7D8D3A3E"/>
    <w:rsid w:val="7D8EA8FB"/>
    <w:rsid w:val="7D8FB7A4"/>
    <w:rsid w:val="7D8FDEB3"/>
    <w:rsid w:val="7D90B0A0"/>
    <w:rsid w:val="7D9263D2"/>
    <w:rsid w:val="7D983662"/>
    <w:rsid w:val="7D983BAB"/>
    <w:rsid w:val="7D98658A"/>
    <w:rsid w:val="7DA5360C"/>
    <w:rsid w:val="7DA5F6BB"/>
    <w:rsid w:val="7DA774E5"/>
    <w:rsid w:val="7DA8AFFA"/>
    <w:rsid w:val="7DAAFCE0"/>
    <w:rsid w:val="7DB23D98"/>
    <w:rsid w:val="7DB3B236"/>
    <w:rsid w:val="7DB48DD5"/>
    <w:rsid w:val="7DB5309A"/>
    <w:rsid w:val="7DBB1515"/>
    <w:rsid w:val="7DBB72AE"/>
    <w:rsid w:val="7DBBC6F7"/>
    <w:rsid w:val="7DBCEA54"/>
    <w:rsid w:val="7DD0E3F7"/>
    <w:rsid w:val="7DD3A81E"/>
    <w:rsid w:val="7DD7CBCA"/>
    <w:rsid w:val="7DD996B3"/>
    <w:rsid w:val="7DDBA6DD"/>
    <w:rsid w:val="7DDBD078"/>
    <w:rsid w:val="7DDFF43F"/>
    <w:rsid w:val="7DE08877"/>
    <w:rsid w:val="7DE1BAF0"/>
    <w:rsid w:val="7DE2FE6B"/>
    <w:rsid w:val="7DE2FFB5"/>
    <w:rsid w:val="7DE419A7"/>
    <w:rsid w:val="7DE786D4"/>
    <w:rsid w:val="7DEE53F1"/>
    <w:rsid w:val="7DEE8E3E"/>
    <w:rsid w:val="7DF070A5"/>
    <w:rsid w:val="7DF15FCE"/>
    <w:rsid w:val="7DF8D81C"/>
    <w:rsid w:val="7DFA58AC"/>
    <w:rsid w:val="7DFB6BBF"/>
    <w:rsid w:val="7DFC7828"/>
    <w:rsid w:val="7E09F0DB"/>
    <w:rsid w:val="7E0B2EEF"/>
    <w:rsid w:val="7E131102"/>
    <w:rsid w:val="7E15516F"/>
    <w:rsid w:val="7E1A12EB"/>
    <w:rsid w:val="7E1A74CC"/>
    <w:rsid w:val="7E1AAD76"/>
    <w:rsid w:val="7E1F1AE2"/>
    <w:rsid w:val="7E1FCE4A"/>
    <w:rsid w:val="7E258FC6"/>
    <w:rsid w:val="7E27AED5"/>
    <w:rsid w:val="7E29CDE1"/>
    <w:rsid w:val="7E2A3810"/>
    <w:rsid w:val="7E3548A7"/>
    <w:rsid w:val="7E366EA5"/>
    <w:rsid w:val="7E368434"/>
    <w:rsid w:val="7E3DDFF1"/>
    <w:rsid w:val="7E3E6EBA"/>
    <w:rsid w:val="7E3F860E"/>
    <w:rsid w:val="7E40CC28"/>
    <w:rsid w:val="7E433FAA"/>
    <w:rsid w:val="7E44B702"/>
    <w:rsid w:val="7E4512C5"/>
    <w:rsid w:val="7E46108D"/>
    <w:rsid w:val="7E48BF84"/>
    <w:rsid w:val="7E512D81"/>
    <w:rsid w:val="7E51D80E"/>
    <w:rsid w:val="7E53E7C8"/>
    <w:rsid w:val="7E55FE28"/>
    <w:rsid w:val="7E5AF6D9"/>
    <w:rsid w:val="7E620B8E"/>
    <w:rsid w:val="7E6CCC39"/>
    <w:rsid w:val="7E6DCF2B"/>
    <w:rsid w:val="7E73D718"/>
    <w:rsid w:val="7E750289"/>
    <w:rsid w:val="7E755C73"/>
    <w:rsid w:val="7E76BAAF"/>
    <w:rsid w:val="7E7E595F"/>
    <w:rsid w:val="7E7FD9AD"/>
    <w:rsid w:val="7E849F9E"/>
    <w:rsid w:val="7E85868B"/>
    <w:rsid w:val="7E86976F"/>
    <w:rsid w:val="7E8919D6"/>
    <w:rsid w:val="7E8E8E16"/>
    <w:rsid w:val="7E90875B"/>
    <w:rsid w:val="7E92798E"/>
    <w:rsid w:val="7E944FE9"/>
    <w:rsid w:val="7E950527"/>
    <w:rsid w:val="7E9994D4"/>
    <w:rsid w:val="7E9A7827"/>
    <w:rsid w:val="7E9C9223"/>
    <w:rsid w:val="7E9D7ED5"/>
    <w:rsid w:val="7EAEEE22"/>
    <w:rsid w:val="7EB0235D"/>
    <w:rsid w:val="7EB437FC"/>
    <w:rsid w:val="7EBB1CD5"/>
    <w:rsid w:val="7EBC8772"/>
    <w:rsid w:val="7EC257A5"/>
    <w:rsid w:val="7EC410F0"/>
    <w:rsid w:val="7EC49F70"/>
    <w:rsid w:val="7EC8F718"/>
    <w:rsid w:val="7ECC2837"/>
    <w:rsid w:val="7ED1C2CA"/>
    <w:rsid w:val="7ED22607"/>
    <w:rsid w:val="7ED43EB7"/>
    <w:rsid w:val="7ED67041"/>
    <w:rsid w:val="7EDA02D4"/>
    <w:rsid w:val="7EDBF298"/>
    <w:rsid w:val="7EE879EB"/>
    <w:rsid w:val="7EED4B8E"/>
    <w:rsid w:val="7EEE637B"/>
    <w:rsid w:val="7EFB4E67"/>
    <w:rsid w:val="7EFC6CB1"/>
    <w:rsid w:val="7F02A37A"/>
    <w:rsid w:val="7F0954C1"/>
    <w:rsid w:val="7F0CA0E8"/>
    <w:rsid w:val="7F108C84"/>
    <w:rsid w:val="7F14BC0E"/>
    <w:rsid w:val="7F1C02C5"/>
    <w:rsid w:val="7F1CFBEA"/>
    <w:rsid w:val="7F216C31"/>
    <w:rsid w:val="7F25CEE2"/>
    <w:rsid w:val="7F299DBA"/>
    <w:rsid w:val="7F2AD260"/>
    <w:rsid w:val="7F2D5A42"/>
    <w:rsid w:val="7F3060AD"/>
    <w:rsid w:val="7F325A51"/>
    <w:rsid w:val="7F3777C7"/>
    <w:rsid w:val="7F387229"/>
    <w:rsid w:val="7F475C90"/>
    <w:rsid w:val="7F48D6BF"/>
    <w:rsid w:val="7F4F2CD9"/>
    <w:rsid w:val="7F4F529A"/>
    <w:rsid w:val="7F509AA6"/>
    <w:rsid w:val="7F5A611D"/>
    <w:rsid w:val="7F5E9A18"/>
    <w:rsid w:val="7F600C1B"/>
    <w:rsid w:val="7F630BF6"/>
    <w:rsid w:val="7F63C7FB"/>
    <w:rsid w:val="7F65055A"/>
    <w:rsid w:val="7F6FC1E8"/>
    <w:rsid w:val="7F749170"/>
    <w:rsid w:val="7F7C71A7"/>
    <w:rsid w:val="7F833C91"/>
    <w:rsid w:val="7F84ECCE"/>
    <w:rsid w:val="7F85C7BD"/>
    <w:rsid w:val="7F872B51"/>
    <w:rsid w:val="7F8A8B21"/>
    <w:rsid w:val="7F8DE273"/>
    <w:rsid w:val="7F8F93A9"/>
    <w:rsid w:val="7F90CAD0"/>
    <w:rsid w:val="7F943EBE"/>
    <w:rsid w:val="7F96EF37"/>
    <w:rsid w:val="7F9CDBA3"/>
    <w:rsid w:val="7FA7A146"/>
    <w:rsid w:val="7FAAD927"/>
    <w:rsid w:val="7FAFE21F"/>
    <w:rsid w:val="7FB2CBE4"/>
    <w:rsid w:val="7FB38273"/>
    <w:rsid w:val="7FB4601E"/>
    <w:rsid w:val="7FB58926"/>
    <w:rsid w:val="7FB8FF1B"/>
    <w:rsid w:val="7FBE1E04"/>
    <w:rsid w:val="7FC4497F"/>
    <w:rsid w:val="7FC48AAC"/>
    <w:rsid w:val="7FC9361A"/>
    <w:rsid w:val="7FCEF891"/>
    <w:rsid w:val="7FCFC459"/>
    <w:rsid w:val="7FD379F7"/>
    <w:rsid w:val="7FD45C52"/>
    <w:rsid w:val="7FD77600"/>
    <w:rsid w:val="7FD953CC"/>
    <w:rsid w:val="7FD965DA"/>
    <w:rsid w:val="7FD96B13"/>
    <w:rsid w:val="7FDABB6C"/>
    <w:rsid w:val="7FDE9282"/>
    <w:rsid w:val="7FE02FFC"/>
    <w:rsid w:val="7FE61F04"/>
    <w:rsid w:val="7FE96FA6"/>
    <w:rsid w:val="7FED17B1"/>
    <w:rsid w:val="7FED65AF"/>
    <w:rsid w:val="7FF03352"/>
    <w:rsid w:val="7FF45E44"/>
    <w:rsid w:val="7FF4BC3B"/>
    <w:rsid w:val="7FFDFA51"/>
    <w:rsid w:val="7FFE6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016BD"/>
  <w15:docId w15:val="{F9F4F197-DB0D-44FC-A90C-53AE1F2B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8ED"/>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37DE"/>
    <w:pPr>
      <w:keepNext/>
      <w:spacing w:before="240" w:after="60"/>
      <w:outlineLvl w:val="0"/>
    </w:pPr>
    <w:rPr>
      <w:rFonts w:ascii="Arial" w:hAnsi="Arial" w:cs="Arial"/>
      <w:b/>
      <w:bCs/>
      <w:color w:val="076DA0"/>
      <w:kern w:val="28"/>
      <w:sz w:val="44"/>
      <w:szCs w:val="36"/>
      <w:lang w:eastAsia="en-US"/>
    </w:rPr>
  </w:style>
  <w:style w:type="paragraph" w:styleId="Heading2">
    <w:name w:val="heading 2"/>
    <w:next w:val="Normal"/>
    <w:link w:val="Heading2Char"/>
    <w:uiPriority w:val="9"/>
    <w:qFormat/>
    <w:rsid w:val="00F837DE"/>
    <w:pPr>
      <w:keepNext/>
      <w:spacing w:before="240" w:after="60"/>
      <w:outlineLvl w:val="1"/>
    </w:pPr>
    <w:rPr>
      <w:rFonts w:ascii="Arial" w:hAnsi="Arial" w:cs="Arial"/>
      <w:b/>
      <w:bCs/>
      <w:iCs/>
      <w:color w:val="009DBB"/>
      <w:sz w:val="36"/>
      <w:szCs w:val="28"/>
      <w:lang w:eastAsia="en-US"/>
    </w:rPr>
  </w:style>
  <w:style w:type="paragraph" w:styleId="Heading3">
    <w:name w:val="heading 3"/>
    <w:next w:val="Normal"/>
    <w:link w:val="Heading3Char"/>
    <w:uiPriority w:val="9"/>
    <w:qFormat/>
    <w:rsid w:val="00F837DE"/>
    <w:pPr>
      <w:keepNext/>
      <w:spacing w:before="180" w:after="60"/>
      <w:outlineLvl w:val="2"/>
    </w:pPr>
    <w:rPr>
      <w:rFonts w:ascii="Arial" w:hAnsi="Arial" w:cs="Arial"/>
      <w:b/>
      <w:bCs/>
      <w:color w:val="009DBB"/>
      <w:sz w:val="32"/>
      <w:szCs w:val="26"/>
      <w:lang w:eastAsia="en-US"/>
    </w:rPr>
  </w:style>
  <w:style w:type="paragraph" w:styleId="Heading4">
    <w:name w:val="heading 4"/>
    <w:next w:val="Normal"/>
    <w:link w:val="Heading4Char"/>
    <w:qFormat/>
    <w:rsid w:val="00A35CA8"/>
    <w:pPr>
      <w:keepNext/>
      <w:spacing w:before="240" w:after="120"/>
      <w:outlineLvl w:val="3"/>
    </w:pPr>
    <w:rPr>
      <w:rFonts w:ascii="Arial" w:hAnsi="Arial"/>
      <w:b/>
      <w:bCs/>
      <w:i/>
      <w:color w:val="009DBB"/>
      <w:sz w:val="28"/>
      <w:szCs w:val="28"/>
      <w:lang w:eastAsia="en-US"/>
    </w:rPr>
  </w:style>
  <w:style w:type="paragraph" w:styleId="Heading5">
    <w:name w:val="heading 5"/>
    <w:next w:val="Normal"/>
    <w:link w:val="Heading5Char"/>
    <w:qFormat/>
    <w:rsid w:val="00F86F85"/>
    <w:pPr>
      <w:keepNext/>
      <w:spacing w:before="240" w:after="60"/>
      <w:outlineLvl w:val="4"/>
    </w:pPr>
    <w:rPr>
      <w:rFonts w:ascii="Arial" w:hAnsi="Arial"/>
      <w:b/>
      <w:bCs/>
      <w:iCs/>
      <w:color w:val="076DA0" w:themeColor="accent2"/>
      <w:sz w:val="24"/>
      <w:szCs w:val="26"/>
      <w:lang w:eastAsia="en-US"/>
    </w:rPr>
  </w:style>
  <w:style w:type="paragraph" w:styleId="Heading6">
    <w:name w:val="heading 6"/>
    <w:next w:val="Normal"/>
    <w:link w:val="Heading6Char"/>
    <w:qFormat/>
    <w:rsid w:val="00965608"/>
    <w:pPr>
      <w:keepNext/>
      <w:spacing w:before="24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004E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F837DE"/>
    <w:pPr>
      <w:numPr>
        <w:ilvl w:val="1"/>
      </w:numPr>
      <w:spacing w:before="120" w:after="60"/>
    </w:pPr>
    <w:rPr>
      <w:rFonts w:ascii="Arial" w:eastAsiaTheme="majorEastAsia" w:hAnsi="Arial" w:cstheme="majorBidi"/>
      <w:iCs/>
      <w:color w:val="009DBB"/>
      <w:spacing w:val="15"/>
      <w:sz w:val="40"/>
      <w:szCs w:val="24"/>
      <w:lang w:eastAsia="en-US"/>
    </w:rPr>
  </w:style>
  <w:style w:type="character" w:customStyle="1" w:styleId="SubtitleChar">
    <w:name w:val="Subtitle Char"/>
    <w:basedOn w:val="DefaultParagraphFont"/>
    <w:link w:val="Subtitle"/>
    <w:rsid w:val="00F837DE"/>
    <w:rPr>
      <w:rFonts w:ascii="Arial" w:eastAsiaTheme="majorEastAsia" w:hAnsi="Arial" w:cstheme="majorBidi"/>
      <w:iCs/>
      <w:color w:val="009DBB"/>
      <w:spacing w:val="15"/>
      <w:sz w:val="40"/>
      <w:szCs w:val="24"/>
      <w:lang w:eastAsia="en-US"/>
    </w:rPr>
  </w:style>
  <w:style w:type="paragraph" w:styleId="Title">
    <w:name w:val="Title"/>
    <w:next w:val="Normal"/>
    <w:link w:val="TitleChar"/>
    <w:qFormat/>
    <w:rsid w:val="00F837DE"/>
    <w:pPr>
      <w:spacing w:before="2160" w:after="120"/>
      <w:contextualSpacing/>
    </w:pPr>
    <w:rPr>
      <w:rFonts w:ascii="Arial" w:eastAsiaTheme="majorEastAsia" w:hAnsi="Arial" w:cstheme="majorBidi"/>
      <w:b/>
      <w:color w:val="076DA0"/>
      <w:kern w:val="28"/>
      <w:sz w:val="48"/>
      <w:szCs w:val="52"/>
      <w:lang w:eastAsia="en-US"/>
    </w:rPr>
  </w:style>
  <w:style w:type="character" w:customStyle="1" w:styleId="TitleChar">
    <w:name w:val="Title Char"/>
    <w:basedOn w:val="DefaultParagraphFont"/>
    <w:link w:val="Title"/>
    <w:rsid w:val="00F837DE"/>
    <w:rPr>
      <w:rFonts w:ascii="Arial" w:eastAsiaTheme="majorEastAsia" w:hAnsi="Arial" w:cstheme="majorBidi"/>
      <w:b/>
      <w:color w:val="076DA0"/>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9DBB" w:themeColor="accent1"/>
    </w:rPr>
  </w:style>
  <w:style w:type="paragraph" w:styleId="Quote">
    <w:name w:val="Quote"/>
    <w:next w:val="Normal"/>
    <w:link w:val="QuoteChar"/>
    <w:uiPriority w:val="29"/>
    <w:qFormat/>
    <w:rsid w:val="0050447D"/>
    <w:pPr>
      <w:spacing w:before="120" w:after="120"/>
      <w:ind w:left="720"/>
    </w:pPr>
    <w:rPr>
      <w:rFonts w:ascii="Arial" w:hAnsi="Arial"/>
      <w:i/>
      <w:iCs/>
      <w:color w:val="076DA0" w:themeColor="accent2"/>
      <w:sz w:val="22"/>
      <w:szCs w:val="24"/>
      <w:lang w:eastAsia="en-US"/>
    </w:rPr>
  </w:style>
  <w:style w:type="character" w:customStyle="1" w:styleId="QuoteChar">
    <w:name w:val="Quote Char"/>
    <w:basedOn w:val="DefaultParagraphFont"/>
    <w:link w:val="Quote"/>
    <w:uiPriority w:val="29"/>
    <w:rsid w:val="0050447D"/>
    <w:rPr>
      <w:rFonts w:ascii="Arial" w:hAnsi="Arial"/>
      <w:i/>
      <w:iCs/>
      <w:color w:val="076DA0" w:themeColor="accent2"/>
      <w:sz w:val="22"/>
      <w:szCs w:val="24"/>
      <w:lang w:eastAsia="en-US"/>
    </w:rPr>
  </w:style>
  <w:style w:type="paragraph" w:styleId="IntenseQuote">
    <w:name w:val="Intense Quote"/>
    <w:next w:val="Normal"/>
    <w:link w:val="IntenseQuoteChar"/>
    <w:uiPriority w:val="30"/>
    <w:rsid w:val="00346C4A"/>
    <w:pPr>
      <w:pBdr>
        <w:bottom w:val="single" w:sz="4" w:space="4" w:color="009DBB" w:themeColor="accent1"/>
      </w:pBdr>
      <w:spacing w:before="200" w:after="280"/>
      <w:ind w:left="936" w:right="936"/>
    </w:pPr>
    <w:rPr>
      <w:rFonts w:ascii="Arial" w:hAnsi="Arial"/>
      <w:b/>
      <w:bCs/>
      <w:i/>
      <w:iCs/>
      <w:color w:val="009DBB"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009DBB" w:themeColor="accent1"/>
      <w:sz w:val="22"/>
      <w:szCs w:val="24"/>
      <w:lang w:eastAsia="en-US"/>
    </w:rPr>
  </w:style>
  <w:style w:type="character" w:styleId="SubtleReference">
    <w:name w:val="Subtle Reference"/>
    <w:basedOn w:val="DefaultParagraphFont"/>
    <w:uiPriority w:val="31"/>
    <w:rsid w:val="00A4512D"/>
    <w:rPr>
      <w:smallCaps/>
      <w:color w:val="076DA0" w:themeColor="accent2"/>
      <w:u w:val="single"/>
    </w:rPr>
  </w:style>
  <w:style w:type="character" w:styleId="IntenseReference">
    <w:name w:val="Intense Reference"/>
    <w:basedOn w:val="DefaultParagraphFont"/>
    <w:uiPriority w:val="32"/>
    <w:rsid w:val="00A4512D"/>
    <w:rPr>
      <w:b/>
      <w:bCs/>
      <w:i/>
      <w:smallCaps/>
      <w:color w:val="076DA0"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pPr>
  </w:style>
  <w:style w:type="paragraph" w:styleId="ListBullet">
    <w:name w:val="List Bullet"/>
    <w:basedOn w:val="Normal"/>
    <w:qFormat/>
    <w:rsid w:val="00BA70AB"/>
    <w:pPr>
      <w:numPr>
        <w:numId w:val="5"/>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200C"/>
    <w:pPr>
      <w:numPr>
        <w:ilvl w:val="1"/>
        <w:numId w:val="30"/>
      </w:numPr>
      <w:contextualSpacing/>
    </w:pPr>
    <w:rPr>
      <w:rFonts w:eastAsia="Arial"/>
    </w:rPr>
  </w:style>
  <w:style w:type="paragraph" w:styleId="ListNumber3">
    <w:name w:val="List Number 3"/>
    <w:aliases w:val="List Third Level"/>
    <w:basedOn w:val="ListNumber2"/>
    <w:rsid w:val="00BA56B7"/>
    <w:pPr>
      <w:numPr>
        <w:numId w:val="1"/>
      </w:numPr>
      <w:tabs>
        <w:tab w:val="clear" w:pos="340"/>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F837DE"/>
    <w:pPr>
      <w:spacing w:before="80" w:after="80"/>
    </w:pPr>
    <w:rPr>
      <w:rFonts w:eastAsia="Cambria"/>
      <w:b/>
      <w:color w:val="076DA0"/>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758C"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iPriority w:val="35"/>
    <w:unhideWhenUsed/>
    <w:qFormat/>
    <w:rsid w:val="00E371AA"/>
    <w:pPr>
      <w:spacing w:after="200"/>
    </w:pPr>
    <w:rPr>
      <w:b/>
      <w:bCs/>
      <w:color w:val="00758C" w:themeColor="accent1" w:themeShade="BF"/>
      <w:sz w:val="18"/>
      <w:szCs w:val="18"/>
    </w:rPr>
  </w:style>
  <w:style w:type="paragraph" w:customStyle="1" w:styleId="VisionBox">
    <w:name w:val="VisionBox"/>
    <w:basedOn w:val="Normal"/>
    <w:qFormat/>
    <w:rsid w:val="00E17F85"/>
    <w:pPr>
      <w:pBdr>
        <w:top w:val="single" w:sz="4" w:space="15" w:color="D8BB82"/>
        <w:bottom w:val="single" w:sz="4" w:space="10" w:color="D8BB82"/>
      </w:pBdr>
      <w:spacing w:before="240" w:after="240" w:line="340" w:lineRule="exact"/>
    </w:pPr>
    <w:rPr>
      <w:rFonts w:eastAsiaTheme="minorHAnsi"/>
      <w:color w:val="076DA0"/>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Taskforce">
    <w:name w:val="Taskforce"/>
    <w:basedOn w:val="TableNormal"/>
    <w:uiPriority w:val="99"/>
    <w:rsid w:val="00F837DE"/>
    <w:rPr>
      <w:rFonts w:ascii="Arial" w:hAnsi="Arial"/>
      <w:color w:val="076DA0"/>
      <w:sz w:val="21"/>
    </w:rPr>
    <w:tblPr>
      <w:tblStyleRowBandSize w:val="1"/>
      <w:tblBorders>
        <w:top w:val="single" w:sz="4" w:space="0" w:color="auto"/>
        <w:bottom w:val="single" w:sz="4" w:space="0" w:color="auto"/>
        <w:insideH w:val="single" w:sz="4" w:space="0" w:color="auto"/>
      </w:tblBorders>
    </w:tblPr>
    <w:tcPr>
      <w:shd w:val="clear" w:color="auto" w:fill="D8BB82"/>
    </w:tcPr>
    <w:tblStylePr w:type="firstRow">
      <w:tblPr/>
      <w:tcPr>
        <w:shd w:val="clear" w:color="auto" w:fill="D8BB82"/>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F837DE"/>
    <w:pPr>
      <w:spacing w:before="480" w:line="400" w:lineRule="exact"/>
    </w:pPr>
    <w:rPr>
      <w:color w:val="076DA0"/>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837DE"/>
    <w:pPr>
      <w:spacing w:before="240"/>
    </w:pPr>
    <w:rPr>
      <w:rFonts w:cs="Times New Roman"/>
      <w:b/>
      <w:bCs/>
      <w:caps/>
      <w:color w:val="076DA0"/>
      <w:szCs w:val="20"/>
    </w:rPr>
  </w:style>
  <w:style w:type="paragraph" w:customStyle="1" w:styleId="Boxtype">
    <w:name w:val="Box type"/>
    <w:next w:val="Normal"/>
    <w:qFormat/>
    <w:rsid w:val="00F837DE"/>
    <w:pPr>
      <w:pBdr>
        <w:top w:val="single" w:sz="6" w:space="20" w:color="009DBB"/>
        <w:left w:val="single" w:sz="6" w:space="10" w:color="009DBB"/>
        <w:bottom w:val="single" w:sz="6" w:space="10" w:color="009DBB"/>
        <w:right w:val="single" w:sz="6" w:space="10" w:color="009DBB"/>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nhideWhenUsed/>
    <w:qFormat/>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004E5D" w:themeColor="accent1" w:themeShade="7F"/>
      <w:sz w:val="22"/>
      <w:szCs w:val="24"/>
      <w:lang w:eastAsia="en-US"/>
    </w:rPr>
  </w:style>
  <w:style w:type="paragraph" w:styleId="TOCHeading">
    <w:name w:val="TOC Heading"/>
    <w:basedOn w:val="Heading1"/>
    <w:next w:val="Normal"/>
    <w:uiPriority w:val="39"/>
    <w:unhideWhenUsed/>
    <w:qFormat/>
    <w:rsid w:val="006038ED"/>
    <w:pPr>
      <w:keepLines/>
      <w:spacing w:after="0" w:line="259" w:lineRule="auto"/>
      <w:outlineLvl w:val="9"/>
    </w:pPr>
    <w:rPr>
      <w:rFonts w:eastAsiaTheme="majorEastAsia" w:cstheme="majorBidi"/>
      <w:bCs w:val="0"/>
      <w:color w:val="00758C" w:themeColor="accent1" w:themeShade="BF"/>
      <w:kern w:val="0"/>
      <w:sz w:val="32"/>
      <w:szCs w:val="32"/>
      <w:lang w:val="en-US"/>
    </w:rPr>
  </w:style>
  <w:style w:type="paragraph" w:styleId="TOC2">
    <w:name w:val="toc 2"/>
    <w:basedOn w:val="Normal"/>
    <w:next w:val="Normal"/>
    <w:autoRedefine/>
    <w:uiPriority w:val="39"/>
    <w:unhideWhenUsed/>
    <w:rsid w:val="00F13952"/>
    <w:pPr>
      <w:tabs>
        <w:tab w:val="right" w:leader="dot" w:pos="9060"/>
      </w:tabs>
      <w:spacing w:after="100"/>
      <w:ind w:left="220"/>
    </w:pPr>
  </w:style>
  <w:style w:type="paragraph" w:styleId="TOC1">
    <w:name w:val="toc 1"/>
    <w:basedOn w:val="Normal"/>
    <w:next w:val="Normal"/>
    <w:autoRedefine/>
    <w:uiPriority w:val="39"/>
    <w:unhideWhenUsed/>
    <w:rsid w:val="00DD14AD"/>
    <w:pPr>
      <w:tabs>
        <w:tab w:val="right" w:leader="dot" w:pos="9060"/>
      </w:tabs>
      <w:spacing w:after="100"/>
    </w:pPr>
  </w:style>
  <w:style w:type="paragraph" w:styleId="TOC3">
    <w:name w:val="toc 3"/>
    <w:basedOn w:val="Normal"/>
    <w:next w:val="Normal"/>
    <w:autoRedefine/>
    <w:uiPriority w:val="39"/>
    <w:unhideWhenUsed/>
    <w:rsid w:val="00D43E3D"/>
    <w:pPr>
      <w:spacing w:after="100"/>
      <w:ind w:left="440"/>
    </w:pPr>
  </w:style>
  <w:style w:type="character" w:styleId="CommentReference">
    <w:name w:val="annotation reference"/>
    <w:basedOn w:val="DefaultParagraphFont"/>
    <w:uiPriority w:val="99"/>
    <w:semiHidden/>
    <w:unhideWhenUsed/>
    <w:rsid w:val="00E75CF8"/>
    <w:rPr>
      <w:sz w:val="16"/>
      <w:szCs w:val="16"/>
    </w:rPr>
  </w:style>
  <w:style w:type="paragraph" w:styleId="CommentText">
    <w:name w:val="annotation text"/>
    <w:basedOn w:val="Normal"/>
    <w:link w:val="CommentTextChar"/>
    <w:uiPriority w:val="99"/>
    <w:unhideWhenUsed/>
    <w:rsid w:val="00E75CF8"/>
    <w:pPr>
      <w:spacing w:line="240" w:lineRule="auto"/>
    </w:pPr>
    <w:rPr>
      <w:sz w:val="20"/>
      <w:szCs w:val="20"/>
    </w:rPr>
  </w:style>
  <w:style w:type="character" w:customStyle="1" w:styleId="CommentTextChar">
    <w:name w:val="Comment Text Char"/>
    <w:basedOn w:val="DefaultParagraphFont"/>
    <w:link w:val="CommentText"/>
    <w:uiPriority w:val="99"/>
    <w:rsid w:val="00E75CF8"/>
    <w:rPr>
      <w:rFonts w:ascii="Arial" w:hAnsi="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E75CF8"/>
    <w:rPr>
      <w:b/>
      <w:bCs/>
    </w:rPr>
  </w:style>
  <w:style w:type="character" w:customStyle="1" w:styleId="CommentSubjectChar">
    <w:name w:val="Comment Subject Char"/>
    <w:basedOn w:val="CommentTextChar"/>
    <w:link w:val="CommentSubject"/>
    <w:uiPriority w:val="99"/>
    <w:semiHidden/>
    <w:rsid w:val="00E75CF8"/>
    <w:rPr>
      <w:rFonts w:ascii="Arial" w:hAnsi="Arial"/>
      <w:b/>
      <w:bCs/>
      <w:color w:val="000000" w:themeColor="text1"/>
      <w:lang w:eastAsia="en-US"/>
    </w:rPr>
  </w:style>
  <w:style w:type="character" w:customStyle="1" w:styleId="Heading4Char">
    <w:name w:val="Heading 4 Char"/>
    <w:basedOn w:val="DefaultParagraphFont"/>
    <w:link w:val="Heading4"/>
    <w:rsid w:val="00A35CA8"/>
    <w:rPr>
      <w:rFonts w:ascii="Arial" w:hAnsi="Arial"/>
      <w:b/>
      <w:bCs/>
      <w:i/>
      <w:color w:val="009DBB"/>
      <w:sz w:val="28"/>
      <w:szCs w:val="28"/>
      <w:lang w:eastAsia="en-US"/>
    </w:rPr>
  </w:style>
  <w:style w:type="paragraph" w:styleId="Revision">
    <w:name w:val="Revision"/>
    <w:hidden/>
    <w:uiPriority w:val="99"/>
    <w:semiHidden/>
    <w:rsid w:val="00B3076F"/>
    <w:rPr>
      <w:rFonts w:ascii="Arial" w:hAnsi="Arial"/>
      <w:color w:val="000000" w:themeColor="text1"/>
      <w:sz w:val="22"/>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2200C"/>
    <w:rPr>
      <w:rFonts w:ascii="Arial" w:eastAsia="Arial" w:hAnsi="Arial"/>
      <w:color w:val="000000" w:themeColor="text1"/>
      <w:sz w:val="22"/>
      <w:szCs w:val="24"/>
      <w:lang w:eastAsia="en-US"/>
    </w:rPr>
  </w:style>
  <w:style w:type="character" w:styleId="FootnoteReference">
    <w:name w:val="footnote reference"/>
    <w:basedOn w:val="DefaultParagraphFont"/>
    <w:uiPriority w:val="99"/>
    <w:semiHidden/>
    <w:unhideWhenUsed/>
    <w:rsid w:val="00F257F1"/>
    <w:rPr>
      <w:vertAlign w:val="superscript"/>
    </w:rPr>
  </w:style>
  <w:style w:type="character" w:styleId="UnresolvedMention">
    <w:name w:val="Unresolved Mention"/>
    <w:basedOn w:val="DefaultParagraphFont"/>
    <w:uiPriority w:val="99"/>
    <w:semiHidden/>
    <w:unhideWhenUsed/>
    <w:rsid w:val="00F257F1"/>
    <w:rPr>
      <w:color w:val="605E5C"/>
      <w:shd w:val="clear" w:color="auto" w:fill="E1DFDD"/>
    </w:rPr>
  </w:style>
  <w:style w:type="paragraph" w:customStyle="1" w:styleId="pf0">
    <w:name w:val="pf0"/>
    <w:basedOn w:val="Normal"/>
    <w:rsid w:val="00F257F1"/>
    <w:pPr>
      <w:spacing w:before="100" w:beforeAutospacing="1" w:after="100" w:afterAutospacing="1" w:line="240" w:lineRule="auto"/>
    </w:pPr>
    <w:rPr>
      <w:rFonts w:ascii="Times New Roman" w:hAnsi="Times New Roman"/>
      <w:color w:val="auto"/>
      <w:sz w:val="24"/>
      <w:lang w:eastAsia="en-AU"/>
    </w:rPr>
  </w:style>
  <w:style w:type="character" w:customStyle="1" w:styleId="cf01">
    <w:name w:val="cf01"/>
    <w:basedOn w:val="DefaultParagraphFont"/>
    <w:rsid w:val="00F257F1"/>
    <w:rPr>
      <w:rFonts w:ascii="Segoe UI" w:hAnsi="Segoe UI" w:cs="Segoe UI" w:hint="default"/>
      <w:i/>
      <w:iCs/>
      <w:sz w:val="18"/>
      <w:szCs w:val="18"/>
    </w:rPr>
  </w:style>
  <w:style w:type="character" w:customStyle="1" w:styleId="cf11">
    <w:name w:val="cf11"/>
    <w:basedOn w:val="DefaultParagraphFont"/>
    <w:rsid w:val="00F257F1"/>
    <w:rPr>
      <w:rFonts w:ascii="Segoe UI" w:hAnsi="Segoe UI" w:cs="Segoe UI" w:hint="default"/>
      <w:sz w:val="18"/>
      <w:szCs w:val="18"/>
    </w:rPr>
  </w:style>
  <w:style w:type="character" w:customStyle="1" w:styleId="ui-provider">
    <w:name w:val="ui-provider"/>
    <w:basedOn w:val="DefaultParagraphFont"/>
    <w:rsid w:val="00B81F37"/>
  </w:style>
  <w:style w:type="character" w:customStyle="1" w:styleId="Heading2Char">
    <w:name w:val="Heading 2 Char"/>
    <w:basedOn w:val="DefaultParagraphFont"/>
    <w:link w:val="Heading2"/>
    <w:uiPriority w:val="9"/>
    <w:rsid w:val="00403555"/>
    <w:rPr>
      <w:rFonts w:ascii="Arial" w:hAnsi="Arial" w:cs="Arial"/>
      <w:b/>
      <w:bCs/>
      <w:iCs/>
      <w:color w:val="009DBB"/>
      <w:sz w:val="36"/>
      <w:szCs w:val="28"/>
      <w:lang w:eastAsia="en-US"/>
    </w:rPr>
  </w:style>
  <w:style w:type="table" w:styleId="GridTable1Light-Accent5">
    <w:name w:val="Grid Table 1 Light Accent 5"/>
    <w:basedOn w:val="TableNormal"/>
    <w:uiPriority w:val="46"/>
    <w:rsid w:val="008A62FB"/>
    <w:tblPr>
      <w:tblStyleRowBandSize w:val="1"/>
      <w:tblStyleColBandSize w:val="1"/>
      <w:tblBorders>
        <w:top w:val="single" w:sz="4" w:space="0" w:color="5BC2F9" w:themeColor="accent5" w:themeTint="66"/>
        <w:left w:val="single" w:sz="4" w:space="0" w:color="5BC2F9" w:themeColor="accent5" w:themeTint="66"/>
        <w:bottom w:val="single" w:sz="4" w:space="0" w:color="5BC2F9" w:themeColor="accent5" w:themeTint="66"/>
        <w:right w:val="single" w:sz="4" w:space="0" w:color="5BC2F9" w:themeColor="accent5" w:themeTint="66"/>
        <w:insideH w:val="single" w:sz="4" w:space="0" w:color="5BC2F9" w:themeColor="accent5" w:themeTint="66"/>
        <w:insideV w:val="single" w:sz="4" w:space="0" w:color="5BC2F9" w:themeColor="accent5" w:themeTint="66"/>
      </w:tblBorders>
    </w:tblPr>
    <w:tblStylePr w:type="firstRow">
      <w:rPr>
        <w:b/>
        <w:bCs/>
      </w:rPr>
      <w:tblPr/>
      <w:tcPr>
        <w:tcBorders>
          <w:bottom w:val="single" w:sz="12" w:space="0" w:color="09A3F6" w:themeColor="accent5" w:themeTint="99"/>
        </w:tcBorders>
      </w:tcPr>
    </w:tblStylePr>
    <w:tblStylePr w:type="lastRow">
      <w:rPr>
        <w:b/>
        <w:bCs/>
      </w:rPr>
      <w:tblPr/>
      <w:tcPr>
        <w:tcBorders>
          <w:top w:val="double" w:sz="2" w:space="0" w:color="09A3F6"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D6C91"/>
    <w:tblPr>
      <w:tblStyleRowBandSize w:val="1"/>
      <w:tblStyleColBandSize w:val="1"/>
      <w:tblBorders>
        <w:top w:val="single" w:sz="4" w:space="0" w:color="7DEAFF" w:themeColor="accent1" w:themeTint="66"/>
        <w:left w:val="single" w:sz="4" w:space="0" w:color="7DEAFF" w:themeColor="accent1" w:themeTint="66"/>
        <w:bottom w:val="single" w:sz="4" w:space="0" w:color="7DEAFF" w:themeColor="accent1" w:themeTint="66"/>
        <w:right w:val="single" w:sz="4" w:space="0" w:color="7DEAFF" w:themeColor="accent1" w:themeTint="66"/>
        <w:insideH w:val="single" w:sz="4" w:space="0" w:color="7DEAFF" w:themeColor="accent1" w:themeTint="66"/>
        <w:insideV w:val="single" w:sz="4" w:space="0" w:color="7DEAFF" w:themeColor="accent1" w:themeTint="66"/>
      </w:tblBorders>
    </w:tblPr>
    <w:tblStylePr w:type="firstRow">
      <w:rPr>
        <w:b/>
        <w:bCs/>
      </w:rPr>
      <w:tblPr/>
      <w:tcPr>
        <w:tcBorders>
          <w:bottom w:val="single" w:sz="12" w:space="0" w:color="3DDFFF" w:themeColor="accent1" w:themeTint="99"/>
        </w:tcBorders>
      </w:tcPr>
    </w:tblStylePr>
    <w:tblStylePr w:type="lastRow">
      <w:rPr>
        <w:b/>
        <w:bCs/>
      </w:rPr>
      <w:tblPr/>
      <w:tcPr>
        <w:tcBorders>
          <w:top w:val="double" w:sz="2" w:space="0" w:color="3DDFFF"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7B7BED"/>
    <w:rPr>
      <w:rFonts w:ascii="Arial" w:hAnsi="Arial" w:cs="Arial"/>
      <w:b/>
      <w:bCs/>
      <w:color w:val="009DBB"/>
      <w:sz w:val="32"/>
      <w:szCs w:val="26"/>
      <w:lang w:eastAsia="en-US"/>
    </w:rPr>
  </w:style>
  <w:style w:type="character" w:customStyle="1" w:styleId="Heading5Char">
    <w:name w:val="Heading 5 Char"/>
    <w:basedOn w:val="DefaultParagraphFont"/>
    <w:link w:val="Heading5"/>
    <w:rsid w:val="00D830DA"/>
    <w:rPr>
      <w:rFonts w:ascii="Arial" w:hAnsi="Arial"/>
      <w:b/>
      <w:bCs/>
      <w:iCs/>
      <w:color w:val="076DA0" w:themeColor="accent2"/>
      <w:sz w:val="24"/>
      <w:szCs w:val="26"/>
      <w:lang w:eastAsia="en-US"/>
    </w:rPr>
  </w:style>
  <w:style w:type="character" w:customStyle="1" w:styleId="Heading6Char">
    <w:name w:val="Heading 6 Char"/>
    <w:basedOn w:val="DefaultParagraphFont"/>
    <w:link w:val="Heading6"/>
    <w:rsid w:val="00965608"/>
    <w:rPr>
      <w:rFonts w:ascii="Arial" w:hAnsi="Arial"/>
      <w:b/>
      <w:bCs/>
      <w:sz w:val="22"/>
      <w:szCs w:val="22"/>
      <w:lang w:eastAsia="en-US"/>
    </w:rPr>
  </w:style>
  <w:style w:type="character" w:styleId="FollowedHyperlink">
    <w:name w:val="FollowedHyperlink"/>
    <w:basedOn w:val="DefaultParagraphFont"/>
    <w:uiPriority w:val="99"/>
    <w:semiHidden/>
    <w:unhideWhenUsed/>
    <w:rsid w:val="008217C5"/>
    <w:rPr>
      <w:color w:val="6D6D70" w:themeColor="followedHyperlink"/>
      <w:u w:val="single"/>
    </w:rPr>
  </w:style>
  <w:style w:type="character" w:customStyle="1" w:styleId="normaltextrun">
    <w:name w:val="normaltextrun"/>
    <w:basedOn w:val="DefaultParagraphFont"/>
    <w:rsid w:val="005E4F1A"/>
  </w:style>
  <w:style w:type="character" w:customStyle="1" w:styleId="eop">
    <w:name w:val="eop"/>
    <w:basedOn w:val="DefaultParagraphFont"/>
    <w:rsid w:val="005E4F1A"/>
  </w:style>
  <w:style w:type="paragraph" w:customStyle="1" w:styleId="EndNoteBibliography">
    <w:name w:val="EndNote Bibliography"/>
    <w:basedOn w:val="Normal"/>
    <w:link w:val="EndNoteBibliographyChar"/>
    <w:rsid w:val="00280F9A"/>
    <w:pPr>
      <w:spacing w:before="0" w:after="160" w:line="240" w:lineRule="auto"/>
    </w:pPr>
    <w:rPr>
      <w:rFonts w:ascii="Calibri" w:eastAsiaTheme="minorHAnsi" w:hAnsi="Calibri" w:cs="Calibri"/>
      <w:noProof/>
      <w:color w:val="auto"/>
      <w:kern w:val="2"/>
      <w:szCs w:val="22"/>
      <w:lang w:val="en-US"/>
      <w14:ligatures w14:val="standardContextual"/>
    </w:rPr>
  </w:style>
  <w:style w:type="character" w:customStyle="1" w:styleId="EndNoteBibliographyChar">
    <w:name w:val="EndNote Bibliography Char"/>
    <w:basedOn w:val="DefaultParagraphFont"/>
    <w:link w:val="EndNoteBibliography"/>
    <w:rsid w:val="00280F9A"/>
    <w:rPr>
      <w:rFonts w:ascii="Calibri" w:eastAsiaTheme="minorHAnsi" w:hAnsi="Calibri" w:cs="Calibri"/>
      <w:noProof/>
      <w:kern w:val="2"/>
      <w:sz w:val="22"/>
      <w:szCs w:val="22"/>
      <w:lang w:val="en-US" w:eastAsia="en-US"/>
      <w14:ligatures w14:val="standardContextual"/>
    </w:rPr>
  </w:style>
  <w:style w:type="character" w:customStyle="1" w:styleId="EndnoteTextChar">
    <w:name w:val="Endnote Text Char"/>
    <w:basedOn w:val="DefaultParagraphFont"/>
    <w:link w:val="EndnoteText"/>
    <w:uiPriority w:val="99"/>
    <w:rsid w:val="00280F9A"/>
    <w:rPr>
      <w:rFonts w:ascii="Arial" w:hAnsi="Arial"/>
      <w:color w:val="000000" w:themeColor="text1"/>
      <w:lang w:eastAsia="en-US"/>
    </w:rPr>
  </w:style>
  <w:style w:type="paragraph" w:styleId="EndnoteText">
    <w:name w:val="endnote text"/>
    <w:basedOn w:val="Normal"/>
    <w:link w:val="EndnoteTextChar"/>
    <w:uiPriority w:val="99"/>
    <w:unhideWhenUsed/>
    <w:rsid w:val="00280F9A"/>
    <w:pPr>
      <w:spacing w:after="0" w:line="240" w:lineRule="auto"/>
    </w:pPr>
    <w:rPr>
      <w:sz w:val="20"/>
      <w:szCs w:val="20"/>
    </w:rPr>
  </w:style>
  <w:style w:type="character" w:customStyle="1" w:styleId="EndnoteTextChar1">
    <w:name w:val="Endnote Text Char1"/>
    <w:basedOn w:val="DefaultParagraphFont"/>
    <w:semiHidden/>
    <w:rsid w:val="004A56CC"/>
    <w:rPr>
      <w:rFonts w:ascii="Arial" w:hAnsi="Arial"/>
      <w:color w:val="000000" w:themeColor="text1"/>
      <w:lang w:eastAsia="en-US"/>
    </w:rPr>
  </w:style>
  <w:style w:type="paragraph" w:customStyle="1" w:styleId="Bodytext-insights">
    <w:name w:val="Body text - insights"/>
    <w:basedOn w:val="BodyText"/>
    <w:rsid w:val="00AA5ED2"/>
    <w:pPr>
      <w:spacing w:line="262" w:lineRule="auto"/>
    </w:pPr>
  </w:style>
  <w:style w:type="paragraph" w:customStyle="1" w:styleId="ListBulletinsights">
    <w:name w:val="List Bullet insights"/>
    <w:basedOn w:val="ListBullet"/>
    <w:rsid w:val="00B2200C"/>
    <w:pPr>
      <w:spacing w:line="252" w:lineRule="auto"/>
      <w:ind w:left="357" w:hanging="357"/>
    </w:pPr>
  </w:style>
  <w:style w:type="character" w:styleId="Mention">
    <w:name w:val="Mention"/>
    <w:basedOn w:val="DefaultParagraphFont"/>
    <w:uiPriority w:val="99"/>
    <w:unhideWhenUsed/>
    <w:rsid w:val="00EF7C0E"/>
    <w:rPr>
      <w:color w:val="2B579A"/>
      <w:shd w:val="clear" w:color="auto" w:fill="E1DFDD"/>
    </w:rPr>
  </w:style>
  <w:style w:type="numbering" w:customStyle="1" w:styleId="NoList1">
    <w:name w:val="No List1"/>
    <w:next w:val="NoList"/>
    <w:uiPriority w:val="99"/>
    <w:semiHidden/>
    <w:unhideWhenUsed/>
    <w:rsid w:val="00CE36F6"/>
  </w:style>
  <w:style w:type="character" w:customStyle="1" w:styleId="Heading1Char">
    <w:name w:val="Heading 1 Char"/>
    <w:basedOn w:val="DefaultParagraphFont"/>
    <w:link w:val="Heading1"/>
    <w:rsid w:val="00CE36F6"/>
    <w:rPr>
      <w:rFonts w:ascii="Arial" w:hAnsi="Arial" w:cs="Arial"/>
      <w:b/>
      <w:bCs/>
      <w:color w:val="076DA0"/>
      <w:kern w:val="28"/>
      <w:sz w:val="44"/>
      <w:szCs w:val="36"/>
      <w:lang w:eastAsia="en-US"/>
    </w:rPr>
  </w:style>
  <w:style w:type="table" w:customStyle="1" w:styleId="TableGrid1">
    <w:name w:val="Table Grid1"/>
    <w:basedOn w:val="TableNormal"/>
    <w:next w:val="TableGrid"/>
    <w:uiPriority w:val="39"/>
    <w:rsid w:val="00CE36F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NAtable">
    <w:name w:val="WNA table"/>
    <w:basedOn w:val="TableNormal"/>
    <w:uiPriority w:val="99"/>
    <w:rsid w:val="00CE36F6"/>
    <w:rPr>
      <w:rFonts w:ascii="Arial" w:eastAsia="Arial" w:hAnsi="Arial"/>
      <w:color w:val="000000"/>
      <w:kern w:val="2"/>
      <w:sz w:val="18"/>
      <w:szCs w:val="22"/>
      <w:lang w:eastAsia="en-US"/>
      <w14:ligatures w14:val="standardContextual"/>
    </w:rPr>
    <w:tblPr>
      <w:tblStyleRowBandSize w:val="1"/>
      <w:tblBorders>
        <w:top w:val="single" w:sz="4" w:space="0" w:color="6D6E71"/>
        <w:insideH w:val="single" w:sz="4" w:space="0" w:color="6D6E71"/>
      </w:tblBorders>
      <w:tblCellMar>
        <w:top w:w="57" w:type="dxa"/>
        <w:bottom w:w="57" w:type="dxa"/>
      </w:tblCellMar>
    </w:tblPr>
    <w:tcPr>
      <w:shd w:val="clear" w:color="auto" w:fill="FFFFFF"/>
    </w:tcPr>
    <w:tblStylePr w:type="firstRow">
      <w:pPr>
        <w:wordWrap/>
        <w:spacing w:beforeLines="0" w:before="0" w:beforeAutospacing="0" w:afterLines="0" w:after="0" w:afterAutospacing="0" w:line="240" w:lineRule="auto"/>
        <w:jc w:val="left"/>
      </w:pPr>
      <w:rPr>
        <w:rFonts w:ascii="Arial" w:hAnsi="Arial"/>
        <w:b/>
        <w:i w:val="0"/>
        <w:caps/>
        <w:smallCaps w:val="0"/>
        <w:color w:val="FFFFFF"/>
        <w:sz w:val="18"/>
      </w:rPr>
      <w:tblPr/>
      <w:tcPr>
        <w:shd w:val="clear" w:color="auto" w:fill="076DA0"/>
      </w:tcPr>
    </w:tblStylePr>
    <w:tblStylePr w:type="lastRow">
      <w:tblPr/>
      <w:tcPr>
        <w:tcBorders>
          <w:top w:val="nil"/>
          <w:bottom w:val="nil"/>
        </w:tcBorders>
      </w:tcPr>
    </w:tblStylePr>
    <w:tblStylePr w:type="firstCol">
      <w:tblPr/>
      <w:tcPr>
        <w:shd w:val="clear" w:color="auto" w:fill="E7D6B3"/>
      </w:tcPr>
    </w:tblStylePr>
    <w:tblStylePr w:type="band2Horz">
      <w:tblPr/>
      <w:tcPr>
        <w:shd w:val="clear" w:color="auto" w:fill="F7F1E5"/>
      </w:tcPr>
    </w:tblStylePr>
  </w:style>
  <w:style w:type="table" w:customStyle="1" w:styleId="PlainTable41">
    <w:name w:val="Plain Table 41"/>
    <w:basedOn w:val="TableNormal"/>
    <w:next w:val="PlainTable4"/>
    <w:uiPriority w:val="44"/>
    <w:rsid w:val="00CE36F6"/>
    <w:rPr>
      <w:rFonts w:ascii="Arial" w:eastAsia="Arial" w:hAnsi="Arial"/>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CE36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1215">
      <w:bodyDiv w:val="1"/>
      <w:marLeft w:val="0"/>
      <w:marRight w:val="0"/>
      <w:marTop w:val="0"/>
      <w:marBottom w:val="0"/>
      <w:divBdr>
        <w:top w:val="none" w:sz="0" w:space="0" w:color="auto"/>
        <w:left w:val="none" w:sz="0" w:space="0" w:color="auto"/>
        <w:bottom w:val="none" w:sz="0" w:space="0" w:color="auto"/>
        <w:right w:val="none" w:sz="0" w:space="0" w:color="auto"/>
      </w:divBdr>
    </w:div>
    <w:div w:id="254826877">
      <w:bodyDiv w:val="1"/>
      <w:marLeft w:val="0"/>
      <w:marRight w:val="0"/>
      <w:marTop w:val="0"/>
      <w:marBottom w:val="0"/>
      <w:divBdr>
        <w:top w:val="none" w:sz="0" w:space="0" w:color="auto"/>
        <w:left w:val="none" w:sz="0" w:space="0" w:color="auto"/>
        <w:bottom w:val="none" w:sz="0" w:space="0" w:color="auto"/>
        <w:right w:val="none" w:sz="0" w:space="0" w:color="auto"/>
      </w:divBdr>
    </w:div>
    <w:div w:id="32632431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9448831">
      <w:bodyDiv w:val="1"/>
      <w:marLeft w:val="0"/>
      <w:marRight w:val="0"/>
      <w:marTop w:val="0"/>
      <w:marBottom w:val="0"/>
      <w:divBdr>
        <w:top w:val="none" w:sz="0" w:space="0" w:color="auto"/>
        <w:left w:val="none" w:sz="0" w:space="0" w:color="auto"/>
        <w:bottom w:val="none" w:sz="0" w:space="0" w:color="auto"/>
        <w:right w:val="none" w:sz="0" w:space="0" w:color="auto"/>
      </w:divBdr>
    </w:div>
    <w:div w:id="526451541">
      <w:bodyDiv w:val="1"/>
      <w:marLeft w:val="0"/>
      <w:marRight w:val="0"/>
      <w:marTop w:val="0"/>
      <w:marBottom w:val="0"/>
      <w:divBdr>
        <w:top w:val="none" w:sz="0" w:space="0" w:color="auto"/>
        <w:left w:val="none" w:sz="0" w:space="0" w:color="auto"/>
        <w:bottom w:val="none" w:sz="0" w:space="0" w:color="auto"/>
        <w:right w:val="none" w:sz="0" w:space="0" w:color="auto"/>
      </w:divBdr>
    </w:div>
    <w:div w:id="60130463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3944548">
      <w:bodyDiv w:val="1"/>
      <w:marLeft w:val="0"/>
      <w:marRight w:val="0"/>
      <w:marTop w:val="0"/>
      <w:marBottom w:val="0"/>
      <w:divBdr>
        <w:top w:val="none" w:sz="0" w:space="0" w:color="auto"/>
        <w:left w:val="none" w:sz="0" w:space="0" w:color="auto"/>
        <w:bottom w:val="none" w:sz="0" w:space="0" w:color="auto"/>
        <w:right w:val="none" w:sz="0" w:space="0" w:color="auto"/>
      </w:divBdr>
    </w:div>
    <w:div w:id="680816066">
      <w:bodyDiv w:val="1"/>
      <w:marLeft w:val="0"/>
      <w:marRight w:val="0"/>
      <w:marTop w:val="0"/>
      <w:marBottom w:val="0"/>
      <w:divBdr>
        <w:top w:val="none" w:sz="0" w:space="0" w:color="auto"/>
        <w:left w:val="none" w:sz="0" w:space="0" w:color="auto"/>
        <w:bottom w:val="none" w:sz="0" w:space="0" w:color="auto"/>
        <w:right w:val="none" w:sz="0" w:space="0" w:color="auto"/>
      </w:divBdr>
    </w:div>
    <w:div w:id="690029400">
      <w:bodyDiv w:val="1"/>
      <w:marLeft w:val="0"/>
      <w:marRight w:val="0"/>
      <w:marTop w:val="0"/>
      <w:marBottom w:val="0"/>
      <w:divBdr>
        <w:top w:val="none" w:sz="0" w:space="0" w:color="auto"/>
        <w:left w:val="none" w:sz="0" w:space="0" w:color="auto"/>
        <w:bottom w:val="none" w:sz="0" w:space="0" w:color="auto"/>
        <w:right w:val="none" w:sz="0" w:space="0" w:color="auto"/>
      </w:divBdr>
      <w:divsChild>
        <w:div w:id="1934625036">
          <w:marLeft w:val="1397"/>
          <w:marRight w:val="0"/>
          <w:marTop w:val="0"/>
          <w:marBottom w:val="12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6630661">
      <w:bodyDiv w:val="1"/>
      <w:marLeft w:val="0"/>
      <w:marRight w:val="0"/>
      <w:marTop w:val="0"/>
      <w:marBottom w:val="0"/>
      <w:divBdr>
        <w:top w:val="none" w:sz="0" w:space="0" w:color="auto"/>
        <w:left w:val="none" w:sz="0" w:space="0" w:color="auto"/>
        <w:bottom w:val="none" w:sz="0" w:space="0" w:color="auto"/>
        <w:right w:val="none" w:sz="0" w:space="0" w:color="auto"/>
      </w:divBdr>
    </w:div>
    <w:div w:id="764351648">
      <w:bodyDiv w:val="1"/>
      <w:marLeft w:val="0"/>
      <w:marRight w:val="0"/>
      <w:marTop w:val="0"/>
      <w:marBottom w:val="0"/>
      <w:divBdr>
        <w:top w:val="none" w:sz="0" w:space="0" w:color="auto"/>
        <w:left w:val="none" w:sz="0" w:space="0" w:color="auto"/>
        <w:bottom w:val="none" w:sz="0" w:space="0" w:color="auto"/>
        <w:right w:val="none" w:sz="0" w:space="0" w:color="auto"/>
      </w:divBdr>
      <w:divsChild>
        <w:div w:id="172571950">
          <w:marLeft w:val="346"/>
          <w:marRight w:val="0"/>
          <w:marTop w:val="0"/>
          <w:marBottom w:val="0"/>
          <w:divBdr>
            <w:top w:val="none" w:sz="0" w:space="0" w:color="auto"/>
            <w:left w:val="none" w:sz="0" w:space="0" w:color="auto"/>
            <w:bottom w:val="none" w:sz="0" w:space="0" w:color="auto"/>
            <w:right w:val="none" w:sz="0" w:space="0" w:color="auto"/>
          </w:divBdr>
        </w:div>
        <w:div w:id="1539198519">
          <w:marLeft w:val="346"/>
          <w:marRight w:val="0"/>
          <w:marTop w:val="0"/>
          <w:marBottom w:val="0"/>
          <w:divBdr>
            <w:top w:val="none" w:sz="0" w:space="0" w:color="auto"/>
            <w:left w:val="none" w:sz="0" w:space="0" w:color="auto"/>
            <w:bottom w:val="none" w:sz="0" w:space="0" w:color="auto"/>
            <w:right w:val="none" w:sz="0" w:space="0" w:color="auto"/>
          </w:divBdr>
        </w:div>
        <w:div w:id="1584071910">
          <w:marLeft w:val="346"/>
          <w:marRight w:val="0"/>
          <w:marTop w:val="0"/>
          <w:marBottom w:val="0"/>
          <w:divBdr>
            <w:top w:val="none" w:sz="0" w:space="0" w:color="auto"/>
            <w:left w:val="none" w:sz="0" w:space="0" w:color="auto"/>
            <w:bottom w:val="none" w:sz="0" w:space="0" w:color="auto"/>
            <w:right w:val="none" w:sz="0" w:space="0" w:color="auto"/>
          </w:divBdr>
        </w:div>
      </w:divsChild>
    </w:div>
    <w:div w:id="832646332">
      <w:bodyDiv w:val="1"/>
      <w:marLeft w:val="0"/>
      <w:marRight w:val="0"/>
      <w:marTop w:val="0"/>
      <w:marBottom w:val="0"/>
      <w:divBdr>
        <w:top w:val="none" w:sz="0" w:space="0" w:color="auto"/>
        <w:left w:val="none" w:sz="0" w:space="0" w:color="auto"/>
        <w:bottom w:val="none" w:sz="0" w:space="0" w:color="auto"/>
        <w:right w:val="none" w:sz="0" w:space="0" w:color="auto"/>
      </w:divBdr>
    </w:div>
    <w:div w:id="860439721">
      <w:bodyDiv w:val="1"/>
      <w:marLeft w:val="0"/>
      <w:marRight w:val="0"/>
      <w:marTop w:val="0"/>
      <w:marBottom w:val="0"/>
      <w:divBdr>
        <w:top w:val="none" w:sz="0" w:space="0" w:color="auto"/>
        <w:left w:val="none" w:sz="0" w:space="0" w:color="auto"/>
        <w:bottom w:val="none" w:sz="0" w:space="0" w:color="auto"/>
        <w:right w:val="none" w:sz="0" w:space="0" w:color="auto"/>
      </w:divBdr>
    </w:div>
    <w:div w:id="932015040">
      <w:bodyDiv w:val="1"/>
      <w:marLeft w:val="0"/>
      <w:marRight w:val="0"/>
      <w:marTop w:val="0"/>
      <w:marBottom w:val="0"/>
      <w:divBdr>
        <w:top w:val="none" w:sz="0" w:space="0" w:color="auto"/>
        <w:left w:val="none" w:sz="0" w:space="0" w:color="auto"/>
        <w:bottom w:val="none" w:sz="0" w:space="0" w:color="auto"/>
        <w:right w:val="none" w:sz="0" w:space="0" w:color="auto"/>
      </w:divBdr>
    </w:div>
    <w:div w:id="1027215005">
      <w:bodyDiv w:val="1"/>
      <w:marLeft w:val="0"/>
      <w:marRight w:val="0"/>
      <w:marTop w:val="0"/>
      <w:marBottom w:val="0"/>
      <w:divBdr>
        <w:top w:val="none" w:sz="0" w:space="0" w:color="auto"/>
        <w:left w:val="none" w:sz="0" w:space="0" w:color="auto"/>
        <w:bottom w:val="none" w:sz="0" w:space="0" w:color="auto"/>
        <w:right w:val="none" w:sz="0" w:space="0" w:color="auto"/>
      </w:divBdr>
    </w:div>
    <w:div w:id="1053770875">
      <w:bodyDiv w:val="1"/>
      <w:marLeft w:val="0"/>
      <w:marRight w:val="0"/>
      <w:marTop w:val="0"/>
      <w:marBottom w:val="0"/>
      <w:divBdr>
        <w:top w:val="none" w:sz="0" w:space="0" w:color="auto"/>
        <w:left w:val="none" w:sz="0" w:space="0" w:color="auto"/>
        <w:bottom w:val="none" w:sz="0" w:space="0" w:color="auto"/>
        <w:right w:val="none" w:sz="0" w:space="0" w:color="auto"/>
      </w:divBdr>
    </w:div>
    <w:div w:id="1106968947">
      <w:bodyDiv w:val="1"/>
      <w:marLeft w:val="0"/>
      <w:marRight w:val="0"/>
      <w:marTop w:val="0"/>
      <w:marBottom w:val="0"/>
      <w:divBdr>
        <w:top w:val="none" w:sz="0" w:space="0" w:color="auto"/>
        <w:left w:val="none" w:sz="0" w:space="0" w:color="auto"/>
        <w:bottom w:val="none" w:sz="0" w:space="0" w:color="auto"/>
        <w:right w:val="none" w:sz="0" w:space="0" w:color="auto"/>
      </w:divBdr>
    </w:div>
    <w:div w:id="1171413715">
      <w:bodyDiv w:val="1"/>
      <w:marLeft w:val="0"/>
      <w:marRight w:val="0"/>
      <w:marTop w:val="0"/>
      <w:marBottom w:val="0"/>
      <w:divBdr>
        <w:top w:val="none" w:sz="0" w:space="0" w:color="auto"/>
        <w:left w:val="none" w:sz="0" w:space="0" w:color="auto"/>
        <w:bottom w:val="none" w:sz="0" w:space="0" w:color="auto"/>
        <w:right w:val="none" w:sz="0" w:space="0" w:color="auto"/>
      </w:divBdr>
      <w:divsChild>
        <w:div w:id="1468474179">
          <w:marLeft w:val="0"/>
          <w:marRight w:val="0"/>
          <w:marTop w:val="0"/>
          <w:marBottom w:val="0"/>
          <w:divBdr>
            <w:top w:val="none" w:sz="0" w:space="0" w:color="auto"/>
            <w:left w:val="none" w:sz="0" w:space="0" w:color="auto"/>
            <w:bottom w:val="none" w:sz="0" w:space="0" w:color="auto"/>
            <w:right w:val="none" w:sz="0" w:space="0" w:color="auto"/>
          </w:divBdr>
        </w:div>
      </w:divsChild>
    </w:div>
    <w:div w:id="1196774122">
      <w:bodyDiv w:val="1"/>
      <w:marLeft w:val="0"/>
      <w:marRight w:val="0"/>
      <w:marTop w:val="0"/>
      <w:marBottom w:val="0"/>
      <w:divBdr>
        <w:top w:val="none" w:sz="0" w:space="0" w:color="auto"/>
        <w:left w:val="none" w:sz="0" w:space="0" w:color="auto"/>
        <w:bottom w:val="none" w:sz="0" w:space="0" w:color="auto"/>
        <w:right w:val="none" w:sz="0" w:space="0" w:color="auto"/>
      </w:divBdr>
    </w:div>
    <w:div w:id="121635810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0651331">
      <w:bodyDiv w:val="1"/>
      <w:marLeft w:val="0"/>
      <w:marRight w:val="0"/>
      <w:marTop w:val="0"/>
      <w:marBottom w:val="0"/>
      <w:divBdr>
        <w:top w:val="none" w:sz="0" w:space="0" w:color="auto"/>
        <w:left w:val="none" w:sz="0" w:space="0" w:color="auto"/>
        <w:bottom w:val="none" w:sz="0" w:space="0" w:color="auto"/>
        <w:right w:val="none" w:sz="0" w:space="0" w:color="auto"/>
      </w:divBdr>
    </w:div>
    <w:div w:id="1257708316">
      <w:bodyDiv w:val="1"/>
      <w:marLeft w:val="0"/>
      <w:marRight w:val="0"/>
      <w:marTop w:val="0"/>
      <w:marBottom w:val="0"/>
      <w:divBdr>
        <w:top w:val="none" w:sz="0" w:space="0" w:color="auto"/>
        <w:left w:val="none" w:sz="0" w:space="0" w:color="auto"/>
        <w:bottom w:val="none" w:sz="0" w:space="0" w:color="auto"/>
        <w:right w:val="none" w:sz="0" w:space="0" w:color="auto"/>
      </w:divBdr>
    </w:div>
    <w:div w:id="1339307556">
      <w:bodyDiv w:val="1"/>
      <w:marLeft w:val="0"/>
      <w:marRight w:val="0"/>
      <w:marTop w:val="0"/>
      <w:marBottom w:val="0"/>
      <w:divBdr>
        <w:top w:val="none" w:sz="0" w:space="0" w:color="auto"/>
        <w:left w:val="none" w:sz="0" w:space="0" w:color="auto"/>
        <w:bottom w:val="none" w:sz="0" w:space="0" w:color="auto"/>
        <w:right w:val="none" w:sz="0" w:space="0" w:color="auto"/>
      </w:divBdr>
    </w:div>
    <w:div w:id="1342389391">
      <w:bodyDiv w:val="1"/>
      <w:marLeft w:val="0"/>
      <w:marRight w:val="0"/>
      <w:marTop w:val="0"/>
      <w:marBottom w:val="0"/>
      <w:divBdr>
        <w:top w:val="none" w:sz="0" w:space="0" w:color="auto"/>
        <w:left w:val="none" w:sz="0" w:space="0" w:color="auto"/>
        <w:bottom w:val="none" w:sz="0" w:space="0" w:color="auto"/>
        <w:right w:val="none" w:sz="0" w:space="0" w:color="auto"/>
      </w:divBdr>
      <w:divsChild>
        <w:div w:id="516384857">
          <w:marLeft w:val="1397"/>
          <w:marRight w:val="0"/>
          <w:marTop w:val="0"/>
          <w:marBottom w:val="120"/>
          <w:divBdr>
            <w:top w:val="none" w:sz="0" w:space="0" w:color="auto"/>
            <w:left w:val="none" w:sz="0" w:space="0" w:color="auto"/>
            <w:bottom w:val="none" w:sz="0" w:space="0" w:color="auto"/>
            <w:right w:val="none" w:sz="0" w:space="0" w:color="auto"/>
          </w:divBdr>
        </w:div>
      </w:divsChild>
    </w:div>
    <w:div w:id="1364599640">
      <w:bodyDiv w:val="1"/>
      <w:marLeft w:val="0"/>
      <w:marRight w:val="0"/>
      <w:marTop w:val="0"/>
      <w:marBottom w:val="0"/>
      <w:divBdr>
        <w:top w:val="none" w:sz="0" w:space="0" w:color="auto"/>
        <w:left w:val="none" w:sz="0" w:space="0" w:color="auto"/>
        <w:bottom w:val="none" w:sz="0" w:space="0" w:color="auto"/>
        <w:right w:val="none" w:sz="0" w:space="0" w:color="auto"/>
      </w:divBdr>
    </w:div>
    <w:div w:id="1411541539">
      <w:bodyDiv w:val="1"/>
      <w:marLeft w:val="0"/>
      <w:marRight w:val="0"/>
      <w:marTop w:val="0"/>
      <w:marBottom w:val="0"/>
      <w:divBdr>
        <w:top w:val="none" w:sz="0" w:space="0" w:color="auto"/>
        <w:left w:val="none" w:sz="0" w:space="0" w:color="auto"/>
        <w:bottom w:val="none" w:sz="0" w:space="0" w:color="auto"/>
        <w:right w:val="none" w:sz="0" w:space="0" w:color="auto"/>
      </w:divBdr>
    </w:div>
    <w:div w:id="1429496344">
      <w:bodyDiv w:val="1"/>
      <w:marLeft w:val="0"/>
      <w:marRight w:val="0"/>
      <w:marTop w:val="0"/>
      <w:marBottom w:val="0"/>
      <w:divBdr>
        <w:top w:val="none" w:sz="0" w:space="0" w:color="auto"/>
        <w:left w:val="none" w:sz="0" w:space="0" w:color="auto"/>
        <w:bottom w:val="none" w:sz="0" w:space="0" w:color="auto"/>
        <w:right w:val="none" w:sz="0" w:space="0" w:color="auto"/>
      </w:divBdr>
    </w:div>
    <w:div w:id="1436707512">
      <w:bodyDiv w:val="1"/>
      <w:marLeft w:val="0"/>
      <w:marRight w:val="0"/>
      <w:marTop w:val="0"/>
      <w:marBottom w:val="0"/>
      <w:divBdr>
        <w:top w:val="none" w:sz="0" w:space="0" w:color="auto"/>
        <w:left w:val="none" w:sz="0" w:space="0" w:color="auto"/>
        <w:bottom w:val="none" w:sz="0" w:space="0" w:color="auto"/>
        <w:right w:val="none" w:sz="0" w:space="0" w:color="auto"/>
      </w:divBdr>
    </w:div>
    <w:div w:id="1531602289">
      <w:bodyDiv w:val="1"/>
      <w:marLeft w:val="0"/>
      <w:marRight w:val="0"/>
      <w:marTop w:val="0"/>
      <w:marBottom w:val="0"/>
      <w:divBdr>
        <w:top w:val="none" w:sz="0" w:space="0" w:color="auto"/>
        <w:left w:val="none" w:sz="0" w:space="0" w:color="auto"/>
        <w:bottom w:val="none" w:sz="0" w:space="0" w:color="auto"/>
        <w:right w:val="none" w:sz="0" w:space="0" w:color="auto"/>
      </w:divBdr>
    </w:div>
    <w:div w:id="1553032140">
      <w:bodyDiv w:val="1"/>
      <w:marLeft w:val="0"/>
      <w:marRight w:val="0"/>
      <w:marTop w:val="0"/>
      <w:marBottom w:val="0"/>
      <w:divBdr>
        <w:top w:val="none" w:sz="0" w:space="0" w:color="auto"/>
        <w:left w:val="none" w:sz="0" w:space="0" w:color="auto"/>
        <w:bottom w:val="none" w:sz="0" w:space="0" w:color="auto"/>
        <w:right w:val="none" w:sz="0" w:space="0" w:color="auto"/>
      </w:divBdr>
    </w:div>
    <w:div w:id="1556818765">
      <w:bodyDiv w:val="1"/>
      <w:marLeft w:val="0"/>
      <w:marRight w:val="0"/>
      <w:marTop w:val="0"/>
      <w:marBottom w:val="0"/>
      <w:divBdr>
        <w:top w:val="none" w:sz="0" w:space="0" w:color="auto"/>
        <w:left w:val="none" w:sz="0" w:space="0" w:color="auto"/>
        <w:bottom w:val="none" w:sz="0" w:space="0" w:color="auto"/>
        <w:right w:val="none" w:sz="0" w:space="0" w:color="auto"/>
      </w:divBdr>
    </w:div>
    <w:div w:id="1617056325">
      <w:bodyDiv w:val="1"/>
      <w:marLeft w:val="0"/>
      <w:marRight w:val="0"/>
      <w:marTop w:val="0"/>
      <w:marBottom w:val="0"/>
      <w:divBdr>
        <w:top w:val="none" w:sz="0" w:space="0" w:color="auto"/>
        <w:left w:val="none" w:sz="0" w:space="0" w:color="auto"/>
        <w:bottom w:val="none" w:sz="0" w:space="0" w:color="auto"/>
        <w:right w:val="none" w:sz="0" w:space="0" w:color="auto"/>
      </w:divBdr>
      <w:divsChild>
        <w:div w:id="1547985111">
          <w:marLeft w:val="547"/>
          <w:marRight w:val="0"/>
          <w:marTop w:val="0"/>
          <w:marBottom w:val="240"/>
          <w:divBdr>
            <w:top w:val="none" w:sz="0" w:space="0" w:color="auto"/>
            <w:left w:val="none" w:sz="0" w:space="0" w:color="auto"/>
            <w:bottom w:val="none" w:sz="0" w:space="0" w:color="auto"/>
            <w:right w:val="none" w:sz="0" w:space="0" w:color="auto"/>
          </w:divBdr>
        </w:div>
        <w:div w:id="1821923942">
          <w:marLeft w:val="547"/>
          <w:marRight w:val="0"/>
          <w:marTop w:val="0"/>
          <w:marBottom w:val="240"/>
          <w:divBdr>
            <w:top w:val="none" w:sz="0" w:space="0" w:color="auto"/>
            <w:left w:val="none" w:sz="0" w:space="0" w:color="auto"/>
            <w:bottom w:val="none" w:sz="0" w:space="0" w:color="auto"/>
            <w:right w:val="none" w:sz="0" w:space="0" w:color="auto"/>
          </w:divBdr>
        </w:div>
        <w:div w:id="2102486032">
          <w:marLeft w:val="547"/>
          <w:marRight w:val="0"/>
          <w:marTop w:val="0"/>
          <w:marBottom w:val="240"/>
          <w:divBdr>
            <w:top w:val="none" w:sz="0" w:space="0" w:color="auto"/>
            <w:left w:val="none" w:sz="0" w:space="0" w:color="auto"/>
            <w:bottom w:val="none" w:sz="0" w:space="0" w:color="auto"/>
            <w:right w:val="none" w:sz="0" w:space="0" w:color="auto"/>
          </w:divBdr>
        </w:div>
      </w:divsChild>
    </w:div>
    <w:div w:id="1650865174">
      <w:bodyDiv w:val="1"/>
      <w:marLeft w:val="0"/>
      <w:marRight w:val="0"/>
      <w:marTop w:val="0"/>
      <w:marBottom w:val="0"/>
      <w:divBdr>
        <w:top w:val="none" w:sz="0" w:space="0" w:color="auto"/>
        <w:left w:val="none" w:sz="0" w:space="0" w:color="auto"/>
        <w:bottom w:val="none" w:sz="0" w:space="0" w:color="auto"/>
        <w:right w:val="none" w:sz="0" w:space="0" w:color="auto"/>
      </w:divBdr>
    </w:div>
    <w:div w:id="1659923532">
      <w:bodyDiv w:val="1"/>
      <w:marLeft w:val="0"/>
      <w:marRight w:val="0"/>
      <w:marTop w:val="0"/>
      <w:marBottom w:val="0"/>
      <w:divBdr>
        <w:top w:val="none" w:sz="0" w:space="0" w:color="auto"/>
        <w:left w:val="none" w:sz="0" w:space="0" w:color="auto"/>
        <w:bottom w:val="none" w:sz="0" w:space="0" w:color="auto"/>
        <w:right w:val="none" w:sz="0" w:space="0" w:color="auto"/>
      </w:divBdr>
    </w:div>
    <w:div w:id="1757894930">
      <w:bodyDiv w:val="1"/>
      <w:marLeft w:val="0"/>
      <w:marRight w:val="0"/>
      <w:marTop w:val="0"/>
      <w:marBottom w:val="0"/>
      <w:divBdr>
        <w:top w:val="none" w:sz="0" w:space="0" w:color="auto"/>
        <w:left w:val="none" w:sz="0" w:space="0" w:color="auto"/>
        <w:bottom w:val="none" w:sz="0" w:space="0" w:color="auto"/>
        <w:right w:val="none" w:sz="0" w:space="0" w:color="auto"/>
      </w:divBdr>
    </w:div>
    <w:div w:id="1830972943">
      <w:bodyDiv w:val="1"/>
      <w:marLeft w:val="0"/>
      <w:marRight w:val="0"/>
      <w:marTop w:val="0"/>
      <w:marBottom w:val="0"/>
      <w:divBdr>
        <w:top w:val="none" w:sz="0" w:space="0" w:color="auto"/>
        <w:left w:val="none" w:sz="0" w:space="0" w:color="auto"/>
        <w:bottom w:val="none" w:sz="0" w:space="0" w:color="auto"/>
        <w:right w:val="none" w:sz="0" w:space="0" w:color="auto"/>
      </w:divBdr>
    </w:div>
    <w:div w:id="2027829203">
      <w:bodyDiv w:val="1"/>
      <w:marLeft w:val="0"/>
      <w:marRight w:val="0"/>
      <w:marTop w:val="0"/>
      <w:marBottom w:val="0"/>
      <w:divBdr>
        <w:top w:val="none" w:sz="0" w:space="0" w:color="auto"/>
        <w:left w:val="none" w:sz="0" w:space="0" w:color="auto"/>
        <w:bottom w:val="none" w:sz="0" w:space="0" w:color="auto"/>
        <w:right w:val="none" w:sz="0" w:space="0" w:color="auto"/>
      </w:divBdr>
    </w:div>
    <w:div w:id="2039239698">
      <w:bodyDiv w:val="1"/>
      <w:marLeft w:val="0"/>
      <w:marRight w:val="0"/>
      <w:marTop w:val="0"/>
      <w:marBottom w:val="0"/>
      <w:divBdr>
        <w:top w:val="none" w:sz="0" w:space="0" w:color="auto"/>
        <w:left w:val="none" w:sz="0" w:space="0" w:color="auto"/>
        <w:bottom w:val="none" w:sz="0" w:space="0" w:color="auto"/>
        <w:right w:val="none" w:sz="0" w:space="0" w:color="auto"/>
      </w:divBdr>
    </w:div>
    <w:div w:id="2075351245">
      <w:bodyDiv w:val="1"/>
      <w:marLeft w:val="0"/>
      <w:marRight w:val="0"/>
      <w:marTop w:val="0"/>
      <w:marBottom w:val="0"/>
      <w:divBdr>
        <w:top w:val="none" w:sz="0" w:space="0" w:color="auto"/>
        <w:left w:val="none" w:sz="0" w:space="0" w:color="auto"/>
        <w:bottom w:val="none" w:sz="0" w:space="0" w:color="auto"/>
        <w:right w:val="none" w:sz="0" w:space="0" w:color="auto"/>
      </w:divBdr>
    </w:div>
    <w:div w:id="20974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legislation.gov.au/F2021L00678/latest/text" TargetMode="External"/><Relationship Id="rId39" Type="http://schemas.openxmlformats.org/officeDocument/2006/relationships/image" Target="media/image7.svg"/><Relationship Id="rId21" Type="http://schemas.openxmlformats.org/officeDocument/2006/relationships/image" Target="media/image4.emf"/><Relationship Id="rId34" Type="http://schemas.openxmlformats.org/officeDocument/2006/relationships/header" Target="header9.xml"/><Relationship Id="rId42" Type="http://schemas.openxmlformats.org/officeDocument/2006/relationships/image" Target="media/image10.png"/><Relationship Id="rId47" Type="http://schemas.openxmlformats.org/officeDocument/2006/relationships/image" Target="media/image15.svg"/><Relationship Id="rId50" Type="http://schemas.openxmlformats.org/officeDocument/2006/relationships/image" Target="media/image18.png"/><Relationship Id="rId55" Type="http://schemas.openxmlformats.org/officeDocument/2006/relationships/image" Target="media/image23.svg"/><Relationship Id="rId63" Type="http://schemas.openxmlformats.org/officeDocument/2006/relationships/footer" Target="footer9.xml"/><Relationship Id="rId68" Type="http://schemas.openxmlformats.org/officeDocument/2006/relationships/image" Target="media/image28.png"/><Relationship Id="rId7" Type="http://schemas.openxmlformats.org/officeDocument/2006/relationships/settings" Target="settings.xml"/><Relationship Id="rId71"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www.legislation.gov.au/F2018L01365/latest/text" TargetMode="External"/><Relationship Id="rId32" Type="http://schemas.openxmlformats.org/officeDocument/2006/relationships/header" Target="header8.xml"/><Relationship Id="rId37" Type="http://schemas.openxmlformats.org/officeDocument/2006/relationships/footer" Target="footer8.xml"/><Relationship Id="rId40" Type="http://schemas.openxmlformats.org/officeDocument/2006/relationships/image" Target="media/image8.png"/><Relationship Id="rId45" Type="http://schemas.openxmlformats.org/officeDocument/2006/relationships/image" Target="media/image13.svg"/><Relationship Id="rId53" Type="http://schemas.openxmlformats.org/officeDocument/2006/relationships/image" Target="media/image21.svg"/><Relationship Id="rId58" Type="http://schemas.openxmlformats.org/officeDocument/2006/relationships/image" Target="media/image26.png"/><Relationship Id="rId66" Type="http://schemas.openxmlformats.org/officeDocument/2006/relationships/footer" Target="footer10.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hyperlink" Target="https://www.legislation.gov.au/F2021L00678/latest/text" TargetMode="External"/><Relationship Id="rId36" Type="http://schemas.openxmlformats.org/officeDocument/2006/relationships/header" Target="header11.xml"/><Relationship Id="rId49" Type="http://schemas.openxmlformats.org/officeDocument/2006/relationships/image" Target="media/image17.svg"/><Relationship Id="rId57" Type="http://schemas.openxmlformats.org/officeDocument/2006/relationships/image" Target="media/image25.svg"/><Relationship Id="rId61"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header" Target="header13.xml"/><Relationship Id="rId65" Type="http://schemas.openxmlformats.org/officeDocument/2006/relationships/header" Target="header17.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resources/publications/unleashing-the-potential-of-our-health-workforce-scope-of-practice-review-issues-paper-1?language=en" TargetMode="External"/><Relationship Id="rId27" Type="http://schemas.openxmlformats.org/officeDocument/2006/relationships/hyperlink" Target="https://www.legislation.gov.au/F2018L01365/latest/text" TargetMode="External"/><Relationship Id="rId30" Type="http://schemas.openxmlformats.org/officeDocument/2006/relationships/footer" Target="footer6.xml"/><Relationship Id="rId35" Type="http://schemas.openxmlformats.org/officeDocument/2006/relationships/header" Target="header10.xml"/><Relationship Id="rId43" Type="http://schemas.openxmlformats.org/officeDocument/2006/relationships/image" Target="media/image11.svg"/><Relationship Id="rId48" Type="http://schemas.openxmlformats.org/officeDocument/2006/relationships/image" Target="media/image16.png"/><Relationship Id="rId56" Type="http://schemas.openxmlformats.org/officeDocument/2006/relationships/image" Target="media/image24.png"/><Relationship Id="rId64" Type="http://schemas.openxmlformats.org/officeDocument/2006/relationships/header" Target="header16.xml"/><Relationship Id="rId69" Type="http://schemas.openxmlformats.org/officeDocument/2006/relationships/image" Target="media/image29.png"/><Relationship Id="rId8" Type="http://schemas.openxmlformats.org/officeDocument/2006/relationships/webSettings" Target="webSettings.xml"/><Relationship Id="rId51" Type="http://schemas.openxmlformats.org/officeDocument/2006/relationships/image" Target="media/image19.svg"/><Relationship Id="rId72"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legislation.gov.au/F2018L01365/latest/text" TargetMode="External"/><Relationship Id="rId33" Type="http://schemas.openxmlformats.org/officeDocument/2006/relationships/footer" Target="footer7.xml"/><Relationship Id="rId38" Type="http://schemas.openxmlformats.org/officeDocument/2006/relationships/image" Target="media/image6.png"/><Relationship Id="rId46" Type="http://schemas.openxmlformats.org/officeDocument/2006/relationships/image" Target="media/image14.png"/><Relationship Id="rId59" Type="http://schemas.openxmlformats.org/officeDocument/2006/relationships/header" Target="header12.xml"/><Relationship Id="rId67" Type="http://schemas.openxmlformats.org/officeDocument/2006/relationships/image" Target="media/image27.png"/><Relationship Id="rId20" Type="http://schemas.openxmlformats.org/officeDocument/2006/relationships/footer" Target="footer5.xml"/><Relationship Id="rId41" Type="http://schemas.openxmlformats.org/officeDocument/2006/relationships/image" Target="media/image9.svg"/><Relationship Id="rId54" Type="http://schemas.openxmlformats.org/officeDocument/2006/relationships/image" Target="media/image22.png"/><Relationship Id="rId62" Type="http://schemas.openxmlformats.org/officeDocument/2006/relationships/header" Target="header15.xml"/><Relationship Id="rId70" Type="http://schemas.openxmlformats.org/officeDocument/2006/relationships/header" Target="header18.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5694/mja2.51844" TargetMode="External"/><Relationship Id="rId13" Type="http://schemas.openxmlformats.org/officeDocument/2006/relationships/hyperlink" Target="https://www.safetyandquality.gov.au/sites/default/files/2021-10/national_safety_and_quality_primary_and_community_healthcare_standards.pdf" TargetMode="External"/><Relationship Id="rId18" Type="http://schemas.openxmlformats.org/officeDocument/2006/relationships/hyperlink" Target="https://www.ahpra.gov.au/About-Ahpra/Who-We-Are/Ahpra-Board/Accreditation-Committee/Publications.aspx" TargetMode="External"/><Relationship Id="rId3" Type="http://schemas.openxmlformats.org/officeDocument/2006/relationships/hyperlink" Target="https://iris.who.int/bitstream/handle/10665/70185/WHO_HRH_HPN_10.3_eng.pdf?sequence=1" TargetMode="External"/><Relationship Id="rId7" Type="http://schemas.openxmlformats.org/officeDocument/2006/relationships/hyperlink" Target="https://doi.org/10.1111/1475-6773.13922" TargetMode="External"/><Relationship Id="rId12" Type="http://schemas.openxmlformats.org/officeDocument/2006/relationships/hyperlink" Target="https://doi.org/10.1016/j.jacc.2021.03.191" TargetMode="External"/><Relationship Id="rId17" Type="http://schemas.openxmlformats.org/officeDocument/2006/relationships/hyperlink" Target="http://hpacf.org.au/wp-content/uploads/2022/05/Final-report-HPAC-IPE-survey-1.pdf" TargetMode="External"/><Relationship Id="rId2" Type="http://schemas.openxmlformats.org/officeDocument/2006/relationships/hyperlink" Target="https://www.who.int/publications/i/item/framework-for-action-on-interprofessional-education-collaborative-practice" TargetMode="External"/><Relationship Id="rId16" Type="http://schemas.openxmlformats.org/officeDocument/2006/relationships/hyperlink" Target="https://iris.who.int/bitstream/handle/10665/70185/WHO_HRH_HPN_10.3_eng.pdf?sequence=1" TargetMode="External"/><Relationship Id="rId20" Type="http://schemas.openxmlformats.org/officeDocument/2006/relationships/hyperlink" Target="https://www.ahpra.gov.au/About-Ahpra/Ministerial-Directives-and-Communiques/Policy-directions.aspx" TargetMode="External"/><Relationship Id="rId1" Type="http://schemas.openxmlformats.org/officeDocument/2006/relationships/hyperlink" Target="https://www.who.int/publications/i/item/framework-for-action-on-interprofessional-education-collaborative-practice" TargetMode="External"/><Relationship Id="rId6" Type="http://schemas.openxmlformats.org/officeDocument/2006/relationships/hyperlink" Target="https://doi.org/10.1111/birt.12407" TargetMode="External"/><Relationship Id="rId11" Type="http://schemas.openxmlformats.org/officeDocument/2006/relationships/hyperlink" Target="https://doi.org/10.1007/978-3-031-20762-4_19" TargetMode="External"/><Relationship Id="rId5" Type="http://schemas.openxmlformats.org/officeDocument/2006/relationships/hyperlink" Target="https://doi.org/10.1016/S2155-8256(23)00064-9" TargetMode="External"/><Relationship Id="rId15" Type="http://schemas.openxmlformats.org/officeDocument/2006/relationships/hyperlink" Target="https://www.health.qld.gov.au/__data/assets/pdf_file/0032/695390/AHRG-Education-Framework.pdf" TargetMode="External"/><Relationship Id="rId10" Type="http://schemas.openxmlformats.org/officeDocument/2006/relationships/hyperlink" Target="https://doi.org/10.1007/s10728-008-0105-9" TargetMode="External"/><Relationship Id="rId19" Type="http://schemas.openxmlformats.org/officeDocument/2006/relationships/hyperlink" Target="https://do/" TargetMode="External"/><Relationship Id="rId4" Type="http://schemas.openxmlformats.org/officeDocument/2006/relationships/hyperlink" Target="https://doi.org/10.1515/jtl-2019-0028" TargetMode="External"/><Relationship Id="rId9" Type="http://schemas.openxmlformats.org/officeDocument/2006/relationships/hyperlink" Target="https://doi.org/10.1787/9789264233836-en" TargetMode="External"/><Relationship Id="rId14" Type="http://schemas.openxmlformats.org/officeDocument/2006/relationships/hyperlink" Target="https://www.health.qld.gov.au/__data/assets/pdf_file/0025/656035/GNARTN-project-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5">
      <a:dk1>
        <a:srgbClr val="000000"/>
      </a:dk1>
      <a:lt1>
        <a:srgbClr val="FFFFFF"/>
      </a:lt1>
      <a:dk2>
        <a:srgbClr val="6D6E71"/>
      </a:dk2>
      <a:lt2>
        <a:srgbClr val="E7E6E6"/>
      </a:lt2>
      <a:accent1>
        <a:srgbClr val="009DBB"/>
      </a:accent1>
      <a:accent2>
        <a:srgbClr val="076DA0"/>
      </a:accent2>
      <a:accent3>
        <a:srgbClr val="D8BB82"/>
      </a:accent3>
      <a:accent4>
        <a:srgbClr val="05557D"/>
      </a:accent4>
      <a:accent5>
        <a:srgbClr val="033854"/>
      </a:accent5>
      <a:accent6>
        <a:srgbClr val="0AA8F7"/>
      </a:accent6>
      <a:hlink>
        <a:srgbClr val="00758C"/>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ff41e-9869-4aea-8b60-5230ce1581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0F0D81096DC4FACF06D5FA8E07E06" ma:contentTypeVersion="12" ma:contentTypeDescription="Create a new document." ma:contentTypeScope="" ma:versionID="9ab6d0858836512652be5ac9c6c3ef23">
  <xsd:schema xmlns:xsd="http://www.w3.org/2001/XMLSchema" xmlns:xs="http://www.w3.org/2001/XMLSchema" xmlns:p="http://schemas.microsoft.com/office/2006/metadata/properties" xmlns:ns2="9b2e576e-209b-4f4a-98a3-79f4a723900e" xmlns:ns3="e1eff41e-9869-4aea-8b60-5230ce158124" targetNamespace="http://schemas.microsoft.com/office/2006/metadata/properties" ma:root="true" ma:fieldsID="b5ba5247b6ec699ec3e3e2ae01b04e46" ns2:_="" ns3:_="">
    <xsd:import namespace="9b2e576e-209b-4f4a-98a3-79f4a723900e"/>
    <xsd:import namespace="e1eff41e-9869-4aea-8b60-5230ce158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e576e-209b-4f4a-98a3-79f4a72390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eff41e-9869-4aea-8b60-5230ce158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e1eff41e-9869-4aea-8b60-5230ce158124"/>
    <ds:schemaRef ds:uri="http://schemas.microsoft.com/office/2006/documentManagement/types"/>
    <ds:schemaRef ds:uri="http://purl.org/dc/elements/1.1/"/>
    <ds:schemaRef ds:uri="http://schemas.microsoft.com/office/2006/metadata/properties"/>
    <ds:schemaRef ds:uri="9b2e576e-209b-4f4a-98a3-79f4a723900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C8F465-234F-4354-953E-FE2F38449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e576e-209b-4f4a-98a3-79f4a723900e"/>
    <ds:schemaRef ds:uri="e1eff41e-9869-4aea-8b60-5230ce15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Metadata/LabelInfo.xml><?xml version="1.0" encoding="utf-8"?>
<clbl:labelList xmlns:clbl="http://schemas.microsoft.com/office/2020/mipLabelMetadata">
  <clbl:label id="{0f488380-630a-4f55-a077-a19445e3f360}" enabled="1" method="Standard" siteId="{b6e377cf-9db3-46cb-91a2-fad9605bb15c}"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116</Pages>
  <Words>33796</Words>
  <Characters>205344</Characters>
  <Application>Microsoft Office Word</Application>
  <DocSecurity>0</DocSecurity>
  <Lines>5936</Lines>
  <Paragraphs>2433</Paragraphs>
  <ScaleCrop>false</ScaleCrop>
  <HeadingPairs>
    <vt:vector size="2" baseType="variant">
      <vt:variant>
        <vt:lpstr>Title</vt:lpstr>
      </vt:variant>
      <vt:variant>
        <vt:i4>1</vt:i4>
      </vt:variant>
    </vt:vector>
  </HeadingPairs>
  <TitlesOfParts>
    <vt:vector size="1" baseType="lpstr">
      <vt:lpstr>Unleashing the Potential of our Health Workforce – Scope of Practice Review – Issues Paper 2</vt:lpstr>
    </vt:vector>
  </TitlesOfParts>
  <Company/>
  <LinksUpToDate>false</LinksUpToDate>
  <CharactersWithSpaces>237754</CharactersWithSpaces>
  <SharedDoc>false</SharedDoc>
  <HLinks>
    <vt:vector size="276" baseType="variant">
      <vt:variant>
        <vt:i4>2424889</vt:i4>
      </vt:variant>
      <vt:variant>
        <vt:i4>159</vt:i4>
      </vt:variant>
      <vt:variant>
        <vt:i4>0</vt:i4>
      </vt:variant>
      <vt:variant>
        <vt:i4>5</vt:i4>
      </vt:variant>
      <vt:variant>
        <vt:lpwstr>https://www.legislation.gov.au/F2021L00678/latest/text</vt:lpwstr>
      </vt:variant>
      <vt:variant>
        <vt:lpwstr/>
      </vt:variant>
      <vt:variant>
        <vt:i4>2359354</vt:i4>
      </vt:variant>
      <vt:variant>
        <vt:i4>156</vt:i4>
      </vt:variant>
      <vt:variant>
        <vt:i4>0</vt:i4>
      </vt:variant>
      <vt:variant>
        <vt:i4>5</vt:i4>
      </vt:variant>
      <vt:variant>
        <vt:lpwstr>https://www.legislation.gov.au/F2018L01365/latest/text</vt:lpwstr>
      </vt:variant>
      <vt:variant>
        <vt:lpwstr/>
      </vt:variant>
      <vt:variant>
        <vt:i4>2424889</vt:i4>
      </vt:variant>
      <vt:variant>
        <vt:i4>153</vt:i4>
      </vt:variant>
      <vt:variant>
        <vt:i4>0</vt:i4>
      </vt:variant>
      <vt:variant>
        <vt:i4>5</vt:i4>
      </vt:variant>
      <vt:variant>
        <vt:lpwstr>https://www.legislation.gov.au/F2021L00678/latest/text</vt:lpwstr>
      </vt:variant>
      <vt:variant>
        <vt:lpwstr/>
      </vt:variant>
      <vt:variant>
        <vt:i4>2359354</vt:i4>
      </vt:variant>
      <vt:variant>
        <vt:i4>150</vt:i4>
      </vt:variant>
      <vt:variant>
        <vt:i4>0</vt:i4>
      </vt:variant>
      <vt:variant>
        <vt:i4>5</vt:i4>
      </vt:variant>
      <vt:variant>
        <vt:lpwstr>https://www.legislation.gov.au/F2018L01365/latest/text</vt:lpwstr>
      </vt:variant>
      <vt:variant>
        <vt:lpwstr/>
      </vt:variant>
      <vt:variant>
        <vt:i4>2359354</vt:i4>
      </vt:variant>
      <vt:variant>
        <vt:i4>147</vt:i4>
      </vt:variant>
      <vt:variant>
        <vt:i4>0</vt:i4>
      </vt:variant>
      <vt:variant>
        <vt:i4>5</vt:i4>
      </vt:variant>
      <vt:variant>
        <vt:lpwstr>https://www.legislation.gov.au/F2018L01365/latest/text</vt:lpwstr>
      </vt:variant>
      <vt:variant>
        <vt:lpwstr/>
      </vt:variant>
      <vt:variant>
        <vt:i4>5701639</vt:i4>
      </vt:variant>
      <vt:variant>
        <vt:i4>126</vt:i4>
      </vt:variant>
      <vt:variant>
        <vt:i4>0</vt:i4>
      </vt:variant>
      <vt:variant>
        <vt:i4>5</vt:i4>
      </vt:variant>
      <vt:variant>
        <vt:lpwstr>https://www.health.gov.au/resources/publications/unleashing-the-potential-of-our-health-workforce-scope-of-practice-review-issues-paper-1?language=en</vt:lpwstr>
      </vt:variant>
      <vt:variant>
        <vt:lpwstr/>
      </vt:variant>
      <vt:variant>
        <vt:i4>1900604</vt:i4>
      </vt:variant>
      <vt:variant>
        <vt:i4>116</vt:i4>
      </vt:variant>
      <vt:variant>
        <vt:i4>0</vt:i4>
      </vt:variant>
      <vt:variant>
        <vt:i4>5</vt:i4>
      </vt:variant>
      <vt:variant>
        <vt:lpwstr/>
      </vt:variant>
      <vt:variant>
        <vt:lpwstr>_Toc164095096</vt:lpwstr>
      </vt:variant>
      <vt:variant>
        <vt:i4>1900604</vt:i4>
      </vt:variant>
      <vt:variant>
        <vt:i4>110</vt:i4>
      </vt:variant>
      <vt:variant>
        <vt:i4>0</vt:i4>
      </vt:variant>
      <vt:variant>
        <vt:i4>5</vt:i4>
      </vt:variant>
      <vt:variant>
        <vt:lpwstr/>
      </vt:variant>
      <vt:variant>
        <vt:lpwstr>_Toc164095095</vt:lpwstr>
      </vt:variant>
      <vt:variant>
        <vt:i4>1900604</vt:i4>
      </vt:variant>
      <vt:variant>
        <vt:i4>104</vt:i4>
      </vt:variant>
      <vt:variant>
        <vt:i4>0</vt:i4>
      </vt:variant>
      <vt:variant>
        <vt:i4>5</vt:i4>
      </vt:variant>
      <vt:variant>
        <vt:lpwstr/>
      </vt:variant>
      <vt:variant>
        <vt:lpwstr>_Toc164095094</vt:lpwstr>
      </vt:variant>
      <vt:variant>
        <vt:i4>1900604</vt:i4>
      </vt:variant>
      <vt:variant>
        <vt:i4>98</vt:i4>
      </vt:variant>
      <vt:variant>
        <vt:i4>0</vt:i4>
      </vt:variant>
      <vt:variant>
        <vt:i4>5</vt:i4>
      </vt:variant>
      <vt:variant>
        <vt:lpwstr/>
      </vt:variant>
      <vt:variant>
        <vt:lpwstr>_Toc164095093</vt:lpwstr>
      </vt:variant>
      <vt:variant>
        <vt:i4>1900604</vt:i4>
      </vt:variant>
      <vt:variant>
        <vt:i4>92</vt:i4>
      </vt:variant>
      <vt:variant>
        <vt:i4>0</vt:i4>
      </vt:variant>
      <vt:variant>
        <vt:i4>5</vt:i4>
      </vt:variant>
      <vt:variant>
        <vt:lpwstr/>
      </vt:variant>
      <vt:variant>
        <vt:lpwstr>_Toc164095092</vt:lpwstr>
      </vt:variant>
      <vt:variant>
        <vt:i4>1900604</vt:i4>
      </vt:variant>
      <vt:variant>
        <vt:i4>86</vt:i4>
      </vt:variant>
      <vt:variant>
        <vt:i4>0</vt:i4>
      </vt:variant>
      <vt:variant>
        <vt:i4>5</vt:i4>
      </vt:variant>
      <vt:variant>
        <vt:lpwstr/>
      </vt:variant>
      <vt:variant>
        <vt:lpwstr>_Toc164095091</vt:lpwstr>
      </vt:variant>
      <vt:variant>
        <vt:i4>1900604</vt:i4>
      </vt:variant>
      <vt:variant>
        <vt:i4>80</vt:i4>
      </vt:variant>
      <vt:variant>
        <vt:i4>0</vt:i4>
      </vt:variant>
      <vt:variant>
        <vt:i4>5</vt:i4>
      </vt:variant>
      <vt:variant>
        <vt:lpwstr/>
      </vt:variant>
      <vt:variant>
        <vt:lpwstr>_Toc164095090</vt:lpwstr>
      </vt:variant>
      <vt:variant>
        <vt:i4>1835068</vt:i4>
      </vt:variant>
      <vt:variant>
        <vt:i4>74</vt:i4>
      </vt:variant>
      <vt:variant>
        <vt:i4>0</vt:i4>
      </vt:variant>
      <vt:variant>
        <vt:i4>5</vt:i4>
      </vt:variant>
      <vt:variant>
        <vt:lpwstr/>
      </vt:variant>
      <vt:variant>
        <vt:lpwstr>_Toc164095089</vt:lpwstr>
      </vt:variant>
      <vt:variant>
        <vt:i4>1835068</vt:i4>
      </vt:variant>
      <vt:variant>
        <vt:i4>68</vt:i4>
      </vt:variant>
      <vt:variant>
        <vt:i4>0</vt:i4>
      </vt:variant>
      <vt:variant>
        <vt:i4>5</vt:i4>
      </vt:variant>
      <vt:variant>
        <vt:lpwstr/>
      </vt:variant>
      <vt:variant>
        <vt:lpwstr>_Toc164095088</vt:lpwstr>
      </vt:variant>
      <vt:variant>
        <vt:i4>1835068</vt:i4>
      </vt:variant>
      <vt:variant>
        <vt:i4>62</vt:i4>
      </vt:variant>
      <vt:variant>
        <vt:i4>0</vt:i4>
      </vt:variant>
      <vt:variant>
        <vt:i4>5</vt:i4>
      </vt:variant>
      <vt:variant>
        <vt:lpwstr/>
      </vt:variant>
      <vt:variant>
        <vt:lpwstr>_Toc164095087</vt:lpwstr>
      </vt:variant>
      <vt:variant>
        <vt:i4>1835068</vt:i4>
      </vt:variant>
      <vt:variant>
        <vt:i4>56</vt:i4>
      </vt:variant>
      <vt:variant>
        <vt:i4>0</vt:i4>
      </vt:variant>
      <vt:variant>
        <vt:i4>5</vt:i4>
      </vt:variant>
      <vt:variant>
        <vt:lpwstr/>
      </vt:variant>
      <vt:variant>
        <vt:lpwstr>_Toc164095086</vt:lpwstr>
      </vt:variant>
      <vt:variant>
        <vt:i4>1835068</vt:i4>
      </vt:variant>
      <vt:variant>
        <vt:i4>50</vt:i4>
      </vt:variant>
      <vt:variant>
        <vt:i4>0</vt:i4>
      </vt:variant>
      <vt:variant>
        <vt:i4>5</vt:i4>
      </vt:variant>
      <vt:variant>
        <vt:lpwstr/>
      </vt:variant>
      <vt:variant>
        <vt:lpwstr>_Toc164095085</vt:lpwstr>
      </vt:variant>
      <vt:variant>
        <vt:i4>1835068</vt:i4>
      </vt:variant>
      <vt:variant>
        <vt:i4>44</vt:i4>
      </vt:variant>
      <vt:variant>
        <vt:i4>0</vt:i4>
      </vt:variant>
      <vt:variant>
        <vt:i4>5</vt:i4>
      </vt:variant>
      <vt:variant>
        <vt:lpwstr/>
      </vt:variant>
      <vt:variant>
        <vt:lpwstr>_Toc164095084</vt:lpwstr>
      </vt:variant>
      <vt:variant>
        <vt:i4>1835068</vt:i4>
      </vt:variant>
      <vt:variant>
        <vt:i4>38</vt:i4>
      </vt:variant>
      <vt:variant>
        <vt:i4>0</vt:i4>
      </vt:variant>
      <vt:variant>
        <vt:i4>5</vt:i4>
      </vt:variant>
      <vt:variant>
        <vt:lpwstr/>
      </vt:variant>
      <vt:variant>
        <vt:lpwstr>_Toc164095083</vt:lpwstr>
      </vt:variant>
      <vt:variant>
        <vt:i4>1835068</vt:i4>
      </vt:variant>
      <vt:variant>
        <vt:i4>32</vt:i4>
      </vt:variant>
      <vt:variant>
        <vt:i4>0</vt:i4>
      </vt:variant>
      <vt:variant>
        <vt:i4>5</vt:i4>
      </vt:variant>
      <vt:variant>
        <vt:lpwstr/>
      </vt:variant>
      <vt:variant>
        <vt:lpwstr>_Toc164095082</vt:lpwstr>
      </vt:variant>
      <vt:variant>
        <vt:i4>1835068</vt:i4>
      </vt:variant>
      <vt:variant>
        <vt:i4>26</vt:i4>
      </vt:variant>
      <vt:variant>
        <vt:i4>0</vt:i4>
      </vt:variant>
      <vt:variant>
        <vt:i4>5</vt:i4>
      </vt:variant>
      <vt:variant>
        <vt:lpwstr/>
      </vt:variant>
      <vt:variant>
        <vt:lpwstr>_Toc164095081</vt:lpwstr>
      </vt:variant>
      <vt:variant>
        <vt:i4>1835068</vt:i4>
      </vt:variant>
      <vt:variant>
        <vt:i4>20</vt:i4>
      </vt:variant>
      <vt:variant>
        <vt:i4>0</vt:i4>
      </vt:variant>
      <vt:variant>
        <vt:i4>5</vt:i4>
      </vt:variant>
      <vt:variant>
        <vt:lpwstr/>
      </vt:variant>
      <vt:variant>
        <vt:lpwstr>_Toc164095080</vt:lpwstr>
      </vt:variant>
      <vt:variant>
        <vt:i4>1245244</vt:i4>
      </vt:variant>
      <vt:variant>
        <vt:i4>14</vt:i4>
      </vt:variant>
      <vt:variant>
        <vt:i4>0</vt:i4>
      </vt:variant>
      <vt:variant>
        <vt:i4>5</vt:i4>
      </vt:variant>
      <vt:variant>
        <vt:lpwstr/>
      </vt:variant>
      <vt:variant>
        <vt:lpwstr>_Toc164095079</vt:lpwstr>
      </vt:variant>
      <vt:variant>
        <vt:i4>1245244</vt:i4>
      </vt:variant>
      <vt:variant>
        <vt:i4>8</vt:i4>
      </vt:variant>
      <vt:variant>
        <vt:i4>0</vt:i4>
      </vt:variant>
      <vt:variant>
        <vt:i4>5</vt:i4>
      </vt:variant>
      <vt:variant>
        <vt:lpwstr/>
      </vt:variant>
      <vt:variant>
        <vt:lpwstr>_Toc164095078</vt:lpwstr>
      </vt:variant>
      <vt:variant>
        <vt:i4>1245244</vt:i4>
      </vt:variant>
      <vt:variant>
        <vt:i4>2</vt:i4>
      </vt:variant>
      <vt:variant>
        <vt:i4>0</vt:i4>
      </vt:variant>
      <vt:variant>
        <vt:i4>5</vt:i4>
      </vt:variant>
      <vt:variant>
        <vt:lpwstr/>
      </vt:variant>
      <vt:variant>
        <vt:lpwstr>_Toc164095077</vt:lpwstr>
      </vt:variant>
      <vt:variant>
        <vt:i4>3801185</vt:i4>
      </vt:variant>
      <vt:variant>
        <vt:i4>57</vt:i4>
      </vt:variant>
      <vt:variant>
        <vt:i4>0</vt:i4>
      </vt:variant>
      <vt:variant>
        <vt:i4>5</vt:i4>
      </vt:variant>
      <vt:variant>
        <vt:lpwstr>https://www.ahpra.gov.au/About-Ahpra/Ministerial-Directives-and-Communiques/Policy-directions.aspx</vt:lpwstr>
      </vt:variant>
      <vt:variant>
        <vt:lpwstr/>
      </vt:variant>
      <vt:variant>
        <vt:i4>8257572</vt:i4>
      </vt:variant>
      <vt:variant>
        <vt:i4>54</vt:i4>
      </vt:variant>
      <vt:variant>
        <vt:i4>0</vt:i4>
      </vt:variant>
      <vt:variant>
        <vt:i4>5</vt:i4>
      </vt:variant>
      <vt:variant>
        <vt:lpwstr>https://do/</vt:lpwstr>
      </vt:variant>
      <vt:variant>
        <vt:lpwstr/>
      </vt:variant>
      <vt:variant>
        <vt:i4>5242893</vt:i4>
      </vt:variant>
      <vt:variant>
        <vt:i4>51</vt:i4>
      </vt:variant>
      <vt:variant>
        <vt:i4>0</vt:i4>
      </vt:variant>
      <vt:variant>
        <vt:i4>5</vt:i4>
      </vt:variant>
      <vt:variant>
        <vt:lpwstr>https://www.ahpra.gov.au/About-Ahpra/Who-We-Are/Ahpra-Board/Accreditation-Committee/Publications.aspx</vt:lpwstr>
      </vt:variant>
      <vt:variant>
        <vt:lpwstr/>
      </vt:variant>
      <vt:variant>
        <vt:i4>5898317</vt:i4>
      </vt:variant>
      <vt:variant>
        <vt:i4>48</vt:i4>
      </vt:variant>
      <vt:variant>
        <vt:i4>0</vt:i4>
      </vt:variant>
      <vt:variant>
        <vt:i4>5</vt:i4>
      </vt:variant>
      <vt:variant>
        <vt:lpwstr>http://hpacf.org.au/wp-content/uploads/2022/05/Final-report-HPAC-IPE-survey-1.pdf</vt:lpwstr>
      </vt:variant>
      <vt:variant>
        <vt:lpwstr/>
      </vt:variant>
      <vt:variant>
        <vt:i4>3080304</vt:i4>
      </vt:variant>
      <vt:variant>
        <vt:i4>45</vt:i4>
      </vt:variant>
      <vt:variant>
        <vt:i4>0</vt:i4>
      </vt:variant>
      <vt:variant>
        <vt:i4>5</vt:i4>
      </vt:variant>
      <vt:variant>
        <vt:lpwstr>https://iris.who.int/bitstream/handle/10665/70185/WHO_HRH_HPN_10.3_eng.pdf?sequence=1</vt:lpwstr>
      </vt:variant>
      <vt:variant>
        <vt:lpwstr/>
      </vt:variant>
      <vt:variant>
        <vt:i4>720939</vt:i4>
      </vt:variant>
      <vt:variant>
        <vt:i4>42</vt:i4>
      </vt:variant>
      <vt:variant>
        <vt:i4>0</vt:i4>
      </vt:variant>
      <vt:variant>
        <vt:i4>5</vt:i4>
      </vt:variant>
      <vt:variant>
        <vt:lpwstr>https://www.health.qld.gov.au/__data/assets/pdf_file/0032/695390/AHRG-Education-Framework.pdf</vt:lpwstr>
      </vt:variant>
      <vt:variant>
        <vt:lpwstr/>
      </vt:variant>
      <vt:variant>
        <vt:i4>4063244</vt:i4>
      </vt:variant>
      <vt:variant>
        <vt:i4>39</vt:i4>
      </vt:variant>
      <vt:variant>
        <vt:i4>0</vt:i4>
      </vt:variant>
      <vt:variant>
        <vt:i4>5</vt:i4>
      </vt:variant>
      <vt:variant>
        <vt:lpwstr>https://www.health.qld.gov.au/__data/assets/pdf_file/0025/656035/GNARTN-project-report.pdf</vt:lpwstr>
      </vt:variant>
      <vt:variant>
        <vt:lpwstr/>
      </vt:variant>
      <vt:variant>
        <vt:i4>2818170</vt:i4>
      </vt:variant>
      <vt:variant>
        <vt:i4>36</vt:i4>
      </vt:variant>
      <vt:variant>
        <vt:i4>0</vt:i4>
      </vt:variant>
      <vt:variant>
        <vt:i4>5</vt:i4>
      </vt:variant>
      <vt:variant>
        <vt:lpwstr>https://www.safetyandquality.gov.au/sites/default/files/2021-10/national_safety_and_quality_primary_and_community_healthcare_standards.pdf</vt:lpwstr>
      </vt:variant>
      <vt:variant>
        <vt:lpwstr/>
      </vt:variant>
      <vt:variant>
        <vt:i4>2293815</vt:i4>
      </vt:variant>
      <vt:variant>
        <vt:i4>33</vt:i4>
      </vt:variant>
      <vt:variant>
        <vt:i4>0</vt:i4>
      </vt:variant>
      <vt:variant>
        <vt:i4>5</vt:i4>
      </vt:variant>
      <vt:variant>
        <vt:lpwstr>https://doi.org/10.1016/j.jacc.2021.03.191</vt:lpwstr>
      </vt:variant>
      <vt:variant>
        <vt:lpwstr/>
      </vt:variant>
      <vt:variant>
        <vt:i4>7798876</vt:i4>
      </vt:variant>
      <vt:variant>
        <vt:i4>30</vt:i4>
      </vt:variant>
      <vt:variant>
        <vt:i4>0</vt:i4>
      </vt:variant>
      <vt:variant>
        <vt:i4>5</vt:i4>
      </vt:variant>
      <vt:variant>
        <vt:lpwstr>https://doi.org/10.1007/978-3-031-20762-4_19</vt:lpwstr>
      </vt:variant>
      <vt:variant>
        <vt:lpwstr/>
      </vt:variant>
      <vt:variant>
        <vt:i4>524312</vt:i4>
      </vt:variant>
      <vt:variant>
        <vt:i4>27</vt:i4>
      </vt:variant>
      <vt:variant>
        <vt:i4>0</vt:i4>
      </vt:variant>
      <vt:variant>
        <vt:i4>5</vt:i4>
      </vt:variant>
      <vt:variant>
        <vt:lpwstr>https://doi.org/10.1007/s10728-008-0105-9</vt:lpwstr>
      </vt:variant>
      <vt:variant>
        <vt:lpwstr/>
      </vt:variant>
      <vt:variant>
        <vt:i4>5373957</vt:i4>
      </vt:variant>
      <vt:variant>
        <vt:i4>24</vt:i4>
      </vt:variant>
      <vt:variant>
        <vt:i4>0</vt:i4>
      </vt:variant>
      <vt:variant>
        <vt:i4>5</vt:i4>
      </vt:variant>
      <vt:variant>
        <vt:lpwstr>https://doi.org/10.1787/9789264233836-en</vt:lpwstr>
      </vt:variant>
      <vt:variant>
        <vt:lpwstr/>
      </vt:variant>
      <vt:variant>
        <vt:i4>8323199</vt:i4>
      </vt:variant>
      <vt:variant>
        <vt:i4>21</vt:i4>
      </vt:variant>
      <vt:variant>
        <vt:i4>0</vt:i4>
      </vt:variant>
      <vt:variant>
        <vt:i4>5</vt:i4>
      </vt:variant>
      <vt:variant>
        <vt:lpwstr>https://doi.org/10.5694/mja2.51844</vt:lpwstr>
      </vt:variant>
      <vt:variant>
        <vt:lpwstr/>
      </vt:variant>
      <vt:variant>
        <vt:i4>3997821</vt:i4>
      </vt:variant>
      <vt:variant>
        <vt:i4>18</vt:i4>
      </vt:variant>
      <vt:variant>
        <vt:i4>0</vt:i4>
      </vt:variant>
      <vt:variant>
        <vt:i4>5</vt:i4>
      </vt:variant>
      <vt:variant>
        <vt:lpwstr>https://doi.org/10.1111/1475-6773.13922</vt:lpwstr>
      </vt:variant>
      <vt:variant>
        <vt:lpwstr/>
      </vt:variant>
      <vt:variant>
        <vt:i4>3997798</vt:i4>
      </vt:variant>
      <vt:variant>
        <vt:i4>15</vt:i4>
      </vt:variant>
      <vt:variant>
        <vt:i4>0</vt:i4>
      </vt:variant>
      <vt:variant>
        <vt:i4>5</vt:i4>
      </vt:variant>
      <vt:variant>
        <vt:lpwstr>https://doi.org/10.1111/birt.12407</vt:lpwstr>
      </vt:variant>
      <vt:variant>
        <vt:lpwstr/>
      </vt:variant>
      <vt:variant>
        <vt:i4>786441</vt:i4>
      </vt:variant>
      <vt:variant>
        <vt:i4>12</vt:i4>
      </vt:variant>
      <vt:variant>
        <vt:i4>0</vt:i4>
      </vt:variant>
      <vt:variant>
        <vt:i4>5</vt:i4>
      </vt:variant>
      <vt:variant>
        <vt:lpwstr>https://doi.org/10.1016/S2155-8256(23)00064-9</vt:lpwstr>
      </vt:variant>
      <vt:variant>
        <vt:lpwstr/>
      </vt:variant>
      <vt:variant>
        <vt:i4>4194370</vt:i4>
      </vt:variant>
      <vt:variant>
        <vt:i4>9</vt:i4>
      </vt:variant>
      <vt:variant>
        <vt:i4>0</vt:i4>
      </vt:variant>
      <vt:variant>
        <vt:i4>5</vt:i4>
      </vt:variant>
      <vt:variant>
        <vt:lpwstr>https://doi.org/10.1515/jtl-2019-0028</vt:lpwstr>
      </vt:variant>
      <vt:variant>
        <vt:lpwstr/>
      </vt:variant>
      <vt:variant>
        <vt:i4>3080304</vt:i4>
      </vt:variant>
      <vt:variant>
        <vt:i4>6</vt:i4>
      </vt:variant>
      <vt:variant>
        <vt:i4>0</vt:i4>
      </vt:variant>
      <vt:variant>
        <vt:i4>5</vt:i4>
      </vt:variant>
      <vt:variant>
        <vt:lpwstr>https://iris.who.int/bitstream/handle/10665/70185/WHO_HRH_HPN_10.3_eng.pdf?sequence=1</vt:lpwstr>
      </vt:variant>
      <vt:variant>
        <vt:lpwstr/>
      </vt:variant>
      <vt:variant>
        <vt:i4>7667829</vt:i4>
      </vt:variant>
      <vt:variant>
        <vt:i4>3</vt:i4>
      </vt:variant>
      <vt:variant>
        <vt:i4>0</vt:i4>
      </vt:variant>
      <vt:variant>
        <vt:i4>5</vt:i4>
      </vt:variant>
      <vt:variant>
        <vt:lpwstr>https://www.who.int/publications/i/item/framework-for-action-on-interprofessional-education-collaborative-practice</vt:lpwstr>
      </vt:variant>
      <vt:variant>
        <vt:lpwstr/>
      </vt:variant>
      <vt:variant>
        <vt:i4>7667829</vt:i4>
      </vt:variant>
      <vt:variant>
        <vt:i4>0</vt:i4>
      </vt:variant>
      <vt:variant>
        <vt:i4>0</vt:i4>
      </vt:variant>
      <vt:variant>
        <vt:i4>5</vt:i4>
      </vt:variant>
      <vt:variant>
        <vt:lpwstr>https://www.who.int/publications/i/item/framework-for-action-on-interprofessional-education-collaborative-practice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Unleashing the Potential of our Health Workforce – Scope of Practice Review – Issues Paper 2</dc:title>
  <dc:subject>Scope of Practice Review</dc:subject>
  <dc:creator>Australian Government Department of Health and Aged Care</dc:creator>
  <cp:keywords>Primary care; Health workforce; Scope of practive review</cp:keywords>
  <cp:lastModifiedBy>SPASENOVSKI, Christopher</cp:lastModifiedBy>
  <cp:revision>7</cp:revision>
  <cp:lastPrinted>2024-04-16T04:46:00Z</cp:lastPrinted>
  <dcterms:created xsi:type="dcterms:W3CDTF">2024-04-16T04:11:00Z</dcterms:created>
  <dcterms:modified xsi:type="dcterms:W3CDTF">2024-04-16T05:18:00Z</dcterms:modified>
</cp:coreProperties>
</file>