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A421" w14:textId="53E34F80" w:rsidR="00751A23" w:rsidRDefault="00C02846" w:rsidP="00751A23">
      <w:pPr>
        <w:pStyle w:val="Title"/>
      </w:pPr>
      <w:r>
        <w:t>Stoma Appliance Scheme</w:t>
      </w:r>
    </w:p>
    <w:p w14:paraId="045E7A0E" w14:textId="49D786DF" w:rsidR="00751A23" w:rsidRDefault="00C02846" w:rsidP="00751A23">
      <w:pPr>
        <w:pStyle w:val="Subtitle"/>
        <w:sectPr w:rsidR="00751A23" w:rsidSect="00D45D94">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701" w:right="1418" w:bottom="1418" w:left="1418" w:header="850" w:footer="709" w:gutter="0"/>
          <w:cols w:space="708"/>
          <w:titlePg/>
          <w:docGrid w:linePitch="360"/>
        </w:sectPr>
      </w:pPr>
      <w:r>
        <w:t xml:space="preserve">Operational Guidelines – </w:t>
      </w:r>
      <w:r w:rsidR="00633A2E">
        <w:t>April</w:t>
      </w:r>
      <w:r w:rsidR="00CD5CAB">
        <w:t xml:space="preserve"> </w:t>
      </w:r>
      <w:r>
        <w:t>202</w:t>
      </w:r>
      <w:r w:rsidR="00A41591">
        <w:t>4</w:t>
      </w:r>
    </w:p>
    <w:p w14:paraId="42D586D7" w14:textId="66C5A209" w:rsidR="00C02846" w:rsidRPr="00686CE9" w:rsidRDefault="00C02846" w:rsidP="00686CE9"/>
    <w:sdt>
      <w:sdtPr>
        <w:rPr>
          <w:rFonts w:ascii="Arial" w:eastAsia="Times New Roman" w:hAnsi="Arial" w:cs="Times New Roman"/>
          <w:color w:val="000000" w:themeColor="text1"/>
          <w:sz w:val="22"/>
          <w:szCs w:val="24"/>
          <w:lang w:val="en-AU"/>
        </w:rPr>
        <w:id w:val="-1555685382"/>
        <w:docPartObj>
          <w:docPartGallery w:val="Table of Contents"/>
          <w:docPartUnique/>
        </w:docPartObj>
      </w:sdtPr>
      <w:sdtEndPr>
        <w:rPr>
          <w:b/>
          <w:bCs/>
          <w:noProof/>
        </w:rPr>
      </w:sdtEndPr>
      <w:sdtContent>
        <w:p w14:paraId="342E750D" w14:textId="0E258D20" w:rsidR="00C02846" w:rsidRPr="00AC4187" w:rsidRDefault="00C02846">
          <w:pPr>
            <w:pStyle w:val="TOCHeading"/>
            <w:rPr>
              <w:rFonts w:ascii="Arial" w:hAnsi="Arial" w:cs="Arial"/>
            </w:rPr>
          </w:pPr>
          <w:r w:rsidRPr="00AC4187">
            <w:rPr>
              <w:rFonts w:ascii="Arial" w:hAnsi="Arial" w:cs="Arial"/>
            </w:rPr>
            <w:t>Table of Contents</w:t>
          </w:r>
        </w:p>
        <w:p w14:paraId="34046464" w14:textId="6B393298" w:rsidR="00686CE9" w:rsidRDefault="00C02846">
          <w:pPr>
            <w:pStyle w:val="TOC1"/>
            <w:rPr>
              <w:rFonts w:asciiTheme="minorHAnsi" w:eastAsiaTheme="minorEastAsia" w:hAnsiTheme="minorHAnsi" w:cstheme="minorBidi"/>
              <w:noProof/>
              <w:color w:val="auto"/>
              <w:szCs w:val="22"/>
              <w:lang w:eastAsia="en-AU"/>
            </w:rPr>
          </w:pPr>
          <w:r>
            <w:fldChar w:fldCharType="begin"/>
          </w:r>
          <w:r>
            <w:instrText xml:space="preserve"> TOC \o "1-3" \h \z \u </w:instrText>
          </w:r>
          <w:r>
            <w:fldChar w:fldCharType="separate"/>
          </w:r>
          <w:hyperlink w:anchor="_Toc116901763" w:history="1">
            <w:r w:rsidR="00686CE9" w:rsidRPr="002D15C3">
              <w:rPr>
                <w:rStyle w:val="Hyperlink"/>
                <w:noProof/>
              </w:rPr>
              <w:t>1. Overview</w:t>
            </w:r>
            <w:r w:rsidR="00686CE9">
              <w:rPr>
                <w:noProof/>
                <w:webHidden/>
              </w:rPr>
              <w:tab/>
            </w:r>
            <w:r w:rsidR="00686CE9">
              <w:rPr>
                <w:noProof/>
                <w:webHidden/>
              </w:rPr>
              <w:fldChar w:fldCharType="begin"/>
            </w:r>
            <w:r w:rsidR="00686CE9">
              <w:rPr>
                <w:noProof/>
                <w:webHidden/>
              </w:rPr>
              <w:instrText xml:space="preserve"> PAGEREF _Toc116901763 \h </w:instrText>
            </w:r>
            <w:r w:rsidR="00686CE9">
              <w:rPr>
                <w:noProof/>
                <w:webHidden/>
              </w:rPr>
            </w:r>
            <w:r w:rsidR="00686CE9">
              <w:rPr>
                <w:noProof/>
                <w:webHidden/>
              </w:rPr>
              <w:fldChar w:fldCharType="separate"/>
            </w:r>
            <w:r w:rsidR="00AC4187">
              <w:rPr>
                <w:noProof/>
                <w:webHidden/>
              </w:rPr>
              <w:t>1</w:t>
            </w:r>
            <w:r w:rsidR="00686CE9">
              <w:rPr>
                <w:noProof/>
                <w:webHidden/>
              </w:rPr>
              <w:fldChar w:fldCharType="end"/>
            </w:r>
          </w:hyperlink>
        </w:p>
        <w:p w14:paraId="278C1BA2" w14:textId="571F826D" w:rsidR="00686CE9" w:rsidRDefault="00676A8A">
          <w:pPr>
            <w:pStyle w:val="TOC1"/>
            <w:rPr>
              <w:rFonts w:asciiTheme="minorHAnsi" w:eastAsiaTheme="minorEastAsia" w:hAnsiTheme="minorHAnsi" w:cstheme="minorBidi"/>
              <w:noProof/>
              <w:color w:val="auto"/>
              <w:szCs w:val="22"/>
              <w:lang w:eastAsia="en-AU"/>
            </w:rPr>
          </w:pPr>
          <w:hyperlink w:anchor="_Toc116901764" w:history="1">
            <w:r w:rsidR="00686CE9" w:rsidRPr="002D15C3">
              <w:rPr>
                <w:rStyle w:val="Hyperlink"/>
                <w:noProof/>
              </w:rPr>
              <w:t>2. Roles and responsibilities</w:t>
            </w:r>
            <w:r w:rsidR="00686CE9">
              <w:rPr>
                <w:noProof/>
                <w:webHidden/>
              </w:rPr>
              <w:tab/>
            </w:r>
            <w:r w:rsidR="00686CE9">
              <w:rPr>
                <w:noProof/>
                <w:webHidden/>
              </w:rPr>
              <w:fldChar w:fldCharType="begin"/>
            </w:r>
            <w:r w:rsidR="00686CE9">
              <w:rPr>
                <w:noProof/>
                <w:webHidden/>
              </w:rPr>
              <w:instrText xml:space="preserve"> PAGEREF _Toc116901764 \h </w:instrText>
            </w:r>
            <w:r w:rsidR="00686CE9">
              <w:rPr>
                <w:noProof/>
                <w:webHidden/>
              </w:rPr>
            </w:r>
            <w:r w:rsidR="00686CE9">
              <w:rPr>
                <w:noProof/>
                <w:webHidden/>
              </w:rPr>
              <w:fldChar w:fldCharType="separate"/>
            </w:r>
            <w:r w:rsidR="00AC4187">
              <w:rPr>
                <w:noProof/>
                <w:webHidden/>
              </w:rPr>
              <w:t>1</w:t>
            </w:r>
            <w:r w:rsidR="00686CE9">
              <w:rPr>
                <w:noProof/>
                <w:webHidden/>
              </w:rPr>
              <w:fldChar w:fldCharType="end"/>
            </w:r>
          </w:hyperlink>
        </w:p>
        <w:p w14:paraId="450CDE62" w14:textId="59BAB117" w:rsidR="00686CE9" w:rsidRDefault="00676A8A" w:rsidP="00A12475">
          <w:pPr>
            <w:pStyle w:val="TOC2"/>
            <w:rPr>
              <w:rFonts w:asciiTheme="minorHAnsi" w:eastAsiaTheme="minorEastAsia" w:hAnsiTheme="minorHAnsi" w:cstheme="minorBidi"/>
              <w:noProof/>
              <w:color w:val="auto"/>
              <w:szCs w:val="22"/>
              <w:lang w:eastAsia="en-AU"/>
            </w:rPr>
          </w:pPr>
          <w:hyperlink w:anchor="_Toc116901765" w:history="1">
            <w:r w:rsidR="00686CE9" w:rsidRPr="002D15C3">
              <w:rPr>
                <w:rStyle w:val="Hyperlink"/>
                <w:noProof/>
              </w:rPr>
              <w:t>2.1 Use of Commonwealth funds</w:t>
            </w:r>
            <w:r w:rsidR="00686CE9">
              <w:rPr>
                <w:noProof/>
                <w:webHidden/>
              </w:rPr>
              <w:tab/>
            </w:r>
            <w:r w:rsidR="00686CE9">
              <w:rPr>
                <w:noProof/>
                <w:webHidden/>
              </w:rPr>
              <w:fldChar w:fldCharType="begin"/>
            </w:r>
            <w:r w:rsidR="00686CE9">
              <w:rPr>
                <w:noProof/>
                <w:webHidden/>
              </w:rPr>
              <w:instrText xml:space="preserve"> PAGEREF _Toc116901765 \h </w:instrText>
            </w:r>
            <w:r w:rsidR="00686CE9">
              <w:rPr>
                <w:noProof/>
                <w:webHidden/>
              </w:rPr>
            </w:r>
            <w:r w:rsidR="00686CE9">
              <w:rPr>
                <w:noProof/>
                <w:webHidden/>
              </w:rPr>
              <w:fldChar w:fldCharType="separate"/>
            </w:r>
            <w:r w:rsidR="00AC4187">
              <w:rPr>
                <w:noProof/>
                <w:webHidden/>
              </w:rPr>
              <w:t>1</w:t>
            </w:r>
            <w:r w:rsidR="00686CE9">
              <w:rPr>
                <w:noProof/>
                <w:webHidden/>
              </w:rPr>
              <w:fldChar w:fldCharType="end"/>
            </w:r>
          </w:hyperlink>
        </w:p>
        <w:p w14:paraId="19BC28D9" w14:textId="58F53A42" w:rsidR="00686CE9" w:rsidRDefault="00676A8A" w:rsidP="00A12475">
          <w:pPr>
            <w:pStyle w:val="TOC2"/>
            <w:rPr>
              <w:rFonts w:asciiTheme="minorHAnsi" w:eastAsiaTheme="minorEastAsia" w:hAnsiTheme="minorHAnsi" w:cstheme="minorBidi"/>
              <w:noProof/>
              <w:color w:val="auto"/>
              <w:szCs w:val="22"/>
              <w:lang w:eastAsia="en-AU"/>
            </w:rPr>
          </w:pPr>
          <w:hyperlink w:anchor="_Toc116901766" w:history="1">
            <w:r w:rsidR="00686CE9" w:rsidRPr="002D15C3">
              <w:rPr>
                <w:rStyle w:val="Hyperlink"/>
                <w:noProof/>
              </w:rPr>
              <w:t>2.2 Department of Health and Aged Care</w:t>
            </w:r>
            <w:r w:rsidR="00686CE9">
              <w:rPr>
                <w:noProof/>
                <w:webHidden/>
              </w:rPr>
              <w:tab/>
            </w:r>
            <w:r w:rsidR="00686CE9">
              <w:rPr>
                <w:noProof/>
                <w:webHidden/>
              </w:rPr>
              <w:fldChar w:fldCharType="begin"/>
            </w:r>
            <w:r w:rsidR="00686CE9">
              <w:rPr>
                <w:noProof/>
                <w:webHidden/>
              </w:rPr>
              <w:instrText xml:space="preserve"> PAGEREF _Toc116901766 \h </w:instrText>
            </w:r>
            <w:r w:rsidR="00686CE9">
              <w:rPr>
                <w:noProof/>
                <w:webHidden/>
              </w:rPr>
            </w:r>
            <w:r w:rsidR="00686CE9">
              <w:rPr>
                <w:noProof/>
                <w:webHidden/>
              </w:rPr>
              <w:fldChar w:fldCharType="separate"/>
            </w:r>
            <w:r w:rsidR="00AC4187">
              <w:rPr>
                <w:noProof/>
                <w:webHidden/>
              </w:rPr>
              <w:t>1</w:t>
            </w:r>
            <w:r w:rsidR="00686CE9">
              <w:rPr>
                <w:noProof/>
                <w:webHidden/>
              </w:rPr>
              <w:fldChar w:fldCharType="end"/>
            </w:r>
          </w:hyperlink>
        </w:p>
        <w:p w14:paraId="6277DF1A" w14:textId="3A13A6FA" w:rsidR="00686CE9" w:rsidRDefault="00676A8A" w:rsidP="00A12475">
          <w:pPr>
            <w:pStyle w:val="TOC2"/>
            <w:rPr>
              <w:rFonts w:asciiTheme="minorHAnsi" w:eastAsiaTheme="minorEastAsia" w:hAnsiTheme="minorHAnsi" w:cstheme="minorBidi"/>
              <w:noProof/>
              <w:color w:val="auto"/>
              <w:szCs w:val="22"/>
              <w:lang w:eastAsia="en-AU"/>
            </w:rPr>
          </w:pPr>
          <w:hyperlink w:anchor="_Toc116901767" w:history="1">
            <w:r w:rsidR="00686CE9" w:rsidRPr="002D15C3">
              <w:rPr>
                <w:rStyle w:val="Hyperlink"/>
                <w:noProof/>
              </w:rPr>
              <w:t>2.3 Services Australia</w:t>
            </w:r>
            <w:r w:rsidR="00686CE9">
              <w:rPr>
                <w:noProof/>
                <w:webHidden/>
              </w:rPr>
              <w:tab/>
            </w:r>
            <w:r w:rsidR="00686CE9">
              <w:rPr>
                <w:noProof/>
                <w:webHidden/>
              </w:rPr>
              <w:fldChar w:fldCharType="begin"/>
            </w:r>
            <w:r w:rsidR="00686CE9">
              <w:rPr>
                <w:noProof/>
                <w:webHidden/>
              </w:rPr>
              <w:instrText xml:space="preserve"> PAGEREF _Toc116901767 \h </w:instrText>
            </w:r>
            <w:r w:rsidR="00686CE9">
              <w:rPr>
                <w:noProof/>
                <w:webHidden/>
              </w:rPr>
            </w:r>
            <w:r w:rsidR="00686CE9">
              <w:rPr>
                <w:noProof/>
                <w:webHidden/>
              </w:rPr>
              <w:fldChar w:fldCharType="separate"/>
            </w:r>
            <w:r w:rsidR="00AC4187">
              <w:rPr>
                <w:noProof/>
                <w:webHidden/>
              </w:rPr>
              <w:t>1</w:t>
            </w:r>
            <w:r w:rsidR="00686CE9">
              <w:rPr>
                <w:noProof/>
                <w:webHidden/>
              </w:rPr>
              <w:fldChar w:fldCharType="end"/>
            </w:r>
          </w:hyperlink>
        </w:p>
        <w:p w14:paraId="2BB6D338" w14:textId="7A00A1C8" w:rsidR="00686CE9" w:rsidRDefault="00676A8A" w:rsidP="00A12475">
          <w:pPr>
            <w:pStyle w:val="TOC2"/>
            <w:rPr>
              <w:rFonts w:asciiTheme="minorHAnsi" w:eastAsiaTheme="minorEastAsia" w:hAnsiTheme="minorHAnsi" w:cstheme="minorBidi"/>
              <w:noProof/>
              <w:color w:val="auto"/>
              <w:szCs w:val="22"/>
              <w:lang w:eastAsia="en-AU"/>
            </w:rPr>
          </w:pPr>
          <w:hyperlink w:anchor="_Toc116901768" w:history="1">
            <w:r w:rsidR="00686CE9" w:rsidRPr="002D15C3">
              <w:rPr>
                <w:rStyle w:val="Hyperlink"/>
                <w:noProof/>
              </w:rPr>
              <w:t>2.4 Australian Council of Stoma Associations</w:t>
            </w:r>
            <w:r w:rsidR="00686CE9">
              <w:rPr>
                <w:noProof/>
                <w:webHidden/>
              </w:rPr>
              <w:tab/>
            </w:r>
            <w:r w:rsidR="00686CE9">
              <w:rPr>
                <w:noProof/>
                <w:webHidden/>
              </w:rPr>
              <w:fldChar w:fldCharType="begin"/>
            </w:r>
            <w:r w:rsidR="00686CE9">
              <w:rPr>
                <w:noProof/>
                <w:webHidden/>
              </w:rPr>
              <w:instrText xml:space="preserve"> PAGEREF _Toc116901768 \h </w:instrText>
            </w:r>
            <w:r w:rsidR="00686CE9">
              <w:rPr>
                <w:noProof/>
                <w:webHidden/>
              </w:rPr>
            </w:r>
            <w:r w:rsidR="00686CE9">
              <w:rPr>
                <w:noProof/>
                <w:webHidden/>
              </w:rPr>
              <w:fldChar w:fldCharType="separate"/>
            </w:r>
            <w:r w:rsidR="00AC4187">
              <w:rPr>
                <w:noProof/>
                <w:webHidden/>
              </w:rPr>
              <w:t>1</w:t>
            </w:r>
            <w:r w:rsidR="00686CE9">
              <w:rPr>
                <w:noProof/>
                <w:webHidden/>
              </w:rPr>
              <w:fldChar w:fldCharType="end"/>
            </w:r>
          </w:hyperlink>
        </w:p>
        <w:p w14:paraId="1FD1DEF7" w14:textId="76C1A570" w:rsidR="00686CE9" w:rsidRDefault="00676A8A" w:rsidP="00A12475">
          <w:pPr>
            <w:pStyle w:val="TOC2"/>
            <w:rPr>
              <w:rFonts w:asciiTheme="minorHAnsi" w:eastAsiaTheme="minorEastAsia" w:hAnsiTheme="minorHAnsi" w:cstheme="minorBidi"/>
              <w:noProof/>
              <w:color w:val="auto"/>
              <w:szCs w:val="22"/>
              <w:lang w:eastAsia="en-AU"/>
            </w:rPr>
          </w:pPr>
          <w:hyperlink w:anchor="_Toc116901769" w:history="1">
            <w:r w:rsidR="00686CE9" w:rsidRPr="002D15C3">
              <w:rPr>
                <w:rStyle w:val="Hyperlink"/>
                <w:noProof/>
              </w:rPr>
              <w:t>2.5 Stoma associations</w:t>
            </w:r>
            <w:r w:rsidR="00686CE9">
              <w:rPr>
                <w:noProof/>
                <w:webHidden/>
              </w:rPr>
              <w:tab/>
            </w:r>
            <w:r w:rsidR="00686CE9">
              <w:rPr>
                <w:noProof/>
                <w:webHidden/>
              </w:rPr>
              <w:fldChar w:fldCharType="begin"/>
            </w:r>
            <w:r w:rsidR="00686CE9">
              <w:rPr>
                <w:noProof/>
                <w:webHidden/>
              </w:rPr>
              <w:instrText xml:space="preserve"> PAGEREF _Toc116901769 \h </w:instrText>
            </w:r>
            <w:r w:rsidR="00686CE9">
              <w:rPr>
                <w:noProof/>
                <w:webHidden/>
              </w:rPr>
            </w:r>
            <w:r w:rsidR="00686CE9">
              <w:rPr>
                <w:noProof/>
                <w:webHidden/>
              </w:rPr>
              <w:fldChar w:fldCharType="separate"/>
            </w:r>
            <w:r w:rsidR="00AC4187">
              <w:rPr>
                <w:noProof/>
                <w:webHidden/>
              </w:rPr>
              <w:t>2</w:t>
            </w:r>
            <w:r w:rsidR="00686CE9">
              <w:rPr>
                <w:noProof/>
                <w:webHidden/>
              </w:rPr>
              <w:fldChar w:fldCharType="end"/>
            </w:r>
          </w:hyperlink>
        </w:p>
        <w:p w14:paraId="5163787B" w14:textId="31398168" w:rsidR="00686CE9" w:rsidRDefault="00676A8A" w:rsidP="00A12475">
          <w:pPr>
            <w:pStyle w:val="TOC2"/>
            <w:rPr>
              <w:rFonts w:asciiTheme="minorHAnsi" w:eastAsiaTheme="minorEastAsia" w:hAnsiTheme="minorHAnsi" w:cstheme="minorBidi"/>
              <w:noProof/>
              <w:color w:val="auto"/>
              <w:szCs w:val="22"/>
              <w:lang w:eastAsia="en-AU"/>
            </w:rPr>
          </w:pPr>
          <w:hyperlink w:anchor="_Toc116901770" w:history="1">
            <w:r w:rsidR="00686CE9" w:rsidRPr="002D15C3">
              <w:rPr>
                <w:rStyle w:val="Hyperlink"/>
                <w:noProof/>
              </w:rPr>
              <w:t>2.6 SAS participants (ostomates)</w:t>
            </w:r>
            <w:r w:rsidR="00686CE9">
              <w:rPr>
                <w:noProof/>
                <w:webHidden/>
              </w:rPr>
              <w:tab/>
            </w:r>
            <w:r w:rsidR="00686CE9">
              <w:rPr>
                <w:noProof/>
                <w:webHidden/>
              </w:rPr>
              <w:fldChar w:fldCharType="begin"/>
            </w:r>
            <w:r w:rsidR="00686CE9">
              <w:rPr>
                <w:noProof/>
                <w:webHidden/>
              </w:rPr>
              <w:instrText xml:space="preserve"> PAGEREF _Toc116901770 \h </w:instrText>
            </w:r>
            <w:r w:rsidR="00686CE9">
              <w:rPr>
                <w:noProof/>
                <w:webHidden/>
              </w:rPr>
            </w:r>
            <w:r w:rsidR="00686CE9">
              <w:rPr>
                <w:noProof/>
                <w:webHidden/>
              </w:rPr>
              <w:fldChar w:fldCharType="separate"/>
            </w:r>
            <w:r w:rsidR="00AC4187">
              <w:rPr>
                <w:noProof/>
                <w:webHidden/>
              </w:rPr>
              <w:t>2</w:t>
            </w:r>
            <w:r w:rsidR="00686CE9">
              <w:rPr>
                <w:noProof/>
                <w:webHidden/>
              </w:rPr>
              <w:fldChar w:fldCharType="end"/>
            </w:r>
          </w:hyperlink>
        </w:p>
        <w:p w14:paraId="7011DCD9" w14:textId="0FF64541" w:rsidR="00686CE9" w:rsidRDefault="00676A8A" w:rsidP="00A12475">
          <w:pPr>
            <w:pStyle w:val="TOC2"/>
            <w:rPr>
              <w:rFonts w:asciiTheme="minorHAnsi" w:eastAsiaTheme="minorEastAsia" w:hAnsiTheme="minorHAnsi" w:cstheme="minorBidi"/>
              <w:noProof/>
              <w:color w:val="auto"/>
              <w:szCs w:val="22"/>
              <w:lang w:eastAsia="en-AU"/>
            </w:rPr>
          </w:pPr>
          <w:hyperlink w:anchor="_Toc116901771" w:history="1">
            <w:r w:rsidR="00686CE9" w:rsidRPr="002D15C3">
              <w:rPr>
                <w:rStyle w:val="Hyperlink"/>
                <w:noProof/>
              </w:rPr>
              <w:t>2.7 SAS sponsors</w:t>
            </w:r>
            <w:r w:rsidR="00686CE9">
              <w:rPr>
                <w:noProof/>
                <w:webHidden/>
              </w:rPr>
              <w:tab/>
            </w:r>
            <w:r w:rsidR="00686CE9">
              <w:rPr>
                <w:noProof/>
                <w:webHidden/>
              </w:rPr>
              <w:fldChar w:fldCharType="begin"/>
            </w:r>
            <w:r w:rsidR="00686CE9">
              <w:rPr>
                <w:noProof/>
                <w:webHidden/>
              </w:rPr>
              <w:instrText xml:space="preserve"> PAGEREF _Toc116901771 \h </w:instrText>
            </w:r>
            <w:r w:rsidR="00686CE9">
              <w:rPr>
                <w:noProof/>
                <w:webHidden/>
              </w:rPr>
            </w:r>
            <w:r w:rsidR="00686CE9">
              <w:rPr>
                <w:noProof/>
                <w:webHidden/>
              </w:rPr>
              <w:fldChar w:fldCharType="separate"/>
            </w:r>
            <w:r w:rsidR="00AC4187">
              <w:rPr>
                <w:noProof/>
                <w:webHidden/>
              </w:rPr>
              <w:t>2</w:t>
            </w:r>
            <w:r w:rsidR="00686CE9">
              <w:rPr>
                <w:noProof/>
                <w:webHidden/>
              </w:rPr>
              <w:fldChar w:fldCharType="end"/>
            </w:r>
          </w:hyperlink>
        </w:p>
        <w:p w14:paraId="78526CAF" w14:textId="665C8CF1" w:rsidR="00686CE9" w:rsidRDefault="00676A8A">
          <w:pPr>
            <w:pStyle w:val="TOC1"/>
            <w:rPr>
              <w:rFonts w:asciiTheme="minorHAnsi" w:eastAsiaTheme="minorEastAsia" w:hAnsiTheme="minorHAnsi" w:cstheme="minorBidi"/>
              <w:noProof/>
              <w:color w:val="auto"/>
              <w:szCs w:val="22"/>
              <w:lang w:eastAsia="en-AU"/>
            </w:rPr>
          </w:pPr>
          <w:hyperlink w:anchor="_Toc116901772" w:history="1">
            <w:r w:rsidR="00686CE9" w:rsidRPr="002D15C3">
              <w:rPr>
                <w:rStyle w:val="Hyperlink"/>
                <w:noProof/>
              </w:rPr>
              <w:t>3. Requirements for stoma associations</w:t>
            </w:r>
            <w:r w:rsidR="00686CE9">
              <w:rPr>
                <w:noProof/>
                <w:webHidden/>
              </w:rPr>
              <w:tab/>
            </w:r>
            <w:r w:rsidR="00686CE9">
              <w:rPr>
                <w:noProof/>
                <w:webHidden/>
              </w:rPr>
              <w:fldChar w:fldCharType="begin"/>
            </w:r>
            <w:r w:rsidR="00686CE9">
              <w:rPr>
                <w:noProof/>
                <w:webHidden/>
              </w:rPr>
              <w:instrText xml:space="preserve"> PAGEREF _Toc116901772 \h </w:instrText>
            </w:r>
            <w:r w:rsidR="00686CE9">
              <w:rPr>
                <w:noProof/>
                <w:webHidden/>
              </w:rPr>
            </w:r>
            <w:r w:rsidR="00686CE9">
              <w:rPr>
                <w:noProof/>
                <w:webHidden/>
              </w:rPr>
              <w:fldChar w:fldCharType="separate"/>
            </w:r>
            <w:r w:rsidR="00AC4187">
              <w:rPr>
                <w:noProof/>
                <w:webHidden/>
              </w:rPr>
              <w:t>3</w:t>
            </w:r>
            <w:r w:rsidR="00686CE9">
              <w:rPr>
                <w:noProof/>
                <w:webHidden/>
              </w:rPr>
              <w:fldChar w:fldCharType="end"/>
            </w:r>
          </w:hyperlink>
        </w:p>
        <w:p w14:paraId="0D207F85" w14:textId="36A42ED7" w:rsidR="00686CE9" w:rsidRDefault="00676A8A" w:rsidP="00A12475">
          <w:pPr>
            <w:pStyle w:val="TOC2"/>
            <w:rPr>
              <w:rFonts w:asciiTheme="minorHAnsi" w:eastAsiaTheme="minorEastAsia" w:hAnsiTheme="minorHAnsi" w:cstheme="minorBidi"/>
              <w:noProof/>
              <w:color w:val="auto"/>
              <w:szCs w:val="22"/>
              <w:lang w:eastAsia="en-AU"/>
            </w:rPr>
          </w:pPr>
          <w:hyperlink w:anchor="_Toc116901773" w:history="1">
            <w:r w:rsidR="00686CE9" w:rsidRPr="002D15C3">
              <w:rPr>
                <w:rStyle w:val="Hyperlink"/>
                <w:noProof/>
              </w:rPr>
              <w:t>3.1 Eligibility</w:t>
            </w:r>
            <w:r w:rsidR="00686CE9">
              <w:rPr>
                <w:noProof/>
                <w:webHidden/>
              </w:rPr>
              <w:tab/>
            </w:r>
            <w:r w:rsidR="00686CE9">
              <w:rPr>
                <w:noProof/>
                <w:webHidden/>
              </w:rPr>
              <w:fldChar w:fldCharType="begin"/>
            </w:r>
            <w:r w:rsidR="00686CE9">
              <w:rPr>
                <w:noProof/>
                <w:webHidden/>
              </w:rPr>
              <w:instrText xml:space="preserve"> PAGEREF _Toc116901773 \h </w:instrText>
            </w:r>
            <w:r w:rsidR="00686CE9">
              <w:rPr>
                <w:noProof/>
                <w:webHidden/>
              </w:rPr>
            </w:r>
            <w:r w:rsidR="00686CE9">
              <w:rPr>
                <w:noProof/>
                <w:webHidden/>
              </w:rPr>
              <w:fldChar w:fldCharType="separate"/>
            </w:r>
            <w:r w:rsidR="00AC4187">
              <w:rPr>
                <w:noProof/>
                <w:webHidden/>
              </w:rPr>
              <w:t>3</w:t>
            </w:r>
            <w:r w:rsidR="00686CE9">
              <w:rPr>
                <w:noProof/>
                <w:webHidden/>
              </w:rPr>
              <w:fldChar w:fldCharType="end"/>
            </w:r>
          </w:hyperlink>
        </w:p>
        <w:p w14:paraId="32C8D43A" w14:textId="40CFE58A" w:rsidR="00686CE9" w:rsidRDefault="00676A8A" w:rsidP="00A12475">
          <w:pPr>
            <w:pStyle w:val="TOC2"/>
            <w:rPr>
              <w:rFonts w:asciiTheme="minorHAnsi" w:eastAsiaTheme="minorEastAsia" w:hAnsiTheme="minorHAnsi" w:cstheme="minorBidi"/>
              <w:noProof/>
              <w:color w:val="auto"/>
              <w:szCs w:val="22"/>
              <w:lang w:eastAsia="en-AU"/>
            </w:rPr>
          </w:pPr>
          <w:hyperlink w:anchor="_Toc116901774" w:history="1">
            <w:r w:rsidR="00686CE9" w:rsidRPr="002D15C3">
              <w:rPr>
                <w:rStyle w:val="Hyperlink"/>
                <w:noProof/>
              </w:rPr>
              <w:t>3.2 Premises and supply of stoma-related products</w:t>
            </w:r>
            <w:r w:rsidR="00686CE9">
              <w:rPr>
                <w:noProof/>
                <w:webHidden/>
              </w:rPr>
              <w:tab/>
            </w:r>
            <w:r w:rsidR="00686CE9">
              <w:rPr>
                <w:noProof/>
                <w:webHidden/>
              </w:rPr>
              <w:fldChar w:fldCharType="begin"/>
            </w:r>
            <w:r w:rsidR="00686CE9">
              <w:rPr>
                <w:noProof/>
                <w:webHidden/>
              </w:rPr>
              <w:instrText xml:space="preserve"> PAGEREF _Toc116901774 \h </w:instrText>
            </w:r>
            <w:r w:rsidR="00686CE9">
              <w:rPr>
                <w:noProof/>
                <w:webHidden/>
              </w:rPr>
            </w:r>
            <w:r w:rsidR="00686CE9">
              <w:rPr>
                <w:noProof/>
                <w:webHidden/>
              </w:rPr>
              <w:fldChar w:fldCharType="separate"/>
            </w:r>
            <w:r w:rsidR="00AC4187">
              <w:rPr>
                <w:noProof/>
                <w:webHidden/>
              </w:rPr>
              <w:t>3</w:t>
            </w:r>
            <w:r w:rsidR="00686CE9">
              <w:rPr>
                <w:noProof/>
                <w:webHidden/>
              </w:rPr>
              <w:fldChar w:fldCharType="end"/>
            </w:r>
          </w:hyperlink>
        </w:p>
        <w:p w14:paraId="5D8296C6" w14:textId="2A136A7E" w:rsidR="00686CE9" w:rsidRDefault="00676A8A" w:rsidP="00A12475">
          <w:pPr>
            <w:pStyle w:val="TOC2"/>
            <w:rPr>
              <w:rFonts w:asciiTheme="minorHAnsi" w:eastAsiaTheme="minorEastAsia" w:hAnsiTheme="minorHAnsi" w:cstheme="minorBidi"/>
              <w:noProof/>
              <w:color w:val="auto"/>
              <w:szCs w:val="22"/>
              <w:lang w:eastAsia="en-AU"/>
            </w:rPr>
          </w:pPr>
          <w:hyperlink w:anchor="_Toc116901775" w:history="1">
            <w:r w:rsidR="00686CE9" w:rsidRPr="002D15C3">
              <w:rPr>
                <w:rStyle w:val="Hyperlink"/>
                <w:noProof/>
              </w:rPr>
              <w:t>3.3 Dispute resolution</w:t>
            </w:r>
            <w:r w:rsidR="00686CE9">
              <w:rPr>
                <w:noProof/>
                <w:webHidden/>
              </w:rPr>
              <w:tab/>
            </w:r>
            <w:r w:rsidR="00686CE9">
              <w:rPr>
                <w:noProof/>
                <w:webHidden/>
              </w:rPr>
              <w:fldChar w:fldCharType="begin"/>
            </w:r>
            <w:r w:rsidR="00686CE9">
              <w:rPr>
                <w:noProof/>
                <w:webHidden/>
              </w:rPr>
              <w:instrText xml:space="preserve"> PAGEREF _Toc116901775 \h </w:instrText>
            </w:r>
            <w:r w:rsidR="00686CE9">
              <w:rPr>
                <w:noProof/>
                <w:webHidden/>
              </w:rPr>
            </w:r>
            <w:r w:rsidR="00686CE9">
              <w:rPr>
                <w:noProof/>
                <w:webHidden/>
              </w:rPr>
              <w:fldChar w:fldCharType="separate"/>
            </w:r>
            <w:r w:rsidR="00AC4187">
              <w:rPr>
                <w:noProof/>
                <w:webHidden/>
              </w:rPr>
              <w:t>4</w:t>
            </w:r>
            <w:r w:rsidR="00686CE9">
              <w:rPr>
                <w:noProof/>
                <w:webHidden/>
              </w:rPr>
              <w:fldChar w:fldCharType="end"/>
            </w:r>
          </w:hyperlink>
        </w:p>
        <w:p w14:paraId="75DF24BC" w14:textId="42143C09" w:rsidR="00686CE9" w:rsidRDefault="00676A8A">
          <w:pPr>
            <w:pStyle w:val="TOC1"/>
            <w:rPr>
              <w:rFonts w:asciiTheme="minorHAnsi" w:eastAsiaTheme="minorEastAsia" w:hAnsiTheme="minorHAnsi" w:cstheme="minorBidi"/>
              <w:noProof/>
              <w:color w:val="auto"/>
              <w:szCs w:val="22"/>
              <w:lang w:eastAsia="en-AU"/>
            </w:rPr>
          </w:pPr>
          <w:hyperlink w:anchor="_Toc116901776" w:history="1">
            <w:r w:rsidR="00686CE9" w:rsidRPr="002D15C3">
              <w:rPr>
                <w:rStyle w:val="Hyperlink"/>
                <w:noProof/>
              </w:rPr>
              <w:t>4. Requirements for SAS participants</w:t>
            </w:r>
            <w:r w:rsidR="00686CE9">
              <w:rPr>
                <w:noProof/>
                <w:webHidden/>
              </w:rPr>
              <w:tab/>
            </w:r>
            <w:r w:rsidR="00686CE9">
              <w:rPr>
                <w:noProof/>
                <w:webHidden/>
              </w:rPr>
              <w:fldChar w:fldCharType="begin"/>
            </w:r>
            <w:r w:rsidR="00686CE9">
              <w:rPr>
                <w:noProof/>
                <w:webHidden/>
              </w:rPr>
              <w:instrText xml:space="preserve"> PAGEREF _Toc116901776 \h </w:instrText>
            </w:r>
            <w:r w:rsidR="00686CE9">
              <w:rPr>
                <w:noProof/>
                <w:webHidden/>
              </w:rPr>
            </w:r>
            <w:r w:rsidR="00686CE9">
              <w:rPr>
                <w:noProof/>
                <w:webHidden/>
              </w:rPr>
              <w:fldChar w:fldCharType="separate"/>
            </w:r>
            <w:r w:rsidR="00AC4187">
              <w:rPr>
                <w:noProof/>
                <w:webHidden/>
              </w:rPr>
              <w:t>4</w:t>
            </w:r>
            <w:r w:rsidR="00686CE9">
              <w:rPr>
                <w:noProof/>
                <w:webHidden/>
              </w:rPr>
              <w:fldChar w:fldCharType="end"/>
            </w:r>
          </w:hyperlink>
        </w:p>
        <w:p w14:paraId="0C913557" w14:textId="25BEB9F8" w:rsidR="00686CE9" w:rsidRDefault="00676A8A" w:rsidP="00A12475">
          <w:pPr>
            <w:pStyle w:val="TOC2"/>
            <w:rPr>
              <w:rFonts w:asciiTheme="minorHAnsi" w:eastAsiaTheme="minorEastAsia" w:hAnsiTheme="minorHAnsi" w:cstheme="minorBidi"/>
              <w:noProof/>
              <w:color w:val="auto"/>
              <w:szCs w:val="22"/>
              <w:lang w:eastAsia="en-AU"/>
            </w:rPr>
          </w:pPr>
          <w:hyperlink w:anchor="_Toc116901777" w:history="1">
            <w:r w:rsidR="00686CE9" w:rsidRPr="002D15C3">
              <w:rPr>
                <w:rStyle w:val="Hyperlink"/>
                <w:noProof/>
              </w:rPr>
              <w:t>4.1 Eligibility</w:t>
            </w:r>
            <w:r w:rsidR="00686CE9">
              <w:rPr>
                <w:noProof/>
                <w:webHidden/>
              </w:rPr>
              <w:tab/>
            </w:r>
            <w:r w:rsidR="00686CE9">
              <w:rPr>
                <w:noProof/>
                <w:webHidden/>
              </w:rPr>
              <w:fldChar w:fldCharType="begin"/>
            </w:r>
            <w:r w:rsidR="00686CE9">
              <w:rPr>
                <w:noProof/>
                <w:webHidden/>
              </w:rPr>
              <w:instrText xml:space="preserve"> PAGEREF _Toc116901777 \h </w:instrText>
            </w:r>
            <w:r w:rsidR="00686CE9">
              <w:rPr>
                <w:noProof/>
                <w:webHidden/>
              </w:rPr>
            </w:r>
            <w:r w:rsidR="00686CE9">
              <w:rPr>
                <w:noProof/>
                <w:webHidden/>
              </w:rPr>
              <w:fldChar w:fldCharType="separate"/>
            </w:r>
            <w:r w:rsidR="00AC4187">
              <w:rPr>
                <w:noProof/>
                <w:webHidden/>
              </w:rPr>
              <w:t>4</w:t>
            </w:r>
            <w:r w:rsidR="00686CE9">
              <w:rPr>
                <w:noProof/>
                <w:webHidden/>
              </w:rPr>
              <w:fldChar w:fldCharType="end"/>
            </w:r>
          </w:hyperlink>
        </w:p>
        <w:p w14:paraId="39B7F398" w14:textId="6C3ED6B3" w:rsidR="00686CE9" w:rsidRDefault="00676A8A">
          <w:pPr>
            <w:pStyle w:val="TOC3"/>
            <w:rPr>
              <w:rFonts w:asciiTheme="minorHAnsi" w:eastAsiaTheme="minorEastAsia" w:hAnsiTheme="minorHAnsi" w:cstheme="minorBidi"/>
              <w:noProof/>
              <w:color w:val="auto"/>
              <w:szCs w:val="22"/>
              <w:lang w:eastAsia="en-AU"/>
            </w:rPr>
          </w:pPr>
          <w:hyperlink w:anchor="_Toc116901778" w:history="1">
            <w:r w:rsidR="00686CE9" w:rsidRPr="002D15C3">
              <w:rPr>
                <w:rStyle w:val="Hyperlink"/>
                <w:noProof/>
              </w:rPr>
              <w:t>4.1.1</w:t>
            </w:r>
            <w:r w:rsidR="00686CE9">
              <w:rPr>
                <w:rFonts w:asciiTheme="minorHAnsi" w:eastAsiaTheme="minorEastAsia" w:hAnsiTheme="minorHAnsi" w:cstheme="minorBidi"/>
                <w:noProof/>
                <w:color w:val="auto"/>
                <w:szCs w:val="22"/>
                <w:lang w:eastAsia="en-AU"/>
              </w:rPr>
              <w:tab/>
            </w:r>
            <w:r w:rsidR="00686CE9" w:rsidRPr="002D15C3">
              <w:rPr>
                <w:rStyle w:val="Hyperlink"/>
                <w:noProof/>
              </w:rPr>
              <w:t xml:space="preserve"> General requirements</w:t>
            </w:r>
            <w:r w:rsidR="00686CE9">
              <w:rPr>
                <w:noProof/>
                <w:webHidden/>
              </w:rPr>
              <w:tab/>
            </w:r>
            <w:r w:rsidR="00686CE9">
              <w:rPr>
                <w:noProof/>
                <w:webHidden/>
              </w:rPr>
              <w:fldChar w:fldCharType="begin"/>
            </w:r>
            <w:r w:rsidR="00686CE9">
              <w:rPr>
                <w:noProof/>
                <w:webHidden/>
              </w:rPr>
              <w:instrText xml:space="preserve"> PAGEREF _Toc116901778 \h </w:instrText>
            </w:r>
            <w:r w:rsidR="00686CE9">
              <w:rPr>
                <w:noProof/>
                <w:webHidden/>
              </w:rPr>
            </w:r>
            <w:r w:rsidR="00686CE9">
              <w:rPr>
                <w:noProof/>
                <w:webHidden/>
              </w:rPr>
              <w:fldChar w:fldCharType="separate"/>
            </w:r>
            <w:r w:rsidR="00AC4187">
              <w:rPr>
                <w:noProof/>
                <w:webHidden/>
              </w:rPr>
              <w:t>4</w:t>
            </w:r>
            <w:r w:rsidR="00686CE9">
              <w:rPr>
                <w:noProof/>
                <w:webHidden/>
              </w:rPr>
              <w:fldChar w:fldCharType="end"/>
            </w:r>
          </w:hyperlink>
        </w:p>
        <w:p w14:paraId="6108CF68" w14:textId="7DCAF48E" w:rsidR="00686CE9" w:rsidRDefault="00676A8A">
          <w:pPr>
            <w:pStyle w:val="TOC3"/>
            <w:rPr>
              <w:rFonts w:asciiTheme="minorHAnsi" w:eastAsiaTheme="minorEastAsia" w:hAnsiTheme="minorHAnsi" w:cstheme="minorBidi"/>
              <w:noProof/>
              <w:color w:val="auto"/>
              <w:szCs w:val="22"/>
              <w:lang w:eastAsia="en-AU"/>
            </w:rPr>
          </w:pPr>
          <w:hyperlink w:anchor="_Toc116901779" w:history="1">
            <w:r w:rsidR="00686CE9" w:rsidRPr="002D15C3">
              <w:rPr>
                <w:rStyle w:val="Hyperlink"/>
                <w:noProof/>
              </w:rPr>
              <w:t>4.1.2 Reciprocal Health Care Agreements</w:t>
            </w:r>
            <w:r w:rsidR="00686CE9">
              <w:rPr>
                <w:noProof/>
                <w:webHidden/>
              </w:rPr>
              <w:tab/>
            </w:r>
            <w:r w:rsidR="00686CE9">
              <w:rPr>
                <w:noProof/>
                <w:webHidden/>
              </w:rPr>
              <w:fldChar w:fldCharType="begin"/>
            </w:r>
            <w:r w:rsidR="00686CE9">
              <w:rPr>
                <w:noProof/>
                <w:webHidden/>
              </w:rPr>
              <w:instrText xml:space="preserve"> PAGEREF _Toc116901779 \h </w:instrText>
            </w:r>
            <w:r w:rsidR="00686CE9">
              <w:rPr>
                <w:noProof/>
                <w:webHidden/>
              </w:rPr>
            </w:r>
            <w:r w:rsidR="00686CE9">
              <w:rPr>
                <w:noProof/>
                <w:webHidden/>
              </w:rPr>
              <w:fldChar w:fldCharType="separate"/>
            </w:r>
            <w:r w:rsidR="00AC4187">
              <w:rPr>
                <w:noProof/>
                <w:webHidden/>
              </w:rPr>
              <w:t>4</w:t>
            </w:r>
            <w:r w:rsidR="00686CE9">
              <w:rPr>
                <w:noProof/>
                <w:webHidden/>
              </w:rPr>
              <w:fldChar w:fldCharType="end"/>
            </w:r>
          </w:hyperlink>
        </w:p>
        <w:p w14:paraId="2A09A3AC" w14:textId="7EEFDD08" w:rsidR="00686CE9" w:rsidRDefault="00676A8A">
          <w:pPr>
            <w:pStyle w:val="TOC1"/>
            <w:rPr>
              <w:rFonts w:asciiTheme="minorHAnsi" w:eastAsiaTheme="minorEastAsia" w:hAnsiTheme="minorHAnsi" w:cstheme="minorBidi"/>
              <w:noProof/>
              <w:color w:val="auto"/>
              <w:szCs w:val="22"/>
              <w:lang w:eastAsia="en-AU"/>
            </w:rPr>
          </w:pPr>
          <w:hyperlink w:anchor="_Toc116901780" w:history="1">
            <w:r w:rsidR="00686CE9" w:rsidRPr="002D15C3">
              <w:rPr>
                <w:rStyle w:val="Hyperlink"/>
                <w:noProof/>
              </w:rPr>
              <w:t>5. Stoma association fees</w:t>
            </w:r>
            <w:r w:rsidR="00686CE9">
              <w:rPr>
                <w:noProof/>
                <w:webHidden/>
              </w:rPr>
              <w:tab/>
            </w:r>
            <w:r w:rsidR="00686CE9">
              <w:rPr>
                <w:noProof/>
                <w:webHidden/>
              </w:rPr>
              <w:fldChar w:fldCharType="begin"/>
            </w:r>
            <w:r w:rsidR="00686CE9">
              <w:rPr>
                <w:noProof/>
                <w:webHidden/>
              </w:rPr>
              <w:instrText xml:space="preserve"> PAGEREF _Toc116901780 \h </w:instrText>
            </w:r>
            <w:r w:rsidR="00686CE9">
              <w:rPr>
                <w:noProof/>
                <w:webHidden/>
              </w:rPr>
            </w:r>
            <w:r w:rsidR="00686CE9">
              <w:rPr>
                <w:noProof/>
                <w:webHidden/>
              </w:rPr>
              <w:fldChar w:fldCharType="separate"/>
            </w:r>
            <w:r w:rsidR="00AC4187">
              <w:rPr>
                <w:noProof/>
                <w:webHidden/>
              </w:rPr>
              <w:t>5</w:t>
            </w:r>
            <w:r w:rsidR="00686CE9">
              <w:rPr>
                <w:noProof/>
                <w:webHidden/>
              </w:rPr>
              <w:fldChar w:fldCharType="end"/>
            </w:r>
          </w:hyperlink>
        </w:p>
        <w:p w14:paraId="4ED8BD9F" w14:textId="51C35E89" w:rsidR="00686CE9" w:rsidRDefault="00676A8A" w:rsidP="00A12475">
          <w:pPr>
            <w:pStyle w:val="TOC2"/>
            <w:rPr>
              <w:rFonts w:asciiTheme="minorHAnsi" w:eastAsiaTheme="minorEastAsia" w:hAnsiTheme="minorHAnsi" w:cstheme="minorBidi"/>
              <w:noProof/>
              <w:color w:val="auto"/>
              <w:szCs w:val="22"/>
              <w:lang w:eastAsia="en-AU"/>
            </w:rPr>
          </w:pPr>
          <w:hyperlink w:anchor="_Toc116901781" w:history="1">
            <w:r w:rsidR="00686CE9" w:rsidRPr="002D15C3">
              <w:rPr>
                <w:rStyle w:val="Hyperlink"/>
                <w:noProof/>
              </w:rPr>
              <w:t>5.1 Stoma Appliance Scheme access fee</w:t>
            </w:r>
            <w:r w:rsidR="00686CE9">
              <w:rPr>
                <w:noProof/>
                <w:webHidden/>
              </w:rPr>
              <w:tab/>
            </w:r>
            <w:r w:rsidR="00686CE9">
              <w:rPr>
                <w:noProof/>
                <w:webHidden/>
              </w:rPr>
              <w:fldChar w:fldCharType="begin"/>
            </w:r>
            <w:r w:rsidR="00686CE9">
              <w:rPr>
                <w:noProof/>
                <w:webHidden/>
              </w:rPr>
              <w:instrText xml:space="preserve"> PAGEREF _Toc116901781 \h </w:instrText>
            </w:r>
            <w:r w:rsidR="00686CE9">
              <w:rPr>
                <w:noProof/>
                <w:webHidden/>
              </w:rPr>
            </w:r>
            <w:r w:rsidR="00686CE9">
              <w:rPr>
                <w:noProof/>
                <w:webHidden/>
              </w:rPr>
              <w:fldChar w:fldCharType="separate"/>
            </w:r>
            <w:r w:rsidR="00AC4187">
              <w:rPr>
                <w:noProof/>
                <w:webHidden/>
              </w:rPr>
              <w:t>5</w:t>
            </w:r>
            <w:r w:rsidR="00686CE9">
              <w:rPr>
                <w:noProof/>
                <w:webHidden/>
              </w:rPr>
              <w:fldChar w:fldCharType="end"/>
            </w:r>
          </w:hyperlink>
        </w:p>
        <w:p w14:paraId="6BEF692E" w14:textId="0BB92D64" w:rsidR="00686CE9" w:rsidRDefault="00676A8A" w:rsidP="00A12475">
          <w:pPr>
            <w:pStyle w:val="TOC2"/>
            <w:rPr>
              <w:rFonts w:asciiTheme="minorHAnsi" w:eastAsiaTheme="minorEastAsia" w:hAnsiTheme="minorHAnsi" w:cstheme="minorBidi"/>
              <w:noProof/>
              <w:color w:val="auto"/>
              <w:szCs w:val="22"/>
              <w:lang w:eastAsia="en-AU"/>
            </w:rPr>
          </w:pPr>
          <w:hyperlink w:anchor="_Toc116901782" w:history="1">
            <w:r w:rsidR="00686CE9" w:rsidRPr="002D15C3">
              <w:rPr>
                <w:rStyle w:val="Hyperlink"/>
                <w:noProof/>
              </w:rPr>
              <w:t>5.2 Stoma association membership fee</w:t>
            </w:r>
            <w:r w:rsidR="00686CE9">
              <w:rPr>
                <w:noProof/>
                <w:webHidden/>
              </w:rPr>
              <w:tab/>
            </w:r>
            <w:r w:rsidR="00686CE9">
              <w:rPr>
                <w:noProof/>
                <w:webHidden/>
              </w:rPr>
              <w:fldChar w:fldCharType="begin"/>
            </w:r>
            <w:r w:rsidR="00686CE9">
              <w:rPr>
                <w:noProof/>
                <w:webHidden/>
              </w:rPr>
              <w:instrText xml:space="preserve"> PAGEREF _Toc116901782 \h </w:instrText>
            </w:r>
            <w:r w:rsidR="00686CE9">
              <w:rPr>
                <w:noProof/>
                <w:webHidden/>
              </w:rPr>
            </w:r>
            <w:r w:rsidR="00686CE9">
              <w:rPr>
                <w:noProof/>
                <w:webHidden/>
              </w:rPr>
              <w:fldChar w:fldCharType="separate"/>
            </w:r>
            <w:r w:rsidR="00AC4187">
              <w:rPr>
                <w:noProof/>
                <w:webHidden/>
              </w:rPr>
              <w:t>5</w:t>
            </w:r>
            <w:r w:rsidR="00686CE9">
              <w:rPr>
                <w:noProof/>
                <w:webHidden/>
              </w:rPr>
              <w:fldChar w:fldCharType="end"/>
            </w:r>
          </w:hyperlink>
        </w:p>
        <w:p w14:paraId="5AA3038B" w14:textId="73B141D1" w:rsidR="00686CE9" w:rsidRDefault="00676A8A">
          <w:pPr>
            <w:pStyle w:val="TOC1"/>
            <w:rPr>
              <w:rFonts w:asciiTheme="minorHAnsi" w:eastAsiaTheme="minorEastAsia" w:hAnsiTheme="minorHAnsi" w:cstheme="minorBidi"/>
              <w:noProof/>
              <w:color w:val="auto"/>
              <w:szCs w:val="22"/>
              <w:lang w:eastAsia="en-AU"/>
            </w:rPr>
          </w:pPr>
          <w:hyperlink w:anchor="_Toc116901783" w:history="1">
            <w:r w:rsidR="00686CE9" w:rsidRPr="002D15C3">
              <w:rPr>
                <w:rStyle w:val="Hyperlink"/>
                <w:noProof/>
              </w:rPr>
              <w:t>6. Reporting requirements for stoma associations</w:t>
            </w:r>
            <w:r w:rsidR="00686CE9">
              <w:rPr>
                <w:noProof/>
                <w:webHidden/>
              </w:rPr>
              <w:tab/>
            </w:r>
            <w:r w:rsidR="00686CE9">
              <w:rPr>
                <w:noProof/>
                <w:webHidden/>
              </w:rPr>
              <w:fldChar w:fldCharType="begin"/>
            </w:r>
            <w:r w:rsidR="00686CE9">
              <w:rPr>
                <w:noProof/>
                <w:webHidden/>
              </w:rPr>
              <w:instrText xml:space="preserve"> PAGEREF _Toc116901783 \h </w:instrText>
            </w:r>
            <w:r w:rsidR="00686CE9">
              <w:rPr>
                <w:noProof/>
                <w:webHidden/>
              </w:rPr>
            </w:r>
            <w:r w:rsidR="00686CE9">
              <w:rPr>
                <w:noProof/>
                <w:webHidden/>
              </w:rPr>
              <w:fldChar w:fldCharType="separate"/>
            </w:r>
            <w:r w:rsidR="00AC4187">
              <w:rPr>
                <w:noProof/>
                <w:webHidden/>
              </w:rPr>
              <w:t>5</w:t>
            </w:r>
            <w:r w:rsidR="00686CE9">
              <w:rPr>
                <w:noProof/>
                <w:webHidden/>
              </w:rPr>
              <w:fldChar w:fldCharType="end"/>
            </w:r>
          </w:hyperlink>
        </w:p>
        <w:p w14:paraId="3ACBD2D3" w14:textId="490608E3" w:rsidR="00686CE9" w:rsidRDefault="00676A8A" w:rsidP="00A12475">
          <w:pPr>
            <w:pStyle w:val="TOC2"/>
            <w:rPr>
              <w:rFonts w:asciiTheme="minorHAnsi" w:eastAsiaTheme="minorEastAsia" w:hAnsiTheme="minorHAnsi" w:cstheme="minorBidi"/>
              <w:noProof/>
              <w:color w:val="auto"/>
              <w:szCs w:val="22"/>
              <w:lang w:eastAsia="en-AU"/>
            </w:rPr>
          </w:pPr>
          <w:hyperlink w:anchor="_Toc116901784" w:history="1">
            <w:r w:rsidR="00686CE9" w:rsidRPr="002D15C3">
              <w:rPr>
                <w:rStyle w:val="Hyperlink"/>
                <w:noProof/>
              </w:rPr>
              <w:t>6.1 Reporting to ACSA</w:t>
            </w:r>
            <w:r w:rsidR="00686CE9">
              <w:rPr>
                <w:noProof/>
                <w:webHidden/>
              </w:rPr>
              <w:tab/>
            </w:r>
            <w:r w:rsidR="00686CE9">
              <w:rPr>
                <w:noProof/>
                <w:webHidden/>
              </w:rPr>
              <w:fldChar w:fldCharType="begin"/>
            </w:r>
            <w:r w:rsidR="00686CE9">
              <w:rPr>
                <w:noProof/>
                <w:webHidden/>
              </w:rPr>
              <w:instrText xml:space="preserve"> PAGEREF _Toc116901784 \h </w:instrText>
            </w:r>
            <w:r w:rsidR="00686CE9">
              <w:rPr>
                <w:noProof/>
                <w:webHidden/>
              </w:rPr>
            </w:r>
            <w:r w:rsidR="00686CE9">
              <w:rPr>
                <w:noProof/>
                <w:webHidden/>
              </w:rPr>
              <w:fldChar w:fldCharType="separate"/>
            </w:r>
            <w:r w:rsidR="00AC4187">
              <w:rPr>
                <w:noProof/>
                <w:webHidden/>
              </w:rPr>
              <w:t>5</w:t>
            </w:r>
            <w:r w:rsidR="00686CE9">
              <w:rPr>
                <w:noProof/>
                <w:webHidden/>
              </w:rPr>
              <w:fldChar w:fldCharType="end"/>
            </w:r>
          </w:hyperlink>
        </w:p>
        <w:p w14:paraId="3863AEA3" w14:textId="3EF33065" w:rsidR="00686CE9" w:rsidRDefault="00676A8A" w:rsidP="00A12475">
          <w:pPr>
            <w:pStyle w:val="TOC2"/>
            <w:rPr>
              <w:rFonts w:asciiTheme="minorHAnsi" w:eastAsiaTheme="minorEastAsia" w:hAnsiTheme="minorHAnsi" w:cstheme="minorBidi"/>
              <w:noProof/>
              <w:color w:val="auto"/>
              <w:szCs w:val="22"/>
              <w:lang w:eastAsia="en-AU"/>
            </w:rPr>
          </w:pPr>
          <w:hyperlink w:anchor="_Toc116901785" w:history="1">
            <w:r w:rsidR="00686CE9" w:rsidRPr="002D15C3">
              <w:rPr>
                <w:rStyle w:val="Hyperlink"/>
                <w:noProof/>
              </w:rPr>
              <w:t>6.2 Reporting to Services Australia and the Department</w:t>
            </w:r>
            <w:r w:rsidR="00686CE9">
              <w:rPr>
                <w:noProof/>
                <w:webHidden/>
              </w:rPr>
              <w:tab/>
            </w:r>
            <w:r w:rsidR="00686CE9">
              <w:rPr>
                <w:noProof/>
                <w:webHidden/>
              </w:rPr>
              <w:fldChar w:fldCharType="begin"/>
            </w:r>
            <w:r w:rsidR="00686CE9">
              <w:rPr>
                <w:noProof/>
                <w:webHidden/>
              </w:rPr>
              <w:instrText xml:space="preserve"> PAGEREF _Toc116901785 \h </w:instrText>
            </w:r>
            <w:r w:rsidR="00686CE9">
              <w:rPr>
                <w:noProof/>
                <w:webHidden/>
              </w:rPr>
            </w:r>
            <w:r w:rsidR="00686CE9">
              <w:rPr>
                <w:noProof/>
                <w:webHidden/>
              </w:rPr>
              <w:fldChar w:fldCharType="separate"/>
            </w:r>
            <w:r w:rsidR="00AC4187">
              <w:rPr>
                <w:noProof/>
                <w:webHidden/>
              </w:rPr>
              <w:t>5</w:t>
            </w:r>
            <w:r w:rsidR="00686CE9">
              <w:rPr>
                <w:noProof/>
                <w:webHidden/>
              </w:rPr>
              <w:fldChar w:fldCharType="end"/>
            </w:r>
          </w:hyperlink>
        </w:p>
        <w:p w14:paraId="632F6FB7" w14:textId="1B8513CF" w:rsidR="00686CE9" w:rsidRDefault="00676A8A">
          <w:pPr>
            <w:pStyle w:val="TOC1"/>
            <w:rPr>
              <w:rFonts w:asciiTheme="minorHAnsi" w:eastAsiaTheme="minorEastAsia" w:hAnsiTheme="minorHAnsi" w:cstheme="minorBidi"/>
              <w:noProof/>
              <w:color w:val="auto"/>
              <w:szCs w:val="22"/>
              <w:lang w:eastAsia="en-AU"/>
            </w:rPr>
          </w:pPr>
          <w:hyperlink w:anchor="_Toc116901786" w:history="1">
            <w:r w:rsidR="00686CE9" w:rsidRPr="002D15C3">
              <w:rPr>
                <w:rStyle w:val="Hyperlink"/>
                <w:noProof/>
              </w:rPr>
              <w:t>7. Supply of stoma-related products</w:t>
            </w:r>
            <w:r w:rsidR="00686CE9">
              <w:rPr>
                <w:noProof/>
                <w:webHidden/>
              </w:rPr>
              <w:tab/>
            </w:r>
            <w:r w:rsidR="00686CE9">
              <w:rPr>
                <w:noProof/>
                <w:webHidden/>
              </w:rPr>
              <w:fldChar w:fldCharType="begin"/>
            </w:r>
            <w:r w:rsidR="00686CE9">
              <w:rPr>
                <w:noProof/>
                <w:webHidden/>
              </w:rPr>
              <w:instrText xml:space="preserve"> PAGEREF _Toc116901786 \h </w:instrText>
            </w:r>
            <w:r w:rsidR="00686CE9">
              <w:rPr>
                <w:noProof/>
                <w:webHidden/>
              </w:rPr>
            </w:r>
            <w:r w:rsidR="00686CE9">
              <w:rPr>
                <w:noProof/>
                <w:webHidden/>
              </w:rPr>
              <w:fldChar w:fldCharType="separate"/>
            </w:r>
            <w:r w:rsidR="00AC4187">
              <w:rPr>
                <w:noProof/>
                <w:webHidden/>
              </w:rPr>
              <w:t>6</w:t>
            </w:r>
            <w:r w:rsidR="00686CE9">
              <w:rPr>
                <w:noProof/>
                <w:webHidden/>
              </w:rPr>
              <w:fldChar w:fldCharType="end"/>
            </w:r>
          </w:hyperlink>
        </w:p>
        <w:p w14:paraId="2DDDAAC7" w14:textId="2B5228F3" w:rsidR="00686CE9" w:rsidRDefault="00676A8A" w:rsidP="00A12475">
          <w:pPr>
            <w:pStyle w:val="TOC2"/>
            <w:rPr>
              <w:rFonts w:asciiTheme="minorHAnsi" w:eastAsiaTheme="minorEastAsia" w:hAnsiTheme="minorHAnsi" w:cstheme="minorBidi"/>
              <w:noProof/>
              <w:color w:val="auto"/>
              <w:szCs w:val="22"/>
              <w:lang w:eastAsia="en-AU"/>
            </w:rPr>
          </w:pPr>
          <w:hyperlink w:anchor="_Toc116901787" w:history="1">
            <w:r w:rsidR="00686CE9" w:rsidRPr="002D15C3">
              <w:rPr>
                <w:rStyle w:val="Hyperlink"/>
                <w:noProof/>
              </w:rPr>
              <w:t>7.1 The SAS Schedule</w:t>
            </w:r>
            <w:r w:rsidR="00686CE9">
              <w:rPr>
                <w:noProof/>
                <w:webHidden/>
              </w:rPr>
              <w:tab/>
            </w:r>
            <w:r w:rsidR="00686CE9">
              <w:rPr>
                <w:noProof/>
                <w:webHidden/>
              </w:rPr>
              <w:fldChar w:fldCharType="begin"/>
            </w:r>
            <w:r w:rsidR="00686CE9">
              <w:rPr>
                <w:noProof/>
                <w:webHidden/>
              </w:rPr>
              <w:instrText xml:space="preserve"> PAGEREF _Toc116901787 \h </w:instrText>
            </w:r>
            <w:r w:rsidR="00686CE9">
              <w:rPr>
                <w:noProof/>
                <w:webHidden/>
              </w:rPr>
            </w:r>
            <w:r w:rsidR="00686CE9">
              <w:rPr>
                <w:noProof/>
                <w:webHidden/>
              </w:rPr>
              <w:fldChar w:fldCharType="separate"/>
            </w:r>
            <w:r w:rsidR="00AC4187">
              <w:rPr>
                <w:noProof/>
                <w:webHidden/>
              </w:rPr>
              <w:t>6</w:t>
            </w:r>
            <w:r w:rsidR="00686CE9">
              <w:rPr>
                <w:noProof/>
                <w:webHidden/>
              </w:rPr>
              <w:fldChar w:fldCharType="end"/>
            </w:r>
          </w:hyperlink>
        </w:p>
        <w:p w14:paraId="2BED7254" w14:textId="51BEC88E" w:rsidR="00686CE9" w:rsidRDefault="00676A8A" w:rsidP="00A12475">
          <w:pPr>
            <w:pStyle w:val="TOC2"/>
            <w:rPr>
              <w:rFonts w:asciiTheme="minorHAnsi" w:eastAsiaTheme="minorEastAsia" w:hAnsiTheme="minorHAnsi" w:cstheme="minorBidi"/>
              <w:noProof/>
              <w:color w:val="auto"/>
              <w:szCs w:val="22"/>
              <w:lang w:eastAsia="en-AU"/>
            </w:rPr>
          </w:pPr>
          <w:hyperlink w:anchor="_Toc116901788" w:history="1">
            <w:r w:rsidR="00686CE9" w:rsidRPr="002D15C3">
              <w:rPr>
                <w:rStyle w:val="Hyperlink"/>
                <w:noProof/>
              </w:rPr>
              <w:t>7.2 Supply limits</w:t>
            </w:r>
            <w:r w:rsidR="00686CE9">
              <w:rPr>
                <w:noProof/>
                <w:webHidden/>
              </w:rPr>
              <w:tab/>
            </w:r>
            <w:r w:rsidR="00686CE9">
              <w:rPr>
                <w:noProof/>
                <w:webHidden/>
              </w:rPr>
              <w:fldChar w:fldCharType="begin"/>
            </w:r>
            <w:r w:rsidR="00686CE9">
              <w:rPr>
                <w:noProof/>
                <w:webHidden/>
              </w:rPr>
              <w:instrText xml:space="preserve"> PAGEREF _Toc116901788 \h </w:instrText>
            </w:r>
            <w:r w:rsidR="00686CE9">
              <w:rPr>
                <w:noProof/>
                <w:webHidden/>
              </w:rPr>
            </w:r>
            <w:r w:rsidR="00686CE9">
              <w:rPr>
                <w:noProof/>
                <w:webHidden/>
              </w:rPr>
              <w:fldChar w:fldCharType="separate"/>
            </w:r>
            <w:r w:rsidR="00AC4187">
              <w:rPr>
                <w:noProof/>
                <w:webHidden/>
              </w:rPr>
              <w:t>6</w:t>
            </w:r>
            <w:r w:rsidR="00686CE9">
              <w:rPr>
                <w:noProof/>
                <w:webHidden/>
              </w:rPr>
              <w:fldChar w:fldCharType="end"/>
            </w:r>
          </w:hyperlink>
        </w:p>
        <w:p w14:paraId="4F47D8C8" w14:textId="60DDCDDC" w:rsidR="00686CE9" w:rsidRDefault="00676A8A">
          <w:pPr>
            <w:pStyle w:val="TOC3"/>
            <w:rPr>
              <w:rFonts w:asciiTheme="minorHAnsi" w:eastAsiaTheme="minorEastAsia" w:hAnsiTheme="minorHAnsi" w:cstheme="minorBidi"/>
              <w:noProof/>
              <w:color w:val="auto"/>
              <w:szCs w:val="22"/>
              <w:lang w:eastAsia="en-AU"/>
            </w:rPr>
          </w:pPr>
          <w:hyperlink w:anchor="_Toc116901789" w:history="1">
            <w:r w:rsidR="00686CE9" w:rsidRPr="002D15C3">
              <w:rPr>
                <w:rStyle w:val="Hyperlink"/>
                <w:noProof/>
              </w:rPr>
              <w:t>7.2.1</w:t>
            </w:r>
            <w:r w:rsidR="00686CE9">
              <w:rPr>
                <w:rFonts w:asciiTheme="minorHAnsi" w:eastAsiaTheme="minorEastAsia" w:hAnsiTheme="minorHAnsi" w:cstheme="minorBidi"/>
                <w:noProof/>
                <w:color w:val="auto"/>
                <w:szCs w:val="22"/>
                <w:lang w:eastAsia="en-AU"/>
              </w:rPr>
              <w:tab/>
            </w:r>
            <w:r w:rsidR="00686CE9" w:rsidRPr="002D15C3">
              <w:rPr>
                <w:rStyle w:val="Hyperlink"/>
                <w:noProof/>
              </w:rPr>
              <w:t xml:space="preserve"> Ordering stoma-related products from more than one group on the SAS schedule</w:t>
            </w:r>
            <w:r w:rsidR="00686CE9">
              <w:rPr>
                <w:noProof/>
                <w:webHidden/>
              </w:rPr>
              <w:tab/>
            </w:r>
            <w:r w:rsidR="00686CE9">
              <w:rPr>
                <w:noProof/>
                <w:webHidden/>
              </w:rPr>
              <w:fldChar w:fldCharType="begin"/>
            </w:r>
            <w:r w:rsidR="00686CE9">
              <w:rPr>
                <w:noProof/>
                <w:webHidden/>
              </w:rPr>
              <w:instrText xml:space="preserve"> PAGEREF _Toc116901789 \h </w:instrText>
            </w:r>
            <w:r w:rsidR="00686CE9">
              <w:rPr>
                <w:noProof/>
                <w:webHidden/>
              </w:rPr>
            </w:r>
            <w:r w:rsidR="00686CE9">
              <w:rPr>
                <w:noProof/>
                <w:webHidden/>
              </w:rPr>
              <w:fldChar w:fldCharType="separate"/>
            </w:r>
            <w:r w:rsidR="00AC4187">
              <w:rPr>
                <w:noProof/>
                <w:webHidden/>
              </w:rPr>
              <w:t>6</w:t>
            </w:r>
            <w:r w:rsidR="00686CE9">
              <w:rPr>
                <w:noProof/>
                <w:webHidden/>
              </w:rPr>
              <w:fldChar w:fldCharType="end"/>
            </w:r>
          </w:hyperlink>
        </w:p>
        <w:p w14:paraId="12544973" w14:textId="27D12032" w:rsidR="00686CE9" w:rsidRDefault="00676A8A">
          <w:pPr>
            <w:pStyle w:val="TOC3"/>
            <w:rPr>
              <w:rFonts w:asciiTheme="minorHAnsi" w:eastAsiaTheme="minorEastAsia" w:hAnsiTheme="minorHAnsi" w:cstheme="minorBidi"/>
              <w:noProof/>
              <w:color w:val="auto"/>
              <w:szCs w:val="22"/>
              <w:lang w:eastAsia="en-AU"/>
            </w:rPr>
          </w:pPr>
          <w:hyperlink w:anchor="_Toc116901790" w:history="1">
            <w:r w:rsidR="00686CE9" w:rsidRPr="002D15C3">
              <w:rPr>
                <w:rStyle w:val="Hyperlink"/>
                <w:noProof/>
              </w:rPr>
              <w:t>7.2.2</w:t>
            </w:r>
            <w:r w:rsidR="00686CE9">
              <w:rPr>
                <w:rFonts w:asciiTheme="minorHAnsi" w:eastAsiaTheme="minorEastAsia" w:hAnsiTheme="minorHAnsi" w:cstheme="minorBidi"/>
                <w:noProof/>
                <w:color w:val="auto"/>
                <w:szCs w:val="22"/>
                <w:lang w:eastAsia="en-AU"/>
              </w:rPr>
              <w:tab/>
            </w:r>
            <w:r w:rsidR="00686CE9" w:rsidRPr="002D15C3">
              <w:rPr>
                <w:rStyle w:val="Hyperlink"/>
                <w:noProof/>
              </w:rPr>
              <w:t xml:space="preserve"> Subsequent requests for stoma-related products</w:t>
            </w:r>
            <w:r w:rsidR="00686CE9">
              <w:rPr>
                <w:noProof/>
                <w:webHidden/>
              </w:rPr>
              <w:tab/>
            </w:r>
            <w:r w:rsidR="00686CE9">
              <w:rPr>
                <w:noProof/>
                <w:webHidden/>
              </w:rPr>
              <w:fldChar w:fldCharType="begin"/>
            </w:r>
            <w:r w:rsidR="00686CE9">
              <w:rPr>
                <w:noProof/>
                <w:webHidden/>
              </w:rPr>
              <w:instrText xml:space="preserve"> PAGEREF _Toc116901790 \h </w:instrText>
            </w:r>
            <w:r w:rsidR="00686CE9">
              <w:rPr>
                <w:noProof/>
                <w:webHidden/>
              </w:rPr>
            </w:r>
            <w:r w:rsidR="00686CE9">
              <w:rPr>
                <w:noProof/>
                <w:webHidden/>
              </w:rPr>
              <w:fldChar w:fldCharType="separate"/>
            </w:r>
            <w:r w:rsidR="00AC4187">
              <w:rPr>
                <w:noProof/>
                <w:webHidden/>
              </w:rPr>
              <w:t>6</w:t>
            </w:r>
            <w:r w:rsidR="00686CE9">
              <w:rPr>
                <w:noProof/>
                <w:webHidden/>
              </w:rPr>
              <w:fldChar w:fldCharType="end"/>
            </w:r>
          </w:hyperlink>
        </w:p>
        <w:p w14:paraId="46927D9E" w14:textId="28989791" w:rsidR="00686CE9" w:rsidRDefault="00676A8A">
          <w:pPr>
            <w:pStyle w:val="TOC3"/>
            <w:rPr>
              <w:rFonts w:asciiTheme="minorHAnsi" w:eastAsiaTheme="minorEastAsia" w:hAnsiTheme="minorHAnsi" w:cstheme="minorBidi"/>
              <w:noProof/>
              <w:color w:val="auto"/>
              <w:szCs w:val="22"/>
              <w:lang w:eastAsia="en-AU"/>
            </w:rPr>
          </w:pPr>
          <w:hyperlink w:anchor="_Toc116901791" w:history="1">
            <w:r w:rsidR="00686CE9" w:rsidRPr="002D15C3">
              <w:rPr>
                <w:rStyle w:val="Hyperlink"/>
                <w:noProof/>
              </w:rPr>
              <w:t>7.2.3 Dual or multiple stomas</w:t>
            </w:r>
            <w:r w:rsidR="00686CE9">
              <w:rPr>
                <w:noProof/>
                <w:webHidden/>
              </w:rPr>
              <w:tab/>
            </w:r>
            <w:r w:rsidR="00686CE9">
              <w:rPr>
                <w:noProof/>
                <w:webHidden/>
              </w:rPr>
              <w:fldChar w:fldCharType="begin"/>
            </w:r>
            <w:r w:rsidR="00686CE9">
              <w:rPr>
                <w:noProof/>
                <w:webHidden/>
              </w:rPr>
              <w:instrText xml:space="preserve"> PAGEREF _Toc116901791 \h </w:instrText>
            </w:r>
            <w:r w:rsidR="00686CE9">
              <w:rPr>
                <w:noProof/>
                <w:webHidden/>
              </w:rPr>
            </w:r>
            <w:r w:rsidR="00686CE9">
              <w:rPr>
                <w:noProof/>
                <w:webHidden/>
              </w:rPr>
              <w:fldChar w:fldCharType="separate"/>
            </w:r>
            <w:r w:rsidR="00AC4187">
              <w:rPr>
                <w:noProof/>
                <w:webHidden/>
              </w:rPr>
              <w:t>7</w:t>
            </w:r>
            <w:r w:rsidR="00686CE9">
              <w:rPr>
                <w:noProof/>
                <w:webHidden/>
              </w:rPr>
              <w:fldChar w:fldCharType="end"/>
            </w:r>
          </w:hyperlink>
        </w:p>
        <w:p w14:paraId="7CEA031E" w14:textId="22D6C129" w:rsidR="00686CE9" w:rsidRDefault="00676A8A">
          <w:pPr>
            <w:pStyle w:val="TOC3"/>
            <w:rPr>
              <w:rFonts w:asciiTheme="minorHAnsi" w:eastAsiaTheme="minorEastAsia" w:hAnsiTheme="minorHAnsi" w:cstheme="minorBidi"/>
              <w:noProof/>
              <w:color w:val="auto"/>
              <w:szCs w:val="22"/>
              <w:lang w:eastAsia="en-AU"/>
            </w:rPr>
          </w:pPr>
          <w:hyperlink w:anchor="_Toc116901792" w:history="1">
            <w:r w:rsidR="00686CE9" w:rsidRPr="002D15C3">
              <w:rPr>
                <w:rStyle w:val="Hyperlink"/>
                <w:noProof/>
              </w:rPr>
              <w:t>7.2.4</w:t>
            </w:r>
            <w:r w:rsidR="00686CE9">
              <w:rPr>
                <w:rFonts w:asciiTheme="minorHAnsi" w:eastAsiaTheme="minorEastAsia" w:hAnsiTheme="minorHAnsi" w:cstheme="minorBidi"/>
                <w:noProof/>
                <w:color w:val="auto"/>
                <w:szCs w:val="22"/>
                <w:lang w:eastAsia="en-AU"/>
              </w:rPr>
              <w:tab/>
            </w:r>
            <w:r w:rsidR="00686CE9" w:rsidRPr="002D15C3">
              <w:rPr>
                <w:rStyle w:val="Hyperlink"/>
                <w:noProof/>
              </w:rPr>
              <w:t xml:space="preserve"> Maximum quantities</w:t>
            </w:r>
            <w:r w:rsidR="00686CE9">
              <w:rPr>
                <w:noProof/>
                <w:webHidden/>
              </w:rPr>
              <w:tab/>
            </w:r>
            <w:r w:rsidR="00686CE9">
              <w:rPr>
                <w:noProof/>
                <w:webHidden/>
              </w:rPr>
              <w:fldChar w:fldCharType="begin"/>
            </w:r>
            <w:r w:rsidR="00686CE9">
              <w:rPr>
                <w:noProof/>
                <w:webHidden/>
              </w:rPr>
              <w:instrText xml:space="preserve"> PAGEREF _Toc116901792 \h </w:instrText>
            </w:r>
            <w:r w:rsidR="00686CE9">
              <w:rPr>
                <w:noProof/>
                <w:webHidden/>
              </w:rPr>
            </w:r>
            <w:r w:rsidR="00686CE9">
              <w:rPr>
                <w:noProof/>
                <w:webHidden/>
              </w:rPr>
              <w:fldChar w:fldCharType="separate"/>
            </w:r>
            <w:r w:rsidR="00AC4187">
              <w:rPr>
                <w:noProof/>
                <w:webHidden/>
              </w:rPr>
              <w:t>7</w:t>
            </w:r>
            <w:r w:rsidR="00686CE9">
              <w:rPr>
                <w:noProof/>
                <w:webHidden/>
              </w:rPr>
              <w:fldChar w:fldCharType="end"/>
            </w:r>
          </w:hyperlink>
        </w:p>
        <w:p w14:paraId="3886853E" w14:textId="12639126" w:rsidR="00686CE9" w:rsidRDefault="00676A8A" w:rsidP="00A12475">
          <w:pPr>
            <w:pStyle w:val="TOC2"/>
            <w:rPr>
              <w:rFonts w:asciiTheme="minorHAnsi" w:eastAsiaTheme="minorEastAsia" w:hAnsiTheme="minorHAnsi" w:cstheme="minorBidi"/>
              <w:noProof/>
              <w:color w:val="auto"/>
              <w:szCs w:val="22"/>
              <w:lang w:eastAsia="en-AU"/>
            </w:rPr>
          </w:pPr>
          <w:hyperlink w:anchor="_Toc116901793" w:history="1">
            <w:r w:rsidR="00686CE9" w:rsidRPr="002D15C3">
              <w:rPr>
                <w:rStyle w:val="Hyperlink"/>
                <w:noProof/>
              </w:rPr>
              <w:t>7.3 Unavailability of products</w:t>
            </w:r>
            <w:r w:rsidR="00686CE9">
              <w:rPr>
                <w:noProof/>
                <w:webHidden/>
              </w:rPr>
              <w:tab/>
            </w:r>
            <w:r w:rsidR="00686CE9">
              <w:rPr>
                <w:noProof/>
                <w:webHidden/>
              </w:rPr>
              <w:fldChar w:fldCharType="begin"/>
            </w:r>
            <w:r w:rsidR="00686CE9">
              <w:rPr>
                <w:noProof/>
                <w:webHidden/>
              </w:rPr>
              <w:instrText xml:space="preserve"> PAGEREF _Toc116901793 \h </w:instrText>
            </w:r>
            <w:r w:rsidR="00686CE9">
              <w:rPr>
                <w:noProof/>
                <w:webHidden/>
              </w:rPr>
            </w:r>
            <w:r w:rsidR="00686CE9">
              <w:rPr>
                <w:noProof/>
                <w:webHidden/>
              </w:rPr>
              <w:fldChar w:fldCharType="separate"/>
            </w:r>
            <w:r w:rsidR="00AC4187">
              <w:rPr>
                <w:noProof/>
                <w:webHidden/>
              </w:rPr>
              <w:t>8</w:t>
            </w:r>
            <w:r w:rsidR="00686CE9">
              <w:rPr>
                <w:noProof/>
                <w:webHidden/>
              </w:rPr>
              <w:fldChar w:fldCharType="end"/>
            </w:r>
          </w:hyperlink>
        </w:p>
        <w:p w14:paraId="1BB2725E" w14:textId="4BF77DF9" w:rsidR="00686CE9" w:rsidRDefault="00676A8A" w:rsidP="00A12475">
          <w:pPr>
            <w:pStyle w:val="TOC2"/>
            <w:rPr>
              <w:rFonts w:asciiTheme="minorHAnsi" w:eastAsiaTheme="minorEastAsia" w:hAnsiTheme="minorHAnsi" w:cstheme="minorBidi"/>
              <w:noProof/>
              <w:color w:val="auto"/>
              <w:szCs w:val="22"/>
              <w:lang w:eastAsia="en-AU"/>
            </w:rPr>
          </w:pPr>
          <w:hyperlink w:anchor="_Toc116901794" w:history="1">
            <w:r w:rsidR="00686CE9" w:rsidRPr="002D15C3">
              <w:rPr>
                <w:rStyle w:val="Hyperlink"/>
                <w:noProof/>
              </w:rPr>
              <w:t>7.4 Receipt of stoma-related products</w:t>
            </w:r>
            <w:r w:rsidR="00686CE9">
              <w:rPr>
                <w:noProof/>
                <w:webHidden/>
              </w:rPr>
              <w:tab/>
            </w:r>
            <w:r w:rsidR="00686CE9">
              <w:rPr>
                <w:noProof/>
                <w:webHidden/>
              </w:rPr>
              <w:fldChar w:fldCharType="begin"/>
            </w:r>
            <w:r w:rsidR="00686CE9">
              <w:rPr>
                <w:noProof/>
                <w:webHidden/>
              </w:rPr>
              <w:instrText xml:space="preserve"> PAGEREF _Toc116901794 \h </w:instrText>
            </w:r>
            <w:r w:rsidR="00686CE9">
              <w:rPr>
                <w:noProof/>
                <w:webHidden/>
              </w:rPr>
            </w:r>
            <w:r w:rsidR="00686CE9">
              <w:rPr>
                <w:noProof/>
                <w:webHidden/>
              </w:rPr>
              <w:fldChar w:fldCharType="separate"/>
            </w:r>
            <w:r w:rsidR="00AC4187">
              <w:rPr>
                <w:noProof/>
                <w:webHidden/>
              </w:rPr>
              <w:t>8</w:t>
            </w:r>
            <w:r w:rsidR="00686CE9">
              <w:rPr>
                <w:noProof/>
                <w:webHidden/>
              </w:rPr>
              <w:fldChar w:fldCharType="end"/>
            </w:r>
          </w:hyperlink>
        </w:p>
        <w:p w14:paraId="27DA47A2" w14:textId="07185067" w:rsidR="00686CE9" w:rsidRDefault="00676A8A">
          <w:pPr>
            <w:pStyle w:val="TOC1"/>
            <w:rPr>
              <w:rFonts w:asciiTheme="minorHAnsi" w:eastAsiaTheme="minorEastAsia" w:hAnsiTheme="minorHAnsi" w:cstheme="minorBidi"/>
              <w:noProof/>
              <w:color w:val="auto"/>
              <w:szCs w:val="22"/>
              <w:lang w:eastAsia="en-AU"/>
            </w:rPr>
          </w:pPr>
          <w:hyperlink w:anchor="_Toc116901795" w:history="1">
            <w:r w:rsidR="00686CE9" w:rsidRPr="002D15C3">
              <w:rPr>
                <w:rStyle w:val="Hyperlink"/>
                <w:noProof/>
              </w:rPr>
              <w:t>8. Pricing</w:t>
            </w:r>
            <w:r w:rsidR="00686CE9">
              <w:rPr>
                <w:noProof/>
                <w:webHidden/>
              </w:rPr>
              <w:tab/>
            </w:r>
            <w:r w:rsidR="00686CE9">
              <w:rPr>
                <w:noProof/>
                <w:webHidden/>
              </w:rPr>
              <w:fldChar w:fldCharType="begin"/>
            </w:r>
            <w:r w:rsidR="00686CE9">
              <w:rPr>
                <w:noProof/>
                <w:webHidden/>
              </w:rPr>
              <w:instrText xml:space="preserve"> PAGEREF _Toc116901795 \h </w:instrText>
            </w:r>
            <w:r w:rsidR="00686CE9">
              <w:rPr>
                <w:noProof/>
                <w:webHidden/>
              </w:rPr>
            </w:r>
            <w:r w:rsidR="00686CE9">
              <w:rPr>
                <w:noProof/>
                <w:webHidden/>
              </w:rPr>
              <w:fldChar w:fldCharType="separate"/>
            </w:r>
            <w:r w:rsidR="00AC4187">
              <w:rPr>
                <w:noProof/>
                <w:webHidden/>
              </w:rPr>
              <w:t>8</w:t>
            </w:r>
            <w:r w:rsidR="00686CE9">
              <w:rPr>
                <w:noProof/>
                <w:webHidden/>
              </w:rPr>
              <w:fldChar w:fldCharType="end"/>
            </w:r>
          </w:hyperlink>
        </w:p>
        <w:p w14:paraId="7BFAD043" w14:textId="1504FCCE" w:rsidR="00686CE9" w:rsidRDefault="00676A8A">
          <w:pPr>
            <w:pStyle w:val="TOC1"/>
            <w:rPr>
              <w:rFonts w:asciiTheme="minorHAnsi" w:eastAsiaTheme="minorEastAsia" w:hAnsiTheme="minorHAnsi" w:cstheme="minorBidi"/>
              <w:noProof/>
              <w:color w:val="auto"/>
              <w:szCs w:val="22"/>
              <w:lang w:eastAsia="en-AU"/>
            </w:rPr>
          </w:pPr>
          <w:hyperlink w:anchor="_Toc116901796" w:history="1">
            <w:r w:rsidR="00686CE9" w:rsidRPr="002D15C3">
              <w:rPr>
                <w:rStyle w:val="Hyperlink"/>
                <w:noProof/>
              </w:rPr>
              <w:t>9. Services Australia claims processing</w:t>
            </w:r>
            <w:r w:rsidR="00686CE9">
              <w:rPr>
                <w:noProof/>
                <w:webHidden/>
              </w:rPr>
              <w:tab/>
            </w:r>
            <w:r w:rsidR="00686CE9">
              <w:rPr>
                <w:noProof/>
                <w:webHidden/>
              </w:rPr>
              <w:fldChar w:fldCharType="begin"/>
            </w:r>
            <w:r w:rsidR="00686CE9">
              <w:rPr>
                <w:noProof/>
                <w:webHidden/>
              </w:rPr>
              <w:instrText xml:space="preserve"> PAGEREF _Toc116901796 \h </w:instrText>
            </w:r>
            <w:r w:rsidR="00686CE9">
              <w:rPr>
                <w:noProof/>
                <w:webHidden/>
              </w:rPr>
            </w:r>
            <w:r w:rsidR="00686CE9">
              <w:rPr>
                <w:noProof/>
                <w:webHidden/>
              </w:rPr>
              <w:fldChar w:fldCharType="separate"/>
            </w:r>
            <w:r w:rsidR="00AC4187">
              <w:rPr>
                <w:noProof/>
                <w:webHidden/>
              </w:rPr>
              <w:t>8</w:t>
            </w:r>
            <w:r w:rsidR="00686CE9">
              <w:rPr>
                <w:noProof/>
                <w:webHidden/>
              </w:rPr>
              <w:fldChar w:fldCharType="end"/>
            </w:r>
          </w:hyperlink>
        </w:p>
        <w:p w14:paraId="6014A64E" w14:textId="0BB67532" w:rsidR="00686CE9" w:rsidRDefault="00676A8A" w:rsidP="00A12475">
          <w:pPr>
            <w:pStyle w:val="TOC2"/>
            <w:rPr>
              <w:rFonts w:asciiTheme="minorHAnsi" w:eastAsiaTheme="minorEastAsia" w:hAnsiTheme="minorHAnsi" w:cstheme="minorBidi"/>
              <w:noProof/>
              <w:color w:val="auto"/>
              <w:szCs w:val="22"/>
              <w:lang w:eastAsia="en-AU"/>
            </w:rPr>
          </w:pPr>
          <w:hyperlink w:anchor="_Toc116901797" w:history="1">
            <w:r w:rsidR="00686CE9" w:rsidRPr="002D15C3">
              <w:rPr>
                <w:rStyle w:val="Hyperlink"/>
                <w:noProof/>
              </w:rPr>
              <w:t>9.1 Preparation of a claim for payment</w:t>
            </w:r>
            <w:r w:rsidR="00686CE9">
              <w:rPr>
                <w:noProof/>
                <w:webHidden/>
              </w:rPr>
              <w:tab/>
            </w:r>
            <w:r w:rsidR="00686CE9">
              <w:rPr>
                <w:noProof/>
                <w:webHidden/>
              </w:rPr>
              <w:fldChar w:fldCharType="begin"/>
            </w:r>
            <w:r w:rsidR="00686CE9">
              <w:rPr>
                <w:noProof/>
                <w:webHidden/>
              </w:rPr>
              <w:instrText xml:space="preserve"> PAGEREF _Toc116901797 \h </w:instrText>
            </w:r>
            <w:r w:rsidR="00686CE9">
              <w:rPr>
                <w:noProof/>
                <w:webHidden/>
              </w:rPr>
            </w:r>
            <w:r w:rsidR="00686CE9">
              <w:rPr>
                <w:noProof/>
                <w:webHidden/>
              </w:rPr>
              <w:fldChar w:fldCharType="separate"/>
            </w:r>
            <w:r w:rsidR="00AC4187">
              <w:rPr>
                <w:noProof/>
                <w:webHidden/>
              </w:rPr>
              <w:t>8</w:t>
            </w:r>
            <w:r w:rsidR="00686CE9">
              <w:rPr>
                <w:noProof/>
                <w:webHidden/>
              </w:rPr>
              <w:fldChar w:fldCharType="end"/>
            </w:r>
          </w:hyperlink>
        </w:p>
        <w:p w14:paraId="133CE3DE" w14:textId="76091B32" w:rsidR="00686CE9" w:rsidRDefault="00676A8A" w:rsidP="00A12475">
          <w:pPr>
            <w:pStyle w:val="TOC2"/>
            <w:rPr>
              <w:rFonts w:asciiTheme="minorHAnsi" w:eastAsiaTheme="minorEastAsia" w:hAnsiTheme="minorHAnsi" w:cstheme="minorBidi"/>
              <w:noProof/>
              <w:color w:val="auto"/>
              <w:szCs w:val="22"/>
              <w:lang w:eastAsia="en-AU"/>
            </w:rPr>
          </w:pPr>
          <w:hyperlink w:anchor="_Toc116901798" w:history="1">
            <w:r w:rsidR="00686CE9" w:rsidRPr="002D15C3">
              <w:rPr>
                <w:rStyle w:val="Hyperlink"/>
                <w:noProof/>
              </w:rPr>
              <w:t>9.2 Find a patient service for stoma associations</w:t>
            </w:r>
            <w:r w:rsidR="00686CE9">
              <w:rPr>
                <w:noProof/>
                <w:webHidden/>
              </w:rPr>
              <w:tab/>
            </w:r>
            <w:r w:rsidR="00686CE9">
              <w:rPr>
                <w:noProof/>
                <w:webHidden/>
              </w:rPr>
              <w:fldChar w:fldCharType="begin"/>
            </w:r>
            <w:r w:rsidR="00686CE9">
              <w:rPr>
                <w:noProof/>
                <w:webHidden/>
              </w:rPr>
              <w:instrText xml:space="preserve"> PAGEREF _Toc116901798 \h </w:instrText>
            </w:r>
            <w:r w:rsidR="00686CE9">
              <w:rPr>
                <w:noProof/>
                <w:webHidden/>
              </w:rPr>
            </w:r>
            <w:r w:rsidR="00686CE9">
              <w:rPr>
                <w:noProof/>
                <w:webHidden/>
              </w:rPr>
              <w:fldChar w:fldCharType="separate"/>
            </w:r>
            <w:r w:rsidR="00AC4187">
              <w:rPr>
                <w:noProof/>
                <w:webHidden/>
              </w:rPr>
              <w:t>9</w:t>
            </w:r>
            <w:r w:rsidR="00686CE9">
              <w:rPr>
                <w:noProof/>
                <w:webHidden/>
              </w:rPr>
              <w:fldChar w:fldCharType="end"/>
            </w:r>
          </w:hyperlink>
        </w:p>
        <w:p w14:paraId="21FE73D9" w14:textId="00B73BFB" w:rsidR="00686CE9" w:rsidRDefault="00676A8A" w:rsidP="00A12475">
          <w:pPr>
            <w:pStyle w:val="TOC2"/>
            <w:rPr>
              <w:rFonts w:asciiTheme="minorHAnsi" w:eastAsiaTheme="minorEastAsia" w:hAnsiTheme="minorHAnsi" w:cstheme="minorBidi"/>
              <w:noProof/>
              <w:color w:val="auto"/>
              <w:szCs w:val="22"/>
              <w:lang w:eastAsia="en-AU"/>
            </w:rPr>
          </w:pPr>
          <w:hyperlink w:anchor="_Toc116901799" w:history="1">
            <w:r w:rsidR="00686CE9" w:rsidRPr="002D15C3">
              <w:rPr>
                <w:rStyle w:val="Hyperlink"/>
                <w:noProof/>
              </w:rPr>
              <w:t>9.3 Submission of an ostomy claim</w:t>
            </w:r>
            <w:r w:rsidR="00686CE9">
              <w:rPr>
                <w:noProof/>
                <w:webHidden/>
              </w:rPr>
              <w:tab/>
            </w:r>
            <w:r w:rsidR="00686CE9">
              <w:rPr>
                <w:noProof/>
                <w:webHidden/>
              </w:rPr>
              <w:fldChar w:fldCharType="begin"/>
            </w:r>
            <w:r w:rsidR="00686CE9">
              <w:rPr>
                <w:noProof/>
                <w:webHidden/>
              </w:rPr>
              <w:instrText xml:space="preserve"> PAGEREF _Toc116901799 \h </w:instrText>
            </w:r>
            <w:r w:rsidR="00686CE9">
              <w:rPr>
                <w:noProof/>
                <w:webHidden/>
              </w:rPr>
            </w:r>
            <w:r w:rsidR="00686CE9">
              <w:rPr>
                <w:noProof/>
                <w:webHidden/>
              </w:rPr>
              <w:fldChar w:fldCharType="separate"/>
            </w:r>
            <w:r w:rsidR="00AC4187">
              <w:rPr>
                <w:noProof/>
                <w:webHidden/>
              </w:rPr>
              <w:t>9</w:t>
            </w:r>
            <w:r w:rsidR="00686CE9">
              <w:rPr>
                <w:noProof/>
                <w:webHidden/>
              </w:rPr>
              <w:fldChar w:fldCharType="end"/>
            </w:r>
          </w:hyperlink>
        </w:p>
        <w:p w14:paraId="39AF0826" w14:textId="3407AD00" w:rsidR="00686CE9" w:rsidRDefault="00676A8A" w:rsidP="00A12475">
          <w:pPr>
            <w:pStyle w:val="TOC2"/>
            <w:rPr>
              <w:rFonts w:asciiTheme="minorHAnsi" w:eastAsiaTheme="minorEastAsia" w:hAnsiTheme="minorHAnsi" w:cstheme="minorBidi"/>
              <w:noProof/>
              <w:color w:val="auto"/>
              <w:szCs w:val="22"/>
              <w:lang w:eastAsia="en-AU"/>
            </w:rPr>
          </w:pPr>
          <w:hyperlink w:anchor="_Toc116901800" w:history="1">
            <w:r w:rsidR="00686CE9" w:rsidRPr="002D15C3">
              <w:rPr>
                <w:rStyle w:val="Hyperlink"/>
                <w:noProof/>
              </w:rPr>
              <w:t>9.4 Payment of an ostomy claim</w:t>
            </w:r>
            <w:r w:rsidR="00686CE9">
              <w:rPr>
                <w:noProof/>
                <w:webHidden/>
              </w:rPr>
              <w:tab/>
            </w:r>
            <w:r w:rsidR="00686CE9">
              <w:rPr>
                <w:noProof/>
                <w:webHidden/>
              </w:rPr>
              <w:fldChar w:fldCharType="begin"/>
            </w:r>
            <w:r w:rsidR="00686CE9">
              <w:rPr>
                <w:noProof/>
                <w:webHidden/>
              </w:rPr>
              <w:instrText xml:space="preserve"> PAGEREF _Toc116901800 \h </w:instrText>
            </w:r>
            <w:r w:rsidR="00686CE9">
              <w:rPr>
                <w:noProof/>
                <w:webHidden/>
              </w:rPr>
            </w:r>
            <w:r w:rsidR="00686CE9">
              <w:rPr>
                <w:noProof/>
                <w:webHidden/>
              </w:rPr>
              <w:fldChar w:fldCharType="separate"/>
            </w:r>
            <w:r w:rsidR="00AC4187">
              <w:rPr>
                <w:noProof/>
                <w:webHidden/>
              </w:rPr>
              <w:t>9</w:t>
            </w:r>
            <w:r w:rsidR="00686CE9">
              <w:rPr>
                <w:noProof/>
                <w:webHidden/>
              </w:rPr>
              <w:fldChar w:fldCharType="end"/>
            </w:r>
          </w:hyperlink>
        </w:p>
        <w:p w14:paraId="0AD87C1D" w14:textId="06C3FF98" w:rsidR="00686CE9" w:rsidRDefault="00676A8A" w:rsidP="00A12475">
          <w:pPr>
            <w:pStyle w:val="TOC2"/>
            <w:rPr>
              <w:rFonts w:asciiTheme="minorHAnsi" w:eastAsiaTheme="minorEastAsia" w:hAnsiTheme="minorHAnsi" w:cstheme="minorBidi"/>
              <w:noProof/>
              <w:color w:val="auto"/>
              <w:szCs w:val="22"/>
              <w:lang w:eastAsia="en-AU"/>
            </w:rPr>
          </w:pPr>
          <w:hyperlink w:anchor="_Toc116901801" w:history="1">
            <w:r w:rsidR="00686CE9" w:rsidRPr="002D15C3">
              <w:rPr>
                <w:rStyle w:val="Hyperlink"/>
                <w:noProof/>
              </w:rPr>
              <w:t>9.5 Audit</w:t>
            </w:r>
            <w:r w:rsidR="00686CE9">
              <w:rPr>
                <w:noProof/>
                <w:webHidden/>
              </w:rPr>
              <w:tab/>
            </w:r>
            <w:r w:rsidR="00686CE9">
              <w:rPr>
                <w:noProof/>
                <w:webHidden/>
              </w:rPr>
              <w:fldChar w:fldCharType="begin"/>
            </w:r>
            <w:r w:rsidR="00686CE9">
              <w:rPr>
                <w:noProof/>
                <w:webHidden/>
              </w:rPr>
              <w:instrText xml:space="preserve"> PAGEREF _Toc116901801 \h </w:instrText>
            </w:r>
            <w:r w:rsidR="00686CE9">
              <w:rPr>
                <w:noProof/>
                <w:webHidden/>
              </w:rPr>
            </w:r>
            <w:r w:rsidR="00686CE9">
              <w:rPr>
                <w:noProof/>
                <w:webHidden/>
              </w:rPr>
              <w:fldChar w:fldCharType="separate"/>
            </w:r>
            <w:r w:rsidR="00AC4187">
              <w:rPr>
                <w:noProof/>
                <w:webHidden/>
              </w:rPr>
              <w:t>9</w:t>
            </w:r>
            <w:r w:rsidR="00686CE9">
              <w:rPr>
                <w:noProof/>
                <w:webHidden/>
              </w:rPr>
              <w:fldChar w:fldCharType="end"/>
            </w:r>
          </w:hyperlink>
        </w:p>
        <w:p w14:paraId="2E1E2400" w14:textId="0AF484A3" w:rsidR="00686CE9" w:rsidRDefault="00676A8A">
          <w:pPr>
            <w:pStyle w:val="TOC3"/>
            <w:rPr>
              <w:rFonts w:asciiTheme="minorHAnsi" w:eastAsiaTheme="minorEastAsia" w:hAnsiTheme="minorHAnsi" w:cstheme="minorBidi"/>
              <w:noProof/>
              <w:color w:val="auto"/>
              <w:szCs w:val="22"/>
              <w:lang w:eastAsia="en-AU"/>
            </w:rPr>
          </w:pPr>
          <w:hyperlink w:anchor="_Toc116901802" w:history="1">
            <w:r w:rsidR="00686CE9" w:rsidRPr="002D15C3">
              <w:rPr>
                <w:rStyle w:val="Hyperlink"/>
                <w:noProof/>
              </w:rPr>
              <w:t>9.5.1</w:t>
            </w:r>
            <w:r w:rsidR="00686CE9">
              <w:rPr>
                <w:rFonts w:asciiTheme="minorHAnsi" w:eastAsiaTheme="minorEastAsia" w:hAnsiTheme="minorHAnsi" w:cstheme="minorBidi"/>
                <w:noProof/>
                <w:color w:val="auto"/>
                <w:szCs w:val="22"/>
                <w:lang w:eastAsia="en-AU"/>
              </w:rPr>
              <w:tab/>
            </w:r>
            <w:r w:rsidR="00686CE9" w:rsidRPr="002D15C3">
              <w:rPr>
                <w:rStyle w:val="Hyperlink"/>
                <w:noProof/>
              </w:rPr>
              <w:t xml:space="preserve"> Evidence</w:t>
            </w:r>
            <w:r w:rsidR="00686CE9">
              <w:rPr>
                <w:noProof/>
                <w:webHidden/>
              </w:rPr>
              <w:tab/>
            </w:r>
            <w:r w:rsidR="00686CE9">
              <w:rPr>
                <w:noProof/>
                <w:webHidden/>
              </w:rPr>
              <w:fldChar w:fldCharType="begin"/>
            </w:r>
            <w:r w:rsidR="00686CE9">
              <w:rPr>
                <w:noProof/>
                <w:webHidden/>
              </w:rPr>
              <w:instrText xml:space="preserve"> PAGEREF _Toc116901802 \h </w:instrText>
            </w:r>
            <w:r w:rsidR="00686CE9">
              <w:rPr>
                <w:noProof/>
                <w:webHidden/>
              </w:rPr>
            </w:r>
            <w:r w:rsidR="00686CE9">
              <w:rPr>
                <w:noProof/>
                <w:webHidden/>
              </w:rPr>
              <w:fldChar w:fldCharType="separate"/>
            </w:r>
            <w:r w:rsidR="00AC4187">
              <w:rPr>
                <w:noProof/>
                <w:webHidden/>
              </w:rPr>
              <w:t>10</w:t>
            </w:r>
            <w:r w:rsidR="00686CE9">
              <w:rPr>
                <w:noProof/>
                <w:webHidden/>
              </w:rPr>
              <w:fldChar w:fldCharType="end"/>
            </w:r>
          </w:hyperlink>
        </w:p>
        <w:p w14:paraId="5557E812" w14:textId="2C38FF48" w:rsidR="00686CE9" w:rsidRDefault="00676A8A">
          <w:pPr>
            <w:pStyle w:val="TOC1"/>
            <w:rPr>
              <w:rFonts w:asciiTheme="minorHAnsi" w:eastAsiaTheme="minorEastAsia" w:hAnsiTheme="minorHAnsi" w:cstheme="minorBidi"/>
              <w:noProof/>
              <w:color w:val="auto"/>
              <w:szCs w:val="22"/>
              <w:lang w:eastAsia="en-AU"/>
            </w:rPr>
          </w:pPr>
          <w:hyperlink w:anchor="_Toc116901803" w:history="1">
            <w:r w:rsidR="00686CE9" w:rsidRPr="002D15C3">
              <w:rPr>
                <w:rStyle w:val="Hyperlink"/>
                <w:noProof/>
              </w:rPr>
              <w:t>10. Forms</w:t>
            </w:r>
            <w:r w:rsidR="00686CE9">
              <w:rPr>
                <w:noProof/>
                <w:webHidden/>
              </w:rPr>
              <w:tab/>
            </w:r>
            <w:r w:rsidR="00686CE9">
              <w:rPr>
                <w:noProof/>
                <w:webHidden/>
              </w:rPr>
              <w:fldChar w:fldCharType="begin"/>
            </w:r>
            <w:r w:rsidR="00686CE9">
              <w:rPr>
                <w:noProof/>
                <w:webHidden/>
              </w:rPr>
              <w:instrText xml:space="preserve"> PAGEREF _Toc116901803 \h </w:instrText>
            </w:r>
            <w:r w:rsidR="00686CE9">
              <w:rPr>
                <w:noProof/>
                <w:webHidden/>
              </w:rPr>
            </w:r>
            <w:r w:rsidR="00686CE9">
              <w:rPr>
                <w:noProof/>
                <w:webHidden/>
              </w:rPr>
              <w:fldChar w:fldCharType="separate"/>
            </w:r>
            <w:r w:rsidR="00AC4187">
              <w:rPr>
                <w:noProof/>
                <w:webHidden/>
              </w:rPr>
              <w:t>10</w:t>
            </w:r>
            <w:r w:rsidR="00686CE9">
              <w:rPr>
                <w:noProof/>
                <w:webHidden/>
              </w:rPr>
              <w:fldChar w:fldCharType="end"/>
            </w:r>
          </w:hyperlink>
        </w:p>
        <w:p w14:paraId="286ECCBD" w14:textId="29A244BD" w:rsidR="00686CE9" w:rsidRDefault="00676A8A">
          <w:pPr>
            <w:pStyle w:val="TOC1"/>
            <w:rPr>
              <w:rFonts w:asciiTheme="minorHAnsi" w:eastAsiaTheme="minorEastAsia" w:hAnsiTheme="minorHAnsi" w:cstheme="minorBidi"/>
              <w:noProof/>
              <w:color w:val="auto"/>
              <w:szCs w:val="22"/>
              <w:lang w:eastAsia="en-AU"/>
            </w:rPr>
          </w:pPr>
          <w:hyperlink w:anchor="_Toc116901804" w:history="1">
            <w:r w:rsidR="00686CE9" w:rsidRPr="002D15C3">
              <w:rPr>
                <w:rStyle w:val="Hyperlink"/>
                <w:noProof/>
              </w:rPr>
              <w:t>Glossary and definitions</w:t>
            </w:r>
            <w:r w:rsidR="00686CE9">
              <w:rPr>
                <w:noProof/>
                <w:webHidden/>
              </w:rPr>
              <w:tab/>
            </w:r>
            <w:r w:rsidR="00686CE9">
              <w:rPr>
                <w:noProof/>
                <w:webHidden/>
              </w:rPr>
              <w:fldChar w:fldCharType="begin"/>
            </w:r>
            <w:r w:rsidR="00686CE9">
              <w:rPr>
                <w:noProof/>
                <w:webHidden/>
              </w:rPr>
              <w:instrText xml:space="preserve"> PAGEREF _Toc116901804 \h </w:instrText>
            </w:r>
            <w:r w:rsidR="00686CE9">
              <w:rPr>
                <w:noProof/>
                <w:webHidden/>
              </w:rPr>
            </w:r>
            <w:r w:rsidR="00686CE9">
              <w:rPr>
                <w:noProof/>
                <w:webHidden/>
              </w:rPr>
              <w:fldChar w:fldCharType="separate"/>
            </w:r>
            <w:r w:rsidR="00AC4187">
              <w:rPr>
                <w:noProof/>
                <w:webHidden/>
              </w:rPr>
              <w:t>12</w:t>
            </w:r>
            <w:r w:rsidR="00686CE9">
              <w:rPr>
                <w:noProof/>
                <w:webHidden/>
              </w:rPr>
              <w:fldChar w:fldCharType="end"/>
            </w:r>
          </w:hyperlink>
        </w:p>
        <w:p w14:paraId="754D5128" w14:textId="3DB12C1A" w:rsidR="00C02846" w:rsidRDefault="00C02846">
          <w:r>
            <w:rPr>
              <w:b/>
              <w:bCs/>
              <w:noProof/>
            </w:rPr>
            <w:fldChar w:fldCharType="end"/>
          </w:r>
        </w:p>
      </w:sdtContent>
    </w:sdt>
    <w:p w14:paraId="03F9C003" w14:textId="77777777" w:rsidR="00FF6618" w:rsidRPr="00686CE9" w:rsidRDefault="00696AE6" w:rsidP="00686CE9">
      <w:pPr>
        <w:sectPr w:rsidR="00FF6618" w:rsidRPr="00686CE9" w:rsidSect="00FF6618">
          <w:headerReference w:type="default" r:id="rId17"/>
          <w:footerReference w:type="default" r:id="rId18"/>
          <w:pgSz w:w="11906" w:h="16838"/>
          <w:pgMar w:top="1701" w:right="1418" w:bottom="1418" w:left="1418" w:header="709" w:footer="709" w:gutter="0"/>
          <w:pgNumType w:start="1"/>
          <w:cols w:space="708"/>
          <w:docGrid w:linePitch="360"/>
        </w:sectPr>
      </w:pPr>
      <w:r w:rsidRPr="00686CE9">
        <w:br w:type="page"/>
      </w:r>
    </w:p>
    <w:p w14:paraId="09205AF4" w14:textId="2D2A91D4" w:rsidR="00C02846" w:rsidRPr="00686CE9" w:rsidRDefault="00C02846" w:rsidP="00C02846">
      <w:pPr>
        <w:pStyle w:val="Heading1"/>
      </w:pPr>
      <w:bookmarkStart w:id="0" w:name="_Toc46995526"/>
      <w:bookmarkStart w:id="1" w:name="_Toc46995694"/>
      <w:bookmarkStart w:id="2" w:name="_Toc107407223"/>
      <w:bookmarkStart w:id="3" w:name="_Toc116901763"/>
      <w:r>
        <w:lastRenderedPageBreak/>
        <w:t>1.</w:t>
      </w:r>
      <w:r w:rsidR="00FF6618">
        <w:t xml:space="preserve"> </w:t>
      </w:r>
      <w:r>
        <w:t>Overview</w:t>
      </w:r>
      <w:bookmarkEnd w:id="0"/>
      <w:bookmarkEnd w:id="1"/>
      <w:bookmarkEnd w:id="2"/>
      <w:bookmarkEnd w:id="3"/>
    </w:p>
    <w:p w14:paraId="394DE93B" w14:textId="570F4C24" w:rsidR="00C02846" w:rsidRDefault="00C02846" w:rsidP="00C02846">
      <w:pPr>
        <w:tabs>
          <w:tab w:val="num" w:pos="284"/>
        </w:tabs>
        <w:rPr>
          <w:rFonts w:cs="Arial"/>
          <w:szCs w:val="22"/>
        </w:rPr>
      </w:pPr>
      <w:r>
        <w:rPr>
          <w:rFonts w:cs="Arial"/>
          <w:szCs w:val="22"/>
        </w:rPr>
        <w:t>The purpose of this document is to describe the practices and procedures that must be followed by participating stoma associations that provide stoma-related products to their members under the Australian Government’s subsidised Stoma Appliance Scheme (SAS).</w:t>
      </w:r>
    </w:p>
    <w:p w14:paraId="7CF944D0" w14:textId="77777777" w:rsidR="00C02846" w:rsidRDefault="00C02846" w:rsidP="00C02846">
      <w:pPr>
        <w:tabs>
          <w:tab w:val="num" w:pos="284"/>
        </w:tabs>
        <w:rPr>
          <w:rFonts w:cs="Arial"/>
          <w:szCs w:val="22"/>
        </w:rPr>
      </w:pPr>
      <w:r>
        <w:rPr>
          <w:rFonts w:cs="Arial"/>
          <w:szCs w:val="22"/>
        </w:rPr>
        <w:t>This document includes requirements relating to:</w:t>
      </w:r>
    </w:p>
    <w:p w14:paraId="01D1CB3D" w14:textId="77777777" w:rsidR="00C02846" w:rsidRDefault="00C02846" w:rsidP="00686CE9">
      <w:pPr>
        <w:pStyle w:val="ListBullet"/>
      </w:pPr>
      <w:r>
        <w:t>membership</w:t>
      </w:r>
    </w:p>
    <w:p w14:paraId="686E9762" w14:textId="77777777" w:rsidR="00C02846" w:rsidRDefault="00C02846" w:rsidP="00686CE9">
      <w:pPr>
        <w:pStyle w:val="ListBullet"/>
      </w:pPr>
      <w:r>
        <w:t>supply of stoma-related products</w:t>
      </w:r>
    </w:p>
    <w:p w14:paraId="75B27B98" w14:textId="77777777" w:rsidR="00C02846" w:rsidRDefault="00C02846" w:rsidP="00686CE9">
      <w:pPr>
        <w:pStyle w:val="ListBullet"/>
      </w:pPr>
      <w:r>
        <w:t>reporting</w:t>
      </w:r>
    </w:p>
    <w:p w14:paraId="5B3C63C3" w14:textId="77777777" w:rsidR="00C02846" w:rsidRDefault="00C02846" w:rsidP="00686CE9">
      <w:pPr>
        <w:pStyle w:val="ListBullet"/>
      </w:pPr>
      <w:r>
        <w:t>financial obligations</w:t>
      </w:r>
    </w:p>
    <w:p w14:paraId="36CC1F42" w14:textId="77777777" w:rsidR="00C02846" w:rsidRDefault="00C02846" w:rsidP="00686CE9">
      <w:pPr>
        <w:pStyle w:val="ListBullet"/>
      </w:pPr>
      <w:r>
        <w:t>claims processing and payments.</w:t>
      </w:r>
    </w:p>
    <w:p w14:paraId="5E13527E" w14:textId="0DE286B5" w:rsidR="00696AE6" w:rsidRPr="00686CE9" w:rsidRDefault="00C02846" w:rsidP="00686CE9">
      <w:r w:rsidRPr="00686CE9">
        <w:t xml:space="preserve">The SAS Operational Guidelines form part of the arrangements made by the Minister </w:t>
      </w:r>
      <w:r w:rsidR="003E0207">
        <w:br/>
      </w:r>
      <w:r w:rsidRPr="00686CE9">
        <w:t xml:space="preserve">(or delegate) under Section 9A(1)(a) of the </w:t>
      </w:r>
      <w:r w:rsidRPr="00173ECA">
        <w:rPr>
          <w:i/>
          <w:iCs/>
        </w:rPr>
        <w:t>National Health Act 1953</w:t>
      </w:r>
      <w:r w:rsidRPr="00686CE9">
        <w:t xml:space="preserve"> to arrange for supply of medical equipment or appliances as prescribed to persons who require them.</w:t>
      </w:r>
    </w:p>
    <w:p w14:paraId="2D36BD01" w14:textId="170FD8E1" w:rsidR="00C02846" w:rsidRPr="00686CE9" w:rsidRDefault="00C02846" w:rsidP="00686CE9">
      <w:pPr>
        <w:pStyle w:val="Heading1"/>
      </w:pPr>
      <w:bookmarkStart w:id="4" w:name="_Toc107407224"/>
      <w:bookmarkStart w:id="5" w:name="_Toc116901764"/>
      <w:r w:rsidRPr="00686CE9">
        <w:t>2.</w:t>
      </w:r>
      <w:r w:rsidR="00FF6618" w:rsidRPr="00686CE9">
        <w:t xml:space="preserve"> </w:t>
      </w:r>
      <w:r w:rsidRPr="00686CE9">
        <w:t>Roles and responsibilities</w:t>
      </w:r>
      <w:bookmarkEnd w:id="4"/>
      <w:bookmarkEnd w:id="5"/>
    </w:p>
    <w:p w14:paraId="44DB5A5F" w14:textId="75CD419C" w:rsidR="0078632D" w:rsidRDefault="0078632D" w:rsidP="0078632D">
      <w:pPr>
        <w:pStyle w:val="Heading2"/>
      </w:pPr>
      <w:bookmarkStart w:id="6" w:name="_Toc116901765"/>
      <w:bookmarkStart w:id="7" w:name="_Toc107407225"/>
      <w:r>
        <w:t>2.1 Use of Commonwealth funds</w:t>
      </w:r>
      <w:bookmarkEnd w:id="6"/>
    </w:p>
    <w:p w14:paraId="6E2B7AB6" w14:textId="79D21F44" w:rsidR="0078632D" w:rsidRPr="00C81F69" w:rsidRDefault="0078632D" w:rsidP="0078632D">
      <w:pPr>
        <w:rPr>
          <w:rFonts w:cs="Arial"/>
          <w:szCs w:val="22"/>
        </w:rPr>
      </w:pPr>
      <w:r>
        <w:rPr>
          <w:rFonts w:cs="Arial"/>
          <w:szCs w:val="22"/>
        </w:rPr>
        <w:t>All participants</w:t>
      </w:r>
      <w:r w:rsidR="00F3730B">
        <w:rPr>
          <w:rFonts w:cs="Arial"/>
          <w:szCs w:val="22"/>
        </w:rPr>
        <w:t xml:space="preserve"> and entities</w:t>
      </w:r>
      <w:r>
        <w:rPr>
          <w:rFonts w:cs="Arial"/>
          <w:szCs w:val="22"/>
        </w:rPr>
        <w:t xml:space="preserve"> in the SAS should adhere to the principles for use of Commonwealth funds by providing assurance, accountability, and transparency in their operations. </w:t>
      </w:r>
      <w:r w:rsidR="006B3D16">
        <w:rPr>
          <w:rFonts w:cs="Arial"/>
          <w:szCs w:val="22"/>
        </w:rPr>
        <w:t>Activities relating to the</w:t>
      </w:r>
      <w:r>
        <w:rPr>
          <w:rFonts w:cs="Arial"/>
          <w:szCs w:val="22"/>
        </w:rPr>
        <w:t xml:space="preserve"> supply of stoma</w:t>
      </w:r>
      <w:r w:rsidR="00F3730B">
        <w:rPr>
          <w:rFonts w:cs="Arial"/>
          <w:szCs w:val="22"/>
        </w:rPr>
        <w:t>-</w:t>
      </w:r>
      <w:r>
        <w:rPr>
          <w:rFonts w:cs="Arial"/>
          <w:szCs w:val="22"/>
        </w:rPr>
        <w:t>related products should ensure that public resources are used in the most efficient, effective</w:t>
      </w:r>
      <w:r w:rsidR="00BC2E25">
        <w:rPr>
          <w:rFonts w:cs="Arial"/>
          <w:szCs w:val="22"/>
        </w:rPr>
        <w:t>,</w:t>
      </w:r>
      <w:r>
        <w:rPr>
          <w:rFonts w:cs="Arial"/>
          <w:szCs w:val="22"/>
        </w:rPr>
        <w:t xml:space="preserve"> ethical and economic manner.</w:t>
      </w:r>
    </w:p>
    <w:p w14:paraId="27FD9666" w14:textId="42D5ABB3" w:rsidR="00C02846" w:rsidRDefault="00C02846" w:rsidP="00C02846">
      <w:pPr>
        <w:pStyle w:val="Heading2"/>
      </w:pPr>
      <w:bookmarkStart w:id="8" w:name="_Toc116901766"/>
      <w:r>
        <w:t>2.</w:t>
      </w:r>
      <w:r w:rsidR="00A64F0B">
        <w:t>2</w:t>
      </w:r>
      <w:r w:rsidR="00FF6618">
        <w:t xml:space="preserve"> </w:t>
      </w:r>
      <w:r>
        <w:t>Department of Health</w:t>
      </w:r>
      <w:bookmarkEnd w:id="7"/>
      <w:r w:rsidR="002532D7">
        <w:t xml:space="preserve"> and Aged Care</w:t>
      </w:r>
      <w:bookmarkEnd w:id="8"/>
    </w:p>
    <w:p w14:paraId="467F8206" w14:textId="13079F8D" w:rsidR="00C02846" w:rsidRDefault="00C02846" w:rsidP="00C02846">
      <w:pPr>
        <w:pStyle w:val="BodyText"/>
        <w:tabs>
          <w:tab w:val="num" w:pos="284"/>
        </w:tabs>
        <w:rPr>
          <w:rFonts w:cs="Arial"/>
          <w:szCs w:val="22"/>
        </w:rPr>
      </w:pPr>
      <w:r>
        <w:rPr>
          <w:rFonts w:cs="Arial"/>
          <w:szCs w:val="22"/>
        </w:rPr>
        <w:t xml:space="preserve">The Australian Government through the Department of Health and Aged Care </w:t>
      </w:r>
      <w:r w:rsidR="0014280C">
        <w:rPr>
          <w:rFonts w:cs="Arial"/>
          <w:szCs w:val="22"/>
        </w:rPr>
        <w:br/>
      </w:r>
      <w:r>
        <w:rPr>
          <w:rFonts w:cs="Arial"/>
          <w:szCs w:val="22"/>
        </w:rPr>
        <w:t xml:space="preserve">(the </w:t>
      </w:r>
      <w:r w:rsidR="00C544AF">
        <w:rPr>
          <w:rFonts w:cs="Arial"/>
          <w:szCs w:val="22"/>
        </w:rPr>
        <w:t>d</w:t>
      </w:r>
      <w:r>
        <w:rPr>
          <w:rFonts w:cs="Arial"/>
          <w:szCs w:val="22"/>
        </w:rPr>
        <w:t xml:space="preserve">epartment) is responsible for the SAS. The </w:t>
      </w:r>
      <w:r w:rsidR="00C544AF">
        <w:rPr>
          <w:rFonts w:cs="Arial"/>
          <w:szCs w:val="22"/>
        </w:rPr>
        <w:t>d</w:t>
      </w:r>
      <w:r>
        <w:rPr>
          <w:rFonts w:cs="Arial"/>
          <w:szCs w:val="22"/>
        </w:rPr>
        <w:t>epartment oversees and supports the Stoma Product Assessment Panel and monitors SAS access and compliance of stoma associations</w:t>
      </w:r>
      <w:r w:rsidR="00CD5CAB">
        <w:rPr>
          <w:rFonts w:cs="Arial"/>
          <w:szCs w:val="22"/>
        </w:rPr>
        <w:t xml:space="preserve"> with the SAS Operational Guidelines</w:t>
      </w:r>
      <w:r>
        <w:rPr>
          <w:rFonts w:cs="Arial"/>
          <w:szCs w:val="22"/>
        </w:rPr>
        <w:t xml:space="preserve">. The </w:t>
      </w:r>
      <w:r w:rsidR="00C544AF">
        <w:rPr>
          <w:rFonts w:cs="Arial"/>
          <w:szCs w:val="22"/>
        </w:rPr>
        <w:t>d</w:t>
      </w:r>
      <w:r>
        <w:rPr>
          <w:rFonts w:cs="Arial"/>
          <w:szCs w:val="22"/>
        </w:rPr>
        <w:t>epartment works closely with Services Australia and liaises with the Australian Council of Stoma Associations (ACSA) on SAS issues.</w:t>
      </w:r>
    </w:p>
    <w:p w14:paraId="24ABF826" w14:textId="1A28D23D" w:rsidR="00C02846" w:rsidRPr="00686CE9" w:rsidRDefault="00C02846" w:rsidP="00C02846">
      <w:pPr>
        <w:pStyle w:val="Heading2"/>
      </w:pPr>
      <w:bookmarkStart w:id="9" w:name="_Toc107407226"/>
      <w:bookmarkStart w:id="10" w:name="_Toc116901767"/>
      <w:r>
        <w:t>2.</w:t>
      </w:r>
      <w:r w:rsidR="00A64F0B">
        <w:t>3</w:t>
      </w:r>
      <w:r w:rsidR="00FF6618" w:rsidRPr="003B4334">
        <w:rPr>
          <w:iCs w:val="0"/>
        </w:rPr>
        <w:t xml:space="preserve"> </w:t>
      </w:r>
      <w:r>
        <w:t>Services Australia</w:t>
      </w:r>
      <w:bookmarkEnd w:id="9"/>
      <w:bookmarkEnd w:id="10"/>
    </w:p>
    <w:p w14:paraId="745B86B8" w14:textId="7F3815C0" w:rsidR="00C02846" w:rsidRDefault="00C02846" w:rsidP="00C02846">
      <w:pPr>
        <w:autoSpaceDE w:val="0"/>
        <w:autoSpaceDN w:val="0"/>
        <w:rPr>
          <w:rFonts w:cs="Arial"/>
          <w:szCs w:val="22"/>
        </w:rPr>
      </w:pPr>
      <w:r>
        <w:rPr>
          <w:rFonts w:cs="Arial"/>
          <w:szCs w:val="22"/>
        </w:rPr>
        <w:t xml:space="preserve">Services Australia administers SAS benefits on behalf of the </w:t>
      </w:r>
      <w:r w:rsidR="00C544AF">
        <w:rPr>
          <w:rFonts w:cs="Arial"/>
          <w:szCs w:val="22"/>
        </w:rPr>
        <w:t>d</w:t>
      </w:r>
      <w:r>
        <w:rPr>
          <w:rFonts w:cs="Arial"/>
          <w:szCs w:val="22"/>
        </w:rPr>
        <w:t xml:space="preserve">epartment. Services Australia manages the processing and payment of claims lodged for SAS products (including the provision of payment statements) and provides data on SAS activity to the </w:t>
      </w:r>
      <w:r w:rsidR="00C544AF">
        <w:rPr>
          <w:rFonts w:cs="Arial"/>
          <w:szCs w:val="22"/>
        </w:rPr>
        <w:t>d</w:t>
      </w:r>
      <w:r>
        <w:rPr>
          <w:rFonts w:cs="Arial"/>
          <w:szCs w:val="22"/>
        </w:rPr>
        <w:t xml:space="preserve">epartment. Services Australia also works with the </w:t>
      </w:r>
      <w:r w:rsidR="00C544AF">
        <w:rPr>
          <w:rFonts w:cs="Arial"/>
          <w:szCs w:val="22"/>
        </w:rPr>
        <w:t>d</w:t>
      </w:r>
      <w:r>
        <w:rPr>
          <w:rFonts w:cs="Arial"/>
          <w:szCs w:val="22"/>
        </w:rPr>
        <w:t>epartment and liaises with ACSA to ensure payment integrity.</w:t>
      </w:r>
    </w:p>
    <w:p w14:paraId="764C3488" w14:textId="7F66D314" w:rsidR="00C02846" w:rsidRDefault="00C02846" w:rsidP="00C02846">
      <w:pPr>
        <w:pStyle w:val="Heading2"/>
      </w:pPr>
      <w:bookmarkStart w:id="11" w:name="_Toc116901768"/>
      <w:bookmarkStart w:id="12" w:name="_Toc107407227"/>
      <w:r>
        <w:t>2.</w:t>
      </w:r>
      <w:r w:rsidR="00A64F0B">
        <w:t>4</w:t>
      </w:r>
      <w:r w:rsidR="00FF6618">
        <w:t xml:space="preserve"> </w:t>
      </w:r>
      <w:r>
        <w:t>Australian Council of Stoma Associations</w:t>
      </w:r>
      <w:bookmarkEnd w:id="11"/>
      <w:r>
        <w:t xml:space="preserve"> </w:t>
      </w:r>
      <w:bookmarkEnd w:id="12"/>
    </w:p>
    <w:p w14:paraId="648830A0" w14:textId="234A9721" w:rsidR="00C02846" w:rsidRDefault="00C02846" w:rsidP="00C02846">
      <w:pPr>
        <w:tabs>
          <w:tab w:val="num" w:pos="284"/>
        </w:tabs>
        <w:autoSpaceDE w:val="0"/>
        <w:autoSpaceDN w:val="0"/>
        <w:rPr>
          <w:rFonts w:cs="Arial"/>
          <w:szCs w:val="22"/>
        </w:rPr>
      </w:pPr>
      <w:r>
        <w:rPr>
          <w:rFonts w:cs="Arial"/>
          <w:szCs w:val="22"/>
        </w:rPr>
        <w:t xml:space="preserve">ACSA represents, at a national level, all stoma associations across Australia. ACSA has primary responsibility for the distribution of stoma-related products listed on the SAS </w:t>
      </w:r>
      <w:r>
        <w:rPr>
          <w:rFonts w:cs="Arial"/>
          <w:szCs w:val="22"/>
        </w:rPr>
        <w:lastRenderedPageBreak/>
        <w:t xml:space="preserve">Schedule by its member stoma associations. ACSA is responsible for periodically monitoring compliance by stoma associations with the SAS Operational Guidelines, and for responding to requests from the </w:t>
      </w:r>
      <w:r w:rsidR="00C544AF">
        <w:rPr>
          <w:rFonts w:cs="Arial"/>
          <w:szCs w:val="22"/>
        </w:rPr>
        <w:t>d</w:t>
      </w:r>
      <w:r>
        <w:rPr>
          <w:rFonts w:cs="Arial"/>
          <w:szCs w:val="22"/>
        </w:rPr>
        <w:t xml:space="preserve">epartment and Services Australia. ACSA also liaises with the </w:t>
      </w:r>
      <w:r w:rsidR="00C544AF">
        <w:rPr>
          <w:rFonts w:cs="Arial"/>
          <w:szCs w:val="22"/>
        </w:rPr>
        <w:t>d</w:t>
      </w:r>
      <w:r>
        <w:rPr>
          <w:rFonts w:cs="Arial"/>
          <w:szCs w:val="22"/>
        </w:rPr>
        <w:t xml:space="preserve">epartment and suppliers, and coordinates support services for people with a stoma throughout Australia. </w:t>
      </w:r>
    </w:p>
    <w:p w14:paraId="57BE67A1" w14:textId="26BC97DC" w:rsidR="00C02846" w:rsidRDefault="00C02846" w:rsidP="00C02846">
      <w:pPr>
        <w:pStyle w:val="Heading2"/>
      </w:pPr>
      <w:bookmarkStart w:id="13" w:name="_Toc107407228"/>
      <w:bookmarkStart w:id="14" w:name="_Toc116901769"/>
      <w:r>
        <w:t>2.</w:t>
      </w:r>
      <w:r w:rsidR="00A64F0B">
        <w:t>5</w:t>
      </w:r>
      <w:r w:rsidR="00FF6618">
        <w:t xml:space="preserve"> </w:t>
      </w:r>
      <w:r>
        <w:t>Stoma associations</w:t>
      </w:r>
      <w:bookmarkEnd w:id="13"/>
      <w:bookmarkEnd w:id="14"/>
    </w:p>
    <w:p w14:paraId="03B438F0" w14:textId="7DB02536" w:rsidR="00EE1BB6" w:rsidRDefault="00C02846" w:rsidP="00C02846">
      <w:pPr>
        <w:tabs>
          <w:tab w:val="left" w:pos="284"/>
        </w:tabs>
        <w:autoSpaceDE w:val="0"/>
        <w:autoSpaceDN w:val="0"/>
        <w:rPr>
          <w:rFonts w:cs="Arial"/>
          <w:szCs w:val="22"/>
        </w:rPr>
      </w:pPr>
      <w:r>
        <w:rPr>
          <w:rFonts w:cs="Arial"/>
          <w:szCs w:val="22"/>
        </w:rPr>
        <w:t xml:space="preserve">Stoma associations are not-for-profit organisations that distribute stoma-related products through the SAS. </w:t>
      </w:r>
    </w:p>
    <w:p w14:paraId="3E9A6ED8" w14:textId="7CDC3CAD" w:rsidR="00C02846" w:rsidRDefault="00C02846" w:rsidP="00C02846">
      <w:pPr>
        <w:tabs>
          <w:tab w:val="left" w:pos="284"/>
        </w:tabs>
        <w:autoSpaceDE w:val="0"/>
        <w:autoSpaceDN w:val="0"/>
        <w:rPr>
          <w:rFonts w:cs="Arial"/>
          <w:szCs w:val="22"/>
        </w:rPr>
      </w:pPr>
      <w:r>
        <w:rPr>
          <w:rFonts w:cs="Arial"/>
          <w:szCs w:val="22"/>
        </w:rPr>
        <w:t xml:space="preserve">Stoma associations order SAS products for eligible ostomates and provide information and support to their members. Stoma associations must be members of ACSA and must follow requests made by the </w:t>
      </w:r>
      <w:r w:rsidR="00C544AF">
        <w:rPr>
          <w:rFonts w:cs="Arial"/>
          <w:szCs w:val="22"/>
        </w:rPr>
        <w:t>d</w:t>
      </w:r>
      <w:r>
        <w:rPr>
          <w:rFonts w:cs="Arial"/>
          <w:szCs w:val="22"/>
        </w:rPr>
        <w:t>epartment or Services Australia through ACSA. Stoma associations are responsible for ensuring all orders and claims meet the SAS Schedule and payment integrity requirements under the SAS.</w:t>
      </w:r>
    </w:p>
    <w:p w14:paraId="459B28C3" w14:textId="0AD84667" w:rsidR="00C02846" w:rsidRDefault="00C02846" w:rsidP="00C02846">
      <w:pPr>
        <w:tabs>
          <w:tab w:val="left" w:pos="284"/>
        </w:tabs>
        <w:autoSpaceDE w:val="0"/>
        <w:autoSpaceDN w:val="0"/>
        <w:rPr>
          <w:rFonts w:cs="Arial"/>
          <w:szCs w:val="22"/>
        </w:rPr>
      </w:pPr>
      <w:r>
        <w:rPr>
          <w:rFonts w:cs="Arial"/>
          <w:szCs w:val="22"/>
        </w:rPr>
        <w:t xml:space="preserve">Stoma associations are required to provide representatives of ACSA, the </w:t>
      </w:r>
      <w:r w:rsidR="00C544AF">
        <w:rPr>
          <w:rFonts w:cs="Arial"/>
          <w:szCs w:val="22"/>
        </w:rPr>
        <w:t>d</w:t>
      </w:r>
      <w:r>
        <w:rPr>
          <w:rFonts w:cs="Arial"/>
          <w:szCs w:val="22"/>
        </w:rPr>
        <w:t>epartment and Services Australia with open and transparent access to any documentation and records related to the distribution of products listed on the SAS Schedule when requested. Requests will be in writing and will be for the purpose of monitoring the stoma association’s compliance with the SAS Operational Guidelines and any other purpose related to SAS administration. Open and transparent access may involve viewing documentation and records within the operating premises of the stoma association.</w:t>
      </w:r>
    </w:p>
    <w:p w14:paraId="6C77A7F0" w14:textId="114C1726" w:rsidR="00C02846" w:rsidRDefault="00C02846" w:rsidP="00C02846">
      <w:pPr>
        <w:tabs>
          <w:tab w:val="left" w:pos="284"/>
        </w:tabs>
        <w:autoSpaceDE w:val="0"/>
        <w:autoSpaceDN w:val="0"/>
        <w:rPr>
          <w:rFonts w:cs="Arial"/>
          <w:szCs w:val="22"/>
        </w:rPr>
      </w:pPr>
      <w:r>
        <w:rPr>
          <w:rFonts w:cs="Arial"/>
          <w:szCs w:val="22"/>
        </w:rPr>
        <w:t xml:space="preserve">Stoma associations may also offer cash sales of products, including SAS listed goods, at their discretion. The sale price of products is set by each </w:t>
      </w:r>
      <w:r w:rsidR="00E23E7A">
        <w:rPr>
          <w:rFonts w:cs="Arial"/>
          <w:szCs w:val="22"/>
        </w:rPr>
        <w:t xml:space="preserve">stoma </w:t>
      </w:r>
      <w:r>
        <w:rPr>
          <w:rFonts w:cs="Arial"/>
          <w:szCs w:val="22"/>
        </w:rPr>
        <w:t>association. Benefits from Services Australia are not payable for products supplied outside the SAS</w:t>
      </w:r>
      <w:r w:rsidR="00193C3A">
        <w:rPr>
          <w:rFonts w:cs="Arial"/>
          <w:szCs w:val="22"/>
        </w:rPr>
        <w:t xml:space="preserve">, and products originally supplied through the SAS and returned to stoma associations cannot be </w:t>
      </w:r>
      <w:r w:rsidR="00D01526">
        <w:rPr>
          <w:rFonts w:cs="Arial"/>
          <w:szCs w:val="22"/>
        </w:rPr>
        <w:t>on-</w:t>
      </w:r>
      <w:r w:rsidR="00193C3A">
        <w:rPr>
          <w:rFonts w:cs="Arial"/>
          <w:szCs w:val="22"/>
        </w:rPr>
        <w:t>sold</w:t>
      </w:r>
      <w:r>
        <w:rPr>
          <w:rFonts w:cs="Arial"/>
          <w:szCs w:val="22"/>
        </w:rPr>
        <w:t>.</w:t>
      </w:r>
    </w:p>
    <w:p w14:paraId="45729FFE" w14:textId="2C1A947C" w:rsidR="00C02846" w:rsidRDefault="00C02846" w:rsidP="00C02846">
      <w:pPr>
        <w:pStyle w:val="Heading2"/>
      </w:pPr>
      <w:bookmarkStart w:id="15" w:name="_Toc107407229"/>
      <w:bookmarkStart w:id="16" w:name="_Toc116901770"/>
      <w:r>
        <w:t>2.</w:t>
      </w:r>
      <w:r w:rsidR="00A64F0B">
        <w:t>6</w:t>
      </w:r>
      <w:r w:rsidR="00FF6618">
        <w:t xml:space="preserve"> </w:t>
      </w:r>
      <w:r>
        <w:t>SAS participants (ostomates)</w:t>
      </w:r>
      <w:bookmarkEnd w:id="15"/>
      <w:bookmarkEnd w:id="16"/>
    </w:p>
    <w:p w14:paraId="747D03D7" w14:textId="290632A3" w:rsidR="00193C3A" w:rsidRDefault="00C02846" w:rsidP="00C02846">
      <w:pPr>
        <w:tabs>
          <w:tab w:val="left" w:pos="284"/>
        </w:tabs>
        <w:autoSpaceDE w:val="0"/>
        <w:autoSpaceDN w:val="0"/>
        <w:rPr>
          <w:rFonts w:cs="Arial"/>
          <w:szCs w:val="22"/>
        </w:rPr>
      </w:pPr>
      <w:r>
        <w:rPr>
          <w:rFonts w:cs="Arial"/>
          <w:szCs w:val="22"/>
        </w:rPr>
        <w:t xml:space="preserve">A SAS participant is an eligible person (clause 4.1 below) who has </w:t>
      </w:r>
      <w:r w:rsidR="00FA429F">
        <w:rPr>
          <w:rFonts w:cs="Arial"/>
          <w:szCs w:val="22"/>
        </w:rPr>
        <w:t xml:space="preserve">had </w:t>
      </w:r>
      <w:r>
        <w:rPr>
          <w:rFonts w:cs="Arial"/>
          <w:szCs w:val="22"/>
        </w:rPr>
        <w:t xml:space="preserve">an application for </w:t>
      </w:r>
      <w:r w:rsidR="00FA429F">
        <w:rPr>
          <w:rFonts w:cs="Arial"/>
          <w:szCs w:val="22"/>
        </w:rPr>
        <w:t xml:space="preserve">SAS </w:t>
      </w:r>
      <w:r>
        <w:rPr>
          <w:rFonts w:cs="Arial"/>
          <w:szCs w:val="22"/>
        </w:rPr>
        <w:t xml:space="preserve">registration </w:t>
      </w:r>
      <w:r w:rsidR="00FA429F">
        <w:rPr>
          <w:rFonts w:cs="Arial"/>
          <w:szCs w:val="22"/>
        </w:rPr>
        <w:t>accepted by a participating stoma association</w:t>
      </w:r>
      <w:r>
        <w:rPr>
          <w:rFonts w:cs="Arial"/>
          <w:szCs w:val="22"/>
        </w:rPr>
        <w:t xml:space="preserve">. SAS participants must be a member of an approved stoma association of their choice and familiar with the policies and procedures of that </w:t>
      </w:r>
      <w:r w:rsidR="00E23E7A">
        <w:rPr>
          <w:rFonts w:cs="Arial"/>
          <w:szCs w:val="22"/>
        </w:rPr>
        <w:t xml:space="preserve">stoma </w:t>
      </w:r>
      <w:r>
        <w:rPr>
          <w:rFonts w:cs="Arial"/>
          <w:szCs w:val="22"/>
        </w:rPr>
        <w:t xml:space="preserve">association regarding SAS ordering policies and timeframes. SAS participants are required to </w:t>
      </w:r>
      <w:r w:rsidR="00DD630E">
        <w:rPr>
          <w:rFonts w:cs="Arial"/>
          <w:szCs w:val="22"/>
        </w:rPr>
        <w:t xml:space="preserve">pay </w:t>
      </w:r>
      <w:r w:rsidR="009D2E7B">
        <w:rPr>
          <w:rFonts w:cs="Arial"/>
          <w:szCs w:val="22"/>
        </w:rPr>
        <w:t xml:space="preserve">an annual </w:t>
      </w:r>
      <w:r w:rsidR="00D41D5D">
        <w:rPr>
          <w:rFonts w:cs="Arial"/>
          <w:szCs w:val="22"/>
        </w:rPr>
        <w:t>access</w:t>
      </w:r>
      <w:r w:rsidR="009D2E7B">
        <w:rPr>
          <w:rFonts w:cs="Arial"/>
          <w:szCs w:val="22"/>
        </w:rPr>
        <w:t xml:space="preserve"> fee and </w:t>
      </w:r>
      <w:r>
        <w:rPr>
          <w:rFonts w:cs="Arial"/>
          <w:szCs w:val="22"/>
        </w:rPr>
        <w:t>pay any costs associated with obtaining stoma products that are not met by the SAS (</w:t>
      </w:r>
      <w:proofErr w:type="gramStart"/>
      <w:r>
        <w:rPr>
          <w:rFonts w:cs="Arial"/>
          <w:szCs w:val="22"/>
        </w:rPr>
        <w:t>e.g.</w:t>
      </w:r>
      <w:proofErr w:type="gramEnd"/>
      <w:r>
        <w:rPr>
          <w:rFonts w:cs="Arial"/>
          <w:szCs w:val="22"/>
        </w:rPr>
        <w:t xml:space="preserve"> </w:t>
      </w:r>
      <w:r w:rsidR="00193C3A">
        <w:rPr>
          <w:rFonts w:cs="Arial"/>
          <w:szCs w:val="22"/>
        </w:rPr>
        <w:t xml:space="preserve">for </w:t>
      </w:r>
      <w:r>
        <w:rPr>
          <w:rFonts w:cs="Arial"/>
          <w:szCs w:val="22"/>
        </w:rPr>
        <w:t>delivery of products). SAS participants must only use products supplied through the SAS for their own personal use.</w:t>
      </w:r>
      <w:r w:rsidR="00DD630E">
        <w:rPr>
          <w:rFonts w:cs="Arial"/>
          <w:szCs w:val="22"/>
        </w:rPr>
        <w:t xml:space="preserve"> </w:t>
      </w:r>
    </w:p>
    <w:p w14:paraId="612EA765" w14:textId="38C4794C" w:rsidR="00696AE6" w:rsidRDefault="00DD630E" w:rsidP="00C02846">
      <w:pPr>
        <w:tabs>
          <w:tab w:val="left" w:pos="284"/>
        </w:tabs>
        <w:autoSpaceDE w:val="0"/>
        <w:autoSpaceDN w:val="0"/>
        <w:rPr>
          <w:rFonts w:cs="Arial"/>
          <w:szCs w:val="22"/>
        </w:rPr>
      </w:pPr>
      <w:r>
        <w:rPr>
          <w:rFonts w:cs="Arial"/>
          <w:szCs w:val="22"/>
        </w:rPr>
        <w:t xml:space="preserve">SAS participants are responsible for updating their stoma association </w:t>
      </w:r>
      <w:r w:rsidR="00193C3A">
        <w:rPr>
          <w:rFonts w:cs="Arial"/>
          <w:szCs w:val="22"/>
        </w:rPr>
        <w:t>about</w:t>
      </w:r>
      <w:r>
        <w:rPr>
          <w:rFonts w:cs="Arial"/>
          <w:szCs w:val="22"/>
        </w:rPr>
        <w:t xml:space="preserve"> any changes to their circumstances relevant to the SAS.</w:t>
      </w:r>
    </w:p>
    <w:p w14:paraId="1B4FF280" w14:textId="05D82540" w:rsidR="00C81F69" w:rsidRPr="00A64F0B" w:rsidRDefault="00C81F69" w:rsidP="00A64F0B">
      <w:pPr>
        <w:pStyle w:val="Heading2"/>
      </w:pPr>
      <w:bookmarkStart w:id="17" w:name="_Toc116901771"/>
      <w:r w:rsidRPr="00A64F0B">
        <w:t>2.</w:t>
      </w:r>
      <w:r w:rsidR="00A64F0B" w:rsidRPr="00A64F0B">
        <w:t>7</w:t>
      </w:r>
      <w:r w:rsidRPr="00A64F0B">
        <w:t xml:space="preserve"> SAS sponsor</w:t>
      </w:r>
      <w:r w:rsidR="00A64F0B">
        <w:t>s</w:t>
      </w:r>
      <w:bookmarkEnd w:id="17"/>
    </w:p>
    <w:p w14:paraId="6AF1A564" w14:textId="0A723F6E" w:rsidR="000911C3" w:rsidRDefault="00C81F69" w:rsidP="00C81F69">
      <w:pPr>
        <w:rPr>
          <w:rFonts w:cs="Arial"/>
          <w:szCs w:val="22"/>
        </w:rPr>
      </w:pPr>
      <w:r w:rsidRPr="00C81F69">
        <w:rPr>
          <w:rFonts w:cs="Arial"/>
          <w:szCs w:val="22"/>
        </w:rPr>
        <w:t xml:space="preserve">A SAS sponsor </w:t>
      </w:r>
      <w:r w:rsidR="00F3730B">
        <w:rPr>
          <w:rFonts w:cs="Arial"/>
          <w:szCs w:val="22"/>
        </w:rPr>
        <w:t xml:space="preserve">is a manufacturer or distributor of </w:t>
      </w:r>
      <w:r w:rsidRPr="0078632D">
        <w:rPr>
          <w:rFonts w:cs="Arial"/>
          <w:szCs w:val="22"/>
        </w:rPr>
        <w:t>stoma related products</w:t>
      </w:r>
      <w:r w:rsidRPr="006E4A6B">
        <w:rPr>
          <w:rFonts w:cs="Arial"/>
          <w:szCs w:val="22"/>
        </w:rPr>
        <w:t xml:space="preserve"> </w:t>
      </w:r>
      <w:r w:rsidR="00F3730B">
        <w:rPr>
          <w:rFonts w:cs="Arial"/>
          <w:szCs w:val="22"/>
        </w:rPr>
        <w:t>listed</w:t>
      </w:r>
      <w:r w:rsidR="00BE4192">
        <w:rPr>
          <w:rFonts w:cs="Arial"/>
          <w:szCs w:val="22"/>
        </w:rPr>
        <w:t xml:space="preserve"> on</w:t>
      </w:r>
      <w:r w:rsidRPr="006E4A6B">
        <w:rPr>
          <w:rFonts w:cs="Arial"/>
          <w:szCs w:val="22"/>
        </w:rPr>
        <w:t xml:space="preserve"> the SAS Schedule. </w:t>
      </w:r>
      <w:r w:rsidRPr="00F3730B">
        <w:rPr>
          <w:rFonts w:cs="Arial"/>
          <w:szCs w:val="22"/>
        </w:rPr>
        <w:t xml:space="preserve">Sponsors apply to have their products listed on the SAS Schedule according to the </w:t>
      </w:r>
      <w:r w:rsidR="00F3730B">
        <w:rPr>
          <w:rFonts w:cs="Arial"/>
          <w:szCs w:val="22"/>
        </w:rPr>
        <w:t xml:space="preserve">SAS </w:t>
      </w:r>
      <w:r w:rsidRPr="00F3730B">
        <w:rPr>
          <w:rFonts w:cs="Arial"/>
          <w:szCs w:val="22"/>
        </w:rPr>
        <w:t xml:space="preserve">Application and Assessment Guidelines. </w:t>
      </w:r>
      <w:r w:rsidR="00A6660E">
        <w:rPr>
          <w:rFonts w:cs="Arial"/>
          <w:szCs w:val="22"/>
        </w:rPr>
        <w:t>When applying to list products</w:t>
      </w:r>
      <w:r w:rsidR="00BE4192">
        <w:rPr>
          <w:rFonts w:cs="Arial"/>
          <w:szCs w:val="22"/>
        </w:rPr>
        <w:t xml:space="preserve"> on the SAS Schedule</w:t>
      </w:r>
      <w:r w:rsidR="00D57308">
        <w:rPr>
          <w:rFonts w:cs="Arial"/>
          <w:szCs w:val="22"/>
        </w:rPr>
        <w:t>,</w:t>
      </w:r>
      <w:r w:rsidR="00A6660E">
        <w:rPr>
          <w:rFonts w:cs="Arial"/>
          <w:szCs w:val="22"/>
        </w:rPr>
        <w:t xml:space="preserve"> s</w:t>
      </w:r>
      <w:r w:rsidR="00F3730B">
        <w:rPr>
          <w:rFonts w:cs="Arial"/>
          <w:szCs w:val="22"/>
        </w:rPr>
        <w:t xml:space="preserve">ponsors must be able to guarantee supply of the products </w:t>
      </w:r>
      <w:r w:rsidR="000911C3">
        <w:rPr>
          <w:rFonts w:cs="Arial"/>
          <w:szCs w:val="22"/>
        </w:rPr>
        <w:t xml:space="preserve">if approved for </w:t>
      </w:r>
      <w:r w:rsidR="00F3730B">
        <w:rPr>
          <w:rFonts w:cs="Arial"/>
          <w:szCs w:val="22"/>
        </w:rPr>
        <w:t>list</w:t>
      </w:r>
      <w:r w:rsidR="000911C3">
        <w:rPr>
          <w:rFonts w:cs="Arial"/>
          <w:szCs w:val="22"/>
        </w:rPr>
        <w:t>ing</w:t>
      </w:r>
      <w:r w:rsidR="00F3730B">
        <w:rPr>
          <w:rFonts w:cs="Arial"/>
          <w:szCs w:val="22"/>
        </w:rPr>
        <w:t xml:space="preserve">. </w:t>
      </w:r>
    </w:p>
    <w:p w14:paraId="1BF14405" w14:textId="6F6CB521" w:rsidR="0078632D" w:rsidRDefault="00C81F69" w:rsidP="00C81F69">
      <w:pPr>
        <w:rPr>
          <w:rFonts w:cs="Arial"/>
          <w:szCs w:val="22"/>
        </w:rPr>
      </w:pPr>
      <w:r>
        <w:rPr>
          <w:rFonts w:cs="Arial"/>
          <w:szCs w:val="22"/>
        </w:rPr>
        <w:lastRenderedPageBreak/>
        <w:t xml:space="preserve">Once </w:t>
      </w:r>
      <w:r w:rsidR="00B223D1">
        <w:rPr>
          <w:rFonts w:cs="Arial"/>
          <w:szCs w:val="22"/>
        </w:rPr>
        <w:t>products are listed on the SAS Schedule, s</w:t>
      </w:r>
      <w:r w:rsidRPr="00C81F69">
        <w:rPr>
          <w:rFonts w:cs="Arial"/>
          <w:szCs w:val="22"/>
        </w:rPr>
        <w:t>toma associations order</w:t>
      </w:r>
      <w:r w:rsidR="00BE4192">
        <w:rPr>
          <w:rFonts w:cs="Arial"/>
          <w:szCs w:val="22"/>
        </w:rPr>
        <w:t xml:space="preserve"> from</w:t>
      </w:r>
      <w:r w:rsidRPr="00C81F69">
        <w:rPr>
          <w:rFonts w:cs="Arial"/>
          <w:szCs w:val="22"/>
        </w:rPr>
        <w:t xml:space="preserve"> and pay </w:t>
      </w:r>
      <w:r w:rsidR="00BE4192">
        <w:rPr>
          <w:rFonts w:cs="Arial"/>
          <w:szCs w:val="22"/>
        </w:rPr>
        <w:t xml:space="preserve">sponsors </w:t>
      </w:r>
      <w:r w:rsidRPr="00C81F69">
        <w:rPr>
          <w:rFonts w:cs="Arial"/>
          <w:szCs w:val="22"/>
        </w:rPr>
        <w:t>for products on the S</w:t>
      </w:r>
      <w:r w:rsidR="00B223D1">
        <w:rPr>
          <w:rFonts w:cs="Arial"/>
          <w:szCs w:val="22"/>
        </w:rPr>
        <w:t>AS</w:t>
      </w:r>
      <w:r w:rsidRPr="00C81F69">
        <w:rPr>
          <w:rFonts w:cs="Arial"/>
          <w:szCs w:val="22"/>
        </w:rPr>
        <w:t xml:space="preserve"> Schedule.</w:t>
      </w:r>
      <w:r w:rsidR="00BA1CE2">
        <w:rPr>
          <w:rFonts w:cs="Arial"/>
          <w:szCs w:val="22"/>
        </w:rPr>
        <w:t xml:space="preserve"> </w:t>
      </w:r>
      <w:r w:rsidR="00FE6653">
        <w:rPr>
          <w:rFonts w:cs="Arial"/>
          <w:szCs w:val="22"/>
        </w:rPr>
        <w:t xml:space="preserve">Stoma associations </w:t>
      </w:r>
      <w:r w:rsidR="00CD5CAB">
        <w:rPr>
          <w:rFonts w:cs="Arial"/>
          <w:szCs w:val="22"/>
        </w:rPr>
        <w:t xml:space="preserve">should </w:t>
      </w:r>
      <w:r w:rsidR="00FE6653">
        <w:rPr>
          <w:rFonts w:cs="Arial"/>
          <w:szCs w:val="22"/>
        </w:rPr>
        <w:t>raise concerns with ACSA if there are issues regarding sponsors’ supply of products or marketing activities.</w:t>
      </w:r>
    </w:p>
    <w:p w14:paraId="528B84C2" w14:textId="69BFBFD8" w:rsidR="00C02846" w:rsidRPr="00686CE9" w:rsidRDefault="00C02846" w:rsidP="00686CE9">
      <w:pPr>
        <w:pStyle w:val="Heading1"/>
      </w:pPr>
      <w:bookmarkStart w:id="18" w:name="_Toc107407230"/>
      <w:bookmarkStart w:id="19" w:name="_Toc116901772"/>
      <w:r w:rsidRPr="00686CE9">
        <w:t>3.</w:t>
      </w:r>
      <w:r w:rsidR="00FF6618" w:rsidRPr="00686CE9">
        <w:t xml:space="preserve"> </w:t>
      </w:r>
      <w:r w:rsidRPr="00686CE9">
        <w:t>Requirements for stoma associations</w:t>
      </w:r>
      <w:bookmarkEnd w:id="18"/>
      <w:bookmarkEnd w:id="19"/>
    </w:p>
    <w:p w14:paraId="4D70EAF4" w14:textId="20A1E43B" w:rsidR="00C02846" w:rsidRPr="00686CE9" w:rsidRDefault="00C02846" w:rsidP="00C02846">
      <w:pPr>
        <w:pStyle w:val="Heading2"/>
      </w:pPr>
      <w:bookmarkStart w:id="20" w:name="_Toc107407231"/>
      <w:bookmarkStart w:id="21" w:name="_Toc116901773"/>
      <w:r>
        <w:t>3.1</w:t>
      </w:r>
      <w:r w:rsidR="00FF6618">
        <w:t xml:space="preserve"> </w:t>
      </w:r>
      <w:r>
        <w:t>Eligibility</w:t>
      </w:r>
      <w:bookmarkEnd w:id="20"/>
      <w:bookmarkEnd w:id="21"/>
      <w:r>
        <w:t xml:space="preserve"> </w:t>
      </w:r>
    </w:p>
    <w:p w14:paraId="7FF282BB" w14:textId="28710F5E" w:rsidR="00C02846" w:rsidRDefault="00C02846" w:rsidP="00C02846">
      <w:pPr>
        <w:autoSpaceDE w:val="0"/>
        <w:autoSpaceDN w:val="0"/>
        <w:rPr>
          <w:rFonts w:cs="Arial"/>
          <w:szCs w:val="22"/>
        </w:rPr>
      </w:pPr>
      <w:r>
        <w:rPr>
          <w:rFonts w:cs="Arial"/>
          <w:szCs w:val="22"/>
        </w:rPr>
        <w:t xml:space="preserve">Stoma associations </w:t>
      </w:r>
      <w:r w:rsidR="00C544AF">
        <w:rPr>
          <w:rFonts w:cs="Arial"/>
          <w:szCs w:val="22"/>
        </w:rPr>
        <w:t>must</w:t>
      </w:r>
      <w:r>
        <w:rPr>
          <w:rFonts w:cs="Arial"/>
          <w:szCs w:val="22"/>
        </w:rPr>
        <w:t>:</w:t>
      </w:r>
    </w:p>
    <w:p w14:paraId="57EBC60B" w14:textId="77777777" w:rsidR="00CD5CAB" w:rsidRDefault="00CD5CAB" w:rsidP="00CD5CAB">
      <w:pPr>
        <w:pStyle w:val="ListBullet"/>
      </w:pPr>
      <w:r>
        <w:t xml:space="preserve">comply with these guidelines </w:t>
      </w:r>
    </w:p>
    <w:p w14:paraId="158E35F3" w14:textId="77777777" w:rsidR="00C02846" w:rsidRDefault="00C02846" w:rsidP="00686CE9">
      <w:pPr>
        <w:pStyle w:val="ListBullet"/>
      </w:pPr>
      <w:r>
        <w:t>be a member of ACSA</w:t>
      </w:r>
    </w:p>
    <w:p w14:paraId="0BB8620E" w14:textId="77777777" w:rsidR="00C02846" w:rsidRDefault="00C02846" w:rsidP="00686CE9">
      <w:pPr>
        <w:pStyle w:val="ListBullet"/>
      </w:pPr>
      <w:r>
        <w:t>demonstrate knowledge of, and the ability to administer, the SAS</w:t>
      </w:r>
    </w:p>
    <w:p w14:paraId="3B965E18" w14:textId="7180D6F2" w:rsidR="00C02846" w:rsidRDefault="00C02846" w:rsidP="00686CE9">
      <w:pPr>
        <w:pStyle w:val="ListBullet"/>
      </w:pPr>
      <w:r>
        <w:t>have separate financial arrangements</w:t>
      </w:r>
      <w:r w:rsidR="00D86043">
        <w:t xml:space="preserve"> and administration</w:t>
      </w:r>
      <w:r>
        <w:t xml:space="preserve"> for SAS operations</w:t>
      </w:r>
      <w:r w:rsidR="000911C3">
        <w:t xml:space="preserve"> where </w:t>
      </w:r>
      <w:r w:rsidR="00B14C6C">
        <w:t>an existing organisation</w:t>
      </w:r>
      <w:r w:rsidR="00C544AF">
        <w:t>, such as a hospital,</w:t>
      </w:r>
      <w:r w:rsidR="00B14C6C">
        <w:t xml:space="preserve"> is sponsoring the stoma association</w:t>
      </w:r>
      <w:r>
        <w:t xml:space="preserve"> </w:t>
      </w:r>
    </w:p>
    <w:p w14:paraId="12A4A29A" w14:textId="196ACEFE" w:rsidR="00C02846" w:rsidRDefault="00C02846" w:rsidP="00686CE9">
      <w:pPr>
        <w:pStyle w:val="ListBullet"/>
      </w:pPr>
      <w:r>
        <w:t xml:space="preserve">be able to demonstrate a membership base which provides for financial viability </w:t>
      </w:r>
      <w:r w:rsidR="00115CDC">
        <w:br/>
      </w:r>
      <w:r>
        <w:t>(as described below)</w:t>
      </w:r>
    </w:p>
    <w:p w14:paraId="657F3AED" w14:textId="10EF32CF" w:rsidR="00C02846" w:rsidRDefault="00C02846" w:rsidP="00686CE9">
      <w:pPr>
        <w:pStyle w:val="ListBullet"/>
      </w:pPr>
      <w:r>
        <w:t xml:space="preserve">be able to demonstrate financial viability in respect </w:t>
      </w:r>
      <w:r w:rsidR="00115CDC">
        <w:t>to</w:t>
      </w:r>
      <w:r>
        <w:t>:</w:t>
      </w:r>
    </w:p>
    <w:p w14:paraId="5D0492C7" w14:textId="77777777" w:rsidR="00C02846" w:rsidRDefault="00C02846" w:rsidP="00686CE9">
      <w:pPr>
        <w:pStyle w:val="ListBullet2"/>
      </w:pPr>
      <w:r>
        <w:t>operating revenue</w:t>
      </w:r>
    </w:p>
    <w:p w14:paraId="137FBFBA" w14:textId="33057384" w:rsidR="00C02846" w:rsidRDefault="00C02846" w:rsidP="00686CE9">
      <w:pPr>
        <w:pStyle w:val="ListBullet2"/>
      </w:pPr>
      <w:r>
        <w:t xml:space="preserve">the provision of suitable premises as described </w:t>
      </w:r>
      <w:r w:rsidR="0069433B">
        <w:t xml:space="preserve">below </w:t>
      </w:r>
    </w:p>
    <w:p w14:paraId="26EAF779" w14:textId="77777777" w:rsidR="00C02846" w:rsidRDefault="00C02846" w:rsidP="00686CE9">
      <w:pPr>
        <w:pStyle w:val="ListBullet2"/>
      </w:pPr>
      <w:r>
        <w:t xml:space="preserve">acquisition and maintenance of a computer-based ordering and claims system </w:t>
      </w:r>
    </w:p>
    <w:p w14:paraId="1F249994" w14:textId="77777777" w:rsidR="00C02846" w:rsidRDefault="00C02846" w:rsidP="00686CE9">
      <w:pPr>
        <w:pStyle w:val="ListBullet2"/>
      </w:pPr>
      <w:r>
        <w:t xml:space="preserve">funding inventory </w:t>
      </w:r>
    </w:p>
    <w:p w14:paraId="5A247438" w14:textId="77777777" w:rsidR="00C02846" w:rsidRDefault="00C02846" w:rsidP="00686CE9">
      <w:pPr>
        <w:pStyle w:val="ListBullet2"/>
      </w:pPr>
      <w:r>
        <w:t xml:space="preserve">funding staffing requirements and/or drawing on volunteer assistance  </w:t>
      </w:r>
    </w:p>
    <w:p w14:paraId="4A0A0B4F" w14:textId="0A3178C3" w:rsidR="009D2E7B" w:rsidRDefault="009D2E7B" w:rsidP="009D2E7B">
      <w:pPr>
        <w:pStyle w:val="ListBullet"/>
      </w:pPr>
      <w:r>
        <w:t>operate from premises with adequate space to ensure timely ordering, packing and secure distribution of orders to ostomates</w:t>
      </w:r>
    </w:p>
    <w:p w14:paraId="7E60B8FA" w14:textId="77777777" w:rsidR="009D2E7B" w:rsidRDefault="009D2E7B" w:rsidP="009D2E7B">
      <w:pPr>
        <w:pStyle w:val="ListBullet"/>
      </w:pPr>
      <w:r>
        <w:t>seek approval for electronic claiming by Services Australia</w:t>
      </w:r>
    </w:p>
    <w:p w14:paraId="5FA54282" w14:textId="55B14E38" w:rsidR="009D2E7B" w:rsidRDefault="009D2E7B" w:rsidP="009D2E7B">
      <w:pPr>
        <w:pStyle w:val="ListBullet"/>
      </w:pPr>
      <w:r>
        <w:t>be able to electronically order stoma-related products, and submit electronic claims in a format/manner approved by Services Australia (</w:t>
      </w:r>
      <w:r w:rsidR="00740EC7">
        <w:t>Health Professional Online Services (</w:t>
      </w:r>
      <w:r>
        <w:t>HPOS</w:t>
      </w:r>
      <w:r w:rsidR="00740EC7">
        <w:t>)</w:t>
      </w:r>
      <w:r>
        <w:t xml:space="preserve"> Version 2 or any later versions)</w:t>
      </w:r>
    </w:p>
    <w:p w14:paraId="438B5DB0" w14:textId="60133903" w:rsidR="00C02846" w:rsidRDefault="009D2E7B" w:rsidP="00C10A13">
      <w:pPr>
        <w:pStyle w:val="ListBullet"/>
      </w:pPr>
      <w:r>
        <w:t>provide ostomate support</w:t>
      </w:r>
    </w:p>
    <w:p w14:paraId="5495FE81" w14:textId="649CDA91" w:rsidR="00C02846" w:rsidRDefault="00C02846" w:rsidP="00686CE9">
      <w:pPr>
        <w:pStyle w:val="ListBullet"/>
      </w:pPr>
      <w:r>
        <w:t>meet</w:t>
      </w:r>
      <w:r w:rsidR="00131D04">
        <w:t xml:space="preserve"> the</w:t>
      </w:r>
      <w:r>
        <w:t xml:space="preserve"> payment integrity requirements </w:t>
      </w:r>
      <w:r w:rsidR="00131D04">
        <w:t xml:space="preserve">stipulated </w:t>
      </w:r>
      <w:r>
        <w:t xml:space="preserve">by Services Australia and the </w:t>
      </w:r>
      <w:r w:rsidR="00CD5CAB">
        <w:t>d</w:t>
      </w:r>
      <w:r>
        <w:t>epartment.</w:t>
      </w:r>
    </w:p>
    <w:p w14:paraId="793CFD53" w14:textId="61121539" w:rsidR="008A20FE" w:rsidRPr="00F263A5" w:rsidRDefault="00E23E7A" w:rsidP="00173ECA">
      <w:pPr>
        <w:autoSpaceDE w:val="0"/>
        <w:autoSpaceDN w:val="0"/>
        <w:rPr>
          <w:rFonts w:cs="Arial"/>
          <w:szCs w:val="22"/>
        </w:rPr>
      </w:pPr>
      <w:r>
        <w:rPr>
          <w:rFonts w:cs="Arial"/>
          <w:szCs w:val="22"/>
        </w:rPr>
        <w:t>Stoma a</w:t>
      </w:r>
      <w:r w:rsidR="008A20FE">
        <w:rPr>
          <w:rFonts w:cs="Arial"/>
          <w:szCs w:val="22"/>
        </w:rPr>
        <w:t xml:space="preserve">ssociations must ensure that they are </w:t>
      </w:r>
      <w:r w:rsidR="00193C3A">
        <w:rPr>
          <w:rFonts w:cs="Arial"/>
          <w:szCs w:val="22"/>
        </w:rPr>
        <w:t>meeting all requirements under</w:t>
      </w:r>
      <w:r w:rsidR="008A20FE">
        <w:rPr>
          <w:rFonts w:cs="Arial"/>
          <w:szCs w:val="22"/>
        </w:rPr>
        <w:t xml:space="preserve"> state and federal legislation</w:t>
      </w:r>
      <w:r w:rsidR="00F263A5">
        <w:rPr>
          <w:rFonts w:cs="Arial"/>
          <w:szCs w:val="22"/>
        </w:rPr>
        <w:t xml:space="preserve"> </w:t>
      </w:r>
      <w:r w:rsidR="008A20FE">
        <w:rPr>
          <w:rFonts w:cs="Arial"/>
          <w:szCs w:val="22"/>
        </w:rPr>
        <w:t>relevant to their organisation and governance.</w:t>
      </w:r>
    </w:p>
    <w:p w14:paraId="19518557" w14:textId="0A40563F" w:rsidR="00C02846" w:rsidRDefault="00C02846" w:rsidP="00C02846">
      <w:pPr>
        <w:pStyle w:val="Heading2"/>
      </w:pPr>
      <w:bookmarkStart w:id="22" w:name="_Toc107407232"/>
      <w:bookmarkStart w:id="23" w:name="_Toc116901774"/>
      <w:r>
        <w:t>3.2</w:t>
      </w:r>
      <w:r w:rsidR="00FF6618">
        <w:t xml:space="preserve"> </w:t>
      </w:r>
      <w:r>
        <w:t>Premises and supply of stoma-related products</w:t>
      </w:r>
      <w:bookmarkEnd w:id="22"/>
      <w:bookmarkEnd w:id="23"/>
    </w:p>
    <w:p w14:paraId="10754E7A" w14:textId="77777777" w:rsidR="000A58D9" w:rsidRDefault="000A58D9" w:rsidP="000A58D9">
      <w:pPr>
        <w:tabs>
          <w:tab w:val="left" w:pos="851"/>
        </w:tabs>
        <w:autoSpaceDE w:val="0"/>
        <w:autoSpaceDN w:val="0"/>
        <w:rPr>
          <w:rFonts w:cs="Arial"/>
          <w:szCs w:val="22"/>
        </w:rPr>
      </w:pPr>
      <w:r>
        <w:rPr>
          <w:rFonts w:cs="Arial"/>
          <w:szCs w:val="22"/>
        </w:rPr>
        <w:t>Premises should have adequate space to enable timely ordering, packing and secure distribution of orders to ostomates.</w:t>
      </w:r>
    </w:p>
    <w:p w14:paraId="6775125A" w14:textId="251D8DDF" w:rsidR="00C02846" w:rsidRDefault="00C02846" w:rsidP="00C02846">
      <w:pPr>
        <w:autoSpaceDE w:val="0"/>
        <w:autoSpaceDN w:val="0"/>
        <w:rPr>
          <w:rFonts w:cs="Arial"/>
          <w:szCs w:val="22"/>
        </w:rPr>
      </w:pPr>
      <w:r>
        <w:rPr>
          <w:rFonts w:cs="Arial"/>
          <w:szCs w:val="22"/>
        </w:rPr>
        <w:t xml:space="preserve">A stoma association may be located within a hospital complex or a private building. </w:t>
      </w:r>
    </w:p>
    <w:p w14:paraId="6E7F34F3" w14:textId="567D318C" w:rsidR="00C02846" w:rsidRDefault="00C02846" w:rsidP="00046D9F">
      <w:pPr>
        <w:tabs>
          <w:tab w:val="left" w:pos="851"/>
        </w:tabs>
        <w:autoSpaceDE w:val="0"/>
        <w:autoSpaceDN w:val="0"/>
        <w:rPr>
          <w:rFonts w:cs="Arial"/>
          <w:szCs w:val="22"/>
        </w:rPr>
      </w:pPr>
      <w:r>
        <w:rPr>
          <w:rFonts w:cs="Arial"/>
          <w:szCs w:val="22"/>
        </w:rPr>
        <w:t xml:space="preserve">Where a stoma association operates within a hospital complex, </w:t>
      </w:r>
      <w:r w:rsidR="00CD5CAB">
        <w:rPr>
          <w:rFonts w:cs="Arial"/>
          <w:szCs w:val="22"/>
        </w:rPr>
        <w:t xml:space="preserve">it </w:t>
      </w:r>
      <w:r>
        <w:rPr>
          <w:rFonts w:cs="Arial"/>
          <w:szCs w:val="22"/>
        </w:rPr>
        <w:t xml:space="preserve">needs to </w:t>
      </w:r>
      <w:r w:rsidR="00CD5CAB">
        <w:rPr>
          <w:rFonts w:cs="Arial"/>
          <w:szCs w:val="22"/>
        </w:rPr>
        <w:t xml:space="preserve">operate </w:t>
      </w:r>
      <w:r>
        <w:rPr>
          <w:rFonts w:cs="Arial"/>
          <w:szCs w:val="22"/>
        </w:rPr>
        <w:t>separate</w:t>
      </w:r>
      <w:r w:rsidR="00CD5CAB">
        <w:rPr>
          <w:rFonts w:cs="Arial"/>
          <w:szCs w:val="22"/>
        </w:rPr>
        <w:t>ly</w:t>
      </w:r>
      <w:r>
        <w:rPr>
          <w:rFonts w:cs="Arial"/>
          <w:szCs w:val="22"/>
        </w:rPr>
        <w:t xml:space="preserve"> to the hospital’s administration or services. Specifically, stoma associations must </w:t>
      </w:r>
      <w:r>
        <w:rPr>
          <w:rFonts w:cs="Arial"/>
          <w:szCs w:val="22"/>
        </w:rPr>
        <w:lastRenderedPageBreak/>
        <w:t>not provide SAS products to in-patients of the hospital or purchase stoma-related products through the hospital.</w:t>
      </w:r>
    </w:p>
    <w:p w14:paraId="211F2FFC" w14:textId="431D1759" w:rsidR="00C02846" w:rsidRDefault="00C02846" w:rsidP="00173ECA">
      <w:pPr>
        <w:tabs>
          <w:tab w:val="left" w:pos="851"/>
        </w:tabs>
        <w:autoSpaceDE w:val="0"/>
        <w:autoSpaceDN w:val="0"/>
        <w:rPr>
          <w:rFonts w:cs="Arial"/>
          <w:szCs w:val="22"/>
        </w:rPr>
      </w:pPr>
      <w:r>
        <w:rPr>
          <w:rFonts w:cs="Arial"/>
          <w:szCs w:val="22"/>
        </w:rPr>
        <w:t>A working relationship can exist with the local hospital, for example, if there is a Stomal Therapy Nurse (STN) in the hospital. Arrangements for members to have access to this service can be made in a non-in-patient setting.</w:t>
      </w:r>
    </w:p>
    <w:p w14:paraId="4480AAFE" w14:textId="2D4EA2A0" w:rsidR="00C02846" w:rsidRDefault="00C02846" w:rsidP="00C02846">
      <w:pPr>
        <w:pStyle w:val="Heading2"/>
      </w:pPr>
      <w:bookmarkStart w:id="24" w:name="_Toc107407235"/>
      <w:bookmarkStart w:id="25" w:name="_Toc116901775"/>
      <w:r>
        <w:t>3.3</w:t>
      </w:r>
      <w:r w:rsidR="00F16269">
        <w:t xml:space="preserve"> </w:t>
      </w:r>
      <w:r>
        <w:t>Dispute resolution</w:t>
      </w:r>
      <w:bookmarkEnd w:id="24"/>
      <w:bookmarkEnd w:id="25"/>
    </w:p>
    <w:p w14:paraId="31F19350" w14:textId="3F710426" w:rsidR="00696AE6" w:rsidRDefault="00C02846" w:rsidP="00C02846">
      <w:pPr>
        <w:autoSpaceDE w:val="0"/>
        <w:autoSpaceDN w:val="0"/>
        <w:rPr>
          <w:rFonts w:cs="Arial"/>
          <w:szCs w:val="22"/>
        </w:rPr>
      </w:pPr>
      <w:r>
        <w:rPr>
          <w:rFonts w:cs="Arial"/>
          <w:szCs w:val="22"/>
        </w:rPr>
        <w:t xml:space="preserve">Stoma associations that experience operational problems in relation to the SAS must first refer the matter to ACSA for advice or assistance. </w:t>
      </w:r>
      <w:r w:rsidR="00392228">
        <w:rPr>
          <w:rFonts w:cs="Arial"/>
          <w:szCs w:val="22"/>
        </w:rPr>
        <w:t>All i</w:t>
      </w:r>
      <w:r>
        <w:rPr>
          <w:rFonts w:cs="Arial"/>
          <w:szCs w:val="22"/>
        </w:rPr>
        <w:t xml:space="preserve">ssues relating to the submission, processing and payment of individual claims should be referred </w:t>
      </w:r>
      <w:r w:rsidR="00392228">
        <w:rPr>
          <w:rFonts w:cs="Arial"/>
          <w:szCs w:val="22"/>
        </w:rPr>
        <w:t>to ACSA</w:t>
      </w:r>
      <w:r w:rsidR="00193C3A">
        <w:rPr>
          <w:rFonts w:cs="Arial"/>
          <w:szCs w:val="22"/>
        </w:rPr>
        <w:t xml:space="preserve"> in the first instance</w:t>
      </w:r>
      <w:r w:rsidR="006858DA">
        <w:rPr>
          <w:rFonts w:cs="Arial"/>
          <w:szCs w:val="22"/>
        </w:rPr>
        <w:t>.</w:t>
      </w:r>
      <w:r w:rsidR="00392228">
        <w:rPr>
          <w:rFonts w:cs="Arial"/>
          <w:szCs w:val="22"/>
        </w:rPr>
        <w:t xml:space="preserve"> </w:t>
      </w:r>
      <w:r w:rsidR="008A20FE">
        <w:rPr>
          <w:rFonts w:cs="Arial"/>
          <w:szCs w:val="22"/>
        </w:rPr>
        <w:t>The matter may be referred to</w:t>
      </w:r>
      <w:r w:rsidR="00392228">
        <w:rPr>
          <w:rFonts w:cs="Arial"/>
          <w:szCs w:val="22"/>
        </w:rPr>
        <w:t xml:space="preserve"> </w:t>
      </w:r>
      <w:r>
        <w:rPr>
          <w:rFonts w:cs="Arial"/>
          <w:szCs w:val="22"/>
        </w:rPr>
        <w:t>Services Australi</w:t>
      </w:r>
      <w:r w:rsidR="00392228">
        <w:rPr>
          <w:rFonts w:cs="Arial"/>
          <w:szCs w:val="22"/>
        </w:rPr>
        <w:t xml:space="preserve">a </w:t>
      </w:r>
      <w:r w:rsidR="006858DA">
        <w:rPr>
          <w:rFonts w:cs="Arial"/>
          <w:szCs w:val="22"/>
        </w:rPr>
        <w:t>where ACSA is unable to assist</w:t>
      </w:r>
      <w:r w:rsidR="00392228">
        <w:rPr>
          <w:rFonts w:cs="Arial"/>
          <w:szCs w:val="22"/>
        </w:rPr>
        <w:t xml:space="preserve">. </w:t>
      </w:r>
      <w:r w:rsidR="00B40B24">
        <w:rPr>
          <w:rFonts w:cs="Arial"/>
          <w:szCs w:val="22"/>
        </w:rPr>
        <w:t xml:space="preserve">For </w:t>
      </w:r>
      <w:r w:rsidR="00040DAF">
        <w:rPr>
          <w:rFonts w:cs="Arial"/>
          <w:szCs w:val="22"/>
        </w:rPr>
        <w:t>all other enquiries</w:t>
      </w:r>
      <w:r w:rsidR="00B40B24">
        <w:rPr>
          <w:rFonts w:cs="Arial"/>
          <w:szCs w:val="22"/>
        </w:rPr>
        <w:t xml:space="preserve"> </w:t>
      </w:r>
      <w:r w:rsidR="00CD5CAB">
        <w:rPr>
          <w:rFonts w:cs="Arial"/>
          <w:szCs w:val="22"/>
        </w:rPr>
        <w:t xml:space="preserve">stoma associations should </w:t>
      </w:r>
      <w:r w:rsidR="00B40B24">
        <w:rPr>
          <w:rFonts w:cs="Arial"/>
          <w:szCs w:val="22"/>
        </w:rPr>
        <w:t xml:space="preserve">contact the </w:t>
      </w:r>
      <w:r w:rsidR="008A20FE">
        <w:rPr>
          <w:rFonts w:cs="Arial"/>
          <w:szCs w:val="22"/>
        </w:rPr>
        <w:t>d</w:t>
      </w:r>
      <w:r w:rsidR="00B40B24">
        <w:rPr>
          <w:rFonts w:cs="Arial"/>
          <w:szCs w:val="22"/>
        </w:rPr>
        <w:t>epartment.</w:t>
      </w:r>
    </w:p>
    <w:p w14:paraId="2627597A" w14:textId="07213F9E" w:rsidR="00C02846" w:rsidRPr="00686CE9" w:rsidRDefault="00C02846" w:rsidP="00686CE9">
      <w:pPr>
        <w:pStyle w:val="Heading1"/>
      </w:pPr>
      <w:bookmarkStart w:id="26" w:name="_Toc107407236"/>
      <w:bookmarkStart w:id="27" w:name="_Toc116901776"/>
      <w:r w:rsidRPr="00686CE9">
        <w:t>4.</w:t>
      </w:r>
      <w:r w:rsidR="00F16269" w:rsidRPr="00686CE9">
        <w:t xml:space="preserve"> </w:t>
      </w:r>
      <w:r w:rsidRPr="00686CE9">
        <w:t>Requirements for SAS participants</w:t>
      </w:r>
      <w:bookmarkEnd w:id="26"/>
      <w:bookmarkEnd w:id="27"/>
      <w:r w:rsidRPr="00686CE9">
        <w:t xml:space="preserve"> </w:t>
      </w:r>
    </w:p>
    <w:p w14:paraId="4EA076EF" w14:textId="3CC1A114" w:rsidR="00C02846" w:rsidRDefault="00C02846" w:rsidP="00C02846">
      <w:pPr>
        <w:pStyle w:val="Heading2"/>
      </w:pPr>
      <w:bookmarkStart w:id="28" w:name="_Toc107407237"/>
      <w:bookmarkStart w:id="29" w:name="_Toc116901777"/>
      <w:r>
        <w:t>4.1</w:t>
      </w:r>
      <w:r w:rsidR="00F16269">
        <w:t xml:space="preserve"> </w:t>
      </w:r>
      <w:r>
        <w:t>Eligibility</w:t>
      </w:r>
      <w:bookmarkEnd w:id="28"/>
      <w:bookmarkEnd w:id="29"/>
    </w:p>
    <w:p w14:paraId="7CFF91F3" w14:textId="025704A8" w:rsidR="00C02846" w:rsidRDefault="00C02846" w:rsidP="00C02846">
      <w:pPr>
        <w:pStyle w:val="Heading3"/>
      </w:pPr>
      <w:bookmarkStart w:id="30" w:name="_Toc107407238"/>
      <w:bookmarkStart w:id="31" w:name="_Toc116901778"/>
      <w:r>
        <w:t>4.1.1</w:t>
      </w:r>
      <w:r>
        <w:tab/>
      </w:r>
      <w:r w:rsidR="00F16269">
        <w:t xml:space="preserve"> </w:t>
      </w:r>
      <w:r>
        <w:t>General requirements</w:t>
      </w:r>
      <w:bookmarkEnd w:id="30"/>
      <w:bookmarkEnd w:id="31"/>
    </w:p>
    <w:p w14:paraId="738F2364" w14:textId="77777777" w:rsidR="00C02846" w:rsidRDefault="00C02846" w:rsidP="00C02846">
      <w:pPr>
        <w:autoSpaceDE w:val="0"/>
        <w:autoSpaceDN w:val="0"/>
        <w:rPr>
          <w:rFonts w:cs="Arial"/>
          <w:szCs w:val="22"/>
        </w:rPr>
      </w:pPr>
      <w:r>
        <w:rPr>
          <w:rFonts w:cs="Arial"/>
          <w:szCs w:val="22"/>
        </w:rPr>
        <w:t>To access stoma related products under the SAS, a person must:</w:t>
      </w:r>
    </w:p>
    <w:p w14:paraId="554DA6F1" w14:textId="4B5E6405" w:rsidR="00C02846" w:rsidRDefault="00C02846" w:rsidP="00686CE9">
      <w:pPr>
        <w:pStyle w:val="ListBullet"/>
      </w:pPr>
      <w:r>
        <w:t>have a temporary or permanent artificial body opening (created surgically or otherwise, including a fistula that originates from the urinary or gastrointestinal trac</w:t>
      </w:r>
      <w:r w:rsidR="00AB3BC9">
        <w:t>t</w:t>
      </w:r>
      <w:r>
        <w:t xml:space="preserve">) which facilitates the removal of urine and/or </w:t>
      </w:r>
      <w:r w:rsidR="00F45932">
        <w:t xml:space="preserve">products of the gastrointestinal tract </w:t>
      </w:r>
      <w:r>
        <w:t xml:space="preserve">from the body where the person does not have normal </w:t>
      </w:r>
      <w:r w:rsidR="00F45932">
        <w:t xml:space="preserve">gastrointestinal tract </w:t>
      </w:r>
      <w:r>
        <w:t>or bladder functions, and provide evidence from a</w:t>
      </w:r>
      <w:r w:rsidR="00E659A9">
        <w:t xml:space="preserve"> </w:t>
      </w:r>
      <w:r w:rsidR="000C2C97">
        <w:t>STN</w:t>
      </w:r>
      <w:r w:rsidR="002E0F8B">
        <w:t xml:space="preserve"> or registered medical practitioner</w:t>
      </w:r>
      <w:r w:rsidR="00CA76D9">
        <w:t xml:space="preserve"> </w:t>
      </w:r>
      <w:r>
        <w:t>in an approved form</w:t>
      </w:r>
    </w:p>
    <w:p w14:paraId="1F0A4FE2" w14:textId="77777777" w:rsidR="00C02846" w:rsidRDefault="00C02846" w:rsidP="00686CE9">
      <w:pPr>
        <w:pStyle w:val="ListBullet"/>
      </w:pPr>
      <w:r>
        <w:t xml:space="preserve">be an eligible person within the meaning of the </w:t>
      </w:r>
      <w:r w:rsidRPr="00686CE9">
        <w:rPr>
          <w:rStyle w:val="Emphasis"/>
        </w:rPr>
        <w:t>Health Insurance Act 1973</w:t>
      </w:r>
      <w:r>
        <w:t xml:space="preserve"> </w:t>
      </w:r>
    </w:p>
    <w:p w14:paraId="69A74CE4" w14:textId="77777777" w:rsidR="00C02846" w:rsidRDefault="00C02846" w:rsidP="00686CE9">
      <w:pPr>
        <w:pStyle w:val="ListBullet"/>
      </w:pPr>
      <w:r>
        <w:t xml:space="preserve">reside in Australia </w:t>
      </w:r>
    </w:p>
    <w:p w14:paraId="523DC515" w14:textId="3F9B470C" w:rsidR="00C02846" w:rsidRDefault="00C02846" w:rsidP="00686CE9">
      <w:pPr>
        <w:pStyle w:val="ListBullet"/>
      </w:pPr>
      <w:r>
        <w:t>have one of the following</w:t>
      </w:r>
      <w:r w:rsidR="00FF6618">
        <w:t>:</w:t>
      </w:r>
      <w:r>
        <w:t xml:space="preserve"> </w:t>
      </w:r>
    </w:p>
    <w:p w14:paraId="26BE92F1" w14:textId="77777777" w:rsidR="00C02846" w:rsidRDefault="00C02846" w:rsidP="00686CE9">
      <w:pPr>
        <w:pStyle w:val="ListBullet2"/>
      </w:pPr>
      <w:r>
        <w:t>a current Medicare or Department of Veterans’ Affairs (DVA) entitlement number</w:t>
      </w:r>
    </w:p>
    <w:p w14:paraId="7817F8FF" w14:textId="01EE63AA" w:rsidR="00C02846" w:rsidRDefault="00C02846" w:rsidP="00686CE9">
      <w:pPr>
        <w:pStyle w:val="ListBullet2"/>
      </w:pPr>
      <w:r>
        <w:t xml:space="preserve">a current Australian Reciprocal Medicare Card number </w:t>
      </w:r>
      <w:r w:rsidR="00956537">
        <w:t>(</w:t>
      </w:r>
      <w:r>
        <w:t xml:space="preserve">if the person is a resident of a country that has signed a Reciprocal Health Care Agreement </w:t>
      </w:r>
      <w:r w:rsidR="00740EC7">
        <w:t>(</w:t>
      </w:r>
      <w:r>
        <w:t>RCHA</w:t>
      </w:r>
      <w:r w:rsidR="00740EC7">
        <w:t>)</w:t>
      </w:r>
      <w:r>
        <w:t xml:space="preserve"> with Australia</w:t>
      </w:r>
      <w:r w:rsidR="00956537">
        <w:t>)</w:t>
      </w:r>
      <w:r w:rsidR="00FF6618">
        <w:t>,</w:t>
      </w:r>
      <w:r>
        <w:t xml:space="preserve"> or</w:t>
      </w:r>
    </w:p>
    <w:p w14:paraId="4AB8397C" w14:textId="696D338B" w:rsidR="00C02846" w:rsidRDefault="00C02846" w:rsidP="00686CE9">
      <w:pPr>
        <w:pStyle w:val="ListBullet2"/>
      </w:pPr>
      <w:r>
        <w:t>a current passport number if the person is a resident of New Zealand or the Republic of Ireland</w:t>
      </w:r>
      <w:r w:rsidR="00FF6618">
        <w:t>.</w:t>
      </w:r>
    </w:p>
    <w:p w14:paraId="188224CA" w14:textId="616B1567" w:rsidR="00C02846" w:rsidRDefault="00C02846" w:rsidP="00C02846">
      <w:pPr>
        <w:autoSpaceDE w:val="0"/>
        <w:autoSpaceDN w:val="0"/>
        <w:rPr>
          <w:rFonts w:cs="Arial"/>
          <w:szCs w:val="22"/>
        </w:rPr>
      </w:pPr>
      <w:r>
        <w:rPr>
          <w:rFonts w:cs="Arial"/>
          <w:szCs w:val="22"/>
        </w:rPr>
        <w:t>Ostomates residing in Norfolk Island must satisfy the definition of a ‘SAS participant’ as stated in clause 2.</w:t>
      </w:r>
      <w:r w:rsidR="00740EC7">
        <w:rPr>
          <w:rFonts w:cs="Arial"/>
          <w:szCs w:val="22"/>
        </w:rPr>
        <w:t>6</w:t>
      </w:r>
      <w:r>
        <w:rPr>
          <w:rFonts w:cs="Arial"/>
          <w:szCs w:val="22"/>
        </w:rPr>
        <w:t xml:space="preserve"> and eligibility requirements.</w:t>
      </w:r>
    </w:p>
    <w:p w14:paraId="53CA0B95" w14:textId="77777777" w:rsidR="00C02846" w:rsidRDefault="00C02846" w:rsidP="00C02846">
      <w:pPr>
        <w:autoSpaceDE w:val="0"/>
        <w:autoSpaceDN w:val="0"/>
        <w:rPr>
          <w:rFonts w:cs="Arial"/>
          <w:szCs w:val="22"/>
        </w:rPr>
      </w:pPr>
      <w:r>
        <w:rPr>
          <w:rFonts w:cs="Arial"/>
          <w:szCs w:val="22"/>
        </w:rPr>
        <w:t xml:space="preserve">All enquiries relating to incarcerated persons’ access to stoma-related products should be referred to the relevant stoma association. </w:t>
      </w:r>
    </w:p>
    <w:p w14:paraId="092B47CC" w14:textId="2A54D835" w:rsidR="00C02846" w:rsidRDefault="00C02846" w:rsidP="00C02846">
      <w:pPr>
        <w:pStyle w:val="Heading3"/>
      </w:pPr>
      <w:bookmarkStart w:id="32" w:name="_Toc107407239"/>
      <w:bookmarkStart w:id="33" w:name="_Toc116901779"/>
      <w:r>
        <w:t>4.1.2</w:t>
      </w:r>
      <w:r w:rsidR="00FF6618">
        <w:t xml:space="preserve"> </w:t>
      </w:r>
      <w:r>
        <w:t>Reciprocal Health</w:t>
      </w:r>
      <w:r w:rsidR="00F16269">
        <w:t xml:space="preserve"> C</w:t>
      </w:r>
      <w:r>
        <w:t>are Agreements</w:t>
      </w:r>
      <w:bookmarkEnd w:id="32"/>
      <w:bookmarkEnd w:id="33"/>
      <w:r>
        <w:t xml:space="preserve"> </w:t>
      </w:r>
    </w:p>
    <w:p w14:paraId="5C6E0977" w14:textId="63422BD1" w:rsidR="00C02846" w:rsidRDefault="00C02846" w:rsidP="00C02846">
      <w:pPr>
        <w:autoSpaceDE w:val="0"/>
        <w:autoSpaceDN w:val="0"/>
        <w:rPr>
          <w:rFonts w:cs="Arial"/>
          <w:szCs w:val="22"/>
        </w:rPr>
      </w:pPr>
      <w:r>
        <w:rPr>
          <w:rFonts w:cs="Arial"/>
          <w:szCs w:val="22"/>
        </w:rPr>
        <w:t>Visitors to Australia who are eligible to receive benefits under a</w:t>
      </w:r>
      <w:r w:rsidR="00740EC7">
        <w:rPr>
          <w:rFonts w:cs="Arial"/>
          <w:szCs w:val="22"/>
        </w:rPr>
        <w:t>n</w:t>
      </w:r>
      <w:r>
        <w:rPr>
          <w:rFonts w:cs="Arial"/>
          <w:szCs w:val="22"/>
        </w:rPr>
        <w:t xml:space="preserve"> RHCA can access products under the SAS </w:t>
      </w:r>
      <w:r w:rsidR="00FF6618">
        <w:rPr>
          <w:rFonts w:cs="Arial"/>
          <w:szCs w:val="22"/>
        </w:rPr>
        <w:t>during</w:t>
      </w:r>
      <w:r>
        <w:rPr>
          <w:rFonts w:cs="Arial"/>
          <w:szCs w:val="22"/>
        </w:rPr>
        <w:t xml:space="preserve"> their stay in Australia.</w:t>
      </w:r>
    </w:p>
    <w:p w14:paraId="7852669D" w14:textId="6A160D4F" w:rsidR="00696AE6" w:rsidRDefault="00C02846" w:rsidP="00C02846">
      <w:pPr>
        <w:autoSpaceDE w:val="0"/>
        <w:autoSpaceDN w:val="0"/>
        <w:rPr>
          <w:rFonts w:cs="Arial"/>
          <w:szCs w:val="22"/>
        </w:rPr>
      </w:pPr>
      <w:r>
        <w:rPr>
          <w:rFonts w:cs="Arial"/>
          <w:szCs w:val="22"/>
        </w:rPr>
        <w:lastRenderedPageBreak/>
        <w:t>It is at the discretion of the stoma association as to whether the visitor is required to become a temporary</w:t>
      </w:r>
      <w:r w:rsidR="00E23E7A">
        <w:rPr>
          <w:rFonts w:cs="Arial"/>
          <w:szCs w:val="22"/>
        </w:rPr>
        <w:t xml:space="preserve"> </w:t>
      </w:r>
      <w:r>
        <w:rPr>
          <w:rFonts w:cs="Arial"/>
          <w:szCs w:val="22"/>
        </w:rPr>
        <w:t>member</w:t>
      </w:r>
      <w:r w:rsidR="00F360F6">
        <w:rPr>
          <w:rFonts w:cs="Arial"/>
          <w:szCs w:val="22"/>
        </w:rPr>
        <w:t xml:space="preserve"> of the stoma association to access products</w:t>
      </w:r>
      <w:r>
        <w:rPr>
          <w:rFonts w:cs="Arial"/>
          <w:szCs w:val="22"/>
        </w:rPr>
        <w:t>.</w:t>
      </w:r>
    </w:p>
    <w:p w14:paraId="0C47050A" w14:textId="2B0822AF" w:rsidR="00C02846" w:rsidRPr="00686CE9" w:rsidRDefault="00C02846" w:rsidP="00686CE9">
      <w:pPr>
        <w:pStyle w:val="Heading1"/>
      </w:pPr>
      <w:bookmarkStart w:id="34" w:name="_Toc107407240"/>
      <w:bookmarkStart w:id="35" w:name="_Toc116901780"/>
      <w:r w:rsidRPr="00686CE9">
        <w:t>5.</w:t>
      </w:r>
      <w:r w:rsidR="00FF6618" w:rsidRPr="00686CE9">
        <w:t xml:space="preserve"> </w:t>
      </w:r>
      <w:r w:rsidRPr="00686CE9">
        <w:t>Stoma association fees</w:t>
      </w:r>
      <w:bookmarkEnd w:id="34"/>
      <w:bookmarkEnd w:id="35"/>
    </w:p>
    <w:p w14:paraId="1B98FB45" w14:textId="7FFDB7B1" w:rsidR="00C02846" w:rsidRPr="00686CE9" w:rsidRDefault="00C02846" w:rsidP="00C02846">
      <w:pPr>
        <w:pStyle w:val="Heading2"/>
      </w:pPr>
      <w:bookmarkStart w:id="36" w:name="_Toc107407241"/>
      <w:bookmarkStart w:id="37" w:name="_Toc116901781"/>
      <w:r>
        <w:t>5.1</w:t>
      </w:r>
      <w:r w:rsidR="00FF6618">
        <w:t xml:space="preserve"> </w:t>
      </w:r>
      <w:r>
        <w:t>Stoma Appliance Scheme access fee</w:t>
      </w:r>
      <w:bookmarkEnd w:id="36"/>
      <w:bookmarkEnd w:id="37"/>
      <w:r>
        <w:t xml:space="preserve"> </w:t>
      </w:r>
    </w:p>
    <w:p w14:paraId="56EC471A" w14:textId="49B3E71F" w:rsidR="00C02846" w:rsidRDefault="00C02846" w:rsidP="00C02846">
      <w:pPr>
        <w:autoSpaceDE w:val="0"/>
        <w:autoSpaceDN w:val="0"/>
        <w:rPr>
          <w:rFonts w:cs="Arial"/>
          <w:szCs w:val="22"/>
        </w:rPr>
      </w:pPr>
      <w:r>
        <w:rPr>
          <w:rFonts w:cs="Arial"/>
          <w:szCs w:val="22"/>
        </w:rPr>
        <w:t xml:space="preserve">The SAS annual access fee is set by each stoma association and is payable to the stoma association where the member (usually) obtains their stoma-related products. The fee is compulsory, but stoma associations </w:t>
      </w:r>
      <w:r w:rsidR="006E2BD0">
        <w:rPr>
          <w:rFonts w:cs="Arial"/>
          <w:szCs w:val="22"/>
        </w:rPr>
        <w:t xml:space="preserve">may </w:t>
      </w:r>
      <w:r>
        <w:rPr>
          <w:rFonts w:cs="Arial"/>
          <w:szCs w:val="22"/>
        </w:rPr>
        <w:t xml:space="preserve">allow for the fee to be paid by instalments in the case of financial hardship. The fee </w:t>
      </w:r>
      <w:r w:rsidR="006E2BD0">
        <w:rPr>
          <w:rFonts w:cs="Arial"/>
          <w:szCs w:val="22"/>
        </w:rPr>
        <w:t>may</w:t>
      </w:r>
      <w:r w:rsidR="00FF6618">
        <w:rPr>
          <w:rFonts w:cs="Arial"/>
          <w:szCs w:val="22"/>
        </w:rPr>
        <w:t xml:space="preserve"> also be payable</w:t>
      </w:r>
      <w:r>
        <w:rPr>
          <w:rFonts w:cs="Arial"/>
          <w:szCs w:val="22"/>
        </w:rPr>
        <w:t xml:space="preserve"> on a pro-rata basis where a member joins the </w:t>
      </w:r>
      <w:r w:rsidR="00E23E7A">
        <w:rPr>
          <w:rFonts w:cs="Arial"/>
          <w:szCs w:val="22"/>
        </w:rPr>
        <w:t xml:space="preserve">stoma </w:t>
      </w:r>
      <w:r>
        <w:rPr>
          <w:rFonts w:cs="Arial"/>
          <w:szCs w:val="22"/>
        </w:rPr>
        <w:t xml:space="preserve">association part way through a year. </w:t>
      </w:r>
    </w:p>
    <w:p w14:paraId="4170A3C3" w14:textId="682B3C1B" w:rsidR="00C02846" w:rsidRDefault="00C02846" w:rsidP="00C02846">
      <w:pPr>
        <w:pStyle w:val="Heading2"/>
      </w:pPr>
      <w:bookmarkStart w:id="38" w:name="_Toc107407242"/>
      <w:bookmarkStart w:id="39" w:name="_Toc116901782"/>
      <w:r>
        <w:t>5.2</w:t>
      </w:r>
      <w:r w:rsidR="00FF6618">
        <w:t xml:space="preserve"> </w:t>
      </w:r>
      <w:r>
        <w:t>Stoma association membership fee</w:t>
      </w:r>
      <w:bookmarkEnd w:id="38"/>
      <w:bookmarkEnd w:id="39"/>
      <w:r>
        <w:t xml:space="preserve"> </w:t>
      </w:r>
    </w:p>
    <w:p w14:paraId="1D6B783B" w14:textId="348E8D73" w:rsidR="00696AE6" w:rsidRDefault="00C02846" w:rsidP="00C02846">
      <w:pPr>
        <w:autoSpaceDE w:val="0"/>
        <w:autoSpaceDN w:val="0"/>
        <w:rPr>
          <w:rFonts w:cs="Arial"/>
          <w:szCs w:val="22"/>
        </w:rPr>
      </w:pPr>
      <w:r>
        <w:rPr>
          <w:rFonts w:cs="Arial"/>
          <w:szCs w:val="22"/>
        </w:rPr>
        <w:t xml:space="preserve">Stoma associations may charge an additional membership fee at their discretion for services not covered by the SAS access fee. Stoma associations must advise members that this membership fee is separate to the SAS access fee. A member who is not able to pay the additional fee because of financial hardship may apply to the stoma association to have the additional fee paid in instalments or waived. The fee </w:t>
      </w:r>
      <w:r w:rsidR="006E2BD0">
        <w:rPr>
          <w:rFonts w:cs="Arial"/>
          <w:szCs w:val="22"/>
        </w:rPr>
        <w:t xml:space="preserve">may </w:t>
      </w:r>
      <w:r w:rsidR="00FF6618">
        <w:rPr>
          <w:rFonts w:cs="Arial"/>
          <w:szCs w:val="22"/>
        </w:rPr>
        <w:t>also be payable</w:t>
      </w:r>
      <w:r>
        <w:rPr>
          <w:rFonts w:cs="Arial"/>
          <w:szCs w:val="22"/>
        </w:rPr>
        <w:t xml:space="preserve"> on a pro-rata basis where a member joins the</w:t>
      </w:r>
      <w:r w:rsidR="00E23E7A">
        <w:rPr>
          <w:rFonts w:cs="Arial"/>
          <w:szCs w:val="22"/>
        </w:rPr>
        <w:t xml:space="preserve"> stoma</w:t>
      </w:r>
      <w:r>
        <w:rPr>
          <w:rFonts w:cs="Arial"/>
          <w:szCs w:val="22"/>
        </w:rPr>
        <w:t xml:space="preserve"> association part way through a year.</w:t>
      </w:r>
    </w:p>
    <w:p w14:paraId="5C44A804" w14:textId="105522F4" w:rsidR="00C02846" w:rsidRPr="00686CE9" w:rsidRDefault="00C02846" w:rsidP="00686CE9">
      <w:pPr>
        <w:pStyle w:val="Heading1"/>
      </w:pPr>
      <w:bookmarkStart w:id="40" w:name="_Toc107407243"/>
      <w:bookmarkStart w:id="41" w:name="_Toc116901783"/>
      <w:r w:rsidRPr="00686CE9">
        <w:t>6.</w:t>
      </w:r>
      <w:r w:rsidR="00FF6618" w:rsidRPr="00686CE9">
        <w:t xml:space="preserve"> </w:t>
      </w:r>
      <w:r w:rsidRPr="00686CE9">
        <w:t>Reporting requirements for stoma associations</w:t>
      </w:r>
      <w:bookmarkEnd w:id="40"/>
      <w:bookmarkEnd w:id="41"/>
    </w:p>
    <w:p w14:paraId="50EE7BF7" w14:textId="7FCC872E" w:rsidR="00C02846" w:rsidRDefault="00C02846" w:rsidP="00C02846">
      <w:pPr>
        <w:pStyle w:val="Heading2"/>
      </w:pPr>
      <w:bookmarkStart w:id="42" w:name="_Toc107407244"/>
      <w:bookmarkStart w:id="43" w:name="_Toc116901784"/>
      <w:r>
        <w:t>6.1</w:t>
      </w:r>
      <w:r w:rsidR="00FF6618">
        <w:t xml:space="preserve"> </w:t>
      </w:r>
      <w:r>
        <w:t>Reporting to ACSA</w:t>
      </w:r>
      <w:bookmarkEnd w:id="42"/>
      <w:bookmarkEnd w:id="43"/>
    </w:p>
    <w:p w14:paraId="68169CC0" w14:textId="77777777" w:rsidR="00C02846" w:rsidRDefault="00C02846" w:rsidP="00C02846">
      <w:pPr>
        <w:keepNext/>
        <w:autoSpaceDE w:val="0"/>
        <w:autoSpaceDN w:val="0"/>
        <w:rPr>
          <w:rFonts w:cs="Arial"/>
          <w:szCs w:val="22"/>
        </w:rPr>
      </w:pPr>
      <w:r>
        <w:rPr>
          <w:rFonts w:cs="Arial"/>
          <w:szCs w:val="22"/>
        </w:rPr>
        <w:t>Stoma associations are required to provide ACSA with:</w:t>
      </w:r>
    </w:p>
    <w:p w14:paraId="468872C7" w14:textId="68818D1F" w:rsidR="00C02846" w:rsidRDefault="00C02846" w:rsidP="00686CE9">
      <w:pPr>
        <w:pStyle w:val="ListBullet"/>
      </w:pPr>
      <w:r>
        <w:t>monthly new membership numbers and statistics</w:t>
      </w:r>
    </w:p>
    <w:p w14:paraId="7BA80DE3" w14:textId="6F0468D7" w:rsidR="00C02846" w:rsidRDefault="00C02846" w:rsidP="00686CE9">
      <w:pPr>
        <w:pStyle w:val="ListBullet"/>
      </w:pPr>
      <w:r w:rsidRPr="00AA44E6">
        <w:t>annual membership numbers and statistics</w:t>
      </w:r>
    </w:p>
    <w:p w14:paraId="7929B63F" w14:textId="741A9955" w:rsidR="00C02846" w:rsidRDefault="00C02846" w:rsidP="00686CE9">
      <w:pPr>
        <w:pStyle w:val="ListBullet"/>
      </w:pPr>
      <w:r w:rsidRPr="00AA44E6">
        <w:t>details of members accessing the SAS</w:t>
      </w:r>
    </w:p>
    <w:p w14:paraId="50418798" w14:textId="09EC5D13" w:rsidR="00C02846" w:rsidRDefault="00C02846" w:rsidP="00686CE9">
      <w:pPr>
        <w:pStyle w:val="ListBullet"/>
      </w:pPr>
      <w:r w:rsidRPr="00AA44E6">
        <w:t>yearly financial statements</w:t>
      </w:r>
    </w:p>
    <w:p w14:paraId="7CFBC408" w14:textId="77777777" w:rsidR="00C02846" w:rsidRPr="00AA44E6" w:rsidRDefault="00C02846" w:rsidP="00686CE9">
      <w:pPr>
        <w:pStyle w:val="ListBullet"/>
      </w:pPr>
      <w:r w:rsidRPr="00AA44E6">
        <w:t>any other information related to SAS activities as requested.</w:t>
      </w:r>
    </w:p>
    <w:p w14:paraId="619C63BC" w14:textId="66CFD765" w:rsidR="00C02846" w:rsidRDefault="00C02846" w:rsidP="00C02846">
      <w:pPr>
        <w:autoSpaceDE w:val="0"/>
        <w:autoSpaceDN w:val="0"/>
        <w:rPr>
          <w:rFonts w:cs="Arial"/>
          <w:szCs w:val="22"/>
        </w:rPr>
      </w:pPr>
      <w:r>
        <w:rPr>
          <w:rFonts w:cs="Arial"/>
          <w:szCs w:val="22"/>
        </w:rPr>
        <w:t xml:space="preserve">ACSA is required to provide the above information to the </w:t>
      </w:r>
      <w:r w:rsidR="003B695C">
        <w:rPr>
          <w:rFonts w:cs="Arial"/>
          <w:szCs w:val="22"/>
        </w:rPr>
        <w:t>d</w:t>
      </w:r>
      <w:r>
        <w:rPr>
          <w:rFonts w:cs="Arial"/>
          <w:szCs w:val="22"/>
        </w:rPr>
        <w:t>epartment on an annual basis, or as requested.</w:t>
      </w:r>
    </w:p>
    <w:p w14:paraId="47AB14D0" w14:textId="49B0ED04" w:rsidR="00C02846" w:rsidRDefault="00C02846" w:rsidP="00C02846">
      <w:pPr>
        <w:pStyle w:val="Heading2"/>
      </w:pPr>
      <w:bookmarkStart w:id="44" w:name="_Toc107407245"/>
      <w:bookmarkStart w:id="45" w:name="_Toc116901785"/>
      <w:r>
        <w:t>6.2</w:t>
      </w:r>
      <w:r w:rsidR="00FF6618">
        <w:t xml:space="preserve"> </w:t>
      </w:r>
      <w:r>
        <w:t xml:space="preserve">Reporting to Services Australia and the </w:t>
      </w:r>
      <w:r w:rsidR="00740EC7">
        <w:t>d</w:t>
      </w:r>
      <w:r>
        <w:t>epartment</w:t>
      </w:r>
      <w:bookmarkEnd w:id="44"/>
      <w:bookmarkEnd w:id="45"/>
      <w:r>
        <w:t xml:space="preserve"> </w:t>
      </w:r>
    </w:p>
    <w:p w14:paraId="094A5086" w14:textId="2694A358" w:rsidR="00C02846" w:rsidRDefault="00C02846" w:rsidP="00C02846">
      <w:pPr>
        <w:autoSpaceDE w:val="0"/>
        <w:autoSpaceDN w:val="0"/>
        <w:rPr>
          <w:rFonts w:cs="Arial"/>
          <w:szCs w:val="22"/>
        </w:rPr>
      </w:pPr>
      <w:r>
        <w:rPr>
          <w:rFonts w:cs="Arial"/>
          <w:szCs w:val="22"/>
        </w:rPr>
        <w:t xml:space="preserve">Information requested by the </w:t>
      </w:r>
      <w:r w:rsidR="003F278F">
        <w:rPr>
          <w:rFonts w:cs="Arial"/>
          <w:szCs w:val="22"/>
        </w:rPr>
        <w:t>d</w:t>
      </w:r>
      <w:r>
        <w:rPr>
          <w:rFonts w:cs="Arial"/>
          <w:szCs w:val="22"/>
        </w:rPr>
        <w:t>epartment or Services Australia from ACSA or any stoma association must be provided in a timely manner.</w:t>
      </w:r>
    </w:p>
    <w:p w14:paraId="348F4F55" w14:textId="20168292" w:rsidR="00696AE6" w:rsidRDefault="00C02846" w:rsidP="00C02846">
      <w:pPr>
        <w:autoSpaceDE w:val="0"/>
        <w:autoSpaceDN w:val="0"/>
        <w:rPr>
          <w:rFonts w:cs="Arial"/>
          <w:szCs w:val="22"/>
        </w:rPr>
      </w:pPr>
      <w:r>
        <w:rPr>
          <w:rFonts w:cs="Arial"/>
          <w:szCs w:val="22"/>
        </w:rPr>
        <w:t xml:space="preserve">Changes affecting day-to-day operations of payment and processing procedures </w:t>
      </w:r>
      <w:r w:rsidR="004E2500">
        <w:rPr>
          <w:rFonts w:cs="Arial"/>
          <w:szCs w:val="22"/>
        </w:rPr>
        <w:br/>
      </w:r>
      <w:r>
        <w:rPr>
          <w:rFonts w:cs="Arial"/>
          <w:szCs w:val="22"/>
        </w:rPr>
        <w:t>(</w:t>
      </w:r>
      <w:proofErr w:type="gramStart"/>
      <w:r>
        <w:rPr>
          <w:rFonts w:cs="Arial"/>
          <w:szCs w:val="22"/>
        </w:rPr>
        <w:t>i.e.</w:t>
      </w:r>
      <w:proofErr w:type="gramEnd"/>
      <w:r>
        <w:rPr>
          <w:rFonts w:cs="Arial"/>
          <w:szCs w:val="22"/>
        </w:rPr>
        <w:t xml:space="preserve"> changes to </w:t>
      </w:r>
      <w:r w:rsidR="00E23E7A">
        <w:rPr>
          <w:rFonts w:cs="Arial"/>
          <w:szCs w:val="22"/>
        </w:rPr>
        <w:t xml:space="preserve">stoma </w:t>
      </w:r>
      <w:r>
        <w:rPr>
          <w:rFonts w:cs="Arial"/>
          <w:szCs w:val="22"/>
        </w:rPr>
        <w:t>association name, banking details, authorised persons</w:t>
      </w:r>
      <w:r w:rsidR="00C820C1">
        <w:rPr>
          <w:rFonts w:cs="Arial"/>
          <w:szCs w:val="22"/>
        </w:rPr>
        <w:t xml:space="preserve"> and</w:t>
      </w:r>
      <w:r>
        <w:rPr>
          <w:rFonts w:cs="Arial"/>
          <w:szCs w:val="22"/>
        </w:rPr>
        <w:t xml:space="preserve"> mailing address) must be reported as soon as possible to Services Australia.</w:t>
      </w:r>
    </w:p>
    <w:p w14:paraId="2C53855C" w14:textId="308E555A" w:rsidR="00C02846" w:rsidRPr="00686CE9" w:rsidRDefault="00C02846" w:rsidP="00686CE9">
      <w:pPr>
        <w:pStyle w:val="Heading1"/>
      </w:pPr>
      <w:bookmarkStart w:id="46" w:name="_Toc107407246"/>
      <w:bookmarkStart w:id="47" w:name="_Toc116901786"/>
      <w:r w:rsidRPr="00686CE9">
        <w:lastRenderedPageBreak/>
        <w:t>7.</w:t>
      </w:r>
      <w:r w:rsidR="00F16269" w:rsidRPr="00686CE9">
        <w:t xml:space="preserve"> </w:t>
      </w:r>
      <w:r w:rsidRPr="00686CE9">
        <w:t>Supply of stoma-related products</w:t>
      </w:r>
      <w:bookmarkEnd w:id="46"/>
      <w:bookmarkEnd w:id="47"/>
      <w:r w:rsidRPr="00686CE9">
        <w:t xml:space="preserve"> </w:t>
      </w:r>
    </w:p>
    <w:p w14:paraId="1B2FE5E1" w14:textId="6FE4E072" w:rsidR="00C02846" w:rsidRDefault="00C02846" w:rsidP="00C02846">
      <w:pPr>
        <w:pStyle w:val="Heading2"/>
      </w:pPr>
      <w:bookmarkStart w:id="48" w:name="_Toc107407247"/>
      <w:bookmarkStart w:id="49" w:name="_Toc116901787"/>
      <w:r>
        <w:t>7.1</w:t>
      </w:r>
      <w:r w:rsidR="00F16269">
        <w:t xml:space="preserve"> </w:t>
      </w:r>
      <w:r>
        <w:t>SAS Schedule</w:t>
      </w:r>
      <w:bookmarkEnd w:id="48"/>
      <w:bookmarkEnd w:id="49"/>
    </w:p>
    <w:p w14:paraId="1792AFD9" w14:textId="004B9DB6" w:rsidR="00C02846" w:rsidRDefault="00C02846" w:rsidP="00C02846">
      <w:pPr>
        <w:autoSpaceDE w:val="0"/>
        <w:autoSpaceDN w:val="0"/>
        <w:rPr>
          <w:rFonts w:cs="Arial"/>
          <w:szCs w:val="22"/>
        </w:rPr>
      </w:pPr>
      <w:r>
        <w:rPr>
          <w:rFonts w:cs="Arial"/>
          <w:szCs w:val="22"/>
        </w:rPr>
        <w:t xml:space="preserve">The SAS Schedule is a list of stoma-related products that can be accessed under the SAS. Participating stoma associations are eligible to receive payments for the supply of products listed in the SAS Schedule, according to these Operational Guidelines. </w:t>
      </w:r>
    </w:p>
    <w:p w14:paraId="7170D9C4" w14:textId="051C9B61" w:rsidR="00C02846" w:rsidRDefault="00C02846" w:rsidP="00C02846">
      <w:pPr>
        <w:autoSpaceDE w:val="0"/>
        <w:autoSpaceDN w:val="0"/>
        <w:rPr>
          <w:rFonts w:cs="Arial"/>
          <w:szCs w:val="22"/>
        </w:rPr>
      </w:pPr>
      <w:r>
        <w:rPr>
          <w:rFonts w:cs="Arial"/>
          <w:szCs w:val="22"/>
        </w:rPr>
        <w:t xml:space="preserve">Each product on the SAS Schedule has a description and contains the SAS and company product codes, pack size, maximum issue and the maximum price that suppliers can charge. Services Australia </w:t>
      </w:r>
      <w:r w:rsidR="00230F44">
        <w:rPr>
          <w:rFonts w:cs="Arial"/>
          <w:szCs w:val="22"/>
        </w:rPr>
        <w:t xml:space="preserve">reimburses stoma associations </w:t>
      </w:r>
      <w:r w:rsidR="00D24FEA">
        <w:rPr>
          <w:rFonts w:cs="Arial"/>
          <w:szCs w:val="22"/>
        </w:rPr>
        <w:t>at</w:t>
      </w:r>
      <w:r w:rsidR="00230F44">
        <w:rPr>
          <w:rFonts w:cs="Arial"/>
          <w:szCs w:val="22"/>
        </w:rPr>
        <w:t xml:space="preserve"> the listed price on the SAS Schedule.</w:t>
      </w:r>
      <w:r>
        <w:rPr>
          <w:rFonts w:cs="Arial"/>
          <w:szCs w:val="22"/>
        </w:rPr>
        <w:t xml:space="preserve"> Updates to the SAS Schedule will be distributed to all stakeholders one month prior to commencement.</w:t>
      </w:r>
    </w:p>
    <w:p w14:paraId="0B8455E1" w14:textId="358199E0" w:rsidR="00C02846" w:rsidRDefault="00C02846" w:rsidP="00C02846">
      <w:pPr>
        <w:autoSpaceDE w:val="0"/>
        <w:autoSpaceDN w:val="0"/>
        <w:rPr>
          <w:rFonts w:cs="Arial"/>
          <w:szCs w:val="22"/>
        </w:rPr>
      </w:pPr>
      <w:r>
        <w:rPr>
          <w:rFonts w:cs="Arial"/>
          <w:szCs w:val="22"/>
        </w:rPr>
        <w:t xml:space="preserve">Certain products on the SAS Schedule are subject to restrictions. Where a product is subject to a restriction, the restriction group will be identified as part of the product description on the SAS Schedule. Restriction definitions are below. </w:t>
      </w:r>
    </w:p>
    <w:tbl>
      <w:tblPr>
        <w:tblStyle w:val="DepartmentofHealthtable"/>
        <w:tblW w:w="0" w:type="auto"/>
        <w:tblLook w:val="04A0" w:firstRow="1" w:lastRow="0" w:firstColumn="1" w:lastColumn="0" w:noHBand="0" w:noVBand="1"/>
        <w:tblDescription w:val="Table showing what each restriction group means"/>
      </w:tblPr>
      <w:tblGrid>
        <w:gridCol w:w="1969"/>
        <w:gridCol w:w="6820"/>
      </w:tblGrid>
      <w:tr w:rsidR="00C02846" w14:paraId="0F2CF25E" w14:textId="77777777" w:rsidTr="00686C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69" w:type="dxa"/>
            <w:hideMark/>
          </w:tcPr>
          <w:p w14:paraId="6EDF4325" w14:textId="77777777" w:rsidR="00C02846" w:rsidRDefault="00C02846" w:rsidP="00686CE9">
            <w:pPr>
              <w:pStyle w:val="TableHeaderWhite"/>
            </w:pPr>
            <w:r>
              <w:t>Restriction Group</w:t>
            </w:r>
          </w:p>
        </w:tc>
        <w:tc>
          <w:tcPr>
            <w:tcW w:w="6820" w:type="dxa"/>
            <w:hideMark/>
          </w:tcPr>
          <w:p w14:paraId="061FDB4E" w14:textId="77777777" w:rsidR="00C02846" w:rsidRDefault="00C02846" w:rsidP="00686CE9">
            <w:pPr>
              <w:pStyle w:val="TableHeaderWhite"/>
              <w:cnfStyle w:val="100000000000" w:firstRow="1" w:lastRow="0" w:firstColumn="0" w:lastColumn="0" w:oddVBand="0" w:evenVBand="0" w:oddHBand="0" w:evenHBand="0" w:firstRowFirstColumn="0" w:firstRowLastColumn="0" w:lastRowFirstColumn="0" w:lastRowLastColumn="0"/>
            </w:pPr>
            <w:r>
              <w:t>Definition</w:t>
            </w:r>
          </w:p>
        </w:tc>
      </w:tr>
      <w:tr w:rsidR="00C02846" w14:paraId="0D669873" w14:textId="77777777" w:rsidTr="00686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9" w:type="dxa"/>
            <w:hideMark/>
          </w:tcPr>
          <w:p w14:paraId="4A5AA803" w14:textId="77777777" w:rsidR="00C02846" w:rsidRDefault="00C02846">
            <w:pPr>
              <w:autoSpaceDE w:val="0"/>
              <w:autoSpaceDN w:val="0"/>
              <w:rPr>
                <w:rFonts w:cs="Arial"/>
                <w:szCs w:val="22"/>
              </w:rPr>
            </w:pPr>
            <w:r>
              <w:rPr>
                <w:rFonts w:cs="Arial"/>
                <w:szCs w:val="22"/>
              </w:rPr>
              <w:t>R1</w:t>
            </w:r>
          </w:p>
        </w:tc>
        <w:tc>
          <w:tcPr>
            <w:tcW w:w="6820" w:type="dxa"/>
            <w:hideMark/>
          </w:tcPr>
          <w:p w14:paraId="12EC46D8" w14:textId="5ED12B3B" w:rsidR="00C02846" w:rsidRDefault="00C02846">
            <w:pPr>
              <w:autoSpaceDE w:val="0"/>
              <w:autoSpaceDN w:val="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 xml:space="preserve">Requires </w:t>
            </w:r>
            <w:r w:rsidR="00375AA2">
              <w:rPr>
                <w:rFonts w:cs="Arial"/>
                <w:szCs w:val="22"/>
              </w:rPr>
              <w:t>authorisation by</w:t>
            </w:r>
            <w:r w:rsidR="003F278F">
              <w:rPr>
                <w:rFonts w:cs="Arial"/>
                <w:szCs w:val="22"/>
              </w:rPr>
              <w:t xml:space="preserve"> </w:t>
            </w:r>
            <w:r w:rsidR="00375AA2">
              <w:rPr>
                <w:rFonts w:cs="Arial"/>
                <w:szCs w:val="22"/>
              </w:rPr>
              <w:t>a</w:t>
            </w:r>
            <w:r w:rsidR="00F360F6">
              <w:rPr>
                <w:rFonts w:cs="Arial"/>
                <w:szCs w:val="22"/>
              </w:rPr>
              <w:t>n</w:t>
            </w:r>
            <w:r w:rsidR="00375AA2">
              <w:rPr>
                <w:rFonts w:cs="Arial"/>
                <w:szCs w:val="22"/>
              </w:rPr>
              <w:t xml:space="preserve"> </w:t>
            </w:r>
            <w:r>
              <w:rPr>
                <w:rFonts w:cs="Arial"/>
                <w:szCs w:val="22"/>
              </w:rPr>
              <w:t xml:space="preserve">STN, </w:t>
            </w:r>
            <w:r w:rsidR="009C72AC">
              <w:rPr>
                <w:rFonts w:cs="Arial"/>
                <w:szCs w:val="22"/>
              </w:rPr>
              <w:t xml:space="preserve">nurse practitioner, registered nurse or registered medical </w:t>
            </w:r>
            <w:r w:rsidR="00685DCF">
              <w:rPr>
                <w:rFonts w:cs="Arial"/>
                <w:szCs w:val="22"/>
              </w:rPr>
              <w:t>practitioner</w:t>
            </w:r>
            <w:r>
              <w:rPr>
                <w:rFonts w:cs="Arial"/>
                <w:szCs w:val="22"/>
              </w:rPr>
              <w:t>.</w:t>
            </w:r>
          </w:p>
        </w:tc>
      </w:tr>
      <w:tr w:rsidR="00C02846" w14:paraId="30133DA2" w14:textId="77777777" w:rsidTr="00686C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9" w:type="dxa"/>
            <w:hideMark/>
          </w:tcPr>
          <w:p w14:paraId="33F32E4C" w14:textId="77777777" w:rsidR="00C02846" w:rsidRDefault="00C02846">
            <w:pPr>
              <w:autoSpaceDE w:val="0"/>
              <w:autoSpaceDN w:val="0"/>
              <w:rPr>
                <w:rFonts w:cs="Arial"/>
                <w:szCs w:val="22"/>
              </w:rPr>
            </w:pPr>
            <w:r>
              <w:rPr>
                <w:rFonts w:cs="Arial"/>
                <w:szCs w:val="22"/>
              </w:rPr>
              <w:t>R2</w:t>
            </w:r>
          </w:p>
        </w:tc>
        <w:tc>
          <w:tcPr>
            <w:tcW w:w="6820" w:type="dxa"/>
            <w:hideMark/>
          </w:tcPr>
          <w:p w14:paraId="1343EE22" w14:textId="77777777" w:rsidR="00C02846" w:rsidRDefault="00C02846">
            <w:pPr>
              <w:autoSpaceDE w:val="0"/>
              <w:autoSpaceDN w:val="0"/>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No authority for an increase in the yearly allocation can be granted.</w:t>
            </w:r>
          </w:p>
        </w:tc>
      </w:tr>
      <w:tr w:rsidR="00C02846" w14:paraId="4B059976" w14:textId="77777777" w:rsidTr="00686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9" w:type="dxa"/>
            <w:hideMark/>
          </w:tcPr>
          <w:p w14:paraId="6D303AED" w14:textId="77777777" w:rsidR="00C02846" w:rsidRDefault="00C02846">
            <w:pPr>
              <w:autoSpaceDE w:val="0"/>
              <w:autoSpaceDN w:val="0"/>
              <w:rPr>
                <w:rFonts w:cs="Arial"/>
                <w:szCs w:val="22"/>
              </w:rPr>
            </w:pPr>
            <w:r>
              <w:rPr>
                <w:rFonts w:cs="Arial"/>
                <w:szCs w:val="22"/>
              </w:rPr>
              <w:t>R3</w:t>
            </w:r>
          </w:p>
        </w:tc>
        <w:tc>
          <w:tcPr>
            <w:tcW w:w="6820" w:type="dxa"/>
            <w:hideMark/>
          </w:tcPr>
          <w:p w14:paraId="6E519673" w14:textId="4F532035" w:rsidR="00C02846" w:rsidRDefault="00C02846">
            <w:pPr>
              <w:autoSpaceDE w:val="0"/>
              <w:autoSpaceDN w:val="0"/>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 xml:space="preserve">Strict Usage Restriction – Requires </w:t>
            </w:r>
            <w:r w:rsidR="009C72AC" w:rsidRPr="009C72AC">
              <w:rPr>
                <w:rFonts w:cs="Arial"/>
                <w:szCs w:val="22"/>
              </w:rPr>
              <w:t xml:space="preserve">authorisation </w:t>
            </w:r>
            <w:r w:rsidR="009C72AC">
              <w:rPr>
                <w:rFonts w:cs="Arial"/>
                <w:szCs w:val="22"/>
              </w:rPr>
              <w:t>by a</w:t>
            </w:r>
            <w:r w:rsidR="00F360F6">
              <w:rPr>
                <w:rFonts w:cs="Arial"/>
                <w:szCs w:val="22"/>
              </w:rPr>
              <w:t>n</w:t>
            </w:r>
            <w:r w:rsidR="009C72AC">
              <w:rPr>
                <w:rFonts w:cs="Arial"/>
                <w:szCs w:val="22"/>
              </w:rPr>
              <w:t xml:space="preserve"> </w:t>
            </w:r>
            <w:r w:rsidRPr="009C72AC">
              <w:rPr>
                <w:rFonts w:cs="Arial"/>
                <w:szCs w:val="22"/>
              </w:rPr>
              <w:t xml:space="preserve">STN, </w:t>
            </w:r>
            <w:r w:rsidR="009C72AC" w:rsidRPr="009C72AC">
              <w:rPr>
                <w:rFonts w:cs="Arial"/>
                <w:szCs w:val="22"/>
              </w:rPr>
              <w:t xml:space="preserve">nurse practitioner, registered nurse or registered medical </w:t>
            </w:r>
            <w:r w:rsidR="00685DCF">
              <w:rPr>
                <w:rFonts w:cs="Arial"/>
                <w:szCs w:val="22"/>
              </w:rPr>
              <w:t>practitioner</w:t>
            </w:r>
            <w:r w:rsidR="00685DCF" w:rsidRPr="009C72AC">
              <w:rPr>
                <w:rFonts w:cs="Arial"/>
                <w:szCs w:val="22"/>
              </w:rPr>
              <w:t xml:space="preserve"> </w:t>
            </w:r>
            <w:r w:rsidRPr="009C72AC">
              <w:rPr>
                <w:rFonts w:cs="Arial"/>
                <w:szCs w:val="22"/>
              </w:rPr>
              <w:t>including</w:t>
            </w:r>
            <w:r>
              <w:rPr>
                <w:rFonts w:cs="Arial"/>
                <w:szCs w:val="22"/>
              </w:rPr>
              <w:t xml:space="preserve"> clinical justification.</w:t>
            </w:r>
          </w:p>
        </w:tc>
      </w:tr>
      <w:tr w:rsidR="00C02846" w14:paraId="2B5D6765" w14:textId="77777777" w:rsidTr="00686C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9" w:type="dxa"/>
            <w:hideMark/>
          </w:tcPr>
          <w:p w14:paraId="30DD1C0F" w14:textId="77777777" w:rsidR="00C02846" w:rsidRDefault="00C02846">
            <w:pPr>
              <w:autoSpaceDE w:val="0"/>
              <w:autoSpaceDN w:val="0"/>
              <w:rPr>
                <w:rFonts w:cs="Arial"/>
                <w:szCs w:val="22"/>
              </w:rPr>
            </w:pPr>
            <w:r>
              <w:rPr>
                <w:rFonts w:cs="Arial"/>
                <w:szCs w:val="22"/>
              </w:rPr>
              <w:t>R4</w:t>
            </w:r>
          </w:p>
        </w:tc>
        <w:tc>
          <w:tcPr>
            <w:tcW w:w="6820" w:type="dxa"/>
            <w:hideMark/>
          </w:tcPr>
          <w:p w14:paraId="2D8A3D46" w14:textId="70B9C49E" w:rsidR="00C02846" w:rsidRDefault="00C02846">
            <w:pPr>
              <w:autoSpaceDE w:val="0"/>
              <w:autoSpaceDN w:val="0"/>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 xml:space="preserve">Strict Usage Restriction – Requires </w:t>
            </w:r>
            <w:r w:rsidR="009C72AC" w:rsidRPr="009C72AC">
              <w:rPr>
                <w:rFonts w:cs="Arial"/>
                <w:szCs w:val="22"/>
              </w:rPr>
              <w:t xml:space="preserve">authorisation </w:t>
            </w:r>
            <w:r w:rsidR="009C72AC">
              <w:rPr>
                <w:rFonts w:cs="Arial"/>
                <w:szCs w:val="22"/>
              </w:rPr>
              <w:t>by a c</w:t>
            </w:r>
            <w:r>
              <w:rPr>
                <w:rFonts w:cs="Arial"/>
                <w:szCs w:val="22"/>
              </w:rPr>
              <w:t xml:space="preserve">olorectal or </w:t>
            </w:r>
            <w:r w:rsidR="009C72AC">
              <w:rPr>
                <w:rFonts w:cs="Arial"/>
                <w:szCs w:val="22"/>
              </w:rPr>
              <w:t>g</w:t>
            </w:r>
            <w:r>
              <w:rPr>
                <w:rFonts w:cs="Arial"/>
                <w:szCs w:val="22"/>
              </w:rPr>
              <w:t xml:space="preserve">eneral </w:t>
            </w:r>
            <w:r w:rsidR="009C72AC">
              <w:rPr>
                <w:rFonts w:cs="Arial"/>
                <w:szCs w:val="22"/>
              </w:rPr>
              <w:t>s</w:t>
            </w:r>
            <w:r>
              <w:rPr>
                <w:rFonts w:cs="Arial"/>
                <w:szCs w:val="22"/>
              </w:rPr>
              <w:t>urgeon.</w:t>
            </w:r>
          </w:p>
        </w:tc>
      </w:tr>
    </w:tbl>
    <w:p w14:paraId="691DA1A1" w14:textId="352D5475" w:rsidR="00C02846" w:rsidRPr="00686CE9" w:rsidRDefault="00C02846" w:rsidP="00C02846">
      <w:pPr>
        <w:pStyle w:val="Heading2"/>
      </w:pPr>
      <w:bookmarkStart w:id="50" w:name="_Toc107407249"/>
      <w:bookmarkStart w:id="51" w:name="_Toc116901788"/>
      <w:r>
        <w:t>7.</w:t>
      </w:r>
      <w:r w:rsidR="00F16269">
        <w:t xml:space="preserve">2 </w:t>
      </w:r>
      <w:r>
        <w:t>Supply limits</w:t>
      </w:r>
      <w:bookmarkEnd w:id="50"/>
      <w:bookmarkEnd w:id="51"/>
    </w:p>
    <w:p w14:paraId="30CE7B86" w14:textId="5BCEC9B1" w:rsidR="00C02846" w:rsidRDefault="00C02846" w:rsidP="00C02846">
      <w:pPr>
        <w:pStyle w:val="Heading3"/>
      </w:pPr>
      <w:bookmarkStart w:id="52" w:name="_Toc107407250"/>
      <w:bookmarkStart w:id="53" w:name="_Toc116901789"/>
      <w:r>
        <w:t>7.</w:t>
      </w:r>
      <w:r w:rsidR="00F16269">
        <w:t>2</w:t>
      </w:r>
      <w:r>
        <w:t>.1</w:t>
      </w:r>
      <w:r>
        <w:tab/>
      </w:r>
      <w:r w:rsidR="00F16269">
        <w:t xml:space="preserve"> </w:t>
      </w:r>
      <w:r>
        <w:t>Ordering stoma-related products from more than one group on the SAS schedule</w:t>
      </w:r>
      <w:bookmarkEnd w:id="52"/>
      <w:bookmarkEnd w:id="53"/>
    </w:p>
    <w:p w14:paraId="7B13ED16" w14:textId="3D02E0C6" w:rsidR="00230F44" w:rsidRDefault="00230F44" w:rsidP="00230F44">
      <w:pPr>
        <w:autoSpaceDE w:val="0"/>
        <w:autoSpaceDN w:val="0"/>
        <w:rPr>
          <w:rFonts w:cs="Arial"/>
          <w:szCs w:val="22"/>
        </w:rPr>
      </w:pPr>
      <w:r>
        <w:rPr>
          <w:rFonts w:cs="Arial"/>
          <w:szCs w:val="22"/>
        </w:rPr>
        <w:t xml:space="preserve">When multiple products which serve the same purpose are requested, the maximum amount supplied of each product must be reduced to ensure supply limits are not exceeded. </w:t>
      </w:r>
      <w:r w:rsidR="00F84D07">
        <w:rPr>
          <w:rFonts w:cs="Arial"/>
          <w:szCs w:val="22"/>
        </w:rPr>
        <w:br/>
      </w:r>
      <w:r>
        <w:rPr>
          <w:rFonts w:cs="Arial"/>
          <w:szCs w:val="22"/>
        </w:rPr>
        <w:t xml:space="preserve">For example, if </w:t>
      </w:r>
      <w:r w:rsidR="00DB7862">
        <w:rPr>
          <w:rFonts w:cs="Arial"/>
          <w:szCs w:val="22"/>
        </w:rPr>
        <w:t xml:space="preserve">2 </w:t>
      </w:r>
      <w:r>
        <w:rPr>
          <w:rFonts w:cs="Arial"/>
          <w:szCs w:val="22"/>
        </w:rPr>
        <w:t>adhesive removers are requested, the maximum quantity of each should be reduced by 50</w:t>
      </w:r>
      <w:r w:rsidR="00DB7862">
        <w:rPr>
          <w:rFonts w:cs="Arial"/>
          <w:szCs w:val="22"/>
        </w:rPr>
        <w:t>%</w:t>
      </w:r>
      <w:r>
        <w:rPr>
          <w:rFonts w:cs="Arial"/>
          <w:szCs w:val="22"/>
        </w:rPr>
        <w:t>.</w:t>
      </w:r>
    </w:p>
    <w:p w14:paraId="611C6BB4" w14:textId="271C66F1" w:rsidR="00C02846" w:rsidRDefault="00C02846" w:rsidP="00C02846">
      <w:pPr>
        <w:pStyle w:val="Heading3"/>
      </w:pPr>
      <w:bookmarkStart w:id="54" w:name="_Toc107407251"/>
      <w:bookmarkStart w:id="55" w:name="_Toc116901790"/>
      <w:r>
        <w:t>7.</w:t>
      </w:r>
      <w:r w:rsidR="00F16269">
        <w:t>2</w:t>
      </w:r>
      <w:r>
        <w:t>.2</w:t>
      </w:r>
      <w:r>
        <w:tab/>
      </w:r>
      <w:r w:rsidR="00F16269">
        <w:t xml:space="preserve"> </w:t>
      </w:r>
      <w:r>
        <w:t>Subsequent requests for stoma-related products</w:t>
      </w:r>
      <w:bookmarkEnd w:id="54"/>
      <w:bookmarkEnd w:id="55"/>
    </w:p>
    <w:p w14:paraId="0DE97DB0" w14:textId="4EF10884" w:rsidR="00F16269" w:rsidRDefault="00C02846" w:rsidP="00C02846">
      <w:pPr>
        <w:autoSpaceDE w:val="0"/>
        <w:autoSpaceDN w:val="0"/>
        <w:rPr>
          <w:rFonts w:cs="Arial"/>
          <w:szCs w:val="22"/>
        </w:rPr>
      </w:pPr>
      <w:r>
        <w:rPr>
          <w:rFonts w:cs="Arial"/>
          <w:szCs w:val="22"/>
        </w:rPr>
        <w:t>If a member has not ordered</w:t>
      </w:r>
      <w:r w:rsidR="00230F44">
        <w:rPr>
          <w:rFonts w:cs="Arial"/>
          <w:szCs w:val="22"/>
        </w:rPr>
        <w:t xml:space="preserve"> for a past calendar month</w:t>
      </w:r>
      <w:r w:rsidR="00CD38A5">
        <w:rPr>
          <w:rFonts w:cs="Arial"/>
          <w:szCs w:val="22"/>
        </w:rPr>
        <w:t>,</w:t>
      </w:r>
      <w:r>
        <w:rPr>
          <w:rFonts w:cs="Arial"/>
          <w:szCs w:val="22"/>
        </w:rPr>
        <w:t xml:space="preserve"> they are not entitled to add that supply of stoma-related products to any subsequent claim.</w:t>
      </w:r>
    </w:p>
    <w:p w14:paraId="743B4BDC" w14:textId="2492DA2C" w:rsidR="00F16269" w:rsidRDefault="00F16269" w:rsidP="002A7030">
      <w:pPr>
        <w:pStyle w:val="Heading3"/>
      </w:pPr>
      <w:bookmarkStart w:id="56" w:name="_Toc116901791"/>
      <w:bookmarkStart w:id="57" w:name="_Toc107407252"/>
      <w:r>
        <w:lastRenderedPageBreak/>
        <w:t>7.2.3 Dual or multiple stomas</w:t>
      </w:r>
      <w:bookmarkEnd w:id="56"/>
    </w:p>
    <w:p w14:paraId="21DA315C" w14:textId="3CD84226" w:rsidR="00F16269" w:rsidRDefault="00F16269" w:rsidP="00F16269">
      <w:pPr>
        <w:autoSpaceDE w:val="0"/>
        <w:autoSpaceDN w:val="0"/>
        <w:rPr>
          <w:rFonts w:cs="Arial"/>
          <w:b/>
          <w:i/>
          <w:szCs w:val="22"/>
        </w:rPr>
      </w:pPr>
      <w:r>
        <w:rPr>
          <w:rFonts w:cs="Arial"/>
          <w:szCs w:val="22"/>
        </w:rPr>
        <w:t xml:space="preserve">For </w:t>
      </w:r>
      <w:r w:rsidR="00517AEE">
        <w:rPr>
          <w:rFonts w:cs="Arial"/>
          <w:szCs w:val="22"/>
        </w:rPr>
        <w:t xml:space="preserve">ostomates </w:t>
      </w:r>
      <w:r>
        <w:rPr>
          <w:rFonts w:cs="Arial"/>
          <w:szCs w:val="22"/>
        </w:rPr>
        <w:t>who have more than one stoma and require additional stoma-related products, this needs to be indicated as ‘Multiple’ (M) in the claim file.</w:t>
      </w:r>
      <w:r w:rsidR="00517AEE">
        <w:rPr>
          <w:rFonts w:cs="Arial"/>
          <w:szCs w:val="22"/>
        </w:rPr>
        <w:t xml:space="preserve"> </w:t>
      </w:r>
      <w:r w:rsidR="00517AEE" w:rsidRPr="00517AEE">
        <w:rPr>
          <w:rFonts w:cs="Arial"/>
          <w:szCs w:val="22"/>
        </w:rPr>
        <w:t>Where an ostomate requires a product that is needed to directly handle their stoma</w:t>
      </w:r>
      <w:r w:rsidR="0095017B">
        <w:rPr>
          <w:rFonts w:cs="Arial"/>
          <w:szCs w:val="22"/>
        </w:rPr>
        <w:t>,</w:t>
      </w:r>
      <w:r w:rsidR="00517AEE">
        <w:rPr>
          <w:rFonts w:cs="Arial"/>
          <w:szCs w:val="22"/>
        </w:rPr>
        <w:t xml:space="preserve"> </w:t>
      </w:r>
      <w:r w:rsidR="00517AEE" w:rsidRPr="00517AEE">
        <w:rPr>
          <w:rFonts w:cs="Arial"/>
          <w:szCs w:val="22"/>
        </w:rPr>
        <w:t>the maximum quantity consideration is per stoma</w:t>
      </w:r>
      <w:r w:rsidR="00D07F6E">
        <w:rPr>
          <w:rFonts w:cs="Arial"/>
          <w:szCs w:val="22"/>
        </w:rPr>
        <w:t xml:space="preserve"> (</w:t>
      </w:r>
      <w:proofErr w:type="gramStart"/>
      <w:r w:rsidR="00D07F6E">
        <w:rPr>
          <w:rFonts w:cs="Arial"/>
          <w:szCs w:val="22"/>
        </w:rPr>
        <w:t>e.g.</w:t>
      </w:r>
      <w:proofErr w:type="gramEnd"/>
      <w:r w:rsidR="00D07F6E">
        <w:rPr>
          <w:rFonts w:cs="Arial"/>
          <w:szCs w:val="22"/>
        </w:rPr>
        <w:t xml:space="preserve"> adhesive remover, seal, etc)</w:t>
      </w:r>
      <w:r w:rsidR="00D07F6E" w:rsidRPr="00517AEE">
        <w:rPr>
          <w:rFonts w:cs="Arial"/>
          <w:szCs w:val="22"/>
        </w:rPr>
        <w:t>.</w:t>
      </w:r>
      <w:r w:rsidR="00517AEE" w:rsidRPr="00517AEE">
        <w:rPr>
          <w:rFonts w:cs="Arial"/>
          <w:szCs w:val="22"/>
        </w:rPr>
        <w:t xml:space="preserve"> Where an ostomate requires a product to manage their condition </w:t>
      </w:r>
      <w:r w:rsidR="003B695C">
        <w:rPr>
          <w:rFonts w:cs="Arial"/>
          <w:szCs w:val="22"/>
        </w:rPr>
        <w:t>more generally</w:t>
      </w:r>
      <w:r w:rsidR="0095017B">
        <w:rPr>
          <w:rFonts w:cs="Arial"/>
          <w:szCs w:val="22"/>
        </w:rPr>
        <w:t>,</w:t>
      </w:r>
      <w:r w:rsidR="003B695C">
        <w:rPr>
          <w:rFonts w:cs="Arial"/>
          <w:szCs w:val="22"/>
        </w:rPr>
        <w:t xml:space="preserve"> </w:t>
      </w:r>
      <w:r w:rsidR="00D07F6E">
        <w:rPr>
          <w:rFonts w:cs="Arial"/>
          <w:szCs w:val="22"/>
        </w:rPr>
        <w:t>(</w:t>
      </w:r>
      <w:proofErr w:type="gramStart"/>
      <w:r w:rsidR="00D07F6E">
        <w:rPr>
          <w:rFonts w:cs="Arial"/>
          <w:szCs w:val="22"/>
        </w:rPr>
        <w:t>e.g.</w:t>
      </w:r>
      <w:proofErr w:type="gramEnd"/>
      <w:r w:rsidR="00D07F6E">
        <w:rPr>
          <w:rFonts w:cs="Arial"/>
          <w:szCs w:val="22"/>
        </w:rPr>
        <w:t xml:space="preserve"> support belt) </w:t>
      </w:r>
      <w:r w:rsidR="00517AEE" w:rsidRPr="00517AEE">
        <w:rPr>
          <w:rFonts w:cs="Arial"/>
          <w:szCs w:val="22"/>
        </w:rPr>
        <w:t>the maximum quantity consideration is per person</w:t>
      </w:r>
      <w:r w:rsidR="00740EC7">
        <w:rPr>
          <w:rFonts w:cs="Arial"/>
          <w:szCs w:val="22"/>
        </w:rPr>
        <w:t>, not per stoma</w:t>
      </w:r>
      <w:r w:rsidR="00517AEE" w:rsidRPr="00517AEE">
        <w:rPr>
          <w:rFonts w:cs="Arial"/>
          <w:szCs w:val="22"/>
        </w:rPr>
        <w:t xml:space="preserve">. </w:t>
      </w:r>
    </w:p>
    <w:p w14:paraId="729882CF" w14:textId="13D49842" w:rsidR="00C02846" w:rsidRDefault="00C02846" w:rsidP="00C02846">
      <w:pPr>
        <w:pStyle w:val="Heading3"/>
      </w:pPr>
      <w:bookmarkStart w:id="58" w:name="_Toc116901792"/>
      <w:r>
        <w:t>7.</w:t>
      </w:r>
      <w:r w:rsidR="00F16269">
        <w:t>2</w:t>
      </w:r>
      <w:r>
        <w:t>.</w:t>
      </w:r>
      <w:r w:rsidR="00F16269">
        <w:t>4</w:t>
      </w:r>
      <w:r>
        <w:tab/>
      </w:r>
      <w:r w:rsidR="00F16269">
        <w:t xml:space="preserve"> </w:t>
      </w:r>
      <w:r>
        <w:t>Maximum quantities</w:t>
      </w:r>
      <w:bookmarkEnd w:id="57"/>
      <w:bookmarkEnd w:id="58"/>
      <w:r w:rsidR="00956537">
        <w:t xml:space="preserve"> and additional supplies</w:t>
      </w:r>
    </w:p>
    <w:p w14:paraId="5FDF2A6C" w14:textId="77777777" w:rsidR="00C02846" w:rsidRDefault="00C02846" w:rsidP="00C02846">
      <w:pPr>
        <w:autoSpaceDE w:val="0"/>
        <w:autoSpaceDN w:val="0"/>
        <w:rPr>
          <w:rFonts w:cs="Arial"/>
          <w:szCs w:val="22"/>
        </w:rPr>
      </w:pPr>
      <w:r>
        <w:rPr>
          <w:rFonts w:cs="Arial"/>
          <w:szCs w:val="22"/>
        </w:rPr>
        <w:t>Stoma-related products must be supplied within the limits described in the SAS Schedule, except in the following circumstances.</w:t>
      </w:r>
    </w:p>
    <w:p w14:paraId="0F6B4861" w14:textId="77777777" w:rsidR="00C02846" w:rsidRPr="00686CE9" w:rsidRDefault="00C02846" w:rsidP="00686CE9">
      <w:pPr>
        <w:pStyle w:val="Heading4"/>
      </w:pPr>
      <w:r w:rsidRPr="00686CE9">
        <w:t>Two-month ordering cycle</w:t>
      </w:r>
    </w:p>
    <w:p w14:paraId="21C46E3B" w14:textId="40461B2F" w:rsidR="00C02846" w:rsidRDefault="00C02846" w:rsidP="00C02846">
      <w:pPr>
        <w:rPr>
          <w:rFonts w:cs="Arial"/>
          <w:szCs w:val="22"/>
        </w:rPr>
      </w:pPr>
      <w:r>
        <w:rPr>
          <w:rFonts w:cs="Arial"/>
          <w:szCs w:val="22"/>
        </w:rPr>
        <w:t xml:space="preserve">A </w:t>
      </w:r>
      <w:proofErr w:type="gramStart"/>
      <w:r w:rsidR="00DB7862">
        <w:rPr>
          <w:rFonts w:cs="Arial"/>
          <w:szCs w:val="22"/>
        </w:rPr>
        <w:t>2</w:t>
      </w:r>
      <w:r w:rsidR="00740EC7">
        <w:rPr>
          <w:rFonts w:cs="Arial"/>
          <w:szCs w:val="22"/>
        </w:rPr>
        <w:t xml:space="preserve"> </w:t>
      </w:r>
      <w:r>
        <w:rPr>
          <w:rFonts w:cs="Arial"/>
          <w:szCs w:val="22"/>
        </w:rPr>
        <w:t>month</w:t>
      </w:r>
      <w:proofErr w:type="gramEnd"/>
      <w:r>
        <w:rPr>
          <w:rFonts w:cs="Arial"/>
          <w:szCs w:val="22"/>
        </w:rPr>
        <w:t xml:space="preserve"> ordering cycle is available to members who have had their stoma for </w:t>
      </w:r>
      <w:r w:rsidR="00DB7862">
        <w:rPr>
          <w:rFonts w:cs="Arial"/>
          <w:szCs w:val="22"/>
        </w:rPr>
        <w:t xml:space="preserve">6 </w:t>
      </w:r>
      <w:r>
        <w:rPr>
          <w:rFonts w:cs="Arial"/>
          <w:szCs w:val="22"/>
        </w:rPr>
        <w:t xml:space="preserve">months or longer. </w:t>
      </w:r>
    </w:p>
    <w:p w14:paraId="43DA43AC" w14:textId="7CEC466E" w:rsidR="00C02846" w:rsidRPr="003C5B7E" w:rsidRDefault="00C02846" w:rsidP="00686CE9">
      <w:pPr>
        <w:pStyle w:val="Heading4"/>
      </w:pPr>
      <w:r w:rsidRPr="003C5B7E">
        <w:t>Clinical reasons</w:t>
      </w:r>
    </w:p>
    <w:p w14:paraId="1F27B76C" w14:textId="34D84DD2" w:rsidR="001E549D" w:rsidRPr="003C5B7E" w:rsidRDefault="001E549D" w:rsidP="00C02846">
      <w:pPr>
        <w:autoSpaceDE w:val="0"/>
        <w:autoSpaceDN w:val="0"/>
        <w:rPr>
          <w:rFonts w:cs="Arial"/>
          <w:szCs w:val="22"/>
        </w:rPr>
      </w:pPr>
      <w:r w:rsidRPr="003C5B7E">
        <w:rPr>
          <w:rFonts w:cs="Arial"/>
          <w:szCs w:val="22"/>
        </w:rPr>
        <w:t xml:space="preserve">Where clinical reasons require an ostomate to </w:t>
      </w:r>
      <w:r w:rsidR="008656EA" w:rsidRPr="003C5B7E">
        <w:rPr>
          <w:rFonts w:cs="Arial"/>
          <w:szCs w:val="22"/>
        </w:rPr>
        <w:t>be supplied with</w:t>
      </w:r>
      <w:r w:rsidRPr="003C5B7E">
        <w:rPr>
          <w:rFonts w:cs="Arial"/>
          <w:szCs w:val="22"/>
        </w:rPr>
        <w:t xml:space="preserve"> more than the limits described in the SAS schedule</w:t>
      </w:r>
      <w:r w:rsidR="00D24FEA" w:rsidRPr="003C5B7E">
        <w:rPr>
          <w:rFonts w:cs="Arial"/>
          <w:szCs w:val="22"/>
        </w:rPr>
        <w:t>,</w:t>
      </w:r>
      <w:r w:rsidRPr="003C5B7E">
        <w:rPr>
          <w:rFonts w:cs="Arial"/>
          <w:szCs w:val="22"/>
        </w:rPr>
        <w:t xml:space="preserve"> </w:t>
      </w:r>
      <w:r w:rsidR="008656EA" w:rsidRPr="003C5B7E">
        <w:rPr>
          <w:rFonts w:cs="Arial"/>
          <w:szCs w:val="22"/>
        </w:rPr>
        <w:t>an</w:t>
      </w:r>
      <w:r w:rsidR="00616E42" w:rsidRPr="00616E42">
        <w:rPr>
          <w:rFonts w:cs="Arial"/>
          <w:szCs w:val="22"/>
        </w:rPr>
        <w:t xml:space="preserve"> </w:t>
      </w:r>
      <w:hyperlink r:id="rId19" w:anchor="forms-for-ostomates" w:history="1">
        <w:r w:rsidR="008656EA" w:rsidRPr="00ED635F">
          <w:rPr>
            <w:rStyle w:val="Hyperlink"/>
            <w:rFonts w:cs="Arial"/>
            <w:szCs w:val="22"/>
          </w:rPr>
          <w:t>Application for Additional Stoma Supplies</w:t>
        </w:r>
        <w:r w:rsidR="00D740C7" w:rsidRPr="00ED635F">
          <w:rPr>
            <w:rStyle w:val="Hyperlink"/>
            <w:rFonts w:cs="Arial"/>
            <w:szCs w:val="22"/>
          </w:rPr>
          <w:t xml:space="preserve"> </w:t>
        </w:r>
        <w:r w:rsidR="003B695C" w:rsidRPr="00ED635F">
          <w:rPr>
            <w:rStyle w:val="Hyperlink"/>
            <w:rFonts w:cs="Arial"/>
            <w:szCs w:val="22"/>
          </w:rPr>
          <w:t>–</w:t>
        </w:r>
        <w:r w:rsidR="00D740C7" w:rsidRPr="00ED635F">
          <w:rPr>
            <w:rStyle w:val="Hyperlink"/>
            <w:rFonts w:cs="Arial"/>
            <w:szCs w:val="22"/>
          </w:rPr>
          <w:t xml:space="preserve"> Clinical</w:t>
        </w:r>
      </w:hyperlink>
      <w:r w:rsidR="008656EA" w:rsidRPr="00D35C15">
        <w:rPr>
          <w:rFonts w:cs="Arial"/>
          <w:szCs w:val="22"/>
        </w:rPr>
        <w:t xml:space="preserve"> must</w:t>
      </w:r>
      <w:r w:rsidR="008656EA" w:rsidRPr="003C5B7E">
        <w:rPr>
          <w:rFonts w:cs="Arial"/>
          <w:szCs w:val="22"/>
        </w:rPr>
        <w:t xml:space="preserve"> be supplied to the </w:t>
      </w:r>
      <w:r w:rsidR="002F154C">
        <w:rPr>
          <w:rFonts w:cs="Arial"/>
          <w:szCs w:val="22"/>
        </w:rPr>
        <w:t xml:space="preserve">ostomate’s stoma </w:t>
      </w:r>
      <w:r w:rsidR="008656EA" w:rsidRPr="003C5B7E">
        <w:rPr>
          <w:rFonts w:cs="Arial"/>
          <w:szCs w:val="22"/>
        </w:rPr>
        <w:t>association.</w:t>
      </w:r>
    </w:p>
    <w:p w14:paraId="2762F4ED" w14:textId="5D04FAB3" w:rsidR="00C02846" w:rsidRPr="003C5B7E" w:rsidRDefault="00C02846" w:rsidP="00C02846">
      <w:pPr>
        <w:autoSpaceDE w:val="0"/>
        <w:autoSpaceDN w:val="0"/>
      </w:pPr>
      <w:r w:rsidRPr="003C5B7E">
        <w:rPr>
          <w:rFonts w:cs="Arial"/>
          <w:szCs w:val="22"/>
        </w:rPr>
        <w:t xml:space="preserve">Where an ostomate requires </w:t>
      </w:r>
      <w:r w:rsidR="003F5460">
        <w:t xml:space="preserve">increases of </w:t>
      </w:r>
      <w:r w:rsidR="003F5460" w:rsidRPr="0026653F">
        <w:rPr>
          <w:b/>
          <w:bCs/>
        </w:rPr>
        <w:t>up to and including 4 times</w:t>
      </w:r>
      <w:r w:rsidR="003F5460">
        <w:t xml:space="preserve"> the maximum </w:t>
      </w:r>
      <w:r w:rsidRPr="003C5B7E">
        <w:rPr>
          <w:rFonts w:cs="Arial"/>
          <w:szCs w:val="22"/>
        </w:rPr>
        <w:t>allowance of product</w:t>
      </w:r>
      <w:r w:rsidR="004E7583">
        <w:rPr>
          <w:rFonts w:cs="Arial"/>
          <w:szCs w:val="22"/>
        </w:rPr>
        <w:t>s,</w:t>
      </w:r>
      <w:r w:rsidR="002E3D5E">
        <w:rPr>
          <w:rFonts w:cs="Arial"/>
          <w:szCs w:val="22"/>
        </w:rPr>
        <w:t xml:space="preserve"> the </w:t>
      </w:r>
      <w:r w:rsidR="002E3D5E" w:rsidRPr="003C5B7E">
        <w:rPr>
          <w:rFonts w:cs="Arial"/>
          <w:szCs w:val="22"/>
        </w:rPr>
        <w:t>Application for Additional Stoma Supplies</w:t>
      </w:r>
      <w:r w:rsidR="002E3D5E" w:rsidRPr="00EF4F6F">
        <w:rPr>
          <w:rFonts w:cs="Arial"/>
          <w:szCs w:val="22"/>
        </w:rPr>
        <w:t xml:space="preserve"> </w:t>
      </w:r>
      <w:r w:rsidR="003B695C">
        <w:rPr>
          <w:rFonts w:cs="Arial"/>
          <w:szCs w:val="22"/>
        </w:rPr>
        <w:t>–</w:t>
      </w:r>
      <w:r w:rsidR="002E3D5E" w:rsidRPr="00EF4F6F">
        <w:rPr>
          <w:rFonts w:cs="Arial"/>
          <w:szCs w:val="22"/>
        </w:rPr>
        <w:t xml:space="preserve"> Clinical</w:t>
      </w:r>
      <w:r w:rsidRPr="003C5B7E">
        <w:rPr>
          <w:rFonts w:cs="Arial"/>
          <w:szCs w:val="22"/>
        </w:rPr>
        <w:t xml:space="preserve"> </w:t>
      </w:r>
      <w:r w:rsidR="00F360F6">
        <w:rPr>
          <w:rFonts w:cs="Arial"/>
          <w:szCs w:val="22"/>
        </w:rPr>
        <w:t>is</w:t>
      </w:r>
      <w:r w:rsidR="002E3D5E">
        <w:rPr>
          <w:rFonts w:cs="Arial"/>
          <w:szCs w:val="22"/>
        </w:rPr>
        <w:t xml:space="preserve"> managed by the </w:t>
      </w:r>
      <w:r w:rsidR="002F154C">
        <w:rPr>
          <w:rFonts w:cs="Arial"/>
          <w:szCs w:val="22"/>
        </w:rPr>
        <w:t>ostomate’s</w:t>
      </w:r>
      <w:r w:rsidR="002E3D5E">
        <w:rPr>
          <w:rFonts w:cs="Arial"/>
          <w:szCs w:val="22"/>
        </w:rPr>
        <w:t xml:space="preserve"> stoma association. </w:t>
      </w:r>
    </w:p>
    <w:p w14:paraId="1A5B00F7" w14:textId="7C029BFB" w:rsidR="00C02846" w:rsidRPr="003C5B7E" w:rsidRDefault="00C02846" w:rsidP="00C02846">
      <w:pPr>
        <w:autoSpaceDE w:val="0"/>
        <w:autoSpaceDN w:val="0"/>
        <w:rPr>
          <w:rFonts w:cs="Arial"/>
          <w:szCs w:val="22"/>
        </w:rPr>
      </w:pPr>
      <w:r w:rsidRPr="003C5B7E">
        <w:rPr>
          <w:rFonts w:cs="Arial"/>
          <w:szCs w:val="22"/>
        </w:rPr>
        <w:t xml:space="preserve">Where </w:t>
      </w:r>
      <w:r w:rsidR="004E7583">
        <w:rPr>
          <w:rFonts w:cs="Arial"/>
          <w:szCs w:val="22"/>
        </w:rPr>
        <w:t>an ostomate requires</w:t>
      </w:r>
      <w:r w:rsidRPr="003C5B7E">
        <w:rPr>
          <w:rFonts w:cs="Arial"/>
          <w:szCs w:val="22"/>
        </w:rPr>
        <w:t xml:space="preserve"> </w:t>
      </w:r>
      <w:r w:rsidRPr="000A082A">
        <w:rPr>
          <w:rFonts w:cs="Arial"/>
          <w:b/>
          <w:bCs/>
          <w:szCs w:val="22"/>
        </w:rPr>
        <w:t xml:space="preserve">more than </w:t>
      </w:r>
      <w:r w:rsidR="00DB7862" w:rsidRPr="000A082A">
        <w:rPr>
          <w:rFonts w:cs="Arial"/>
          <w:b/>
          <w:bCs/>
          <w:szCs w:val="22"/>
        </w:rPr>
        <w:t xml:space="preserve">4 </w:t>
      </w:r>
      <w:r w:rsidRPr="000A082A">
        <w:rPr>
          <w:rFonts w:cs="Arial"/>
          <w:b/>
          <w:bCs/>
          <w:szCs w:val="22"/>
        </w:rPr>
        <w:t>times</w:t>
      </w:r>
      <w:r w:rsidRPr="003C5B7E">
        <w:rPr>
          <w:rFonts w:cs="Arial"/>
          <w:szCs w:val="22"/>
        </w:rPr>
        <w:t xml:space="preserve"> the </w:t>
      </w:r>
      <w:r w:rsidR="00E734AA">
        <w:rPr>
          <w:rFonts w:cs="Arial"/>
          <w:szCs w:val="22"/>
        </w:rPr>
        <w:t xml:space="preserve">maximum allowance </w:t>
      </w:r>
      <w:r w:rsidR="00E734AA" w:rsidRPr="003C5B7E">
        <w:rPr>
          <w:rFonts w:cs="Arial"/>
          <w:szCs w:val="22"/>
        </w:rPr>
        <w:t>of product</w:t>
      </w:r>
      <w:r w:rsidR="00496456">
        <w:rPr>
          <w:rFonts w:cs="Arial"/>
          <w:szCs w:val="22"/>
        </w:rPr>
        <w:t>s</w:t>
      </w:r>
      <w:r w:rsidR="004E7583">
        <w:rPr>
          <w:rFonts w:cs="Arial"/>
          <w:szCs w:val="22"/>
        </w:rPr>
        <w:t>,</w:t>
      </w:r>
      <w:r w:rsidR="00496456">
        <w:rPr>
          <w:rFonts w:cs="Arial"/>
          <w:szCs w:val="22"/>
        </w:rPr>
        <w:t xml:space="preserve"> </w:t>
      </w:r>
      <w:r w:rsidRPr="003C5B7E">
        <w:rPr>
          <w:rFonts w:cs="Arial"/>
          <w:szCs w:val="22"/>
        </w:rPr>
        <w:t xml:space="preserve">the stoma association must forward the </w:t>
      </w:r>
      <w:r w:rsidR="007F27CD" w:rsidRPr="003C5B7E">
        <w:rPr>
          <w:rFonts w:cs="Arial"/>
          <w:szCs w:val="22"/>
        </w:rPr>
        <w:t xml:space="preserve">SAS Application for Additional Supplies </w:t>
      </w:r>
      <w:r w:rsidR="004E7583">
        <w:rPr>
          <w:rFonts w:cs="Arial"/>
          <w:szCs w:val="22"/>
        </w:rPr>
        <w:t>–</w:t>
      </w:r>
      <w:r w:rsidR="00D740C7" w:rsidRPr="00B00D03">
        <w:rPr>
          <w:rFonts w:cs="Arial"/>
          <w:szCs w:val="22"/>
        </w:rPr>
        <w:t xml:space="preserve"> </w:t>
      </w:r>
      <w:r w:rsidR="003C5B7E" w:rsidRPr="003C5B7E">
        <w:rPr>
          <w:rFonts w:cs="Arial"/>
          <w:szCs w:val="22"/>
        </w:rPr>
        <w:t>Clinical</w:t>
      </w:r>
      <w:r w:rsidR="00D740C7" w:rsidRPr="00B00D03">
        <w:rPr>
          <w:rFonts w:cs="Arial"/>
          <w:szCs w:val="22"/>
        </w:rPr>
        <w:t xml:space="preserve"> </w:t>
      </w:r>
      <w:r w:rsidRPr="000A082A">
        <w:rPr>
          <w:rFonts w:cs="Arial"/>
          <w:b/>
          <w:bCs/>
          <w:szCs w:val="22"/>
        </w:rPr>
        <w:t>and</w:t>
      </w:r>
      <w:r w:rsidR="00697C56">
        <w:rPr>
          <w:rFonts w:cs="Arial"/>
          <w:szCs w:val="22"/>
        </w:rPr>
        <w:t xml:space="preserve"> a</w:t>
      </w:r>
      <w:r w:rsidRPr="003C5B7E">
        <w:rPr>
          <w:rFonts w:cs="Arial"/>
          <w:szCs w:val="22"/>
        </w:rPr>
        <w:t xml:space="preserve"> clinical justification letter to the </w:t>
      </w:r>
      <w:r w:rsidR="007F27CD" w:rsidRPr="003C5B7E">
        <w:rPr>
          <w:rFonts w:cs="Arial"/>
          <w:szCs w:val="22"/>
        </w:rPr>
        <w:t>d</w:t>
      </w:r>
      <w:r w:rsidRPr="003C5B7E">
        <w:rPr>
          <w:rFonts w:cs="Arial"/>
          <w:szCs w:val="22"/>
        </w:rPr>
        <w:t>epartment requesting approval of the additional supplies.</w:t>
      </w:r>
    </w:p>
    <w:p w14:paraId="62EE0525" w14:textId="54B20019" w:rsidR="0092764D" w:rsidRDefault="00C02846" w:rsidP="00C02846">
      <w:pPr>
        <w:autoSpaceDE w:val="0"/>
        <w:autoSpaceDN w:val="0"/>
        <w:rPr>
          <w:rFonts w:cs="Arial"/>
          <w:szCs w:val="22"/>
        </w:rPr>
      </w:pPr>
      <w:r w:rsidRPr="003C5B7E">
        <w:rPr>
          <w:rFonts w:cs="Arial"/>
          <w:szCs w:val="22"/>
        </w:rPr>
        <w:t xml:space="preserve">Clinical justification letters are only valid if they are </w:t>
      </w:r>
      <w:r w:rsidR="00974D8D" w:rsidRPr="003C5B7E">
        <w:rPr>
          <w:rFonts w:cs="Arial"/>
          <w:szCs w:val="22"/>
        </w:rPr>
        <w:t xml:space="preserve">signed </w:t>
      </w:r>
      <w:r w:rsidRPr="003C5B7E">
        <w:rPr>
          <w:rFonts w:cs="Arial"/>
          <w:szCs w:val="22"/>
        </w:rPr>
        <w:t>by a</w:t>
      </w:r>
      <w:r w:rsidR="006B6904">
        <w:rPr>
          <w:rFonts w:cs="Arial"/>
          <w:szCs w:val="22"/>
        </w:rPr>
        <w:t xml:space="preserve"> STN</w:t>
      </w:r>
      <w:r w:rsidR="00CA76D9">
        <w:rPr>
          <w:rFonts w:cs="Arial"/>
          <w:szCs w:val="22"/>
        </w:rPr>
        <w:t xml:space="preserve"> </w:t>
      </w:r>
      <w:r w:rsidR="006B6904">
        <w:rPr>
          <w:rFonts w:cs="Arial"/>
          <w:szCs w:val="22"/>
        </w:rPr>
        <w:t>or registered medical practitioner</w:t>
      </w:r>
      <w:r w:rsidR="00CA76D9">
        <w:rPr>
          <w:rFonts w:cs="Arial"/>
          <w:szCs w:val="22"/>
        </w:rPr>
        <w:t>.</w:t>
      </w:r>
    </w:p>
    <w:p w14:paraId="3040C78B" w14:textId="2F78A375" w:rsidR="00C02846" w:rsidRPr="003C5B7E" w:rsidRDefault="00C02846" w:rsidP="00C02846">
      <w:pPr>
        <w:autoSpaceDE w:val="0"/>
        <w:autoSpaceDN w:val="0"/>
        <w:rPr>
          <w:rFonts w:cs="Arial"/>
          <w:szCs w:val="22"/>
        </w:rPr>
      </w:pPr>
      <w:r w:rsidRPr="003C5B7E">
        <w:rPr>
          <w:rFonts w:cs="Arial"/>
          <w:szCs w:val="22"/>
        </w:rPr>
        <w:t xml:space="preserve">Each </w:t>
      </w:r>
      <w:r w:rsidR="0092764D">
        <w:rPr>
          <w:rFonts w:cs="Arial"/>
          <w:szCs w:val="22"/>
        </w:rPr>
        <w:t>authorisation</w:t>
      </w:r>
      <w:r w:rsidR="0092764D" w:rsidRPr="003C5B7E">
        <w:rPr>
          <w:rFonts w:cs="Arial"/>
          <w:szCs w:val="22"/>
        </w:rPr>
        <w:t xml:space="preserve"> </w:t>
      </w:r>
      <w:r w:rsidRPr="003C5B7E">
        <w:rPr>
          <w:rFonts w:cs="Arial"/>
          <w:szCs w:val="22"/>
        </w:rPr>
        <w:t xml:space="preserve">is valid for a period of up to </w:t>
      </w:r>
      <w:r w:rsidR="00DB7862" w:rsidRPr="003C5B7E">
        <w:rPr>
          <w:rFonts w:cs="Arial"/>
          <w:szCs w:val="22"/>
        </w:rPr>
        <w:t xml:space="preserve">6 </w:t>
      </w:r>
      <w:r w:rsidRPr="003C5B7E">
        <w:rPr>
          <w:rFonts w:cs="Arial"/>
          <w:szCs w:val="22"/>
        </w:rPr>
        <w:t>months.</w:t>
      </w:r>
    </w:p>
    <w:p w14:paraId="4033E1BC" w14:textId="35861300" w:rsidR="00C02846" w:rsidRPr="003C5B7E" w:rsidRDefault="006B38B8" w:rsidP="00686CE9">
      <w:pPr>
        <w:pStyle w:val="Heading4"/>
      </w:pPr>
      <w:r>
        <w:t xml:space="preserve">Overseas </w:t>
      </w:r>
      <w:r w:rsidR="00DF3590">
        <w:t>Travel</w:t>
      </w:r>
      <w:r>
        <w:t xml:space="preserve"> </w:t>
      </w:r>
    </w:p>
    <w:p w14:paraId="2167B2A7" w14:textId="331EA2F6" w:rsidR="00C02846" w:rsidRDefault="00C02846" w:rsidP="00C02846">
      <w:pPr>
        <w:widowControl w:val="0"/>
        <w:autoSpaceDE w:val="0"/>
        <w:autoSpaceDN w:val="0"/>
        <w:adjustRightInd w:val="0"/>
        <w:textAlignment w:val="baseline"/>
        <w:rPr>
          <w:rFonts w:cs="Arial"/>
          <w:szCs w:val="22"/>
        </w:rPr>
      </w:pPr>
      <w:r w:rsidRPr="003C5B7E">
        <w:rPr>
          <w:rFonts w:cs="Arial"/>
          <w:szCs w:val="22"/>
        </w:rPr>
        <w:t xml:space="preserve">Members are entitled to have up to </w:t>
      </w:r>
      <w:r w:rsidR="00DB7862" w:rsidRPr="003C5B7E">
        <w:rPr>
          <w:rFonts w:cs="Arial"/>
          <w:szCs w:val="22"/>
        </w:rPr>
        <w:t xml:space="preserve">6 </w:t>
      </w:r>
      <w:r w:rsidRPr="003C5B7E">
        <w:rPr>
          <w:rFonts w:cs="Arial"/>
          <w:szCs w:val="22"/>
        </w:rPr>
        <w:t>months’ supply</w:t>
      </w:r>
      <w:r w:rsidR="00D35C15">
        <w:rPr>
          <w:rFonts w:cs="Arial"/>
          <w:szCs w:val="22"/>
        </w:rPr>
        <w:t xml:space="preserve"> in advance</w:t>
      </w:r>
      <w:r w:rsidRPr="003C5B7E">
        <w:rPr>
          <w:rFonts w:cs="Arial"/>
          <w:szCs w:val="22"/>
        </w:rPr>
        <w:t xml:space="preserve"> if travelling overseas. Members requiring more than </w:t>
      </w:r>
      <w:r w:rsidR="00DB7862" w:rsidRPr="003C5B7E">
        <w:rPr>
          <w:rFonts w:cs="Arial"/>
          <w:szCs w:val="22"/>
        </w:rPr>
        <w:t xml:space="preserve">2 </w:t>
      </w:r>
      <w:r w:rsidRPr="003C5B7E">
        <w:rPr>
          <w:rFonts w:cs="Arial"/>
          <w:szCs w:val="22"/>
        </w:rPr>
        <w:t>months’ supply of products will need to supply their stoma association with proof of travel, such as travel documents</w:t>
      </w:r>
      <w:r w:rsidR="006B38B8">
        <w:rPr>
          <w:rFonts w:cs="Arial"/>
          <w:szCs w:val="22"/>
        </w:rPr>
        <w:t>,</w:t>
      </w:r>
      <w:r w:rsidRPr="003C5B7E">
        <w:rPr>
          <w:rFonts w:cs="Arial"/>
          <w:szCs w:val="22"/>
        </w:rPr>
        <w:t xml:space="preserve"> and a complete</w:t>
      </w:r>
      <w:r w:rsidRPr="00257546">
        <w:rPr>
          <w:rFonts w:cs="Arial"/>
          <w:szCs w:val="22"/>
        </w:rPr>
        <w:t>d</w:t>
      </w:r>
      <w:r w:rsidR="003C5B7E" w:rsidRPr="00257546">
        <w:rPr>
          <w:rFonts w:cs="Arial"/>
          <w:szCs w:val="22"/>
        </w:rPr>
        <w:t xml:space="preserve"> </w:t>
      </w:r>
      <w:hyperlink r:id="rId20" w:anchor="forms-for-ostomates" w:history="1">
        <w:r w:rsidR="003C5B7E" w:rsidRPr="00ED635F">
          <w:rPr>
            <w:rStyle w:val="Hyperlink"/>
            <w:rFonts w:cs="Arial"/>
            <w:szCs w:val="22"/>
          </w:rPr>
          <w:t xml:space="preserve">Application for Additional Stoma Supplies – </w:t>
        </w:r>
        <w:r w:rsidR="00DF3590" w:rsidRPr="00ED635F">
          <w:rPr>
            <w:rStyle w:val="Hyperlink"/>
            <w:rFonts w:cs="Arial"/>
            <w:szCs w:val="22"/>
          </w:rPr>
          <w:t>Travel</w:t>
        </w:r>
        <w:r w:rsidR="003C5B7E" w:rsidRPr="00ED635F">
          <w:rPr>
            <w:rStyle w:val="Hyperlink"/>
            <w:rFonts w:cs="Arial"/>
            <w:szCs w:val="22"/>
          </w:rPr>
          <w:t>/Remote</w:t>
        </w:r>
        <w:r w:rsidR="006B38B8" w:rsidRPr="00ED635F">
          <w:rPr>
            <w:rStyle w:val="Hyperlink"/>
            <w:rFonts w:cs="Arial"/>
            <w:szCs w:val="22"/>
          </w:rPr>
          <w:t xml:space="preserve"> Location</w:t>
        </w:r>
      </w:hyperlink>
      <w:r w:rsidRPr="003C5B7E">
        <w:rPr>
          <w:rFonts w:cs="Arial"/>
          <w:szCs w:val="22"/>
        </w:rPr>
        <w:t xml:space="preserve"> form. </w:t>
      </w:r>
    </w:p>
    <w:p w14:paraId="223D83D7" w14:textId="77777777" w:rsidR="00C02846" w:rsidRPr="00686CE9" w:rsidRDefault="00C02846" w:rsidP="00686CE9">
      <w:pPr>
        <w:pStyle w:val="Heading4"/>
      </w:pPr>
      <w:r w:rsidRPr="00686CE9">
        <w:t>Stoma-related products for members living or working in remote locations</w:t>
      </w:r>
    </w:p>
    <w:p w14:paraId="2CF79A69" w14:textId="67C4A91B" w:rsidR="00C02846" w:rsidRDefault="00C02846" w:rsidP="00C02846">
      <w:pPr>
        <w:autoSpaceDE w:val="0"/>
        <w:autoSpaceDN w:val="0"/>
        <w:rPr>
          <w:rFonts w:cs="Arial"/>
          <w:szCs w:val="22"/>
        </w:rPr>
      </w:pPr>
      <w:r>
        <w:rPr>
          <w:rFonts w:cs="Arial"/>
          <w:szCs w:val="22"/>
        </w:rPr>
        <w:t>Members working and</w:t>
      </w:r>
      <w:r w:rsidR="00D35C15">
        <w:rPr>
          <w:rFonts w:cs="Arial"/>
          <w:szCs w:val="22"/>
        </w:rPr>
        <w:t>/or</w:t>
      </w:r>
      <w:r>
        <w:rPr>
          <w:rFonts w:cs="Arial"/>
          <w:szCs w:val="22"/>
        </w:rPr>
        <w:t xml:space="preserve"> living in remote locations (see Glossary) are eligible </w:t>
      </w:r>
      <w:r w:rsidR="004E7583">
        <w:rPr>
          <w:rFonts w:cs="Arial"/>
          <w:szCs w:val="22"/>
        </w:rPr>
        <w:t>to receive</w:t>
      </w:r>
      <w:r>
        <w:rPr>
          <w:rFonts w:cs="Arial"/>
          <w:szCs w:val="22"/>
        </w:rPr>
        <w:t xml:space="preserve"> </w:t>
      </w:r>
      <w:r w:rsidR="004E7583">
        <w:rPr>
          <w:rFonts w:cs="Arial"/>
          <w:szCs w:val="22"/>
        </w:rPr>
        <w:t>6</w:t>
      </w:r>
      <w:r w:rsidR="00740EC7">
        <w:rPr>
          <w:rFonts w:cs="Arial"/>
          <w:szCs w:val="22"/>
        </w:rPr>
        <w:t> </w:t>
      </w:r>
      <w:r w:rsidR="004E7583">
        <w:rPr>
          <w:rFonts w:cs="Arial"/>
          <w:szCs w:val="22"/>
        </w:rPr>
        <w:t xml:space="preserve">months of </w:t>
      </w:r>
      <w:r>
        <w:rPr>
          <w:rFonts w:cs="Arial"/>
          <w:szCs w:val="22"/>
        </w:rPr>
        <w:t>stoma supplies</w:t>
      </w:r>
      <w:r w:rsidR="00992163">
        <w:rPr>
          <w:rFonts w:cs="Arial"/>
          <w:szCs w:val="22"/>
        </w:rPr>
        <w:t xml:space="preserve"> </w:t>
      </w:r>
      <w:r w:rsidR="004E7583">
        <w:rPr>
          <w:rFonts w:cs="Arial"/>
          <w:szCs w:val="22"/>
        </w:rPr>
        <w:t>at a time</w:t>
      </w:r>
      <w:r>
        <w:rPr>
          <w:rFonts w:cs="Arial"/>
          <w:szCs w:val="22"/>
        </w:rPr>
        <w:t>.</w:t>
      </w:r>
      <w:r w:rsidR="00992163">
        <w:rPr>
          <w:rFonts w:cs="Arial"/>
          <w:szCs w:val="22"/>
        </w:rPr>
        <w:t xml:space="preserve"> Members requiring more than </w:t>
      </w:r>
      <w:r w:rsidR="00DB7862">
        <w:rPr>
          <w:rFonts w:cs="Arial"/>
          <w:szCs w:val="22"/>
        </w:rPr>
        <w:t xml:space="preserve">2 </w:t>
      </w:r>
      <w:r w:rsidR="00992163">
        <w:rPr>
          <w:rFonts w:cs="Arial"/>
          <w:szCs w:val="22"/>
        </w:rPr>
        <w:t>months’ supply</w:t>
      </w:r>
      <w:r w:rsidR="00D35C15">
        <w:rPr>
          <w:rFonts w:cs="Arial"/>
          <w:szCs w:val="22"/>
        </w:rPr>
        <w:t xml:space="preserve"> at a time</w:t>
      </w:r>
      <w:r w:rsidR="00992163">
        <w:rPr>
          <w:rFonts w:cs="Arial"/>
          <w:szCs w:val="22"/>
        </w:rPr>
        <w:t xml:space="preserve"> will need to provide evidence </w:t>
      </w:r>
      <w:r w:rsidR="004E7583">
        <w:rPr>
          <w:rFonts w:cs="Arial"/>
          <w:szCs w:val="22"/>
        </w:rPr>
        <w:t xml:space="preserve">of location and </w:t>
      </w:r>
      <w:r w:rsidR="00992163">
        <w:rPr>
          <w:rFonts w:cs="Arial"/>
          <w:szCs w:val="22"/>
        </w:rPr>
        <w:t>a completed</w:t>
      </w:r>
      <w:r w:rsidR="003C5B7E">
        <w:rPr>
          <w:rFonts w:cs="Arial"/>
          <w:szCs w:val="22"/>
        </w:rPr>
        <w:t xml:space="preserve"> </w:t>
      </w:r>
      <w:hyperlink r:id="rId21" w:anchor="forms-for-ostomates" w:history="1">
        <w:r w:rsidR="003C5B7E" w:rsidRPr="00ED635F">
          <w:rPr>
            <w:rStyle w:val="Hyperlink"/>
            <w:rFonts w:cs="Arial"/>
            <w:szCs w:val="22"/>
          </w:rPr>
          <w:t xml:space="preserve">Application for Additional Stoma Supplies – </w:t>
        </w:r>
        <w:r w:rsidR="00DF3590" w:rsidRPr="00ED635F">
          <w:rPr>
            <w:rStyle w:val="Hyperlink"/>
            <w:rFonts w:cs="Arial"/>
            <w:szCs w:val="22"/>
          </w:rPr>
          <w:t>Travel</w:t>
        </w:r>
        <w:r w:rsidR="003C5B7E" w:rsidRPr="00ED635F">
          <w:rPr>
            <w:rStyle w:val="Hyperlink"/>
            <w:rFonts w:cs="Arial"/>
            <w:szCs w:val="22"/>
          </w:rPr>
          <w:t>/Remote</w:t>
        </w:r>
        <w:r w:rsidR="00992163" w:rsidRPr="00ED635F">
          <w:rPr>
            <w:rStyle w:val="Hyperlink"/>
            <w:rFonts w:cs="Arial"/>
            <w:szCs w:val="22"/>
          </w:rPr>
          <w:t xml:space="preserve"> </w:t>
        </w:r>
        <w:r w:rsidR="006B38B8" w:rsidRPr="00ED635F">
          <w:rPr>
            <w:rStyle w:val="Hyperlink"/>
            <w:rFonts w:cs="Arial"/>
            <w:szCs w:val="22"/>
          </w:rPr>
          <w:t>Location</w:t>
        </w:r>
      </w:hyperlink>
      <w:r w:rsidR="006B38B8">
        <w:rPr>
          <w:rFonts w:cs="Arial"/>
          <w:szCs w:val="22"/>
        </w:rPr>
        <w:t xml:space="preserve"> </w:t>
      </w:r>
      <w:r w:rsidR="00992163">
        <w:rPr>
          <w:rFonts w:cs="Arial"/>
          <w:szCs w:val="22"/>
        </w:rPr>
        <w:t xml:space="preserve">form and should contact their stoma association to discuss access to supplies. </w:t>
      </w:r>
      <w:r>
        <w:rPr>
          <w:rFonts w:cs="Arial"/>
          <w:szCs w:val="22"/>
        </w:rPr>
        <w:t xml:space="preserve"> </w:t>
      </w:r>
    </w:p>
    <w:p w14:paraId="31EB76AD" w14:textId="77777777" w:rsidR="00C02846" w:rsidRPr="00686CE9" w:rsidRDefault="00C02846" w:rsidP="00686CE9">
      <w:pPr>
        <w:pStyle w:val="Heading4"/>
      </w:pPr>
      <w:r w:rsidRPr="00686CE9">
        <w:lastRenderedPageBreak/>
        <w:t>Norfolk Island ostomates</w:t>
      </w:r>
    </w:p>
    <w:p w14:paraId="19CAABC0" w14:textId="6E4C1D1F" w:rsidR="0092764D" w:rsidRDefault="00C02846" w:rsidP="00C02846">
      <w:pPr>
        <w:autoSpaceDE w:val="0"/>
        <w:autoSpaceDN w:val="0"/>
        <w:rPr>
          <w:rFonts w:cs="Arial"/>
          <w:szCs w:val="22"/>
        </w:rPr>
      </w:pPr>
      <w:r>
        <w:rPr>
          <w:rFonts w:cs="Arial"/>
          <w:szCs w:val="22"/>
        </w:rPr>
        <w:t xml:space="preserve">Norfolk Island ostomates are covered by special arrangements </w:t>
      </w:r>
      <w:r w:rsidR="0092764D">
        <w:rPr>
          <w:rFonts w:cs="Arial"/>
          <w:szCs w:val="22"/>
        </w:rPr>
        <w:t>and are eligible to receive 6</w:t>
      </w:r>
      <w:r w:rsidR="00740EC7">
        <w:rPr>
          <w:rFonts w:cs="Arial"/>
          <w:szCs w:val="22"/>
        </w:rPr>
        <w:t> </w:t>
      </w:r>
      <w:r w:rsidR="0092764D">
        <w:rPr>
          <w:rFonts w:cs="Arial"/>
          <w:szCs w:val="22"/>
        </w:rPr>
        <w:t>months of stoma supplies at a time</w:t>
      </w:r>
      <w:r w:rsidR="0002265F">
        <w:rPr>
          <w:rFonts w:cs="Arial"/>
          <w:szCs w:val="22"/>
        </w:rPr>
        <w:t>.</w:t>
      </w:r>
      <w:r w:rsidR="0092764D" w:rsidDel="0092764D">
        <w:rPr>
          <w:rFonts w:cs="Arial"/>
          <w:szCs w:val="22"/>
        </w:rPr>
        <w:t xml:space="preserve"> </w:t>
      </w:r>
      <w:r w:rsidR="00740EC7">
        <w:rPr>
          <w:rFonts w:cs="Arial"/>
          <w:szCs w:val="22"/>
        </w:rPr>
        <w:t xml:space="preserve">Norfolk Island ostomates will need to provide evidence of location and a completed </w:t>
      </w:r>
      <w:hyperlink r:id="rId22" w:anchor="forms-for-ostomates" w:history="1">
        <w:r w:rsidR="00740EC7" w:rsidRPr="00ED635F">
          <w:rPr>
            <w:rStyle w:val="Hyperlink"/>
            <w:rFonts w:cs="Arial"/>
            <w:szCs w:val="22"/>
          </w:rPr>
          <w:t>Application for Additional Stoma Supplies – Travel/Remote Location</w:t>
        </w:r>
      </w:hyperlink>
      <w:r w:rsidR="00740EC7">
        <w:rPr>
          <w:rFonts w:cs="Arial"/>
          <w:szCs w:val="22"/>
        </w:rPr>
        <w:t xml:space="preserve"> form to their stoma association to access additional supplies. </w:t>
      </w:r>
    </w:p>
    <w:p w14:paraId="3CDB64AF" w14:textId="497669F3" w:rsidR="00C02846" w:rsidRDefault="00C02846" w:rsidP="00C02846">
      <w:pPr>
        <w:pStyle w:val="Heading2"/>
      </w:pPr>
      <w:bookmarkStart w:id="59" w:name="_Toc107407253"/>
      <w:bookmarkStart w:id="60" w:name="_Toc116901793"/>
      <w:r>
        <w:t>7.</w:t>
      </w:r>
      <w:r w:rsidR="00F16269">
        <w:t xml:space="preserve">3 </w:t>
      </w:r>
      <w:r>
        <w:t>Unavailability of products</w:t>
      </w:r>
      <w:bookmarkEnd w:id="59"/>
      <w:bookmarkEnd w:id="60"/>
    </w:p>
    <w:p w14:paraId="47B26132" w14:textId="5F908B33" w:rsidR="00C02846" w:rsidRDefault="00C02846" w:rsidP="00C02846">
      <w:pPr>
        <w:rPr>
          <w:rFonts w:cs="Arial"/>
          <w:b/>
          <w:szCs w:val="22"/>
        </w:rPr>
      </w:pPr>
      <w:r>
        <w:rPr>
          <w:rFonts w:cs="Arial"/>
          <w:szCs w:val="22"/>
        </w:rPr>
        <w:t xml:space="preserve">If a product is unavailable, an alternative product may be supplied </w:t>
      </w:r>
      <w:r w:rsidR="00740EC7">
        <w:rPr>
          <w:rFonts w:cs="Arial"/>
          <w:szCs w:val="22"/>
        </w:rPr>
        <w:t xml:space="preserve">only if </w:t>
      </w:r>
      <w:r>
        <w:rPr>
          <w:rFonts w:cs="Arial"/>
          <w:szCs w:val="22"/>
        </w:rPr>
        <w:t>a member has placed an order for the alternative product. Members should be advised to seek advice from a STN or their medical practitioner prior to selecting an alternative product.</w:t>
      </w:r>
    </w:p>
    <w:p w14:paraId="214789EA" w14:textId="6185D371" w:rsidR="00C02846" w:rsidRPr="00686CE9" w:rsidRDefault="00C02846" w:rsidP="00C02846">
      <w:pPr>
        <w:pStyle w:val="Heading2"/>
      </w:pPr>
      <w:bookmarkStart w:id="61" w:name="_Toc107407254"/>
      <w:bookmarkStart w:id="62" w:name="_Toc116901794"/>
      <w:r>
        <w:t>7.</w:t>
      </w:r>
      <w:r w:rsidR="003B4334">
        <w:t>4</w:t>
      </w:r>
      <w:r w:rsidR="00F16269" w:rsidRPr="00686CE9">
        <w:t xml:space="preserve"> </w:t>
      </w:r>
      <w:r>
        <w:t>Receipt of stoma-related products</w:t>
      </w:r>
      <w:bookmarkEnd w:id="61"/>
      <w:bookmarkEnd w:id="62"/>
    </w:p>
    <w:p w14:paraId="72E6B964" w14:textId="43EA775C" w:rsidR="00696AE6" w:rsidRDefault="00C02846" w:rsidP="00C02846">
      <w:pPr>
        <w:autoSpaceDE w:val="0"/>
        <w:autoSpaceDN w:val="0"/>
        <w:rPr>
          <w:rFonts w:cs="Arial"/>
          <w:szCs w:val="22"/>
        </w:rPr>
      </w:pPr>
      <w:r>
        <w:rPr>
          <w:rFonts w:cs="Arial"/>
          <w:szCs w:val="22"/>
        </w:rPr>
        <w:t>Stoma associations must hold records to demonstrate that they are reasonably satisfied that all products for which they are submitting claims to Services Australia for payment have been provided to an ostomate.</w:t>
      </w:r>
      <w:r>
        <w:rPr>
          <w:rFonts w:cs="Arial"/>
          <w:b/>
          <w:szCs w:val="22"/>
        </w:rPr>
        <w:t xml:space="preserve"> </w:t>
      </w:r>
      <w:r w:rsidR="00992163">
        <w:t xml:space="preserve">Products for which reimbursements have been paid </w:t>
      </w:r>
      <w:r w:rsidR="004E7583">
        <w:t xml:space="preserve">(including where these products have been returned to the stoma association) </w:t>
      </w:r>
      <w:r w:rsidR="00992163">
        <w:t xml:space="preserve">must not be on-sold for profit or form part of a subsequent claim for payment. </w:t>
      </w:r>
      <w:r w:rsidR="00992163">
        <w:rPr>
          <w:rFonts w:cs="Arial"/>
          <w:szCs w:val="22"/>
        </w:rPr>
        <w:t xml:space="preserve"> </w:t>
      </w:r>
    </w:p>
    <w:p w14:paraId="40140FD7" w14:textId="03E152F9" w:rsidR="00C02846" w:rsidRPr="00686CE9" w:rsidRDefault="00C02846" w:rsidP="00686CE9">
      <w:pPr>
        <w:pStyle w:val="Heading1"/>
      </w:pPr>
      <w:bookmarkStart w:id="63" w:name="Timing"/>
      <w:bookmarkStart w:id="64" w:name="Background"/>
      <w:bookmarkStart w:id="65" w:name="_Toc107407255"/>
      <w:bookmarkStart w:id="66" w:name="_Toc116901795"/>
      <w:bookmarkEnd w:id="63"/>
      <w:bookmarkEnd w:id="64"/>
      <w:r w:rsidRPr="00686CE9">
        <w:t>8.</w:t>
      </w:r>
      <w:r w:rsidR="00F16269" w:rsidRPr="00686CE9">
        <w:t xml:space="preserve"> </w:t>
      </w:r>
      <w:r w:rsidRPr="00686CE9">
        <w:t>Pricing</w:t>
      </w:r>
      <w:bookmarkEnd w:id="65"/>
      <w:bookmarkEnd w:id="66"/>
    </w:p>
    <w:p w14:paraId="5CB08E9C" w14:textId="51370FC9" w:rsidR="00C02846" w:rsidRDefault="00C02846" w:rsidP="00C02846">
      <w:pPr>
        <w:autoSpaceDE w:val="0"/>
        <w:autoSpaceDN w:val="0"/>
        <w:rPr>
          <w:rFonts w:cs="Arial"/>
          <w:szCs w:val="22"/>
        </w:rPr>
      </w:pPr>
      <w:r>
        <w:rPr>
          <w:rFonts w:cs="Arial"/>
          <w:szCs w:val="22"/>
        </w:rPr>
        <w:t xml:space="preserve">Prices for the supply of approved stoma-related products are negotiated directly by the </w:t>
      </w:r>
      <w:r w:rsidR="00EC7C1F">
        <w:rPr>
          <w:rFonts w:cs="Arial"/>
          <w:szCs w:val="22"/>
        </w:rPr>
        <w:t>d</w:t>
      </w:r>
      <w:r>
        <w:rPr>
          <w:rFonts w:cs="Arial"/>
          <w:szCs w:val="22"/>
        </w:rPr>
        <w:t xml:space="preserve">epartment with the relevant supplier. </w:t>
      </w:r>
    </w:p>
    <w:p w14:paraId="7C5BD8E6" w14:textId="29BC708E" w:rsidR="00C02846" w:rsidRDefault="00C02846" w:rsidP="00C02846">
      <w:pPr>
        <w:autoSpaceDE w:val="0"/>
        <w:autoSpaceDN w:val="0"/>
        <w:rPr>
          <w:rFonts w:cs="Arial"/>
          <w:szCs w:val="22"/>
        </w:rPr>
      </w:pPr>
      <w:r>
        <w:rPr>
          <w:rFonts w:cs="Arial"/>
          <w:szCs w:val="22"/>
        </w:rPr>
        <w:t>Stoma associations are responsible for the purchase of stoma related products to distribute to their members. They are reimbursed the listing price in the SAS Schedule, plus a 2.75</w:t>
      </w:r>
      <w:r w:rsidR="00DB7862">
        <w:rPr>
          <w:rFonts w:cs="Arial"/>
          <w:szCs w:val="22"/>
        </w:rPr>
        <w:t>%</w:t>
      </w:r>
      <w:r>
        <w:rPr>
          <w:rFonts w:cs="Arial"/>
          <w:szCs w:val="22"/>
        </w:rPr>
        <w:t xml:space="preserve"> handling fee. </w:t>
      </w:r>
    </w:p>
    <w:p w14:paraId="5621CCDA" w14:textId="5B7F5E70" w:rsidR="00696AE6" w:rsidRDefault="00C02846" w:rsidP="00C02846">
      <w:pPr>
        <w:autoSpaceDE w:val="0"/>
        <w:autoSpaceDN w:val="0"/>
        <w:rPr>
          <w:rFonts w:cs="Arial"/>
          <w:szCs w:val="22"/>
        </w:rPr>
      </w:pPr>
      <w:r>
        <w:rPr>
          <w:rFonts w:cs="Arial"/>
          <w:szCs w:val="22"/>
        </w:rPr>
        <w:t>GST is not payable on any item listed on the SAS Schedule. GST is only payable on the 2.75</w:t>
      </w:r>
      <w:r w:rsidR="00DB7862">
        <w:rPr>
          <w:rFonts w:cs="Arial"/>
          <w:szCs w:val="22"/>
        </w:rPr>
        <w:t>%</w:t>
      </w:r>
      <w:r>
        <w:rPr>
          <w:rFonts w:cs="Arial"/>
          <w:szCs w:val="22"/>
        </w:rPr>
        <w:t xml:space="preserve"> handling fee.</w:t>
      </w:r>
    </w:p>
    <w:p w14:paraId="22674EA3" w14:textId="4FFCDD48" w:rsidR="00C02846" w:rsidRPr="00686CE9" w:rsidRDefault="00C02846" w:rsidP="00686CE9">
      <w:pPr>
        <w:pStyle w:val="Heading1"/>
      </w:pPr>
      <w:bookmarkStart w:id="67" w:name="_Toc107407256"/>
      <w:bookmarkStart w:id="68" w:name="_Toc116901796"/>
      <w:r w:rsidRPr="00686CE9">
        <w:t>9.</w:t>
      </w:r>
      <w:r w:rsidR="003B4334" w:rsidRPr="00686CE9">
        <w:t xml:space="preserve"> </w:t>
      </w:r>
      <w:r w:rsidRPr="00686CE9">
        <w:t>Services Australia claims processing</w:t>
      </w:r>
      <w:bookmarkEnd w:id="67"/>
      <w:bookmarkEnd w:id="68"/>
    </w:p>
    <w:p w14:paraId="70407C9B" w14:textId="695D063C" w:rsidR="00C02846" w:rsidRDefault="00C02846" w:rsidP="00C02846">
      <w:pPr>
        <w:pStyle w:val="Heading2"/>
      </w:pPr>
      <w:bookmarkStart w:id="69" w:name="_Toc107407257"/>
      <w:bookmarkStart w:id="70" w:name="_Toc116901797"/>
      <w:r>
        <w:t>9.1</w:t>
      </w:r>
      <w:r w:rsidR="00F16269">
        <w:t xml:space="preserve"> </w:t>
      </w:r>
      <w:r>
        <w:t>Preparation of a claim for payment</w:t>
      </w:r>
      <w:bookmarkEnd w:id="69"/>
      <w:bookmarkEnd w:id="70"/>
    </w:p>
    <w:p w14:paraId="3D955567" w14:textId="77777777" w:rsidR="000B1CFA" w:rsidRDefault="00C02846" w:rsidP="00C02846">
      <w:pPr>
        <w:autoSpaceDE w:val="0"/>
        <w:autoSpaceDN w:val="0"/>
        <w:rPr>
          <w:rFonts w:cs="Arial"/>
          <w:szCs w:val="22"/>
        </w:rPr>
      </w:pPr>
      <w:r>
        <w:rPr>
          <w:rFonts w:cs="Arial"/>
          <w:szCs w:val="22"/>
        </w:rPr>
        <w:t xml:space="preserve">Stoma associations are responsible for ensuring claims for payment of the supply of </w:t>
      </w:r>
      <w:r w:rsidR="00F16269">
        <w:rPr>
          <w:rFonts w:cs="Arial"/>
          <w:szCs w:val="22"/>
        </w:rPr>
        <w:t xml:space="preserve">SAS </w:t>
      </w:r>
      <w:r>
        <w:rPr>
          <w:rFonts w:cs="Arial"/>
          <w:szCs w:val="22"/>
        </w:rPr>
        <w:t xml:space="preserve">products accurately reflect the products supplied to their members. They must also satisfy the claiming requirements as stipulated by Services Australia under the SAS. Payment will not be made for claims that do not meet these requirements. Details required for each claim are based on the eligibility requirements of the SAS, as described within these guidelines. </w:t>
      </w:r>
    </w:p>
    <w:p w14:paraId="74F94BC1" w14:textId="2CEA8FA4" w:rsidR="00C02846" w:rsidRDefault="00C02846" w:rsidP="00C02846">
      <w:pPr>
        <w:autoSpaceDE w:val="0"/>
        <w:autoSpaceDN w:val="0"/>
        <w:rPr>
          <w:rFonts w:cs="Arial"/>
          <w:szCs w:val="22"/>
        </w:rPr>
      </w:pPr>
      <w:r>
        <w:rPr>
          <w:rFonts w:cs="Arial"/>
          <w:szCs w:val="22"/>
        </w:rPr>
        <w:t>From time to time, stoma associations may be required to make software changes to their existing claiming systems within a</w:t>
      </w:r>
      <w:r w:rsidR="00992163">
        <w:rPr>
          <w:rFonts w:cs="Arial"/>
          <w:szCs w:val="22"/>
        </w:rPr>
        <w:t>n agreed</w:t>
      </w:r>
      <w:r>
        <w:rPr>
          <w:rFonts w:cs="Arial"/>
          <w:szCs w:val="22"/>
        </w:rPr>
        <w:t xml:space="preserve"> suitable timeframe</w:t>
      </w:r>
      <w:r w:rsidR="00C95573">
        <w:rPr>
          <w:rFonts w:cs="Arial"/>
          <w:szCs w:val="22"/>
        </w:rPr>
        <w:t xml:space="preserve"> commensurate with the change required</w:t>
      </w:r>
      <w:r>
        <w:rPr>
          <w:rFonts w:cs="Arial"/>
          <w:szCs w:val="22"/>
        </w:rPr>
        <w:t xml:space="preserve">. For more information on details required for a claim submission, please refer to </w:t>
      </w:r>
      <w:hyperlink r:id="rId23" w:history="1">
        <w:r>
          <w:rPr>
            <w:rStyle w:val="Hyperlink"/>
            <w:szCs w:val="22"/>
          </w:rPr>
          <w:t>servicesaustralia.gov.au/stoma</w:t>
        </w:r>
      </w:hyperlink>
      <w:r>
        <w:rPr>
          <w:rFonts w:cs="Arial"/>
          <w:szCs w:val="22"/>
        </w:rPr>
        <w:t xml:space="preserve">. </w:t>
      </w:r>
    </w:p>
    <w:p w14:paraId="1ADC1849" w14:textId="0FD48BC6" w:rsidR="00C02846" w:rsidRDefault="00C02846" w:rsidP="00C02846">
      <w:pPr>
        <w:pStyle w:val="Heading2"/>
      </w:pPr>
      <w:bookmarkStart w:id="71" w:name="_Toc107407258"/>
      <w:bookmarkStart w:id="72" w:name="_Toc116901798"/>
      <w:r>
        <w:lastRenderedPageBreak/>
        <w:t>9.2</w:t>
      </w:r>
      <w:r w:rsidR="00F16269">
        <w:t xml:space="preserve"> </w:t>
      </w:r>
      <w:r>
        <w:t>Find a patient service for stoma associations</w:t>
      </w:r>
      <w:bookmarkEnd w:id="71"/>
      <w:bookmarkEnd w:id="72"/>
    </w:p>
    <w:p w14:paraId="089C7506" w14:textId="7E620FFA" w:rsidR="00C02846" w:rsidRDefault="00C02846" w:rsidP="00C02846">
      <w:pPr>
        <w:contextualSpacing/>
        <w:rPr>
          <w:rFonts w:cs="Arial"/>
          <w:szCs w:val="22"/>
        </w:rPr>
      </w:pPr>
      <w:r>
        <w:rPr>
          <w:rFonts w:cs="Arial"/>
          <w:szCs w:val="22"/>
        </w:rPr>
        <w:t xml:space="preserve">Stoma associations have access to the ‘Find a patient’ service through the </w:t>
      </w:r>
      <w:r w:rsidR="00740EC7">
        <w:rPr>
          <w:rFonts w:cs="Arial"/>
          <w:szCs w:val="22"/>
        </w:rPr>
        <w:t>HPOS</w:t>
      </w:r>
      <w:r>
        <w:rPr>
          <w:rFonts w:cs="Arial"/>
          <w:szCs w:val="22"/>
        </w:rPr>
        <w:t xml:space="preserve"> portal.</w:t>
      </w:r>
      <w:r w:rsidR="009602CD">
        <w:rPr>
          <w:rFonts w:cs="Arial"/>
          <w:szCs w:val="22"/>
        </w:rPr>
        <w:t xml:space="preserve"> Associations can access HPOS via the Services Australia website. </w:t>
      </w:r>
      <w:r>
        <w:rPr>
          <w:rFonts w:cs="Arial"/>
          <w:szCs w:val="22"/>
        </w:rPr>
        <w:t xml:space="preserve">The ‘Find a patient’ service allows stoma associations to search by Medicare number, </w:t>
      </w:r>
      <w:r w:rsidRPr="00696AE6">
        <w:rPr>
          <w:rFonts w:cs="Arial"/>
          <w:szCs w:val="22"/>
        </w:rPr>
        <w:t>DVA</w:t>
      </w:r>
      <w:r>
        <w:rPr>
          <w:rFonts w:cs="Arial"/>
          <w:szCs w:val="22"/>
        </w:rPr>
        <w:t xml:space="preserve"> entitlement number or patient details to confirm the Medicare details of their members. </w:t>
      </w:r>
      <w:r w:rsidR="0086173F">
        <w:rPr>
          <w:rFonts w:cs="Arial"/>
          <w:szCs w:val="22"/>
        </w:rPr>
        <w:t>T</w:t>
      </w:r>
      <w:r w:rsidR="00132F71">
        <w:rPr>
          <w:rFonts w:cs="Arial"/>
          <w:szCs w:val="22"/>
        </w:rPr>
        <w:t>here may be instance</w:t>
      </w:r>
      <w:r w:rsidR="00220179">
        <w:rPr>
          <w:rFonts w:cs="Arial"/>
          <w:szCs w:val="22"/>
        </w:rPr>
        <w:t>s</w:t>
      </w:r>
      <w:r w:rsidR="00132F71">
        <w:rPr>
          <w:rFonts w:cs="Arial"/>
          <w:szCs w:val="22"/>
        </w:rPr>
        <w:t xml:space="preserve"> where the </w:t>
      </w:r>
      <w:r w:rsidR="00E23E7A">
        <w:rPr>
          <w:rFonts w:cs="Arial"/>
          <w:szCs w:val="22"/>
        </w:rPr>
        <w:t xml:space="preserve">stoma </w:t>
      </w:r>
      <w:r w:rsidR="003C7750">
        <w:rPr>
          <w:rFonts w:cs="Arial"/>
          <w:szCs w:val="22"/>
        </w:rPr>
        <w:t>a</w:t>
      </w:r>
      <w:r w:rsidR="00132F71">
        <w:rPr>
          <w:rFonts w:cs="Arial"/>
          <w:szCs w:val="22"/>
        </w:rPr>
        <w:t xml:space="preserve">ssociation needs to verify </w:t>
      </w:r>
      <w:r w:rsidR="0086173F">
        <w:rPr>
          <w:rFonts w:cs="Arial"/>
          <w:szCs w:val="22"/>
        </w:rPr>
        <w:t>eligibility information</w:t>
      </w:r>
      <w:r w:rsidR="00132F71">
        <w:rPr>
          <w:rFonts w:cs="Arial"/>
          <w:szCs w:val="22"/>
        </w:rPr>
        <w:t xml:space="preserve"> with the member. </w:t>
      </w:r>
      <w:r w:rsidR="0086173F">
        <w:rPr>
          <w:rFonts w:cs="Arial"/>
          <w:szCs w:val="22"/>
        </w:rPr>
        <w:t>For example, t</w:t>
      </w:r>
      <w:r w:rsidR="00132F71">
        <w:rPr>
          <w:rFonts w:cs="Arial"/>
          <w:szCs w:val="22"/>
        </w:rPr>
        <w:t xml:space="preserve">he member may not have updated their Medicare record with Services Australia or provided their </w:t>
      </w:r>
      <w:r w:rsidR="00E23E7A">
        <w:rPr>
          <w:rFonts w:cs="Arial"/>
          <w:szCs w:val="22"/>
        </w:rPr>
        <w:t xml:space="preserve">stoma </w:t>
      </w:r>
      <w:r w:rsidR="003C7750">
        <w:rPr>
          <w:rFonts w:cs="Arial"/>
          <w:szCs w:val="22"/>
        </w:rPr>
        <w:t>a</w:t>
      </w:r>
      <w:r w:rsidR="00132F71">
        <w:rPr>
          <w:rFonts w:cs="Arial"/>
          <w:szCs w:val="22"/>
        </w:rPr>
        <w:t xml:space="preserve">ssociation </w:t>
      </w:r>
      <w:r w:rsidR="000F644D">
        <w:rPr>
          <w:rFonts w:cs="Arial"/>
          <w:szCs w:val="22"/>
        </w:rPr>
        <w:t xml:space="preserve">with their </w:t>
      </w:r>
      <w:r w:rsidR="00132F71">
        <w:rPr>
          <w:rFonts w:cs="Arial"/>
          <w:szCs w:val="22"/>
        </w:rPr>
        <w:t xml:space="preserve">current information. </w:t>
      </w:r>
      <w:r>
        <w:rPr>
          <w:rFonts w:cs="Arial"/>
          <w:szCs w:val="22"/>
        </w:rPr>
        <w:t xml:space="preserve">Stoma associations are to follow the correct procedures when accessing and using personal information. </w:t>
      </w:r>
    </w:p>
    <w:p w14:paraId="75422C1C" w14:textId="77BA314F" w:rsidR="00C02846" w:rsidRDefault="00C02846" w:rsidP="00686CE9">
      <w:pPr>
        <w:pStyle w:val="ListBullet"/>
      </w:pPr>
      <w:r>
        <w:t>Personal information held by Services Australia and provided to stoma associations through the ‘Find a patient’ service must only be accessed and used for the purpose of claiming under the SAS</w:t>
      </w:r>
      <w:r w:rsidR="003C7750">
        <w:t>.</w:t>
      </w:r>
    </w:p>
    <w:p w14:paraId="06A33293" w14:textId="4880C536" w:rsidR="00C02846" w:rsidRDefault="00C02846" w:rsidP="00686CE9">
      <w:pPr>
        <w:pStyle w:val="ListBullet"/>
      </w:pPr>
      <w:r>
        <w:t>Personal information must not be shared outside of the stoma association or with stoma association staff</w:t>
      </w:r>
      <w:r w:rsidR="00740EC7">
        <w:t xml:space="preserve"> or volunteers</w:t>
      </w:r>
      <w:r>
        <w:t xml:space="preserve"> who are not deemed to have a valid need for the information</w:t>
      </w:r>
      <w:r w:rsidR="003C7750">
        <w:t>.</w:t>
      </w:r>
    </w:p>
    <w:p w14:paraId="3DD7E361" w14:textId="77777777" w:rsidR="00C02846" w:rsidRDefault="00C02846" w:rsidP="00686CE9">
      <w:pPr>
        <w:pStyle w:val="ListBullet"/>
      </w:pPr>
      <w:r>
        <w:t xml:space="preserve">Stoma associations must adhere with the </w:t>
      </w:r>
      <w:hyperlink r:id="rId24" w:history="1">
        <w:r>
          <w:rPr>
            <w:rStyle w:val="Hyperlink"/>
            <w:rFonts w:cs="Arial"/>
            <w:szCs w:val="22"/>
          </w:rPr>
          <w:t>Australian Privacy Principles</w:t>
        </w:r>
      </w:hyperlink>
      <w:r>
        <w:t xml:space="preserve"> when accessing and storing personal information.</w:t>
      </w:r>
    </w:p>
    <w:p w14:paraId="1E3AE000" w14:textId="15B6C1D7" w:rsidR="00C02846" w:rsidRDefault="00C02846" w:rsidP="00C02846">
      <w:pPr>
        <w:pStyle w:val="Heading2"/>
      </w:pPr>
      <w:bookmarkStart w:id="73" w:name="_Toc107407259"/>
      <w:bookmarkStart w:id="74" w:name="_Toc116901799"/>
      <w:r>
        <w:t>9.3</w:t>
      </w:r>
      <w:r w:rsidR="00F16269">
        <w:t xml:space="preserve"> </w:t>
      </w:r>
      <w:r>
        <w:t>Submission of a claim</w:t>
      </w:r>
      <w:bookmarkEnd w:id="73"/>
      <w:bookmarkEnd w:id="74"/>
    </w:p>
    <w:p w14:paraId="53B018B8" w14:textId="3F1D8053" w:rsidR="00C02846" w:rsidRDefault="00C02846" w:rsidP="00C02846">
      <w:pPr>
        <w:autoSpaceDE w:val="0"/>
        <w:autoSpaceDN w:val="0"/>
        <w:rPr>
          <w:rFonts w:cs="Arial"/>
          <w:szCs w:val="22"/>
        </w:rPr>
      </w:pPr>
      <w:r>
        <w:rPr>
          <w:rFonts w:cs="Arial"/>
          <w:szCs w:val="22"/>
        </w:rPr>
        <w:t xml:space="preserve">Claims for payment of the supply of stoma-related products must be submitted to Services Australia in accordance with the submission methods described by Services Australia. Submission methods have been designed to satisfy the agency’s security and identity authentication standards and offer a secure and streamlined method to interact with </w:t>
      </w:r>
      <w:r w:rsidR="0069433B">
        <w:rPr>
          <w:rFonts w:cs="Arial"/>
          <w:szCs w:val="22"/>
        </w:rPr>
        <w:t>Services Australia</w:t>
      </w:r>
      <w:r>
        <w:rPr>
          <w:rFonts w:cs="Arial"/>
          <w:szCs w:val="22"/>
        </w:rPr>
        <w:t xml:space="preserve">. Refer to Services Australia’s website for further details on how to submit a claim </w:t>
      </w:r>
      <w:hyperlink r:id="rId25" w:history="1">
        <w:r>
          <w:rPr>
            <w:rStyle w:val="Hyperlink"/>
            <w:szCs w:val="22"/>
          </w:rPr>
          <w:t>servicesaustralia.gov.au/stoma</w:t>
        </w:r>
      </w:hyperlink>
      <w:r>
        <w:rPr>
          <w:rFonts w:cs="Arial"/>
          <w:szCs w:val="22"/>
        </w:rPr>
        <w:t>.</w:t>
      </w:r>
    </w:p>
    <w:p w14:paraId="25B137F1" w14:textId="77777777" w:rsidR="00C02846" w:rsidRDefault="00C02846" w:rsidP="00C02846">
      <w:pPr>
        <w:autoSpaceDE w:val="0"/>
        <w:autoSpaceDN w:val="0"/>
        <w:rPr>
          <w:rFonts w:cs="Arial"/>
          <w:szCs w:val="22"/>
        </w:rPr>
      </w:pPr>
      <w:r>
        <w:rPr>
          <w:rFonts w:cs="Arial"/>
          <w:szCs w:val="22"/>
        </w:rPr>
        <w:t xml:space="preserve">Claims for reimbursement by Services Australia should be lodged by each stoma association </w:t>
      </w:r>
      <w:proofErr w:type="gramStart"/>
      <w:r>
        <w:rPr>
          <w:rFonts w:cs="Arial"/>
          <w:szCs w:val="22"/>
        </w:rPr>
        <w:t>on a monthly basis</w:t>
      </w:r>
      <w:proofErr w:type="gramEnd"/>
      <w:r>
        <w:rPr>
          <w:rFonts w:cs="Arial"/>
          <w:szCs w:val="22"/>
        </w:rPr>
        <w:t>. Stoma associations must keep supporting evidence for audit purposes.</w:t>
      </w:r>
    </w:p>
    <w:p w14:paraId="1ABBDE03" w14:textId="61931718" w:rsidR="00C02846" w:rsidRDefault="00C02846" w:rsidP="00C02846">
      <w:pPr>
        <w:pStyle w:val="Heading2"/>
      </w:pPr>
      <w:bookmarkStart w:id="75" w:name="_Toc107407260"/>
      <w:bookmarkStart w:id="76" w:name="_Toc116901800"/>
      <w:r>
        <w:t>9.4</w:t>
      </w:r>
      <w:r w:rsidR="00F16269">
        <w:t xml:space="preserve"> </w:t>
      </w:r>
      <w:r>
        <w:t>Payment of a claim</w:t>
      </w:r>
      <w:bookmarkEnd w:id="75"/>
      <w:bookmarkEnd w:id="76"/>
    </w:p>
    <w:p w14:paraId="3440DB2D" w14:textId="1DB1B4E2" w:rsidR="00C02846" w:rsidRDefault="00C02846" w:rsidP="00C02846">
      <w:pPr>
        <w:autoSpaceDE w:val="0"/>
        <w:autoSpaceDN w:val="0"/>
        <w:rPr>
          <w:rFonts w:cs="Arial"/>
          <w:szCs w:val="22"/>
        </w:rPr>
      </w:pPr>
      <w:r>
        <w:rPr>
          <w:rFonts w:cs="Arial"/>
          <w:szCs w:val="22"/>
        </w:rPr>
        <w:t xml:space="preserve">Payments for all claims processed by Services Australia are </w:t>
      </w:r>
      <w:r w:rsidR="00E56AAF">
        <w:rPr>
          <w:rFonts w:cs="Arial"/>
          <w:szCs w:val="22"/>
        </w:rPr>
        <w:t xml:space="preserve">made </w:t>
      </w:r>
      <w:r>
        <w:rPr>
          <w:rFonts w:cs="Arial"/>
          <w:szCs w:val="22"/>
        </w:rPr>
        <w:t xml:space="preserve">via electronic funds transfer to the financial institution nominated by the stoma association. Payment statements are forwarded to the stoma association following payment to their nominated financial institution. </w:t>
      </w:r>
    </w:p>
    <w:p w14:paraId="37252F21" w14:textId="451AA5B6" w:rsidR="00C02846" w:rsidRDefault="00C02846" w:rsidP="00C02846">
      <w:pPr>
        <w:autoSpaceDE w:val="0"/>
        <w:autoSpaceDN w:val="0"/>
        <w:rPr>
          <w:rFonts w:cs="Arial"/>
          <w:szCs w:val="22"/>
        </w:rPr>
      </w:pPr>
      <w:r>
        <w:rPr>
          <w:rFonts w:cs="Arial"/>
          <w:szCs w:val="22"/>
        </w:rPr>
        <w:t xml:space="preserve">Electronic claims submitted via HPOS will be processed and paid within </w:t>
      </w:r>
      <w:r w:rsidRPr="002A7030">
        <w:rPr>
          <w:rFonts w:cs="Arial"/>
          <w:szCs w:val="22"/>
        </w:rPr>
        <w:t>7 days</w:t>
      </w:r>
      <w:r>
        <w:rPr>
          <w:rFonts w:cs="Arial"/>
          <w:szCs w:val="22"/>
        </w:rPr>
        <w:t xml:space="preserve"> from the date of lodgement.</w:t>
      </w:r>
    </w:p>
    <w:p w14:paraId="288DE067" w14:textId="6A3C338A" w:rsidR="00C02846" w:rsidRDefault="00C02846" w:rsidP="00C02846">
      <w:pPr>
        <w:autoSpaceDE w:val="0"/>
        <w:autoSpaceDN w:val="0"/>
        <w:rPr>
          <w:rFonts w:cs="Arial"/>
          <w:szCs w:val="22"/>
        </w:rPr>
      </w:pPr>
      <w:r>
        <w:rPr>
          <w:rFonts w:cs="Arial"/>
          <w:szCs w:val="22"/>
        </w:rPr>
        <w:t>Payment statements contain details of items paid, rejected for payment, and/or any adjustments that may be made to a claim including the payment of the 2.75</w:t>
      </w:r>
      <w:r w:rsidR="00DB7862">
        <w:rPr>
          <w:rFonts w:cs="Arial"/>
          <w:szCs w:val="22"/>
        </w:rPr>
        <w:t>%</w:t>
      </w:r>
      <w:r>
        <w:rPr>
          <w:rFonts w:cs="Arial"/>
          <w:szCs w:val="22"/>
        </w:rPr>
        <w:t xml:space="preserve"> administration fee. The statement may contain details of more than one claim.</w:t>
      </w:r>
    </w:p>
    <w:p w14:paraId="65E699F8" w14:textId="2A54062B" w:rsidR="00C02846" w:rsidRDefault="00C02846" w:rsidP="00C02846">
      <w:pPr>
        <w:pStyle w:val="Heading2"/>
      </w:pPr>
      <w:bookmarkStart w:id="77" w:name="_Toc107407261"/>
      <w:bookmarkStart w:id="78" w:name="_Toc116901801"/>
      <w:r>
        <w:t>9.5</w:t>
      </w:r>
      <w:r w:rsidR="00F16269">
        <w:t xml:space="preserve"> </w:t>
      </w:r>
      <w:r>
        <w:t>Audit</w:t>
      </w:r>
      <w:bookmarkEnd w:id="77"/>
      <w:bookmarkEnd w:id="78"/>
    </w:p>
    <w:p w14:paraId="5AADB508" w14:textId="77777777" w:rsidR="00C02846" w:rsidRDefault="00C02846" w:rsidP="00C02846">
      <w:pPr>
        <w:autoSpaceDE w:val="0"/>
        <w:autoSpaceDN w:val="0"/>
        <w:rPr>
          <w:rFonts w:cs="Arial"/>
          <w:szCs w:val="22"/>
        </w:rPr>
      </w:pPr>
      <w:r>
        <w:rPr>
          <w:rFonts w:cs="Arial"/>
          <w:szCs w:val="22"/>
        </w:rPr>
        <w:t xml:space="preserve">Stoma-related products are subsidised by the Australian Government. </w:t>
      </w:r>
    </w:p>
    <w:p w14:paraId="5506C9FF" w14:textId="4A7829B2" w:rsidR="00C02846" w:rsidRDefault="00C02846" w:rsidP="00C02846">
      <w:pPr>
        <w:autoSpaceDE w:val="0"/>
        <w:autoSpaceDN w:val="0"/>
        <w:rPr>
          <w:rFonts w:cs="Arial"/>
          <w:szCs w:val="22"/>
        </w:rPr>
      </w:pPr>
      <w:r>
        <w:rPr>
          <w:rFonts w:cs="Arial"/>
          <w:szCs w:val="22"/>
        </w:rPr>
        <w:lastRenderedPageBreak/>
        <w:t xml:space="preserve">As such, the </w:t>
      </w:r>
      <w:r w:rsidR="000E4168">
        <w:rPr>
          <w:rFonts w:cs="Arial"/>
          <w:szCs w:val="22"/>
        </w:rPr>
        <w:t>d</w:t>
      </w:r>
      <w:r>
        <w:rPr>
          <w:rFonts w:cs="Arial"/>
          <w:szCs w:val="22"/>
        </w:rPr>
        <w:t>epartment in collaboration with Services Australia may choose to review stoma associations’ claims for payment for integrity purposes. A follow-up check may be made later if considered necessary. Reviews will include orders and invoices checking for items supplied to members.</w:t>
      </w:r>
    </w:p>
    <w:p w14:paraId="00803087" w14:textId="0B19453B" w:rsidR="00C02846" w:rsidRDefault="00C02846" w:rsidP="00C02846">
      <w:pPr>
        <w:pStyle w:val="Heading3"/>
      </w:pPr>
      <w:bookmarkStart w:id="79" w:name="_Toc107407262"/>
      <w:bookmarkStart w:id="80" w:name="_Toc116901802"/>
      <w:r>
        <w:t>9.5.1</w:t>
      </w:r>
      <w:r>
        <w:tab/>
      </w:r>
      <w:r w:rsidR="00F16269">
        <w:t xml:space="preserve"> </w:t>
      </w:r>
      <w:r>
        <w:t>Evidence</w:t>
      </w:r>
      <w:bookmarkEnd w:id="79"/>
      <w:bookmarkEnd w:id="80"/>
    </w:p>
    <w:p w14:paraId="50D26C4E" w14:textId="45E0C996" w:rsidR="00C02846" w:rsidRDefault="00C02846" w:rsidP="00C02846">
      <w:pPr>
        <w:keepNext/>
        <w:autoSpaceDE w:val="0"/>
        <w:autoSpaceDN w:val="0"/>
        <w:rPr>
          <w:rFonts w:cs="Arial"/>
          <w:szCs w:val="22"/>
        </w:rPr>
      </w:pPr>
      <w:r>
        <w:rPr>
          <w:rFonts w:cs="Arial"/>
          <w:szCs w:val="22"/>
        </w:rPr>
        <w:t xml:space="preserve">The </w:t>
      </w:r>
      <w:r w:rsidR="000E4168">
        <w:rPr>
          <w:rFonts w:cs="Arial"/>
          <w:szCs w:val="22"/>
        </w:rPr>
        <w:t>d</w:t>
      </w:r>
      <w:r>
        <w:rPr>
          <w:rFonts w:cs="Arial"/>
          <w:szCs w:val="22"/>
        </w:rPr>
        <w:t xml:space="preserve">epartment and Services Australia requires stoma associations to retain proof of claims and supporting evidence for a minimum of </w:t>
      </w:r>
      <w:r w:rsidR="00ED6FCB">
        <w:rPr>
          <w:rFonts w:cs="Arial"/>
          <w:szCs w:val="22"/>
        </w:rPr>
        <w:t xml:space="preserve">2 </w:t>
      </w:r>
      <w:r>
        <w:rPr>
          <w:rFonts w:cs="Arial"/>
          <w:szCs w:val="22"/>
        </w:rPr>
        <w:t>years, including:</w:t>
      </w:r>
    </w:p>
    <w:p w14:paraId="3391CE32" w14:textId="26D2B98D" w:rsidR="00C02846" w:rsidRDefault="006B6904" w:rsidP="00686CE9">
      <w:pPr>
        <w:pStyle w:val="ListBullet"/>
      </w:pPr>
      <w:r>
        <w:t>c</w:t>
      </w:r>
      <w:r w:rsidR="00C02846">
        <w:t xml:space="preserve">ompleted application forms (including </w:t>
      </w:r>
      <w:r w:rsidR="000E4168">
        <w:t xml:space="preserve">SAS Application </w:t>
      </w:r>
      <w:r w:rsidR="00C02846">
        <w:t>forms) submitted by members, or their agents, for all (current and ceased) members</w:t>
      </w:r>
    </w:p>
    <w:p w14:paraId="7BA01BA4" w14:textId="5CE66381" w:rsidR="00C02846" w:rsidRDefault="006B6904" w:rsidP="00686CE9">
      <w:pPr>
        <w:pStyle w:val="ListBullet"/>
      </w:pPr>
      <w:r>
        <w:t>r</w:t>
      </w:r>
      <w:r w:rsidR="00C02846">
        <w:t>ecords or proof of a member’s request and the supply of stoma</w:t>
      </w:r>
      <w:r w:rsidR="00C02846">
        <w:noBreakHyphen/>
        <w:t>related products for each claimed item</w:t>
      </w:r>
      <w:r>
        <w:t>, and</w:t>
      </w:r>
    </w:p>
    <w:p w14:paraId="48516DB8" w14:textId="1C169BB8" w:rsidR="00C02846" w:rsidRDefault="006B6904" w:rsidP="00686CE9">
      <w:pPr>
        <w:pStyle w:val="ListBullet"/>
      </w:pPr>
      <w:r>
        <w:t>e</w:t>
      </w:r>
      <w:r w:rsidR="00C02846">
        <w:t>vidence supporting increased supply</w:t>
      </w:r>
      <w:r w:rsidR="00E25EB6">
        <w:t xml:space="preserve"> </w:t>
      </w:r>
      <w:r w:rsidR="00EB78E4">
        <w:t xml:space="preserve">for clinical </w:t>
      </w:r>
      <w:r w:rsidR="00E25EB6">
        <w:t xml:space="preserve">(including </w:t>
      </w:r>
      <w:r w:rsidR="000E4168">
        <w:rPr>
          <w:rFonts w:cs="Arial"/>
          <w:szCs w:val="22"/>
        </w:rPr>
        <w:t xml:space="preserve">SAS Application for Additional Supplies </w:t>
      </w:r>
      <w:r w:rsidR="0053701B">
        <w:rPr>
          <w:rFonts w:cs="Arial"/>
          <w:szCs w:val="22"/>
        </w:rPr>
        <w:t>–</w:t>
      </w:r>
      <w:r w:rsidR="00BB5988">
        <w:rPr>
          <w:rFonts w:cs="Arial"/>
          <w:szCs w:val="22"/>
        </w:rPr>
        <w:t xml:space="preserve"> Cl</w:t>
      </w:r>
      <w:r w:rsidR="000E4168">
        <w:rPr>
          <w:rFonts w:cs="Arial"/>
          <w:szCs w:val="22"/>
        </w:rPr>
        <w:t xml:space="preserve">inical </w:t>
      </w:r>
      <w:r w:rsidR="00E25EB6">
        <w:t>forms)</w:t>
      </w:r>
      <w:r w:rsidR="00C02846">
        <w:t xml:space="preserve"> </w:t>
      </w:r>
      <w:r w:rsidR="00EB78E4">
        <w:t xml:space="preserve">and non-clinical reasons (including </w:t>
      </w:r>
      <w:r w:rsidR="00EB78E4">
        <w:rPr>
          <w:rFonts w:cs="Arial"/>
          <w:szCs w:val="22"/>
        </w:rPr>
        <w:t>SAS Application for Additional Supplies</w:t>
      </w:r>
      <w:r w:rsidR="003F3685">
        <w:rPr>
          <w:rFonts w:cs="Arial"/>
          <w:szCs w:val="22"/>
        </w:rPr>
        <w:t xml:space="preserve"> </w:t>
      </w:r>
      <w:r w:rsidR="0053701B">
        <w:rPr>
          <w:rFonts w:cs="Arial"/>
          <w:szCs w:val="22"/>
        </w:rPr>
        <w:t>–</w:t>
      </w:r>
      <w:r w:rsidR="003F3685">
        <w:rPr>
          <w:rFonts w:cs="Arial"/>
          <w:szCs w:val="22"/>
        </w:rPr>
        <w:t xml:space="preserve"> </w:t>
      </w:r>
      <w:r w:rsidR="00EB78E4">
        <w:rPr>
          <w:rFonts w:cs="Arial"/>
          <w:szCs w:val="22"/>
        </w:rPr>
        <w:t xml:space="preserve">Travel/Remote Location forms) </w:t>
      </w:r>
      <w:r w:rsidR="00C02846">
        <w:t xml:space="preserve">and approval from the </w:t>
      </w:r>
      <w:r w:rsidR="00E56AAF">
        <w:t>d</w:t>
      </w:r>
      <w:r w:rsidR="00C02846">
        <w:t>epartment, where relevant</w:t>
      </w:r>
      <w:r w:rsidR="003F3685">
        <w:t>.</w:t>
      </w:r>
    </w:p>
    <w:p w14:paraId="330C07D0" w14:textId="747D6B4C" w:rsidR="00C02846" w:rsidRPr="00686CE9" w:rsidRDefault="00C02846" w:rsidP="00686CE9">
      <w:r w:rsidRPr="00686CE9">
        <w:t xml:space="preserve">Stoma associations should also retain copies of the invoices provided by the suppliers of the stoma related products for at least the same </w:t>
      </w:r>
      <w:proofErr w:type="gramStart"/>
      <w:r w:rsidRPr="00686CE9">
        <w:t>period of time</w:t>
      </w:r>
      <w:proofErr w:type="gramEnd"/>
      <w:r w:rsidRPr="00686CE9">
        <w:t>.</w:t>
      </w:r>
    </w:p>
    <w:p w14:paraId="6F949100" w14:textId="7C2015A7" w:rsidR="00C02846" w:rsidRPr="00686CE9" w:rsidRDefault="00C02846" w:rsidP="00C02846">
      <w:pPr>
        <w:autoSpaceDE w:val="0"/>
        <w:autoSpaceDN w:val="0"/>
      </w:pPr>
      <w:r>
        <w:rPr>
          <w:rFonts w:cs="Arial"/>
          <w:szCs w:val="22"/>
        </w:rPr>
        <w:t xml:space="preserve">Reviews may be undertaken by the </w:t>
      </w:r>
      <w:r w:rsidR="000E4168">
        <w:rPr>
          <w:rFonts w:cs="Arial"/>
          <w:szCs w:val="22"/>
        </w:rPr>
        <w:t>d</w:t>
      </w:r>
      <w:r>
        <w:rPr>
          <w:rFonts w:cs="Arial"/>
          <w:szCs w:val="22"/>
        </w:rPr>
        <w:t>epartment in collaboration with Services Australia</w:t>
      </w:r>
      <w:r w:rsidRPr="00686CE9">
        <w:t>.</w:t>
      </w:r>
    </w:p>
    <w:p w14:paraId="6131782A" w14:textId="5A09FEB4" w:rsidR="00696AE6" w:rsidRDefault="00C02846" w:rsidP="00C02846">
      <w:pPr>
        <w:autoSpaceDE w:val="0"/>
        <w:autoSpaceDN w:val="0"/>
        <w:rPr>
          <w:rFonts w:cs="Arial"/>
          <w:szCs w:val="22"/>
        </w:rPr>
      </w:pPr>
      <w:r>
        <w:rPr>
          <w:rFonts w:cs="Arial"/>
          <w:szCs w:val="22"/>
        </w:rPr>
        <w:t>Stoma associations are required to comply with all relevant state and Commonwealth laws regarding retention of information.</w:t>
      </w:r>
    </w:p>
    <w:p w14:paraId="52224805" w14:textId="65C251F3" w:rsidR="00C02846" w:rsidRPr="00686CE9" w:rsidRDefault="00C02846" w:rsidP="00686CE9">
      <w:pPr>
        <w:pStyle w:val="Heading1"/>
      </w:pPr>
      <w:bookmarkStart w:id="81" w:name="_Toc107407263"/>
      <w:bookmarkStart w:id="82" w:name="_Toc116901803"/>
      <w:r w:rsidRPr="00686CE9">
        <w:t>10.</w:t>
      </w:r>
      <w:r w:rsidR="003B4334" w:rsidRPr="00686CE9">
        <w:t xml:space="preserve"> </w:t>
      </w:r>
      <w:r w:rsidRPr="00686CE9">
        <w:t>Forms</w:t>
      </w:r>
      <w:bookmarkEnd w:id="81"/>
      <w:bookmarkEnd w:id="82"/>
    </w:p>
    <w:p w14:paraId="78AB3285" w14:textId="620A92ED" w:rsidR="00C02846" w:rsidRDefault="00C02846" w:rsidP="00C02846">
      <w:pPr>
        <w:autoSpaceDE w:val="0"/>
        <w:autoSpaceDN w:val="0"/>
        <w:rPr>
          <w:rFonts w:cs="Arial"/>
          <w:szCs w:val="22"/>
        </w:rPr>
      </w:pPr>
      <w:r>
        <w:rPr>
          <w:rFonts w:cs="Arial"/>
          <w:szCs w:val="22"/>
        </w:rPr>
        <w:t xml:space="preserve">Stoma associations are responsible for keeping supporting evidence for audit purposes. The following forms, available on the </w:t>
      </w:r>
      <w:r w:rsidR="0053701B">
        <w:rPr>
          <w:rFonts w:cs="Arial"/>
          <w:szCs w:val="22"/>
        </w:rPr>
        <w:t>d</w:t>
      </w:r>
      <w:r w:rsidR="00B803E9">
        <w:rPr>
          <w:rFonts w:cs="Arial"/>
          <w:szCs w:val="22"/>
        </w:rPr>
        <w:t xml:space="preserve">epartment </w:t>
      </w:r>
      <w:r>
        <w:rPr>
          <w:rFonts w:cs="Arial"/>
          <w:szCs w:val="22"/>
        </w:rPr>
        <w:t>website, are to be used by stoma associations to record and retain details that support business operations, and which may be required for auditing purposes:</w:t>
      </w:r>
    </w:p>
    <w:p w14:paraId="5ABE0004" w14:textId="0F4B536A" w:rsidR="00C02846" w:rsidRPr="00686CE9" w:rsidRDefault="00C02846" w:rsidP="00686CE9">
      <w:pPr>
        <w:pStyle w:val="ListBullet"/>
      </w:pPr>
      <w:r w:rsidRPr="00686CE9">
        <w:rPr>
          <w:rStyle w:val="Strong"/>
        </w:rPr>
        <w:t xml:space="preserve">Stoma Appliance Scheme </w:t>
      </w:r>
      <w:r w:rsidR="00421EAF">
        <w:rPr>
          <w:rStyle w:val="Strong"/>
        </w:rPr>
        <w:t>A</w:t>
      </w:r>
      <w:r w:rsidRPr="00686CE9">
        <w:rPr>
          <w:rStyle w:val="Strong"/>
        </w:rPr>
        <w:t xml:space="preserve">pplication </w:t>
      </w:r>
      <w:r w:rsidR="00421EAF">
        <w:rPr>
          <w:rStyle w:val="Strong"/>
        </w:rPr>
        <w:t>F</w:t>
      </w:r>
      <w:r w:rsidRPr="00686CE9">
        <w:rPr>
          <w:rStyle w:val="Strong"/>
        </w:rPr>
        <w:t>orm</w:t>
      </w:r>
      <w:r w:rsidR="006B6904" w:rsidRPr="00ED635F">
        <w:rPr>
          <w:rStyle w:val="FootnoteReference"/>
        </w:rPr>
        <w:footnoteReference w:id="2"/>
      </w:r>
      <w:r w:rsidRPr="00E56AAF">
        <w:rPr>
          <w:rStyle w:val="Strong"/>
          <w:bCs w:val="0"/>
        </w:rPr>
        <w:t xml:space="preserve"> </w:t>
      </w:r>
      <w:r w:rsidRPr="00ED635F">
        <w:rPr>
          <w:rStyle w:val="Strong"/>
          <w:b w:val="0"/>
          <w:bCs w:val="0"/>
        </w:rPr>
        <w:t>–</w:t>
      </w:r>
      <w:r w:rsidRPr="00686CE9">
        <w:t xml:space="preserve"> </w:t>
      </w:r>
      <w:r>
        <w:rPr>
          <w:rFonts w:cs="Arial"/>
          <w:szCs w:val="22"/>
        </w:rPr>
        <w:t>application to participate in the Stoma Appliance Scheme.</w:t>
      </w:r>
    </w:p>
    <w:p w14:paraId="46138247" w14:textId="6CBEE841" w:rsidR="00C02846" w:rsidRDefault="00C02846" w:rsidP="00686CE9">
      <w:pPr>
        <w:pStyle w:val="ListBullet"/>
        <w:rPr>
          <w:rFonts w:cs="Arial"/>
          <w:szCs w:val="22"/>
        </w:rPr>
      </w:pPr>
      <w:r w:rsidRPr="00686CE9">
        <w:rPr>
          <w:rStyle w:val="Strong"/>
        </w:rPr>
        <w:t xml:space="preserve">Application for </w:t>
      </w:r>
      <w:r w:rsidR="00421EAF">
        <w:rPr>
          <w:rStyle w:val="Strong"/>
        </w:rPr>
        <w:t>A</w:t>
      </w:r>
      <w:r w:rsidRPr="00686CE9">
        <w:rPr>
          <w:rStyle w:val="Strong"/>
        </w:rPr>
        <w:t>dditional</w:t>
      </w:r>
      <w:r w:rsidR="00421EAF">
        <w:rPr>
          <w:rStyle w:val="Strong"/>
        </w:rPr>
        <w:t xml:space="preserve"> Stoma</w:t>
      </w:r>
      <w:r w:rsidRPr="00686CE9">
        <w:rPr>
          <w:rStyle w:val="Strong"/>
        </w:rPr>
        <w:t xml:space="preserve"> </w:t>
      </w:r>
      <w:r w:rsidR="00421EAF">
        <w:rPr>
          <w:rStyle w:val="Strong"/>
        </w:rPr>
        <w:t>S</w:t>
      </w:r>
      <w:r w:rsidRPr="00686CE9">
        <w:rPr>
          <w:rStyle w:val="Strong"/>
        </w:rPr>
        <w:t>upplies</w:t>
      </w:r>
      <w:r w:rsidR="00421EAF">
        <w:rPr>
          <w:rStyle w:val="Strong"/>
        </w:rPr>
        <w:t xml:space="preserve"> </w:t>
      </w:r>
      <w:r w:rsidR="00E56AAF">
        <w:rPr>
          <w:rStyle w:val="Strong"/>
        </w:rPr>
        <w:t>–</w:t>
      </w:r>
      <w:r w:rsidR="00421EAF">
        <w:rPr>
          <w:rStyle w:val="Strong"/>
        </w:rPr>
        <w:t xml:space="preserve"> C</w:t>
      </w:r>
      <w:r w:rsidRPr="00686CE9">
        <w:rPr>
          <w:rStyle w:val="Strong"/>
        </w:rPr>
        <w:t>linical</w:t>
      </w:r>
      <w:r w:rsidR="006B6904" w:rsidRPr="00ED635F">
        <w:rPr>
          <w:rStyle w:val="FootnoteReference"/>
        </w:rPr>
        <w:footnoteReference w:id="3"/>
      </w:r>
      <w:r w:rsidRPr="00686CE9">
        <w:rPr>
          <w:rStyle w:val="Strong"/>
        </w:rPr>
        <w:t xml:space="preserve"> </w:t>
      </w:r>
      <w:r w:rsidRPr="00ED635F">
        <w:rPr>
          <w:rStyle w:val="Strong"/>
          <w:b w:val="0"/>
          <w:bCs w:val="0"/>
        </w:rPr>
        <w:t>–</w:t>
      </w:r>
      <w:r w:rsidR="00E56AAF" w:rsidRPr="00ED635F">
        <w:rPr>
          <w:rStyle w:val="Strong"/>
          <w:b w:val="0"/>
          <w:bCs w:val="0"/>
        </w:rPr>
        <w:t xml:space="preserve"> </w:t>
      </w:r>
      <w:r>
        <w:rPr>
          <w:rFonts w:cs="Arial"/>
          <w:szCs w:val="22"/>
        </w:rPr>
        <w:t xml:space="preserve">application for the supply of stoma-related products </w:t>
      </w:r>
      <w:r w:rsidR="00917836">
        <w:rPr>
          <w:rFonts w:cs="Arial"/>
          <w:szCs w:val="22"/>
        </w:rPr>
        <w:t xml:space="preserve">for clinical reasons </w:t>
      </w:r>
      <w:r w:rsidR="00E56AAF">
        <w:rPr>
          <w:rFonts w:cs="Arial"/>
          <w:szCs w:val="22"/>
        </w:rPr>
        <w:t xml:space="preserve">above </w:t>
      </w:r>
      <w:r>
        <w:rPr>
          <w:rFonts w:cs="Arial"/>
          <w:szCs w:val="22"/>
        </w:rPr>
        <w:t>the supply limits described in the SAS Schedule.</w:t>
      </w:r>
    </w:p>
    <w:p w14:paraId="3BCEB613" w14:textId="03B615F7" w:rsidR="000E4168" w:rsidRDefault="000E4168" w:rsidP="00686CE9">
      <w:pPr>
        <w:pStyle w:val="ListBullet"/>
        <w:rPr>
          <w:rFonts w:cs="Arial"/>
          <w:szCs w:val="22"/>
        </w:rPr>
      </w:pPr>
      <w:r w:rsidRPr="00686CE9">
        <w:rPr>
          <w:rStyle w:val="Strong"/>
        </w:rPr>
        <w:t xml:space="preserve">Application for </w:t>
      </w:r>
      <w:r w:rsidR="00421EAF">
        <w:rPr>
          <w:rStyle w:val="Strong"/>
        </w:rPr>
        <w:t>A</w:t>
      </w:r>
      <w:r w:rsidRPr="00686CE9">
        <w:rPr>
          <w:rStyle w:val="Strong"/>
        </w:rPr>
        <w:t xml:space="preserve">dditional </w:t>
      </w:r>
      <w:r w:rsidR="00421EAF">
        <w:rPr>
          <w:rStyle w:val="Strong"/>
        </w:rPr>
        <w:t>Stoma S</w:t>
      </w:r>
      <w:r w:rsidRPr="00686CE9">
        <w:rPr>
          <w:rStyle w:val="Strong"/>
        </w:rPr>
        <w:t>upplies</w:t>
      </w:r>
      <w:r w:rsidR="00421EAF">
        <w:rPr>
          <w:rStyle w:val="Strong"/>
        </w:rPr>
        <w:t xml:space="preserve"> </w:t>
      </w:r>
      <w:r w:rsidR="00F43FB3">
        <w:rPr>
          <w:rStyle w:val="Strong"/>
        </w:rPr>
        <w:t>–</w:t>
      </w:r>
      <w:r w:rsidR="00421EAF">
        <w:rPr>
          <w:rStyle w:val="Strong"/>
        </w:rPr>
        <w:t xml:space="preserve"> T</w:t>
      </w:r>
      <w:r w:rsidR="00DF3590">
        <w:rPr>
          <w:rStyle w:val="Strong"/>
        </w:rPr>
        <w:t>ravel</w:t>
      </w:r>
      <w:r>
        <w:rPr>
          <w:rStyle w:val="Strong"/>
        </w:rPr>
        <w:t>/</w:t>
      </w:r>
      <w:r w:rsidR="00421EAF">
        <w:rPr>
          <w:rStyle w:val="Strong"/>
        </w:rPr>
        <w:t>R</w:t>
      </w:r>
      <w:r>
        <w:rPr>
          <w:rStyle w:val="Strong"/>
        </w:rPr>
        <w:t>emote</w:t>
      </w:r>
      <w:r w:rsidR="006B6904" w:rsidRPr="00ED635F">
        <w:rPr>
          <w:rStyle w:val="Strong"/>
          <w:b w:val="0"/>
          <w:bCs w:val="0"/>
          <w:vertAlign w:val="superscript"/>
        </w:rPr>
        <w:t>2</w:t>
      </w:r>
      <w:r w:rsidRPr="00686CE9">
        <w:rPr>
          <w:rStyle w:val="Strong"/>
        </w:rPr>
        <w:t xml:space="preserve"> </w:t>
      </w:r>
      <w:r w:rsidR="00F43FB3" w:rsidRPr="00ED635F">
        <w:rPr>
          <w:rStyle w:val="Strong"/>
          <w:b w:val="0"/>
          <w:bCs w:val="0"/>
        </w:rPr>
        <w:t>–</w:t>
      </w:r>
      <w:r w:rsidRPr="00ED635F">
        <w:rPr>
          <w:rStyle w:val="Strong"/>
          <w:b w:val="0"/>
          <w:bCs w:val="0"/>
        </w:rPr>
        <w:t xml:space="preserve"> </w:t>
      </w:r>
      <w:r>
        <w:rPr>
          <w:rFonts w:cs="Arial"/>
          <w:szCs w:val="22"/>
        </w:rPr>
        <w:t>application for the supply of stoma-related products</w:t>
      </w:r>
      <w:r w:rsidR="00917836">
        <w:rPr>
          <w:rFonts w:cs="Arial"/>
          <w:szCs w:val="22"/>
        </w:rPr>
        <w:t xml:space="preserve"> for non-clinical reasons</w:t>
      </w:r>
      <w:r>
        <w:rPr>
          <w:rFonts w:cs="Arial"/>
          <w:szCs w:val="22"/>
        </w:rPr>
        <w:t xml:space="preserve"> outside the supply limits described in the SAS Schedule.</w:t>
      </w:r>
    </w:p>
    <w:p w14:paraId="7579BC0D" w14:textId="5D345C9F" w:rsidR="00C02846" w:rsidRDefault="00C02846" w:rsidP="00686CE9">
      <w:pPr>
        <w:pStyle w:val="ListBullet"/>
        <w:rPr>
          <w:rFonts w:cs="Arial"/>
          <w:szCs w:val="22"/>
        </w:rPr>
      </w:pPr>
      <w:r w:rsidRPr="00686CE9">
        <w:rPr>
          <w:rStyle w:val="Strong"/>
        </w:rPr>
        <w:t xml:space="preserve">Authorisation forms </w:t>
      </w:r>
      <w:r w:rsidRPr="00686CE9">
        <w:t xml:space="preserve">are available on the SAS </w:t>
      </w:r>
      <w:hyperlink r:id="rId26" w:anchor="forms-for-ostomates" w:history="1">
        <w:r w:rsidRPr="00ED635F">
          <w:rPr>
            <w:rStyle w:val="Hyperlink"/>
          </w:rPr>
          <w:t>website</w:t>
        </w:r>
      </w:hyperlink>
      <w:r w:rsidRPr="00686CE9">
        <w:t xml:space="preserve"> </w:t>
      </w:r>
      <w:r w:rsidR="00E56AAF">
        <w:t>to access</w:t>
      </w:r>
      <w:r w:rsidRPr="00686CE9">
        <w:t>:</w:t>
      </w:r>
    </w:p>
    <w:p w14:paraId="2658819B" w14:textId="602E9494" w:rsidR="00281957" w:rsidRDefault="00E56AAF" w:rsidP="00686CE9">
      <w:pPr>
        <w:pStyle w:val="ListBullet2"/>
      </w:pPr>
      <w:r>
        <w:t>c</w:t>
      </w:r>
      <w:r w:rsidR="000E4168">
        <w:t xml:space="preserve">leanser wipes </w:t>
      </w:r>
    </w:p>
    <w:p w14:paraId="0510BCB2" w14:textId="12FBC9F1" w:rsidR="00C02846" w:rsidRPr="00686CE9" w:rsidRDefault="00E56AAF" w:rsidP="00686CE9">
      <w:pPr>
        <w:pStyle w:val="ListBullet2"/>
      </w:pPr>
      <w:r>
        <w:lastRenderedPageBreak/>
        <w:t>d</w:t>
      </w:r>
      <w:r w:rsidR="00C02846" w:rsidRPr="00686CE9">
        <w:t xml:space="preserve">eodorant </w:t>
      </w:r>
      <w:r>
        <w:t>and</w:t>
      </w:r>
      <w:r w:rsidR="00C02846" w:rsidRPr="00686CE9">
        <w:t xml:space="preserve"> </w:t>
      </w:r>
      <w:r w:rsidR="00ED6FCB">
        <w:t>a</w:t>
      </w:r>
      <w:r w:rsidR="00C02846" w:rsidRPr="00686CE9">
        <w:t xml:space="preserve">bsorption </w:t>
      </w:r>
      <w:r w:rsidR="00ED6FCB">
        <w:t>g</w:t>
      </w:r>
      <w:r w:rsidR="00C02846" w:rsidRPr="00686CE9">
        <w:t xml:space="preserve">elling </w:t>
      </w:r>
      <w:r w:rsidR="00ED6FCB">
        <w:t>s</w:t>
      </w:r>
      <w:r w:rsidR="00C02846" w:rsidRPr="00686CE9">
        <w:t xml:space="preserve">achets </w:t>
      </w:r>
    </w:p>
    <w:p w14:paraId="6E23BD98" w14:textId="6D4F859F" w:rsidR="00C02846" w:rsidRPr="00686CE9" w:rsidRDefault="00E56AAF" w:rsidP="00686CE9">
      <w:pPr>
        <w:pStyle w:val="ListBullet2"/>
      </w:pPr>
      <w:r>
        <w:t>i</w:t>
      </w:r>
      <w:r w:rsidR="00C02846" w:rsidRPr="00686CE9">
        <w:t>rrigation kits</w:t>
      </w:r>
      <w:r w:rsidR="00DF2B96">
        <w:t xml:space="preserve"> </w:t>
      </w:r>
    </w:p>
    <w:p w14:paraId="6C2D749D" w14:textId="11F2960D" w:rsidR="00C02846" w:rsidRDefault="00C02846" w:rsidP="00686CE9">
      <w:pPr>
        <w:pStyle w:val="ListBullet2"/>
      </w:pPr>
      <w:proofErr w:type="spellStart"/>
      <w:r w:rsidRPr="00686CE9">
        <w:t>Tieman</w:t>
      </w:r>
      <w:r w:rsidR="006F220D">
        <w:t>n</w:t>
      </w:r>
      <w:proofErr w:type="spellEnd"/>
      <w:r w:rsidRPr="00686CE9">
        <w:t xml:space="preserve"> </w:t>
      </w:r>
      <w:r w:rsidR="000E4168">
        <w:t>t</w:t>
      </w:r>
      <w:r w:rsidRPr="00686CE9">
        <w:t>ip catheters</w:t>
      </w:r>
    </w:p>
    <w:p w14:paraId="15E781BD" w14:textId="6D8A9ED1" w:rsidR="00A31A1B" w:rsidRPr="00686CE9" w:rsidRDefault="00B27341" w:rsidP="00686CE9">
      <w:pPr>
        <w:pStyle w:val="ListBullet2"/>
      </w:pPr>
      <w:proofErr w:type="spellStart"/>
      <w:r>
        <w:t>Peristeen</w:t>
      </w:r>
      <w:proofErr w:type="spellEnd"/>
      <w:r>
        <w:t xml:space="preserve"> Plus</w:t>
      </w:r>
      <w:r w:rsidR="00F43FB3">
        <w:t>.</w:t>
      </w:r>
    </w:p>
    <w:p w14:paraId="6D7F977E" w14:textId="1EC60F63" w:rsidR="000B1CFA" w:rsidRDefault="00C02846" w:rsidP="00C02846">
      <w:pPr>
        <w:rPr>
          <w:rFonts w:cs="Arial"/>
          <w:szCs w:val="22"/>
        </w:rPr>
      </w:pPr>
      <w:r>
        <w:rPr>
          <w:rFonts w:cs="Arial"/>
          <w:szCs w:val="22"/>
        </w:rPr>
        <w:t xml:space="preserve">The use of </w:t>
      </w:r>
      <w:r w:rsidR="000B10FF">
        <w:rPr>
          <w:rFonts w:cs="Arial"/>
          <w:szCs w:val="22"/>
        </w:rPr>
        <w:t>i</w:t>
      </w:r>
      <w:r>
        <w:rPr>
          <w:rFonts w:cs="Arial"/>
          <w:szCs w:val="22"/>
        </w:rPr>
        <w:t>rrigation kits,</w:t>
      </w:r>
      <w:r w:rsidR="000F115C">
        <w:rPr>
          <w:rFonts w:cs="Arial"/>
          <w:szCs w:val="22"/>
        </w:rPr>
        <w:t xml:space="preserve"> </w:t>
      </w:r>
      <w:r w:rsidR="00ED6FCB">
        <w:rPr>
          <w:rFonts w:cs="Arial"/>
          <w:szCs w:val="22"/>
        </w:rPr>
        <w:t>c</w:t>
      </w:r>
      <w:r w:rsidR="000F115C">
        <w:rPr>
          <w:rFonts w:cs="Arial"/>
          <w:szCs w:val="22"/>
        </w:rPr>
        <w:t xml:space="preserve">leanser </w:t>
      </w:r>
      <w:r w:rsidR="00DF2B96">
        <w:rPr>
          <w:rFonts w:cs="Arial"/>
          <w:szCs w:val="22"/>
        </w:rPr>
        <w:t>w</w:t>
      </w:r>
      <w:r w:rsidR="000F115C">
        <w:rPr>
          <w:rFonts w:cs="Arial"/>
          <w:szCs w:val="22"/>
        </w:rPr>
        <w:t>ipes,</w:t>
      </w:r>
      <w:r>
        <w:rPr>
          <w:rFonts w:cs="Arial"/>
          <w:szCs w:val="22"/>
        </w:rPr>
        <w:t xml:space="preserve"> </w:t>
      </w:r>
      <w:proofErr w:type="spellStart"/>
      <w:r>
        <w:rPr>
          <w:rFonts w:cs="Arial"/>
          <w:szCs w:val="22"/>
        </w:rPr>
        <w:t>Tieman</w:t>
      </w:r>
      <w:r w:rsidR="006F220D">
        <w:rPr>
          <w:rFonts w:cs="Arial"/>
          <w:szCs w:val="22"/>
        </w:rPr>
        <w:t>n</w:t>
      </w:r>
      <w:proofErr w:type="spellEnd"/>
      <w:r>
        <w:rPr>
          <w:rFonts w:cs="Arial"/>
          <w:szCs w:val="22"/>
        </w:rPr>
        <w:t xml:space="preserve"> </w:t>
      </w:r>
      <w:r w:rsidR="000B10FF">
        <w:rPr>
          <w:rFonts w:cs="Arial"/>
          <w:szCs w:val="22"/>
        </w:rPr>
        <w:t>t</w:t>
      </w:r>
      <w:r>
        <w:rPr>
          <w:rFonts w:cs="Arial"/>
          <w:szCs w:val="22"/>
        </w:rPr>
        <w:t>ip catheters</w:t>
      </w:r>
      <w:r w:rsidR="002F02EE">
        <w:rPr>
          <w:rFonts w:cs="Arial"/>
          <w:szCs w:val="22"/>
        </w:rPr>
        <w:t xml:space="preserve">, </w:t>
      </w:r>
      <w:r>
        <w:rPr>
          <w:rFonts w:cs="Arial"/>
          <w:szCs w:val="22"/>
        </w:rPr>
        <w:t xml:space="preserve">and </w:t>
      </w:r>
      <w:r w:rsidR="00ED6FCB">
        <w:rPr>
          <w:rFonts w:cs="Arial"/>
          <w:szCs w:val="22"/>
        </w:rPr>
        <w:t>d</w:t>
      </w:r>
      <w:r>
        <w:rPr>
          <w:rFonts w:cs="Arial"/>
          <w:szCs w:val="22"/>
        </w:rPr>
        <w:t xml:space="preserve">eodorant </w:t>
      </w:r>
      <w:r w:rsidR="000B10FF">
        <w:rPr>
          <w:rFonts w:cs="Arial"/>
          <w:szCs w:val="22"/>
        </w:rPr>
        <w:t>and</w:t>
      </w:r>
      <w:r>
        <w:rPr>
          <w:rFonts w:cs="Arial"/>
          <w:szCs w:val="22"/>
        </w:rPr>
        <w:t xml:space="preserve"> </w:t>
      </w:r>
      <w:r w:rsidR="00ED6FCB">
        <w:rPr>
          <w:rFonts w:cs="Arial"/>
          <w:szCs w:val="22"/>
        </w:rPr>
        <w:t>a</w:t>
      </w:r>
      <w:r>
        <w:rPr>
          <w:rFonts w:cs="Arial"/>
          <w:szCs w:val="22"/>
        </w:rPr>
        <w:t xml:space="preserve">bsorption </w:t>
      </w:r>
      <w:r w:rsidR="00ED6FCB">
        <w:rPr>
          <w:rFonts w:cs="Arial"/>
          <w:szCs w:val="22"/>
        </w:rPr>
        <w:t>g</w:t>
      </w:r>
      <w:r>
        <w:rPr>
          <w:rFonts w:cs="Arial"/>
          <w:szCs w:val="22"/>
        </w:rPr>
        <w:t xml:space="preserve">elling </w:t>
      </w:r>
      <w:r w:rsidR="00ED6FCB">
        <w:rPr>
          <w:rFonts w:cs="Arial"/>
          <w:szCs w:val="22"/>
        </w:rPr>
        <w:t>s</w:t>
      </w:r>
      <w:r>
        <w:rPr>
          <w:rFonts w:cs="Arial"/>
          <w:szCs w:val="22"/>
        </w:rPr>
        <w:t xml:space="preserve">achets by persons with a stoma requires special authorisation by a </w:t>
      </w:r>
      <w:bookmarkStart w:id="83" w:name="_Hlk146028272"/>
      <w:r>
        <w:rPr>
          <w:rFonts w:cs="Arial"/>
          <w:szCs w:val="22"/>
        </w:rPr>
        <w:t xml:space="preserve">registered health </w:t>
      </w:r>
      <w:r w:rsidR="006B6904">
        <w:rPr>
          <w:rFonts w:cs="Arial"/>
          <w:szCs w:val="22"/>
        </w:rPr>
        <w:t>professional (STN, nurse practitioner, registered nurse or registered medical practitioner</w:t>
      </w:r>
      <w:bookmarkEnd w:id="83"/>
      <w:r w:rsidR="006B6904">
        <w:rPr>
          <w:rFonts w:cs="Arial"/>
          <w:szCs w:val="22"/>
        </w:rPr>
        <w:t>)</w:t>
      </w:r>
      <w:r>
        <w:rPr>
          <w:rFonts w:cs="Arial"/>
          <w:szCs w:val="22"/>
        </w:rPr>
        <w:t xml:space="preserve">. </w:t>
      </w:r>
      <w:proofErr w:type="spellStart"/>
      <w:r w:rsidR="006B6904">
        <w:rPr>
          <w:rFonts w:cs="Arial"/>
          <w:szCs w:val="22"/>
        </w:rPr>
        <w:t>Per</w:t>
      </w:r>
      <w:r w:rsidR="0053701B">
        <w:rPr>
          <w:rFonts w:cs="Arial"/>
          <w:szCs w:val="22"/>
        </w:rPr>
        <w:t>is</w:t>
      </w:r>
      <w:r w:rsidR="006B6904">
        <w:rPr>
          <w:rFonts w:cs="Arial"/>
          <w:szCs w:val="22"/>
        </w:rPr>
        <w:t>teen</w:t>
      </w:r>
      <w:proofErr w:type="spellEnd"/>
      <w:r w:rsidR="006B6904">
        <w:rPr>
          <w:rFonts w:cs="Arial"/>
          <w:szCs w:val="22"/>
        </w:rPr>
        <w:t xml:space="preserve"> Plus has an R4 restriction and has special conditions for eligibility outlined in the form.</w:t>
      </w:r>
      <w:r w:rsidR="00C571C3">
        <w:rPr>
          <w:rFonts w:cs="Arial"/>
          <w:szCs w:val="22"/>
        </w:rPr>
        <w:t xml:space="preserve"> </w:t>
      </w:r>
      <w:r>
        <w:rPr>
          <w:rFonts w:cs="Arial"/>
          <w:szCs w:val="22"/>
        </w:rPr>
        <w:t>These products should not be</w:t>
      </w:r>
      <w:r w:rsidR="0053701B">
        <w:rPr>
          <w:rFonts w:cs="Arial"/>
          <w:szCs w:val="22"/>
        </w:rPr>
        <w:t xml:space="preserve"> ordered for or</w:t>
      </w:r>
      <w:r>
        <w:rPr>
          <w:rFonts w:cs="Arial"/>
          <w:szCs w:val="22"/>
        </w:rPr>
        <w:t xml:space="preserve"> dispensed to a member prior to the sighting of the completed and signed authorisation form.</w:t>
      </w:r>
    </w:p>
    <w:p w14:paraId="53A68840" w14:textId="20FC106C" w:rsidR="00C02846" w:rsidRPr="00686CE9" w:rsidRDefault="000B1CFA" w:rsidP="00686CE9">
      <w:r w:rsidRPr="00686CE9">
        <w:br w:type="page"/>
      </w:r>
    </w:p>
    <w:p w14:paraId="52E3A2D3" w14:textId="77777777" w:rsidR="00C02846" w:rsidRPr="00686CE9" w:rsidRDefault="00C02846" w:rsidP="00686CE9">
      <w:pPr>
        <w:pStyle w:val="Heading1"/>
      </w:pPr>
      <w:bookmarkStart w:id="84" w:name="_Toc107407265"/>
      <w:bookmarkStart w:id="85" w:name="_Toc116901804"/>
      <w:r w:rsidRPr="00686CE9">
        <w:lastRenderedPageBreak/>
        <w:t>Glossary and definitions</w:t>
      </w:r>
      <w:bookmarkEnd w:id="84"/>
      <w:bookmarkEnd w:id="85"/>
      <w:r w:rsidRPr="00686CE9">
        <w:t xml:space="preserve"> </w:t>
      </w:r>
    </w:p>
    <w:tbl>
      <w:tblPr>
        <w:tblStyle w:val="DepartmentofHealthtable"/>
        <w:tblW w:w="0" w:type="auto"/>
        <w:tblLook w:val="01E0" w:firstRow="1" w:lastRow="1" w:firstColumn="1" w:lastColumn="1" w:noHBand="0" w:noVBand="0"/>
      </w:tblPr>
      <w:tblGrid>
        <w:gridCol w:w="2038"/>
        <w:gridCol w:w="6065"/>
      </w:tblGrid>
      <w:tr w:rsidR="00CD13A4" w14:paraId="70B10B6B" w14:textId="77777777" w:rsidTr="00686C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38" w:type="dxa"/>
          </w:tcPr>
          <w:p w14:paraId="1DB5CDE4" w14:textId="624DB586" w:rsidR="00CD13A4" w:rsidRDefault="000E4330" w:rsidP="00686CE9">
            <w:pPr>
              <w:pStyle w:val="TableHeaderWhite"/>
            </w:pPr>
            <w:r>
              <w:t xml:space="preserve">Term </w:t>
            </w:r>
          </w:p>
        </w:tc>
        <w:tc>
          <w:tcPr>
            <w:tcW w:w="6065" w:type="dxa"/>
          </w:tcPr>
          <w:p w14:paraId="62A8617E" w14:textId="7DE3A349" w:rsidR="00CD13A4" w:rsidRDefault="000E4330" w:rsidP="00686CE9">
            <w:pPr>
              <w:pStyle w:val="TableHeaderWhite"/>
              <w:cnfStyle w:val="100000000000" w:firstRow="1" w:lastRow="0" w:firstColumn="0" w:lastColumn="0" w:oddVBand="0" w:evenVBand="0" w:oddHBand="0" w:evenHBand="0" w:firstRowFirstColumn="0" w:firstRowLastColumn="0" w:lastRowFirstColumn="0" w:lastRowLastColumn="0"/>
            </w:pPr>
            <w:r>
              <w:t>Definition</w:t>
            </w:r>
          </w:p>
        </w:tc>
      </w:tr>
      <w:tr w:rsidR="00C02846" w14:paraId="37D4B981" w14:textId="77777777" w:rsidTr="00686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hideMark/>
          </w:tcPr>
          <w:p w14:paraId="01EA61C8" w14:textId="77777777" w:rsidR="00C02846" w:rsidRDefault="00C02846">
            <w:pPr>
              <w:rPr>
                <w:rFonts w:cs="Arial"/>
                <w:szCs w:val="22"/>
              </w:rPr>
            </w:pPr>
            <w:r>
              <w:rPr>
                <w:rFonts w:cs="Arial"/>
                <w:szCs w:val="22"/>
              </w:rPr>
              <w:t>ACSA</w:t>
            </w:r>
          </w:p>
        </w:tc>
        <w:tc>
          <w:tcPr>
            <w:tcW w:w="6065" w:type="dxa"/>
            <w:hideMark/>
          </w:tcPr>
          <w:p w14:paraId="17B5E311" w14:textId="77777777" w:rsidR="00C02846" w:rsidRDefault="00C02846">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Australian Council of Stoma Associations</w:t>
            </w:r>
          </w:p>
        </w:tc>
      </w:tr>
      <w:tr w:rsidR="000B10FF" w14:paraId="52E03D6A" w14:textId="77777777" w:rsidTr="00686C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4810048A" w14:textId="496ACE14" w:rsidR="000B10FF" w:rsidRDefault="000B10FF">
            <w:pPr>
              <w:rPr>
                <w:rFonts w:cs="Arial"/>
                <w:szCs w:val="22"/>
              </w:rPr>
            </w:pPr>
            <w:r>
              <w:rPr>
                <w:rFonts w:cs="Arial"/>
                <w:szCs w:val="22"/>
              </w:rPr>
              <w:t>Authorised Health Professional</w:t>
            </w:r>
          </w:p>
        </w:tc>
        <w:tc>
          <w:tcPr>
            <w:tcW w:w="6065" w:type="dxa"/>
          </w:tcPr>
          <w:p w14:paraId="298AF4DB" w14:textId="7BE681A9" w:rsidR="000B10FF" w:rsidRDefault="000B10FF">
            <w:pPr>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S</w:t>
            </w:r>
            <w:r w:rsidR="00BC57B9">
              <w:rPr>
                <w:rFonts w:cs="Arial"/>
                <w:szCs w:val="22"/>
              </w:rPr>
              <w:t>tomal therapy nurse</w:t>
            </w:r>
            <w:r>
              <w:rPr>
                <w:rFonts w:cs="Arial"/>
                <w:szCs w:val="22"/>
              </w:rPr>
              <w:t xml:space="preserve">, nurse practitioner, registered nurse or registered medical </w:t>
            </w:r>
            <w:r w:rsidR="00BC57B9">
              <w:rPr>
                <w:rFonts w:cs="Arial"/>
                <w:szCs w:val="22"/>
              </w:rPr>
              <w:t>practitioner</w:t>
            </w:r>
          </w:p>
        </w:tc>
      </w:tr>
      <w:tr w:rsidR="00C02846" w14:paraId="37712927" w14:textId="77777777" w:rsidTr="00686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hideMark/>
          </w:tcPr>
          <w:p w14:paraId="76DD486D" w14:textId="77777777" w:rsidR="00C02846" w:rsidRDefault="00C02846">
            <w:pPr>
              <w:rPr>
                <w:rFonts w:cs="Arial"/>
                <w:szCs w:val="22"/>
              </w:rPr>
            </w:pPr>
            <w:r>
              <w:rPr>
                <w:rFonts w:cs="Arial"/>
                <w:szCs w:val="22"/>
              </w:rPr>
              <w:t>Department</w:t>
            </w:r>
          </w:p>
        </w:tc>
        <w:tc>
          <w:tcPr>
            <w:tcW w:w="6065" w:type="dxa"/>
            <w:hideMark/>
          </w:tcPr>
          <w:p w14:paraId="22307124" w14:textId="77777777" w:rsidR="00C02846" w:rsidRDefault="00C02846">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Department of Health and Aged Care</w:t>
            </w:r>
          </w:p>
        </w:tc>
      </w:tr>
      <w:tr w:rsidR="00696AE6" w14:paraId="0BE36B00" w14:textId="77777777" w:rsidTr="00686C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tcPr>
          <w:p w14:paraId="640DEEA8" w14:textId="7915CECF" w:rsidR="00696AE6" w:rsidRDefault="00696AE6" w:rsidP="00696AE6">
            <w:pPr>
              <w:rPr>
                <w:rFonts w:cs="Arial"/>
                <w:szCs w:val="22"/>
              </w:rPr>
            </w:pPr>
            <w:r>
              <w:rPr>
                <w:rFonts w:cs="Arial"/>
                <w:szCs w:val="22"/>
              </w:rPr>
              <w:t>DVA</w:t>
            </w:r>
          </w:p>
        </w:tc>
        <w:tc>
          <w:tcPr>
            <w:tcW w:w="6065" w:type="dxa"/>
          </w:tcPr>
          <w:p w14:paraId="0589A09D" w14:textId="54ABC5BF" w:rsidR="00696AE6" w:rsidRDefault="00696AE6" w:rsidP="00696AE6">
            <w:pPr>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Department of Veterans’ Affairs</w:t>
            </w:r>
          </w:p>
        </w:tc>
      </w:tr>
      <w:tr w:rsidR="00C02846" w14:paraId="0B12F11C" w14:textId="77777777" w:rsidTr="00686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hideMark/>
          </w:tcPr>
          <w:p w14:paraId="0B44840E" w14:textId="2299D390" w:rsidR="00C02846" w:rsidRDefault="00C02846">
            <w:pPr>
              <w:rPr>
                <w:rFonts w:cs="Arial"/>
                <w:szCs w:val="22"/>
              </w:rPr>
            </w:pPr>
            <w:r>
              <w:rPr>
                <w:rFonts w:cs="Arial"/>
                <w:szCs w:val="22"/>
              </w:rPr>
              <w:t>GST</w:t>
            </w:r>
          </w:p>
        </w:tc>
        <w:tc>
          <w:tcPr>
            <w:tcW w:w="6065" w:type="dxa"/>
            <w:hideMark/>
          </w:tcPr>
          <w:p w14:paraId="5E8ABA1E" w14:textId="77777777" w:rsidR="00C02846" w:rsidRDefault="00C02846">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Goods and Services Tax</w:t>
            </w:r>
          </w:p>
        </w:tc>
      </w:tr>
      <w:tr w:rsidR="00C02846" w14:paraId="430D1AAD" w14:textId="77777777" w:rsidTr="00686C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hideMark/>
          </w:tcPr>
          <w:p w14:paraId="70B87B56" w14:textId="77777777" w:rsidR="00C02846" w:rsidRDefault="00C02846">
            <w:pPr>
              <w:rPr>
                <w:rFonts w:cs="Arial"/>
                <w:szCs w:val="22"/>
              </w:rPr>
            </w:pPr>
            <w:r>
              <w:rPr>
                <w:rFonts w:cs="Arial"/>
                <w:szCs w:val="22"/>
              </w:rPr>
              <w:t>HPOS</w:t>
            </w:r>
          </w:p>
        </w:tc>
        <w:tc>
          <w:tcPr>
            <w:tcW w:w="6065" w:type="dxa"/>
            <w:hideMark/>
          </w:tcPr>
          <w:p w14:paraId="70608CF9" w14:textId="5C39FFFC" w:rsidR="00C02846" w:rsidRDefault="00C02846">
            <w:pPr>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 xml:space="preserve">Health Professional Online Services </w:t>
            </w:r>
          </w:p>
        </w:tc>
      </w:tr>
      <w:tr w:rsidR="00C02846" w14:paraId="02595C22" w14:textId="77777777" w:rsidTr="00686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hideMark/>
          </w:tcPr>
          <w:p w14:paraId="68C5402D" w14:textId="77777777" w:rsidR="00C02846" w:rsidRDefault="00C02846">
            <w:pPr>
              <w:rPr>
                <w:rFonts w:cs="Arial"/>
                <w:szCs w:val="22"/>
              </w:rPr>
            </w:pPr>
            <w:r>
              <w:rPr>
                <w:rFonts w:cs="Arial"/>
                <w:szCs w:val="22"/>
              </w:rPr>
              <w:t>Member/Ostomate</w:t>
            </w:r>
          </w:p>
        </w:tc>
        <w:tc>
          <w:tcPr>
            <w:tcW w:w="6065" w:type="dxa"/>
            <w:hideMark/>
          </w:tcPr>
          <w:p w14:paraId="723BFCAD" w14:textId="77777777" w:rsidR="00C02846" w:rsidRDefault="00C02846">
            <w:pPr>
              <w:cnfStyle w:val="000000100000" w:firstRow="0" w:lastRow="0" w:firstColumn="0" w:lastColumn="0" w:oddVBand="0" w:evenVBand="0" w:oddHBand="1" w:evenHBand="0" w:firstRowFirstColumn="0" w:firstRowLastColumn="0" w:lastRowFirstColumn="0" w:lastRowLastColumn="0"/>
              <w:rPr>
                <w:rFonts w:cs="Arial"/>
                <w:szCs w:val="22"/>
              </w:rPr>
            </w:pPr>
            <w:r>
              <w:rPr>
                <w:rFonts w:cs="Arial"/>
                <w:szCs w:val="22"/>
              </w:rPr>
              <w:t>Eligible person who receives products under the SAS</w:t>
            </w:r>
          </w:p>
        </w:tc>
      </w:tr>
      <w:tr w:rsidR="00C02846" w14:paraId="1F6B537B" w14:textId="77777777" w:rsidTr="00686C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hideMark/>
          </w:tcPr>
          <w:p w14:paraId="39302B64" w14:textId="77777777" w:rsidR="00C02846" w:rsidRDefault="00C02846">
            <w:pPr>
              <w:rPr>
                <w:rFonts w:cs="Arial"/>
                <w:szCs w:val="22"/>
              </w:rPr>
            </w:pPr>
            <w:r>
              <w:rPr>
                <w:rFonts w:cs="Arial"/>
                <w:szCs w:val="22"/>
              </w:rPr>
              <w:t>Remote locations</w:t>
            </w:r>
          </w:p>
        </w:tc>
        <w:tc>
          <w:tcPr>
            <w:tcW w:w="6065" w:type="dxa"/>
            <w:hideMark/>
          </w:tcPr>
          <w:p w14:paraId="07FD6729" w14:textId="77777777" w:rsidR="00C02846" w:rsidRDefault="00C02846">
            <w:pPr>
              <w:cnfStyle w:val="000000010000" w:firstRow="0" w:lastRow="0" w:firstColumn="0" w:lastColumn="0" w:oddVBand="0" w:evenVBand="0" w:oddHBand="0" w:evenHBand="1" w:firstRowFirstColumn="0" w:firstRowLastColumn="0" w:lastRowFirstColumn="0" w:lastRowLastColumn="0"/>
              <w:rPr>
                <w:rFonts w:cs="Arial"/>
                <w:szCs w:val="22"/>
              </w:rPr>
            </w:pPr>
            <w:r>
              <w:rPr>
                <w:szCs w:val="22"/>
              </w:rPr>
              <w:t xml:space="preserve">For SAS purposes – </w:t>
            </w:r>
            <w:hyperlink r:id="rId27" w:history="1">
              <w:r>
                <w:rPr>
                  <w:rStyle w:val="Hyperlink"/>
                  <w:szCs w:val="22"/>
                </w:rPr>
                <w:t>Modified Monash Model</w:t>
              </w:r>
            </w:hyperlink>
            <w:r>
              <w:rPr>
                <w:szCs w:val="22"/>
              </w:rPr>
              <w:t xml:space="preserve"> (MMM) </w:t>
            </w:r>
            <w:r>
              <w:rPr>
                <w:szCs w:val="22"/>
              </w:rPr>
              <w:br/>
              <w:t>Category 3-5 for rural and 6-7 for remote</w:t>
            </w:r>
          </w:p>
        </w:tc>
      </w:tr>
      <w:tr w:rsidR="00C02846" w14:paraId="004C200E" w14:textId="77777777" w:rsidTr="00686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hideMark/>
          </w:tcPr>
          <w:p w14:paraId="736E6960" w14:textId="77777777" w:rsidR="00C02846" w:rsidRDefault="00C02846">
            <w:pPr>
              <w:rPr>
                <w:rFonts w:cs="Arial"/>
                <w:szCs w:val="22"/>
              </w:rPr>
            </w:pPr>
            <w:r>
              <w:rPr>
                <w:rFonts w:cs="Arial"/>
                <w:szCs w:val="22"/>
              </w:rPr>
              <w:t>RHCA</w:t>
            </w:r>
          </w:p>
        </w:tc>
        <w:tc>
          <w:tcPr>
            <w:tcW w:w="6065" w:type="dxa"/>
            <w:hideMark/>
          </w:tcPr>
          <w:p w14:paraId="6DCD83F4" w14:textId="77777777" w:rsidR="00C02846" w:rsidRDefault="00C02846">
            <w:pPr>
              <w:cnfStyle w:val="000000100000" w:firstRow="0" w:lastRow="0" w:firstColumn="0" w:lastColumn="0" w:oddVBand="0" w:evenVBand="0" w:oddHBand="1" w:evenHBand="0" w:firstRowFirstColumn="0" w:firstRowLastColumn="0" w:lastRowFirstColumn="0" w:lastRowLastColumn="0"/>
              <w:rPr>
                <w:rFonts w:cs="Arial"/>
                <w:i/>
                <w:iCs/>
                <w:szCs w:val="22"/>
              </w:rPr>
            </w:pPr>
            <w:r>
              <w:rPr>
                <w:rFonts w:cs="Arial"/>
                <w:szCs w:val="22"/>
              </w:rPr>
              <w:t>Reciprocal Health Care Agreement</w:t>
            </w:r>
          </w:p>
        </w:tc>
      </w:tr>
      <w:tr w:rsidR="00C02846" w14:paraId="6518A5FE" w14:textId="77777777" w:rsidTr="00686CE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hideMark/>
          </w:tcPr>
          <w:p w14:paraId="037668AB" w14:textId="77777777" w:rsidR="00C02846" w:rsidRDefault="00C02846">
            <w:pPr>
              <w:rPr>
                <w:rFonts w:cs="Arial"/>
                <w:szCs w:val="22"/>
              </w:rPr>
            </w:pPr>
            <w:r>
              <w:rPr>
                <w:rFonts w:cs="Arial"/>
                <w:szCs w:val="22"/>
              </w:rPr>
              <w:t>SAS</w:t>
            </w:r>
          </w:p>
        </w:tc>
        <w:tc>
          <w:tcPr>
            <w:tcW w:w="6065" w:type="dxa"/>
            <w:hideMark/>
          </w:tcPr>
          <w:p w14:paraId="709A28B5" w14:textId="77777777" w:rsidR="00C02846" w:rsidRDefault="00C02846">
            <w:pPr>
              <w:cnfStyle w:val="000000010000" w:firstRow="0" w:lastRow="0" w:firstColumn="0" w:lastColumn="0" w:oddVBand="0" w:evenVBand="0" w:oddHBand="0" w:evenHBand="1" w:firstRowFirstColumn="0" w:firstRowLastColumn="0" w:lastRowFirstColumn="0" w:lastRowLastColumn="0"/>
              <w:rPr>
                <w:rFonts w:cs="Arial"/>
                <w:szCs w:val="22"/>
              </w:rPr>
            </w:pPr>
            <w:r>
              <w:rPr>
                <w:rFonts w:cs="Arial"/>
                <w:szCs w:val="22"/>
              </w:rPr>
              <w:t>Stoma Appliance Scheme</w:t>
            </w:r>
          </w:p>
        </w:tc>
      </w:tr>
      <w:tr w:rsidR="00C02846" w14:paraId="711174CD" w14:textId="77777777" w:rsidTr="00686C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hideMark/>
          </w:tcPr>
          <w:p w14:paraId="220C1B93" w14:textId="77777777" w:rsidR="00C02846" w:rsidRDefault="00C02846">
            <w:pPr>
              <w:rPr>
                <w:rFonts w:cs="Arial"/>
                <w:b/>
                <w:i/>
                <w:szCs w:val="22"/>
              </w:rPr>
            </w:pPr>
            <w:r>
              <w:rPr>
                <w:rFonts w:cs="Arial"/>
                <w:szCs w:val="22"/>
              </w:rPr>
              <w:t>Stoma association</w:t>
            </w:r>
          </w:p>
        </w:tc>
        <w:tc>
          <w:tcPr>
            <w:tcW w:w="6065" w:type="dxa"/>
            <w:hideMark/>
          </w:tcPr>
          <w:p w14:paraId="458A98B7" w14:textId="77777777" w:rsidR="00C02846" w:rsidRDefault="00C02846">
            <w:pPr>
              <w:cnfStyle w:val="000000100000" w:firstRow="0" w:lastRow="0" w:firstColumn="0" w:lastColumn="0" w:oddVBand="0" w:evenVBand="0" w:oddHBand="1" w:evenHBand="0" w:firstRowFirstColumn="0" w:firstRowLastColumn="0" w:lastRowFirstColumn="0" w:lastRowLastColumn="0"/>
              <w:rPr>
                <w:rFonts w:cs="Arial"/>
                <w:b/>
                <w:i/>
                <w:szCs w:val="22"/>
              </w:rPr>
            </w:pPr>
            <w:r>
              <w:rPr>
                <w:rFonts w:cs="Arial"/>
                <w:szCs w:val="22"/>
              </w:rPr>
              <w:t>Associations distributing stoma-related products</w:t>
            </w:r>
          </w:p>
        </w:tc>
      </w:tr>
      <w:tr w:rsidR="00C02846" w14:paraId="08F1D953" w14:textId="77777777" w:rsidTr="00686CE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8" w:type="dxa"/>
            <w:hideMark/>
          </w:tcPr>
          <w:p w14:paraId="45BAD1E3" w14:textId="77777777" w:rsidR="00C02846" w:rsidRDefault="00C02846">
            <w:pPr>
              <w:rPr>
                <w:rFonts w:cs="Arial"/>
                <w:szCs w:val="22"/>
              </w:rPr>
            </w:pPr>
            <w:r>
              <w:rPr>
                <w:rFonts w:cs="Arial"/>
                <w:szCs w:val="22"/>
              </w:rPr>
              <w:t>STN</w:t>
            </w:r>
          </w:p>
        </w:tc>
        <w:tc>
          <w:tcPr>
            <w:tcW w:w="6065" w:type="dxa"/>
            <w:hideMark/>
          </w:tcPr>
          <w:p w14:paraId="2B12BD38" w14:textId="77777777" w:rsidR="00C02846" w:rsidRDefault="00C02846">
            <w:pPr>
              <w:cnfStyle w:val="010000000000" w:firstRow="0" w:lastRow="1" w:firstColumn="0" w:lastColumn="0" w:oddVBand="0" w:evenVBand="0" w:oddHBand="0" w:evenHBand="0" w:firstRowFirstColumn="0" w:firstRowLastColumn="0" w:lastRowFirstColumn="0" w:lastRowLastColumn="0"/>
              <w:rPr>
                <w:rFonts w:cs="Arial"/>
                <w:szCs w:val="22"/>
              </w:rPr>
            </w:pPr>
            <w:r>
              <w:rPr>
                <w:rFonts w:cs="Arial"/>
                <w:szCs w:val="22"/>
              </w:rPr>
              <w:t>Stomal Therapy Nurse</w:t>
            </w:r>
          </w:p>
        </w:tc>
      </w:tr>
    </w:tbl>
    <w:p w14:paraId="5CFA51CE" w14:textId="77777777" w:rsidR="00C02846" w:rsidRPr="00686CE9" w:rsidRDefault="00C02846" w:rsidP="00686CE9"/>
    <w:sectPr w:rsidR="00C02846" w:rsidRPr="00686CE9" w:rsidSect="003B4334">
      <w:footerReference w:type="default" r:id="rId28"/>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DE62A" w14:textId="77777777" w:rsidR="000E20E5" w:rsidRDefault="000E20E5" w:rsidP="00934368">
      <w:r>
        <w:separator/>
      </w:r>
    </w:p>
    <w:p w14:paraId="15F3BDE4" w14:textId="77777777" w:rsidR="000E20E5" w:rsidRDefault="000E20E5" w:rsidP="00934368"/>
  </w:endnote>
  <w:endnote w:type="continuationSeparator" w:id="0">
    <w:p w14:paraId="21A830C3" w14:textId="77777777" w:rsidR="000E20E5" w:rsidRDefault="000E20E5" w:rsidP="00934368">
      <w:r>
        <w:continuationSeparator/>
      </w:r>
    </w:p>
    <w:p w14:paraId="4C636049" w14:textId="77777777" w:rsidR="000E20E5" w:rsidRDefault="000E20E5" w:rsidP="00934368"/>
  </w:endnote>
  <w:endnote w:type="continuationNotice" w:id="1">
    <w:p w14:paraId="7502C1AC" w14:textId="77777777" w:rsidR="000E20E5" w:rsidRDefault="000E20E5" w:rsidP="00934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0E21D" w14:textId="77777777" w:rsidR="002E180B" w:rsidRDefault="002E1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A71C" w14:textId="77777777" w:rsidR="002E180B" w:rsidRDefault="002E18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79847" w14:textId="77777777" w:rsidR="002E180B" w:rsidRDefault="002E18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EB55E" w14:textId="796FDE05" w:rsidR="005D05C9" w:rsidRPr="00751A23" w:rsidRDefault="005D05C9" w:rsidP="00934368">
    <w:pPr>
      <w:pStyle w:val="Footer"/>
    </w:pPr>
    <w:r>
      <w:t xml:space="preserve">Stoma Appliance Scheme – Operational Guidelines                                                </w:t>
    </w:r>
    <w:r w:rsidR="002E180B">
      <w:t>April</w:t>
    </w:r>
    <w:r w:rsidR="0095017B">
      <w:t xml:space="preserve"> </w:t>
    </w:r>
    <w:r>
      <w:t>202</w:t>
    </w:r>
    <w:sdt>
      <w:sdtPr>
        <w:id w:val="-443848716"/>
        <w:docPartObj>
          <w:docPartGallery w:val="Page Numbers (Bottom of Page)"/>
          <w:docPartUnique/>
        </w:docPartObj>
      </w:sdtPr>
      <w:sdtEndPr>
        <w:rPr>
          <w:noProof/>
        </w:rPr>
      </w:sdtEndPr>
      <w:sdtContent>
        <w:r w:rsidR="00A12475">
          <w:t>4</w:t>
        </w:r>
        <w:r>
          <w:tab/>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CE920" w14:textId="11932889" w:rsidR="005D05C9" w:rsidRPr="00751A23" w:rsidRDefault="005D05C9" w:rsidP="00934368">
    <w:pPr>
      <w:pStyle w:val="Footer"/>
    </w:pPr>
    <w:r>
      <w:t xml:space="preserve">Stoma Appliance Scheme – Operational Guidelines                                                </w:t>
    </w:r>
    <w:r w:rsidR="002E180B">
      <w:t>April</w:t>
    </w:r>
    <w:r w:rsidR="00590260">
      <w:t xml:space="preserve"> </w:t>
    </w:r>
    <w:r>
      <w:t>202</w:t>
    </w:r>
    <w:sdt>
      <w:sdtPr>
        <w:id w:val="278842963"/>
        <w:docPartObj>
          <w:docPartGallery w:val="Page Numbers (Bottom of Page)"/>
          <w:docPartUnique/>
        </w:docPartObj>
      </w:sdtPr>
      <w:sdtEndPr>
        <w:rPr>
          <w:noProof/>
        </w:rPr>
      </w:sdtEndPr>
      <w:sdtContent>
        <w:r w:rsidR="00A12475">
          <w:t>4</w:t>
        </w:r>
        <w:r>
          <w:tab/>
        </w:r>
        <w:r w:rsidRPr="006043C7">
          <w:fldChar w:fldCharType="begin"/>
        </w:r>
        <w:r w:rsidRPr="006043C7">
          <w:instrText xml:space="preserve"> PAGE   \* MERGEFORMAT </w:instrText>
        </w:r>
        <w:r w:rsidRPr="006043C7">
          <w:fldChar w:fldCharType="separate"/>
        </w:r>
        <w:r>
          <w:rPr>
            <w:noProof/>
          </w:rPr>
          <w:t>11</w:t>
        </w:r>
        <w:r w:rsidRPr="006043C7">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1E31" w14:textId="77777777" w:rsidR="000E20E5" w:rsidRDefault="000E20E5" w:rsidP="00934368">
      <w:r>
        <w:separator/>
      </w:r>
    </w:p>
    <w:p w14:paraId="3A761372" w14:textId="77777777" w:rsidR="000E20E5" w:rsidRDefault="000E20E5" w:rsidP="00934368"/>
  </w:footnote>
  <w:footnote w:type="continuationSeparator" w:id="0">
    <w:p w14:paraId="23F606C4" w14:textId="77777777" w:rsidR="000E20E5" w:rsidRDefault="000E20E5" w:rsidP="00934368">
      <w:r>
        <w:continuationSeparator/>
      </w:r>
    </w:p>
    <w:p w14:paraId="306E4673" w14:textId="77777777" w:rsidR="000E20E5" w:rsidRDefault="000E20E5" w:rsidP="00934368"/>
  </w:footnote>
  <w:footnote w:type="continuationNotice" w:id="1">
    <w:p w14:paraId="1525A513" w14:textId="77777777" w:rsidR="000E20E5" w:rsidRDefault="000E20E5" w:rsidP="00934368"/>
  </w:footnote>
  <w:footnote w:id="2">
    <w:p w14:paraId="52C14E98" w14:textId="6DE0F109" w:rsidR="006B6904" w:rsidRDefault="006B6904">
      <w:pPr>
        <w:pStyle w:val="FootnoteText"/>
      </w:pPr>
      <w:r>
        <w:rPr>
          <w:rStyle w:val="FootnoteReference"/>
        </w:rPr>
        <w:footnoteRef/>
      </w:r>
      <w:r>
        <w:t xml:space="preserve"> This form replaces the previous Services Australia PB049 form</w:t>
      </w:r>
      <w:r w:rsidR="0053701B">
        <w:t>.</w:t>
      </w:r>
    </w:p>
  </w:footnote>
  <w:footnote w:id="3">
    <w:p w14:paraId="694D2587" w14:textId="02AC9C84" w:rsidR="006B6904" w:rsidRDefault="006B6904">
      <w:pPr>
        <w:pStyle w:val="FootnoteText"/>
      </w:pPr>
      <w:r>
        <w:rPr>
          <w:rStyle w:val="FootnoteReference"/>
        </w:rPr>
        <w:footnoteRef/>
      </w:r>
      <w:r>
        <w:t xml:space="preserve"> </w:t>
      </w:r>
      <w:r w:rsidR="0053701B">
        <w:t>These</w:t>
      </w:r>
      <w:r>
        <w:t xml:space="preserve"> form</w:t>
      </w:r>
      <w:r w:rsidR="0053701B">
        <w:t>s</w:t>
      </w:r>
      <w:r>
        <w:t xml:space="preserve"> replace the previous Services Australia PB050 form</w:t>
      </w:r>
      <w:r w:rsidR="0053701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37C44" w14:textId="77777777" w:rsidR="002E180B" w:rsidRDefault="002E18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8323" w14:textId="77777777" w:rsidR="002E180B" w:rsidRDefault="002E18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97E6" w14:textId="77777777" w:rsidR="005D05C9" w:rsidRDefault="005D05C9" w:rsidP="00934368">
    <w:pPr>
      <w:pStyle w:val="Header"/>
    </w:pPr>
    <w:r>
      <w:rPr>
        <w:noProof/>
        <w:lang w:eastAsia="en-AU"/>
      </w:rPr>
      <w:drawing>
        <wp:anchor distT="0" distB="0" distL="114300" distR="114300" simplePos="0" relativeHeight="251657216" behindDoc="1" locked="0" layoutInCell="1" allowOverlap="1" wp14:anchorId="1FB1CC71" wp14:editId="02FCBB76">
          <wp:simplePos x="0" y="0"/>
          <wp:positionH relativeFrom="page">
            <wp:align>center</wp:align>
          </wp:positionH>
          <wp:positionV relativeFrom="page">
            <wp:align>center</wp:align>
          </wp:positionV>
          <wp:extent cx="7559245" cy="10692675"/>
          <wp:effectExtent l="0" t="0" r="0" b="127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245"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4C8F" w14:textId="585904D8" w:rsidR="005D05C9" w:rsidRDefault="005D05C9" w:rsidP="00934368">
    <w:pPr>
      <w:pStyle w:val="Header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1E62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2A42AD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F527F8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B60926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43A2D3E"/>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D6E4E5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5B21F47"/>
    <w:multiLevelType w:val="hybridMultilevel"/>
    <w:tmpl w:val="4DDC58A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C456BE"/>
    <w:multiLevelType w:val="hybridMultilevel"/>
    <w:tmpl w:val="24507E9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D17CD7"/>
    <w:multiLevelType w:val="hybridMultilevel"/>
    <w:tmpl w:val="488444EA"/>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15:restartNumberingAfterBreak="0">
    <w:nsid w:val="1A8D5B51"/>
    <w:multiLevelType w:val="hybridMultilevel"/>
    <w:tmpl w:val="0FDCDCE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5"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860480"/>
    <w:multiLevelType w:val="hybridMultilevel"/>
    <w:tmpl w:val="8D4C349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251F50D5"/>
    <w:multiLevelType w:val="hybridMultilevel"/>
    <w:tmpl w:val="655849C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8" w15:restartNumberingAfterBreak="0">
    <w:nsid w:val="27481E79"/>
    <w:multiLevelType w:val="hybridMultilevel"/>
    <w:tmpl w:val="9B767F34"/>
    <w:lvl w:ilvl="0" w:tplc="0C090003">
      <w:start w:val="1"/>
      <w:numFmt w:val="bullet"/>
      <w:lvlText w:val="o"/>
      <w:lvlJc w:val="left"/>
      <w:pPr>
        <w:ind w:left="2880" w:hanging="360"/>
      </w:pPr>
      <w:rPr>
        <w:rFonts w:ascii="Courier New" w:hAnsi="Courier New" w:cs="Courier New" w:hint="default"/>
      </w:rPr>
    </w:lvl>
    <w:lvl w:ilvl="1" w:tplc="0C090003">
      <w:start w:val="1"/>
      <w:numFmt w:val="bullet"/>
      <w:lvlText w:val="o"/>
      <w:lvlJc w:val="left"/>
      <w:pPr>
        <w:ind w:left="3600" w:hanging="360"/>
      </w:pPr>
      <w:rPr>
        <w:rFonts w:ascii="Courier New" w:hAnsi="Courier New" w:cs="Courier New" w:hint="default"/>
      </w:rPr>
    </w:lvl>
    <w:lvl w:ilvl="2" w:tplc="0C090005">
      <w:start w:val="1"/>
      <w:numFmt w:val="bullet"/>
      <w:lvlText w:val=""/>
      <w:lvlJc w:val="left"/>
      <w:pPr>
        <w:ind w:left="4320" w:hanging="360"/>
      </w:pPr>
      <w:rPr>
        <w:rFonts w:ascii="Wingdings" w:hAnsi="Wingdings" w:hint="default"/>
      </w:rPr>
    </w:lvl>
    <w:lvl w:ilvl="3" w:tplc="0C090001">
      <w:start w:val="1"/>
      <w:numFmt w:val="bullet"/>
      <w:lvlText w:val=""/>
      <w:lvlJc w:val="left"/>
      <w:pPr>
        <w:ind w:left="5040" w:hanging="360"/>
      </w:pPr>
      <w:rPr>
        <w:rFonts w:ascii="Symbol" w:hAnsi="Symbol" w:hint="default"/>
      </w:rPr>
    </w:lvl>
    <w:lvl w:ilvl="4" w:tplc="0C090003">
      <w:start w:val="1"/>
      <w:numFmt w:val="bullet"/>
      <w:lvlText w:val="o"/>
      <w:lvlJc w:val="left"/>
      <w:pPr>
        <w:ind w:left="5760" w:hanging="360"/>
      </w:pPr>
      <w:rPr>
        <w:rFonts w:ascii="Courier New" w:hAnsi="Courier New" w:cs="Courier New" w:hint="default"/>
      </w:rPr>
    </w:lvl>
    <w:lvl w:ilvl="5" w:tplc="0C090005">
      <w:start w:val="1"/>
      <w:numFmt w:val="bullet"/>
      <w:lvlText w:val=""/>
      <w:lvlJc w:val="left"/>
      <w:pPr>
        <w:ind w:left="6480" w:hanging="360"/>
      </w:pPr>
      <w:rPr>
        <w:rFonts w:ascii="Wingdings" w:hAnsi="Wingdings" w:hint="default"/>
      </w:rPr>
    </w:lvl>
    <w:lvl w:ilvl="6" w:tplc="0C090001">
      <w:start w:val="1"/>
      <w:numFmt w:val="bullet"/>
      <w:lvlText w:val=""/>
      <w:lvlJc w:val="left"/>
      <w:pPr>
        <w:ind w:left="7200" w:hanging="360"/>
      </w:pPr>
      <w:rPr>
        <w:rFonts w:ascii="Symbol" w:hAnsi="Symbol" w:hint="default"/>
      </w:rPr>
    </w:lvl>
    <w:lvl w:ilvl="7" w:tplc="0C090003">
      <w:start w:val="1"/>
      <w:numFmt w:val="bullet"/>
      <w:lvlText w:val="o"/>
      <w:lvlJc w:val="left"/>
      <w:pPr>
        <w:ind w:left="7920" w:hanging="360"/>
      </w:pPr>
      <w:rPr>
        <w:rFonts w:ascii="Courier New" w:hAnsi="Courier New" w:cs="Courier New" w:hint="default"/>
      </w:rPr>
    </w:lvl>
    <w:lvl w:ilvl="8" w:tplc="0C090005">
      <w:start w:val="1"/>
      <w:numFmt w:val="bullet"/>
      <w:lvlText w:val=""/>
      <w:lvlJc w:val="left"/>
      <w:pPr>
        <w:ind w:left="8640" w:hanging="360"/>
      </w:pPr>
      <w:rPr>
        <w:rFonts w:ascii="Wingdings" w:hAnsi="Wingdings" w:hint="default"/>
      </w:rPr>
    </w:lvl>
  </w:abstractNum>
  <w:abstractNum w:abstractNumId="1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77531C8"/>
    <w:multiLevelType w:val="hybridMultilevel"/>
    <w:tmpl w:val="EEB88746"/>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A9441F"/>
    <w:multiLevelType w:val="hybridMultilevel"/>
    <w:tmpl w:val="639A7608"/>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7" w15:restartNumberingAfterBreak="0">
    <w:nsid w:val="7A08696F"/>
    <w:multiLevelType w:val="hybridMultilevel"/>
    <w:tmpl w:val="1B7A8260"/>
    <w:lvl w:ilvl="0" w:tplc="0C090003">
      <w:start w:val="1"/>
      <w:numFmt w:val="bullet"/>
      <w:lvlText w:val="o"/>
      <w:lvlJc w:val="left"/>
      <w:pPr>
        <w:ind w:left="2160" w:hanging="360"/>
      </w:pPr>
      <w:rPr>
        <w:rFonts w:ascii="Courier New" w:hAnsi="Courier New" w:cs="Courier New"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28" w15:restartNumberingAfterBreak="0">
    <w:nsid w:val="7E362FAB"/>
    <w:multiLevelType w:val="hybridMultilevel"/>
    <w:tmpl w:val="3EC80C5C"/>
    <w:lvl w:ilvl="0" w:tplc="3640BDC2">
      <w:start w:val="1"/>
      <w:numFmt w:val="bullet"/>
      <w:lvlText w:val=""/>
      <w:lvlJc w:val="left"/>
      <w:pPr>
        <w:ind w:left="360" w:hanging="360"/>
      </w:pPr>
      <w:rPr>
        <w:rFonts w:ascii="Symbol" w:hAnsi="Symbol" w:hint="default"/>
      </w:rPr>
    </w:lvl>
    <w:lvl w:ilvl="1" w:tplc="5B82EB00">
      <w:start w:val="1"/>
      <w:numFmt w:val="bullet"/>
      <w:lvlText w:val="o"/>
      <w:lvlJc w:val="left"/>
      <w:pPr>
        <w:ind w:left="1080" w:hanging="360"/>
      </w:pPr>
      <w:rPr>
        <w:rFonts w:ascii="Courier New" w:hAnsi="Courier New" w:cs="Courier New" w:hint="default"/>
      </w:rPr>
    </w:lvl>
    <w:lvl w:ilvl="2" w:tplc="EBF81736">
      <w:start w:val="1"/>
      <w:numFmt w:val="bullet"/>
      <w:lvlText w:val=""/>
      <w:lvlJc w:val="left"/>
      <w:pPr>
        <w:ind w:left="1800" w:hanging="360"/>
      </w:pPr>
      <w:rPr>
        <w:rFonts w:ascii="Wingdings" w:hAnsi="Wingdings" w:hint="default"/>
      </w:rPr>
    </w:lvl>
    <w:lvl w:ilvl="3" w:tplc="BF0E28E6">
      <w:start w:val="1"/>
      <w:numFmt w:val="bullet"/>
      <w:lvlText w:val=""/>
      <w:lvlJc w:val="left"/>
      <w:pPr>
        <w:ind w:left="2520" w:hanging="360"/>
      </w:pPr>
      <w:rPr>
        <w:rFonts w:ascii="Symbol" w:hAnsi="Symbol" w:hint="default"/>
      </w:rPr>
    </w:lvl>
    <w:lvl w:ilvl="4" w:tplc="4E56CA28">
      <w:start w:val="1"/>
      <w:numFmt w:val="bullet"/>
      <w:lvlText w:val="o"/>
      <w:lvlJc w:val="left"/>
      <w:pPr>
        <w:ind w:left="3240" w:hanging="360"/>
      </w:pPr>
      <w:rPr>
        <w:rFonts w:ascii="Courier New" w:hAnsi="Courier New" w:cs="Courier New" w:hint="default"/>
      </w:rPr>
    </w:lvl>
    <w:lvl w:ilvl="5" w:tplc="DBBA14FA">
      <w:start w:val="1"/>
      <w:numFmt w:val="bullet"/>
      <w:lvlText w:val=""/>
      <w:lvlJc w:val="left"/>
      <w:pPr>
        <w:ind w:left="3960" w:hanging="360"/>
      </w:pPr>
      <w:rPr>
        <w:rFonts w:ascii="Wingdings" w:hAnsi="Wingdings" w:hint="default"/>
      </w:rPr>
    </w:lvl>
    <w:lvl w:ilvl="6" w:tplc="34BA48B8">
      <w:start w:val="1"/>
      <w:numFmt w:val="bullet"/>
      <w:lvlText w:val=""/>
      <w:lvlJc w:val="left"/>
      <w:pPr>
        <w:ind w:left="4680" w:hanging="360"/>
      </w:pPr>
      <w:rPr>
        <w:rFonts w:ascii="Symbol" w:hAnsi="Symbol" w:hint="default"/>
      </w:rPr>
    </w:lvl>
    <w:lvl w:ilvl="7" w:tplc="379E2D52">
      <w:start w:val="1"/>
      <w:numFmt w:val="bullet"/>
      <w:lvlText w:val="o"/>
      <w:lvlJc w:val="left"/>
      <w:pPr>
        <w:ind w:left="5400" w:hanging="360"/>
      </w:pPr>
      <w:rPr>
        <w:rFonts w:ascii="Courier New" w:hAnsi="Courier New" w:cs="Courier New" w:hint="default"/>
      </w:rPr>
    </w:lvl>
    <w:lvl w:ilvl="8" w:tplc="EB00E2DC">
      <w:start w:val="1"/>
      <w:numFmt w:val="bullet"/>
      <w:lvlText w:val=""/>
      <w:lvlJc w:val="left"/>
      <w:pPr>
        <w:ind w:left="6120" w:hanging="360"/>
      </w:pPr>
      <w:rPr>
        <w:rFonts w:ascii="Wingdings" w:hAnsi="Wingdings" w:hint="default"/>
      </w:rPr>
    </w:lvl>
  </w:abstractNum>
  <w:abstractNum w:abstractNumId="2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502770343">
    <w:abstractNumId w:val="7"/>
  </w:num>
  <w:num w:numId="2" w16cid:durableId="758789876">
    <w:abstractNumId w:val="22"/>
  </w:num>
  <w:num w:numId="3" w16cid:durableId="1123688463">
    <w:abstractNumId w:val="25"/>
  </w:num>
  <w:num w:numId="4" w16cid:durableId="955597241">
    <w:abstractNumId w:val="8"/>
  </w:num>
  <w:num w:numId="5" w16cid:durableId="1608344550">
    <w:abstractNumId w:val="8"/>
    <w:lvlOverride w:ilvl="0">
      <w:startOverride w:val="1"/>
    </w:lvlOverride>
  </w:num>
  <w:num w:numId="6" w16cid:durableId="1461266397">
    <w:abstractNumId w:val="10"/>
  </w:num>
  <w:num w:numId="7" w16cid:durableId="842400648">
    <w:abstractNumId w:val="20"/>
  </w:num>
  <w:num w:numId="8" w16cid:durableId="1995602967">
    <w:abstractNumId w:val="24"/>
  </w:num>
  <w:num w:numId="9" w16cid:durableId="1225993249">
    <w:abstractNumId w:val="5"/>
  </w:num>
  <w:num w:numId="10" w16cid:durableId="215049353">
    <w:abstractNumId w:val="4"/>
  </w:num>
  <w:num w:numId="11" w16cid:durableId="586040216">
    <w:abstractNumId w:val="3"/>
  </w:num>
  <w:num w:numId="12" w16cid:durableId="1597326181">
    <w:abstractNumId w:val="2"/>
  </w:num>
  <w:num w:numId="13" w16cid:durableId="1978484182">
    <w:abstractNumId w:val="6"/>
  </w:num>
  <w:num w:numId="14" w16cid:durableId="1503620538">
    <w:abstractNumId w:val="1"/>
  </w:num>
  <w:num w:numId="15" w16cid:durableId="1906649651">
    <w:abstractNumId w:val="0"/>
  </w:num>
  <w:num w:numId="16" w16cid:durableId="720439299">
    <w:abstractNumId w:val="29"/>
  </w:num>
  <w:num w:numId="17" w16cid:durableId="1659846671">
    <w:abstractNumId w:val="12"/>
  </w:num>
  <w:num w:numId="18" w16cid:durableId="1733695689">
    <w:abstractNumId w:val="15"/>
  </w:num>
  <w:num w:numId="19" w16cid:durableId="1406495550">
    <w:abstractNumId w:val="19"/>
  </w:num>
  <w:num w:numId="20" w16cid:durableId="155344182">
    <w:abstractNumId w:val="12"/>
  </w:num>
  <w:num w:numId="21" w16cid:durableId="983005280">
    <w:abstractNumId w:val="19"/>
  </w:num>
  <w:num w:numId="22" w16cid:durableId="831916747">
    <w:abstractNumId w:val="29"/>
  </w:num>
  <w:num w:numId="23" w16cid:durableId="712853851">
    <w:abstractNumId w:val="22"/>
  </w:num>
  <w:num w:numId="24" w16cid:durableId="871041354">
    <w:abstractNumId w:val="25"/>
  </w:num>
  <w:num w:numId="25" w16cid:durableId="522592271">
    <w:abstractNumId w:val="8"/>
  </w:num>
  <w:num w:numId="26" w16cid:durableId="2037582542">
    <w:abstractNumId w:val="21"/>
  </w:num>
  <w:num w:numId="27" w16cid:durableId="103812180">
    <w:abstractNumId w:val="14"/>
  </w:num>
  <w:num w:numId="28" w16cid:durableId="330639691">
    <w:abstractNumId w:val="17"/>
  </w:num>
  <w:num w:numId="29" w16cid:durableId="855120907">
    <w:abstractNumId w:val="26"/>
  </w:num>
  <w:num w:numId="30" w16cid:durableId="1836875145">
    <w:abstractNumId w:val="23"/>
  </w:num>
  <w:num w:numId="31" w16cid:durableId="943539621">
    <w:abstractNumId w:val="18"/>
  </w:num>
  <w:num w:numId="32" w16cid:durableId="1869290912">
    <w:abstractNumId w:val="9"/>
  </w:num>
  <w:num w:numId="33" w16cid:durableId="1662348759">
    <w:abstractNumId w:val="16"/>
  </w:num>
  <w:num w:numId="34" w16cid:durableId="1794324228">
    <w:abstractNumId w:val="11"/>
  </w:num>
  <w:num w:numId="35" w16cid:durableId="157964065">
    <w:abstractNumId w:val="13"/>
  </w:num>
  <w:num w:numId="36" w16cid:durableId="506603669">
    <w:abstractNumId w:val="27"/>
  </w:num>
  <w:num w:numId="37" w16cid:durableId="20450098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846"/>
    <w:rsid w:val="00001F41"/>
    <w:rsid w:val="00003743"/>
    <w:rsid w:val="000047B4"/>
    <w:rsid w:val="00005712"/>
    <w:rsid w:val="00007FD8"/>
    <w:rsid w:val="000117F8"/>
    <w:rsid w:val="00017868"/>
    <w:rsid w:val="0002265F"/>
    <w:rsid w:val="00026139"/>
    <w:rsid w:val="00027071"/>
    <w:rsid w:val="00027601"/>
    <w:rsid w:val="00033321"/>
    <w:rsid w:val="000338E5"/>
    <w:rsid w:val="00033ECC"/>
    <w:rsid w:val="0003422F"/>
    <w:rsid w:val="00035E1C"/>
    <w:rsid w:val="00040DAF"/>
    <w:rsid w:val="00045E26"/>
    <w:rsid w:val="00046D9F"/>
    <w:rsid w:val="00046FF0"/>
    <w:rsid w:val="00050176"/>
    <w:rsid w:val="00062B65"/>
    <w:rsid w:val="00064EEB"/>
    <w:rsid w:val="00067456"/>
    <w:rsid w:val="00071506"/>
    <w:rsid w:val="0007154F"/>
    <w:rsid w:val="00081AB1"/>
    <w:rsid w:val="000828D0"/>
    <w:rsid w:val="000863F5"/>
    <w:rsid w:val="000870EC"/>
    <w:rsid w:val="00090316"/>
    <w:rsid w:val="000911C3"/>
    <w:rsid w:val="00093981"/>
    <w:rsid w:val="00093CD9"/>
    <w:rsid w:val="000A082A"/>
    <w:rsid w:val="000A20E3"/>
    <w:rsid w:val="000A58D9"/>
    <w:rsid w:val="000A5E71"/>
    <w:rsid w:val="000B067A"/>
    <w:rsid w:val="000B10FF"/>
    <w:rsid w:val="000B1540"/>
    <w:rsid w:val="000B1CFA"/>
    <w:rsid w:val="000B33FD"/>
    <w:rsid w:val="000B4ABA"/>
    <w:rsid w:val="000C2C97"/>
    <w:rsid w:val="000C3E38"/>
    <w:rsid w:val="000C4B16"/>
    <w:rsid w:val="000C50C3"/>
    <w:rsid w:val="000D21F6"/>
    <w:rsid w:val="000D42C3"/>
    <w:rsid w:val="000D4500"/>
    <w:rsid w:val="000D7AEA"/>
    <w:rsid w:val="000E01A9"/>
    <w:rsid w:val="000E20E5"/>
    <w:rsid w:val="000E2C66"/>
    <w:rsid w:val="000E4168"/>
    <w:rsid w:val="000E4330"/>
    <w:rsid w:val="000E6AA3"/>
    <w:rsid w:val="000E6D51"/>
    <w:rsid w:val="000E6E7D"/>
    <w:rsid w:val="000F115C"/>
    <w:rsid w:val="000F123C"/>
    <w:rsid w:val="000F2FED"/>
    <w:rsid w:val="000F644D"/>
    <w:rsid w:val="001007C2"/>
    <w:rsid w:val="00105855"/>
    <w:rsid w:val="0010616D"/>
    <w:rsid w:val="00110478"/>
    <w:rsid w:val="00113418"/>
    <w:rsid w:val="00114432"/>
    <w:rsid w:val="00115CDC"/>
    <w:rsid w:val="0011711B"/>
    <w:rsid w:val="00117F8A"/>
    <w:rsid w:val="00120AB4"/>
    <w:rsid w:val="00121B9B"/>
    <w:rsid w:val="00122ADC"/>
    <w:rsid w:val="00130F59"/>
    <w:rsid w:val="00131D04"/>
    <w:rsid w:val="00132F71"/>
    <w:rsid w:val="00133EC0"/>
    <w:rsid w:val="00141CE5"/>
    <w:rsid w:val="0014280C"/>
    <w:rsid w:val="00144908"/>
    <w:rsid w:val="00146C14"/>
    <w:rsid w:val="001539F6"/>
    <w:rsid w:val="001571C7"/>
    <w:rsid w:val="00161094"/>
    <w:rsid w:val="00172A55"/>
    <w:rsid w:val="00173ECA"/>
    <w:rsid w:val="001758CD"/>
    <w:rsid w:val="0017665C"/>
    <w:rsid w:val="00177AD2"/>
    <w:rsid w:val="001815A8"/>
    <w:rsid w:val="001840FA"/>
    <w:rsid w:val="00190079"/>
    <w:rsid w:val="00193C3A"/>
    <w:rsid w:val="00195C9D"/>
    <w:rsid w:val="0019622E"/>
    <w:rsid w:val="001966A7"/>
    <w:rsid w:val="001A4627"/>
    <w:rsid w:val="001A4936"/>
    <w:rsid w:val="001A4979"/>
    <w:rsid w:val="001A6713"/>
    <w:rsid w:val="001B15D3"/>
    <w:rsid w:val="001B3443"/>
    <w:rsid w:val="001B7685"/>
    <w:rsid w:val="001C0326"/>
    <w:rsid w:val="001C192F"/>
    <w:rsid w:val="001C3C42"/>
    <w:rsid w:val="001D7869"/>
    <w:rsid w:val="001E549D"/>
    <w:rsid w:val="001F2F78"/>
    <w:rsid w:val="002008BF"/>
    <w:rsid w:val="002024A2"/>
    <w:rsid w:val="002026CD"/>
    <w:rsid w:val="002033FC"/>
    <w:rsid w:val="002044BB"/>
    <w:rsid w:val="00210B09"/>
    <w:rsid w:val="00210C9E"/>
    <w:rsid w:val="00211840"/>
    <w:rsid w:val="00220179"/>
    <w:rsid w:val="00220E5F"/>
    <w:rsid w:val="002212B5"/>
    <w:rsid w:val="00226668"/>
    <w:rsid w:val="00230F44"/>
    <w:rsid w:val="00233809"/>
    <w:rsid w:val="00240046"/>
    <w:rsid w:val="0024797F"/>
    <w:rsid w:val="0025119E"/>
    <w:rsid w:val="00251269"/>
    <w:rsid w:val="00251F49"/>
    <w:rsid w:val="0025222A"/>
    <w:rsid w:val="002532D7"/>
    <w:rsid w:val="002535C0"/>
    <w:rsid w:val="00257546"/>
    <w:rsid w:val="002579FE"/>
    <w:rsid w:val="002620BC"/>
    <w:rsid w:val="0026311C"/>
    <w:rsid w:val="0026653F"/>
    <w:rsid w:val="0026668C"/>
    <w:rsid w:val="00266AC1"/>
    <w:rsid w:val="0027178C"/>
    <w:rsid w:val="002719FA"/>
    <w:rsid w:val="00272668"/>
    <w:rsid w:val="0027330B"/>
    <w:rsid w:val="002803AD"/>
    <w:rsid w:val="00281957"/>
    <w:rsid w:val="00282052"/>
    <w:rsid w:val="0028519E"/>
    <w:rsid w:val="002856A5"/>
    <w:rsid w:val="002872ED"/>
    <w:rsid w:val="00287B10"/>
    <w:rsid w:val="002905C2"/>
    <w:rsid w:val="00295070"/>
    <w:rsid w:val="00295AF2"/>
    <w:rsid w:val="00295C91"/>
    <w:rsid w:val="00297151"/>
    <w:rsid w:val="002A0910"/>
    <w:rsid w:val="002A7030"/>
    <w:rsid w:val="002B20E6"/>
    <w:rsid w:val="002B42A3"/>
    <w:rsid w:val="002C0CDD"/>
    <w:rsid w:val="002D5A4D"/>
    <w:rsid w:val="002E0F8B"/>
    <w:rsid w:val="002E180B"/>
    <w:rsid w:val="002E1A1D"/>
    <w:rsid w:val="002E3D5E"/>
    <w:rsid w:val="002E4081"/>
    <w:rsid w:val="002E5B78"/>
    <w:rsid w:val="002F02EE"/>
    <w:rsid w:val="002F154C"/>
    <w:rsid w:val="002F3AE3"/>
    <w:rsid w:val="0030464B"/>
    <w:rsid w:val="0030786C"/>
    <w:rsid w:val="003233DE"/>
    <w:rsid w:val="0032466B"/>
    <w:rsid w:val="00327657"/>
    <w:rsid w:val="00327B44"/>
    <w:rsid w:val="00327D25"/>
    <w:rsid w:val="003330EB"/>
    <w:rsid w:val="003339CE"/>
    <w:rsid w:val="00336605"/>
    <w:rsid w:val="003415FD"/>
    <w:rsid w:val="003429F0"/>
    <w:rsid w:val="00344DEC"/>
    <w:rsid w:val="0035097A"/>
    <w:rsid w:val="003540A4"/>
    <w:rsid w:val="00360E4E"/>
    <w:rsid w:val="0037067D"/>
    <w:rsid w:val="00370AAA"/>
    <w:rsid w:val="00371212"/>
    <w:rsid w:val="0037318D"/>
    <w:rsid w:val="00373819"/>
    <w:rsid w:val="00374024"/>
    <w:rsid w:val="00375AA2"/>
    <w:rsid w:val="00375F77"/>
    <w:rsid w:val="00377A78"/>
    <w:rsid w:val="00381BBE"/>
    <w:rsid w:val="00382903"/>
    <w:rsid w:val="0038360A"/>
    <w:rsid w:val="003846FF"/>
    <w:rsid w:val="00385AD4"/>
    <w:rsid w:val="00387924"/>
    <w:rsid w:val="00392228"/>
    <w:rsid w:val="0039384D"/>
    <w:rsid w:val="00395C23"/>
    <w:rsid w:val="003A2E4F"/>
    <w:rsid w:val="003A4438"/>
    <w:rsid w:val="003A5013"/>
    <w:rsid w:val="003A5078"/>
    <w:rsid w:val="003A62DD"/>
    <w:rsid w:val="003A775A"/>
    <w:rsid w:val="003B0DAB"/>
    <w:rsid w:val="003B213A"/>
    <w:rsid w:val="003B4334"/>
    <w:rsid w:val="003B43AD"/>
    <w:rsid w:val="003B695C"/>
    <w:rsid w:val="003C0FEC"/>
    <w:rsid w:val="003C15B8"/>
    <w:rsid w:val="003C2AC8"/>
    <w:rsid w:val="003C46A6"/>
    <w:rsid w:val="003C4E1B"/>
    <w:rsid w:val="003C5B7E"/>
    <w:rsid w:val="003C7750"/>
    <w:rsid w:val="003D17F9"/>
    <w:rsid w:val="003D2524"/>
    <w:rsid w:val="003D2D88"/>
    <w:rsid w:val="003D41EA"/>
    <w:rsid w:val="003D4850"/>
    <w:rsid w:val="003D535A"/>
    <w:rsid w:val="003E0207"/>
    <w:rsid w:val="003E271F"/>
    <w:rsid w:val="003E2B0C"/>
    <w:rsid w:val="003E5265"/>
    <w:rsid w:val="003F0955"/>
    <w:rsid w:val="003F278F"/>
    <w:rsid w:val="003F3685"/>
    <w:rsid w:val="003F5460"/>
    <w:rsid w:val="003F652A"/>
    <w:rsid w:val="003F6B8E"/>
    <w:rsid w:val="003F6FE1"/>
    <w:rsid w:val="00400F00"/>
    <w:rsid w:val="00404F8B"/>
    <w:rsid w:val="00405256"/>
    <w:rsid w:val="00406B02"/>
    <w:rsid w:val="00410031"/>
    <w:rsid w:val="004114F4"/>
    <w:rsid w:val="004115A2"/>
    <w:rsid w:val="00415C81"/>
    <w:rsid w:val="00416731"/>
    <w:rsid w:val="00421EAF"/>
    <w:rsid w:val="00432378"/>
    <w:rsid w:val="00440D65"/>
    <w:rsid w:val="004435E6"/>
    <w:rsid w:val="0044437E"/>
    <w:rsid w:val="00444382"/>
    <w:rsid w:val="00447E31"/>
    <w:rsid w:val="00453923"/>
    <w:rsid w:val="00454B9B"/>
    <w:rsid w:val="00457858"/>
    <w:rsid w:val="00460B0B"/>
    <w:rsid w:val="00461023"/>
    <w:rsid w:val="00462FAC"/>
    <w:rsid w:val="00464631"/>
    <w:rsid w:val="00464B79"/>
    <w:rsid w:val="00467BBF"/>
    <w:rsid w:val="004867E2"/>
    <w:rsid w:val="00491A0A"/>
    <w:rsid w:val="004929A9"/>
    <w:rsid w:val="00496456"/>
    <w:rsid w:val="004A65EE"/>
    <w:rsid w:val="004C2FEC"/>
    <w:rsid w:val="004C6BCF"/>
    <w:rsid w:val="004D1816"/>
    <w:rsid w:val="004D3D36"/>
    <w:rsid w:val="004D58BF"/>
    <w:rsid w:val="004E2500"/>
    <w:rsid w:val="004E4335"/>
    <w:rsid w:val="004E5ACF"/>
    <w:rsid w:val="004E6A50"/>
    <w:rsid w:val="004E7583"/>
    <w:rsid w:val="004F13EE"/>
    <w:rsid w:val="004F2022"/>
    <w:rsid w:val="004F3A8A"/>
    <w:rsid w:val="004F7C05"/>
    <w:rsid w:val="005000D3"/>
    <w:rsid w:val="00501C94"/>
    <w:rsid w:val="00506432"/>
    <w:rsid w:val="0051242B"/>
    <w:rsid w:val="00517AEE"/>
    <w:rsid w:val="0052051D"/>
    <w:rsid w:val="00522221"/>
    <w:rsid w:val="00522332"/>
    <w:rsid w:val="0053701B"/>
    <w:rsid w:val="00545EE6"/>
    <w:rsid w:val="00554A68"/>
    <w:rsid w:val="005550E7"/>
    <w:rsid w:val="005564FB"/>
    <w:rsid w:val="005572C7"/>
    <w:rsid w:val="005650ED"/>
    <w:rsid w:val="00566DCF"/>
    <w:rsid w:val="00570BD1"/>
    <w:rsid w:val="00575754"/>
    <w:rsid w:val="00585E25"/>
    <w:rsid w:val="00590260"/>
    <w:rsid w:val="00591E20"/>
    <w:rsid w:val="00595408"/>
    <w:rsid w:val="00595E84"/>
    <w:rsid w:val="00597D79"/>
    <w:rsid w:val="005A0C59"/>
    <w:rsid w:val="005A48EB"/>
    <w:rsid w:val="005A6CFB"/>
    <w:rsid w:val="005B1389"/>
    <w:rsid w:val="005B543E"/>
    <w:rsid w:val="005C408B"/>
    <w:rsid w:val="005C5AEB"/>
    <w:rsid w:val="005D05C9"/>
    <w:rsid w:val="005D14C0"/>
    <w:rsid w:val="005E0A3F"/>
    <w:rsid w:val="005E22C9"/>
    <w:rsid w:val="005E6883"/>
    <w:rsid w:val="005E772F"/>
    <w:rsid w:val="005F4ECA"/>
    <w:rsid w:val="006041BE"/>
    <w:rsid w:val="006043C7"/>
    <w:rsid w:val="00616E42"/>
    <w:rsid w:val="00624B52"/>
    <w:rsid w:val="00631DF4"/>
    <w:rsid w:val="006336A4"/>
    <w:rsid w:val="00633A2E"/>
    <w:rsid w:val="00634175"/>
    <w:rsid w:val="006408AC"/>
    <w:rsid w:val="00646C31"/>
    <w:rsid w:val="006511B6"/>
    <w:rsid w:val="00652742"/>
    <w:rsid w:val="00657FF8"/>
    <w:rsid w:val="00660618"/>
    <w:rsid w:val="00665810"/>
    <w:rsid w:val="00670D99"/>
    <w:rsid w:val="00670E2B"/>
    <w:rsid w:val="00671EC7"/>
    <w:rsid w:val="00672743"/>
    <w:rsid w:val="006734BB"/>
    <w:rsid w:val="00676A8A"/>
    <w:rsid w:val="0067775D"/>
    <w:rsid w:val="00681A34"/>
    <w:rsid w:val="006821EB"/>
    <w:rsid w:val="006858DA"/>
    <w:rsid w:val="00685DCF"/>
    <w:rsid w:val="00686623"/>
    <w:rsid w:val="00686CE9"/>
    <w:rsid w:val="0068714F"/>
    <w:rsid w:val="00691747"/>
    <w:rsid w:val="0069433B"/>
    <w:rsid w:val="006948D5"/>
    <w:rsid w:val="00695E38"/>
    <w:rsid w:val="00696AE6"/>
    <w:rsid w:val="006976C6"/>
    <w:rsid w:val="00697C56"/>
    <w:rsid w:val="006A7F90"/>
    <w:rsid w:val="006B2286"/>
    <w:rsid w:val="006B38B8"/>
    <w:rsid w:val="006B3D16"/>
    <w:rsid w:val="006B56BB"/>
    <w:rsid w:val="006B6904"/>
    <w:rsid w:val="006C77A8"/>
    <w:rsid w:val="006D0694"/>
    <w:rsid w:val="006D1ECC"/>
    <w:rsid w:val="006D4098"/>
    <w:rsid w:val="006D7681"/>
    <w:rsid w:val="006D7B2E"/>
    <w:rsid w:val="006E02EA"/>
    <w:rsid w:val="006E0968"/>
    <w:rsid w:val="006E2AF6"/>
    <w:rsid w:val="006E2BD0"/>
    <w:rsid w:val="006E4A6B"/>
    <w:rsid w:val="006F220D"/>
    <w:rsid w:val="006F29F5"/>
    <w:rsid w:val="00701275"/>
    <w:rsid w:val="00704476"/>
    <w:rsid w:val="00705477"/>
    <w:rsid w:val="00707F56"/>
    <w:rsid w:val="00713558"/>
    <w:rsid w:val="00720D08"/>
    <w:rsid w:val="007263B9"/>
    <w:rsid w:val="00727F40"/>
    <w:rsid w:val="007334F8"/>
    <w:rsid w:val="007339CD"/>
    <w:rsid w:val="007359D8"/>
    <w:rsid w:val="00736094"/>
    <w:rsid w:val="007362D4"/>
    <w:rsid w:val="00740EC7"/>
    <w:rsid w:val="00751A23"/>
    <w:rsid w:val="00755E0A"/>
    <w:rsid w:val="00756612"/>
    <w:rsid w:val="00763A1E"/>
    <w:rsid w:val="0076672A"/>
    <w:rsid w:val="00775E45"/>
    <w:rsid w:val="00776E74"/>
    <w:rsid w:val="00777AAF"/>
    <w:rsid w:val="00785169"/>
    <w:rsid w:val="0078632D"/>
    <w:rsid w:val="007954AB"/>
    <w:rsid w:val="007A14C5"/>
    <w:rsid w:val="007A3E38"/>
    <w:rsid w:val="007A4A10"/>
    <w:rsid w:val="007B1760"/>
    <w:rsid w:val="007B3D03"/>
    <w:rsid w:val="007B4BCB"/>
    <w:rsid w:val="007C5505"/>
    <w:rsid w:val="007C6D9C"/>
    <w:rsid w:val="007C7DDB"/>
    <w:rsid w:val="007D2CC7"/>
    <w:rsid w:val="007D673D"/>
    <w:rsid w:val="007E2FAF"/>
    <w:rsid w:val="007E67B8"/>
    <w:rsid w:val="007F2220"/>
    <w:rsid w:val="007F27CD"/>
    <w:rsid w:val="007F3F75"/>
    <w:rsid w:val="007F4B3E"/>
    <w:rsid w:val="007F588A"/>
    <w:rsid w:val="00805C2F"/>
    <w:rsid w:val="008072E4"/>
    <w:rsid w:val="008127AF"/>
    <w:rsid w:val="00812B46"/>
    <w:rsid w:val="00813913"/>
    <w:rsid w:val="00815700"/>
    <w:rsid w:val="00817B70"/>
    <w:rsid w:val="008264EB"/>
    <w:rsid w:val="00826B8F"/>
    <w:rsid w:val="0083160C"/>
    <w:rsid w:val="00831E8A"/>
    <w:rsid w:val="00835C76"/>
    <w:rsid w:val="008365E9"/>
    <w:rsid w:val="00843049"/>
    <w:rsid w:val="008443CD"/>
    <w:rsid w:val="00850632"/>
    <w:rsid w:val="0085209B"/>
    <w:rsid w:val="00856B66"/>
    <w:rsid w:val="0086173F"/>
    <w:rsid w:val="00861A5F"/>
    <w:rsid w:val="008644AD"/>
    <w:rsid w:val="008656EA"/>
    <w:rsid w:val="00865735"/>
    <w:rsid w:val="00865DDB"/>
    <w:rsid w:val="00867538"/>
    <w:rsid w:val="008717B8"/>
    <w:rsid w:val="00872CDF"/>
    <w:rsid w:val="00873D90"/>
    <w:rsid w:val="00873FC8"/>
    <w:rsid w:val="008844EA"/>
    <w:rsid w:val="0088469C"/>
    <w:rsid w:val="00884C63"/>
    <w:rsid w:val="00885908"/>
    <w:rsid w:val="008864B7"/>
    <w:rsid w:val="00891F86"/>
    <w:rsid w:val="00895E00"/>
    <w:rsid w:val="0089677E"/>
    <w:rsid w:val="00896E8C"/>
    <w:rsid w:val="008A0382"/>
    <w:rsid w:val="008A20FE"/>
    <w:rsid w:val="008A7438"/>
    <w:rsid w:val="008B1334"/>
    <w:rsid w:val="008B2436"/>
    <w:rsid w:val="008B582F"/>
    <w:rsid w:val="008B5BC6"/>
    <w:rsid w:val="008C0278"/>
    <w:rsid w:val="008C24E9"/>
    <w:rsid w:val="008D0533"/>
    <w:rsid w:val="008D42CB"/>
    <w:rsid w:val="008D48C9"/>
    <w:rsid w:val="008D4EC7"/>
    <w:rsid w:val="008D5B79"/>
    <w:rsid w:val="008D6381"/>
    <w:rsid w:val="008E0C77"/>
    <w:rsid w:val="008E2DB1"/>
    <w:rsid w:val="008E625F"/>
    <w:rsid w:val="008F264D"/>
    <w:rsid w:val="009074E1"/>
    <w:rsid w:val="009112F7"/>
    <w:rsid w:val="009122AF"/>
    <w:rsid w:val="009127BC"/>
    <w:rsid w:val="00912D54"/>
    <w:rsid w:val="0091389F"/>
    <w:rsid w:val="00917836"/>
    <w:rsid w:val="009208F7"/>
    <w:rsid w:val="00921EAB"/>
    <w:rsid w:val="00922517"/>
    <w:rsid w:val="00922722"/>
    <w:rsid w:val="009261E6"/>
    <w:rsid w:val="009268E1"/>
    <w:rsid w:val="0092764D"/>
    <w:rsid w:val="00930E9C"/>
    <w:rsid w:val="00934368"/>
    <w:rsid w:val="00937385"/>
    <w:rsid w:val="00942BB2"/>
    <w:rsid w:val="009434DA"/>
    <w:rsid w:val="00945E7F"/>
    <w:rsid w:val="0095017B"/>
    <w:rsid w:val="00951545"/>
    <w:rsid w:val="009536B3"/>
    <w:rsid w:val="009557C1"/>
    <w:rsid w:val="00956537"/>
    <w:rsid w:val="009602CD"/>
    <w:rsid w:val="00960D6E"/>
    <w:rsid w:val="00962924"/>
    <w:rsid w:val="0097270D"/>
    <w:rsid w:val="00972BC1"/>
    <w:rsid w:val="00974B59"/>
    <w:rsid w:val="00974D8D"/>
    <w:rsid w:val="0098340B"/>
    <w:rsid w:val="00985AFF"/>
    <w:rsid w:val="00986830"/>
    <w:rsid w:val="00992163"/>
    <w:rsid w:val="009924C3"/>
    <w:rsid w:val="00993102"/>
    <w:rsid w:val="00994706"/>
    <w:rsid w:val="0099512A"/>
    <w:rsid w:val="009A0043"/>
    <w:rsid w:val="009B1303"/>
    <w:rsid w:val="009C02D1"/>
    <w:rsid w:val="009C4A39"/>
    <w:rsid w:val="009C6F10"/>
    <w:rsid w:val="009C72AC"/>
    <w:rsid w:val="009D148F"/>
    <w:rsid w:val="009D2E7B"/>
    <w:rsid w:val="009D3D70"/>
    <w:rsid w:val="009D4FE4"/>
    <w:rsid w:val="009E6F7E"/>
    <w:rsid w:val="009E7A57"/>
    <w:rsid w:val="009F4A90"/>
    <w:rsid w:val="009F4F6A"/>
    <w:rsid w:val="00A015D8"/>
    <w:rsid w:val="00A04084"/>
    <w:rsid w:val="00A12475"/>
    <w:rsid w:val="00A16E36"/>
    <w:rsid w:val="00A24961"/>
    <w:rsid w:val="00A24B10"/>
    <w:rsid w:val="00A30E9B"/>
    <w:rsid w:val="00A31A1B"/>
    <w:rsid w:val="00A37D8A"/>
    <w:rsid w:val="00A41591"/>
    <w:rsid w:val="00A429F0"/>
    <w:rsid w:val="00A4512D"/>
    <w:rsid w:val="00A46A25"/>
    <w:rsid w:val="00A50244"/>
    <w:rsid w:val="00A56F17"/>
    <w:rsid w:val="00A627D7"/>
    <w:rsid w:val="00A64F0B"/>
    <w:rsid w:val="00A65469"/>
    <w:rsid w:val="00A656C7"/>
    <w:rsid w:val="00A6660E"/>
    <w:rsid w:val="00A66F43"/>
    <w:rsid w:val="00A705AF"/>
    <w:rsid w:val="00A71B8A"/>
    <w:rsid w:val="00A72454"/>
    <w:rsid w:val="00A74345"/>
    <w:rsid w:val="00A771C4"/>
    <w:rsid w:val="00A77696"/>
    <w:rsid w:val="00A80557"/>
    <w:rsid w:val="00A81D33"/>
    <w:rsid w:val="00A84904"/>
    <w:rsid w:val="00A930AE"/>
    <w:rsid w:val="00A963F5"/>
    <w:rsid w:val="00AA1519"/>
    <w:rsid w:val="00AA1A95"/>
    <w:rsid w:val="00AA260F"/>
    <w:rsid w:val="00AA34B5"/>
    <w:rsid w:val="00AA44E6"/>
    <w:rsid w:val="00AB1EE7"/>
    <w:rsid w:val="00AB3BC9"/>
    <w:rsid w:val="00AB4B37"/>
    <w:rsid w:val="00AB5762"/>
    <w:rsid w:val="00AC0203"/>
    <w:rsid w:val="00AC1264"/>
    <w:rsid w:val="00AC2679"/>
    <w:rsid w:val="00AC4187"/>
    <w:rsid w:val="00AC4BE4"/>
    <w:rsid w:val="00AC6BF9"/>
    <w:rsid w:val="00AD05E6"/>
    <w:rsid w:val="00AD0D3F"/>
    <w:rsid w:val="00AD1C5A"/>
    <w:rsid w:val="00AE1D7D"/>
    <w:rsid w:val="00AE2A8B"/>
    <w:rsid w:val="00AE3F64"/>
    <w:rsid w:val="00AF7386"/>
    <w:rsid w:val="00AF7934"/>
    <w:rsid w:val="00B00B81"/>
    <w:rsid w:val="00B00D03"/>
    <w:rsid w:val="00B04580"/>
    <w:rsid w:val="00B046EA"/>
    <w:rsid w:val="00B04B09"/>
    <w:rsid w:val="00B14C6C"/>
    <w:rsid w:val="00B16A51"/>
    <w:rsid w:val="00B175A9"/>
    <w:rsid w:val="00B223D1"/>
    <w:rsid w:val="00B25440"/>
    <w:rsid w:val="00B27341"/>
    <w:rsid w:val="00B32222"/>
    <w:rsid w:val="00B3618D"/>
    <w:rsid w:val="00B36233"/>
    <w:rsid w:val="00B40B24"/>
    <w:rsid w:val="00B42851"/>
    <w:rsid w:val="00B45AC7"/>
    <w:rsid w:val="00B5372F"/>
    <w:rsid w:val="00B61129"/>
    <w:rsid w:val="00B67E7F"/>
    <w:rsid w:val="00B75A04"/>
    <w:rsid w:val="00B803E9"/>
    <w:rsid w:val="00B839B2"/>
    <w:rsid w:val="00B94252"/>
    <w:rsid w:val="00B9715A"/>
    <w:rsid w:val="00BA14BE"/>
    <w:rsid w:val="00BA1CE2"/>
    <w:rsid w:val="00BA2732"/>
    <w:rsid w:val="00BA293D"/>
    <w:rsid w:val="00BA49BC"/>
    <w:rsid w:val="00BA56B7"/>
    <w:rsid w:val="00BA7A1E"/>
    <w:rsid w:val="00BA7CA9"/>
    <w:rsid w:val="00BB2F6C"/>
    <w:rsid w:val="00BB3875"/>
    <w:rsid w:val="00BB5860"/>
    <w:rsid w:val="00BB5988"/>
    <w:rsid w:val="00BB6AAD"/>
    <w:rsid w:val="00BB7136"/>
    <w:rsid w:val="00BC2364"/>
    <w:rsid w:val="00BC2E25"/>
    <w:rsid w:val="00BC4A19"/>
    <w:rsid w:val="00BC4E6D"/>
    <w:rsid w:val="00BC57B9"/>
    <w:rsid w:val="00BC60CC"/>
    <w:rsid w:val="00BD0617"/>
    <w:rsid w:val="00BD2E9B"/>
    <w:rsid w:val="00BD4B2D"/>
    <w:rsid w:val="00BE244C"/>
    <w:rsid w:val="00BE4192"/>
    <w:rsid w:val="00BF1EED"/>
    <w:rsid w:val="00BF263C"/>
    <w:rsid w:val="00BF7AD7"/>
    <w:rsid w:val="00C00930"/>
    <w:rsid w:val="00C02846"/>
    <w:rsid w:val="00C060AD"/>
    <w:rsid w:val="00C0670D"/>
    <w:rsid w:val="00C113BF"/>
    <w:rsid w:val="00C15D8E"/>
    <w:rsid w:val="00C160AC"/>
    <w:rsid w:val="00C2176E"/>
    <w:rsid w:val="00C220F5"/>
    <w:rsid w:val="00C23430"/>
    <w:rsid w:val="00C27D67"/>
    <w:rsid w:val="00C45F6C"/>
    <w:rsid w:val="00C4631F"/>
    <w:rsid w:val="00C50E16"/>
    <w:rsid w:val="00C544AF"/>
    <w:rsid w:val="00C55258"/>
    <w:rsid w:val="00C571C3"/>
    <w:rsid w:val="00C62BD3"/>
    <w:rsid w:val="00C7331A"/>
    <w:rsid w:val="00C756A6"/>
    <w:rsid w:val="00C81F69"/>
    <w:rsid w:val="00C820C1"/>
    <w:rsid w:val="00C820EC"/>
    <w:rsid w:val="00C82EEB"/>
    <w:rsid w:val="00C95573"/>
    <w:rsid w:val="00C96CCA"/>
    <w:rsid w:val="00C971DC"/>
    <w:rsid w:val="00CA16B7"/>
    <w:rsid w:val="00CA4BE3"/>
    <w:rsid w:val="00CA62AE"/>
    <w:rsid w:val="00CA76D9"/>
    <w:rsid w:val="00CB2A8F"/>
    <w:rsid w:val="00CB4CA2"/>
    <w:rsid w:val="00CB5B1A"/>
    <w:rsid w:val="00CB67EA"/>
    <w:rsid w:val="00CC220B"/>
    <w:rsid w:val="00CC5C43"/>
    <w:rsid w:val="00CD02AE"/>
    <w:rsid w:val="00CD13A4"/>
    <w:rsid w:val="00CD2A4F"/>
    <w:rsid w:val="00CD38A5"/>
    <w:rsid w:val="00CD5CAB"/>
    <w:rsid w:val="00CD6927"/>
    <w:rsid w:val="00CE03CA"/>
    <w:rsid w:val="00CE22F1"/>
    <w:rsid w:val="00CE48D5"/>
    <w:rsid w:val="00CE50F2"/>
    <w:rsid w:val="00CE6502"/>
    <w:rsid w:val="00CF0640"/>
    <w:rsid w:val="00CF2812"/>
    <w:rsid w:val="00CF7D3C"/>
    <w:rsid w:val="00D00DC6"/>
    <w:rsid w:val="00D01526"/>
    <w:rsid w:val="00D03933"/>
    <w:rsid w:val="00D07F6E"/>
    <w:rsid w:val="00D147EB"/>
    <w:rsid w:val="00D173B7"/>
    <w:rsid w:val="00D24FEA"/>
    <w:rsid w:val="00D34667"/>
    <w:rsid w:val="00D35C15"/>
    <w:rsid w:val="00D401E1"/>
    <w:rsid w:val="00D408B4"/>
    <w:rsid w:val="00D41D5D"/>
    <w:rsid w:val="00D423B1"/>
    <w:rsid w:val="00D45D94"/>
    <w:rsid w:val="00D524C8"/>
    <w:rsid w:val="00D54C36"/>
    <w:rsid w:val="00D56B54"/>
    <w:rsid w:val="00D57308"/>
    <w:rsid w:val="00D60E25"/>
    <w:rsid w:val="00D62416"/>
    <w:rsid w:val="00D62EAE"/>
    <w:rsid w:val="00D66CF3"/>
    <w:rsid w:val="00D70E24"/>
    <w:rsid w:val="00D711EB"/>
    <w:rsid w:val="00D72B61"/>
    <w:rsid w:val="00D740C7"/>
    <w:rsid w:val="00D778EC"/>
    <w:rsid w:val="00D8192C"/>
    <w:rsid w:val="00D86043"/>
    <w:rsid w:val="00DA3D1D"/>
    <w:rsid w:val="00DA456D"/>
    <w:rsid w:val="00DB0138"/>
    <w:rsid w:val="00DB4A77"/>
    <w:rsid w:val="00DB6286"/>
    <w:rsid w:val="00DB645F"/>
    <w:rsid w:val="00DB76E9"/>
    <w:rsid w:val="00DB7862"/>
    <w:rsid w:val="00DC0A67"/>
    <w:rsid w:val="00DC1D5E"/>
    <w:rsid w:val="00DC2313"/>
    <w:rsid w:val="00DC5220"/>
    <w:rsid w:val="00DC7910"/>
    <w:rsid w:val="00DD2061"/>
    <w:rsid w:val="00DD2C76"/>
    <w:rsid w:val="00DD630E"/>
    <w:rsid w:val="00DD7DAB"/>
    <w:rsid w:val="00DE0CB0"/>
    <w:rsid w:val="00DE3355"/>
    <w:rsid w:val="00DF2B96"/>
    <w:rsid w:val="00DF3590"/>
    <w:rsid w:val="00DF486F"/>
    <w:rsid w:val="00DF5B5B"/>
    <w:rsid w:val="00DF7619"/>
    <w:rsid w:val="00E025FC"/>
    <w:rsid w:val="00E042D8"/>
    <w:rsid w:val="00E07EE7"/>
    <w:rsid w:val="00E1103B"/>
    <w:rsid w:val="00E17B44"/>
    <w:rsid w:val="00E21D7C"/>
    <w:rsid w:val="00E2241A"/>
    <w:rsid w:val="00E23E7A"/>
    <w:rsid w:val="00E25EB6"/>
    <w:rsid w:val="00E26F80"/>
    <w:rsid w:val="00E27FEA"/>
    <w:rsid w:val="00E3272D"/>
    <w:rsid w:val="00E37410"/>
    <w:rsid w:val="00E4086F"/>
    <w:rsid w:val="00E43B3C"/>
    <w:rsid w:val="00E50188"/>
    <w:rsid w:val="00E50A19"/>
    <w:rsid w:val="00E515CB"/>
    <w:rsid w:val="00E52260"/>
    <w:rsid w:val="00E56AAF"/>
    <w:rsid w:val="00E57D05"/>
    <w:rsid w:val="00E639B6"/>
    <w:rsid w:val="00E6434B"/>
    <w:rsid w:val="00E6463D"/>
    <w:rsid w:val="00E659A9"/>
    <w:rsid w:val="00E72E9B"/>
    <w:rsid w:val="00E734AA"/>
    <w:rsid w:val="00E7650F"/>
    <w:rsid w:val="00E849D3"/>
    <w:rsid w:val="00E849DA"/>
    <w:rsid w:val="00E9462E"/>
    <w:rsid w:val="00E95EA4"/>
    <w:rsid w:val="00EA470E"/>
    <w:rsid w:val="00EA47A7"/>
    <w:rsid w:val="00EA57EB"/>
    <w:rsid w:val="00EB3226"/>
    <w:rsid w:val="00EB464A"/>
    <w:rsid w:val="00EB78E4"/>
    <w:rsid w:val="00EC213A"/>
    <w:rsid w:val="00EC3BF3"/>
    <w:rsid w:val="00EC6603"/>
    <w:rsid w:val="00EC7744"/>
    <w:rsid w:val="00EC7C1F"/>
    <w:rsid w:val="00ED0DAD"/>
    <w:rsid w:val="00ED0F46"/>
    <w:rsid w:val="00ED2373"/>
    <w:rsid w:val="00ED635F"/>
    <w:rsid w:val="00ED6FCB"/>
    <w:rsid w:val="00ED7BF4"/>
    <w:rsid w:val="00EE1BB6"/>
    <w:rsid w:val="00EE3E8A"/>
    <w:rsid w:val="00EF0E2B"/>
    <w:rsid w:val="00EF6ECA"/>
    <w:rsid w:val="00F024E1"/>
    <w:rsid w:val="00F049F6"/>
    <w:rsid w:val="00F04E1A"/>
    <w:rsid w:val="00F0551F"/>
    <w:rsid w:val="00F05BEA"/>
    <w:rsid w:val="00F06C10"/>
    <w:rsid w:val="00F1096F"/>
    <w:rsid w:val="00F12589"/>
    <w:rsid w:val="00F12595"/>
    <w:rsid w:val="00F134D9"/>
    <w:rsid w:val="00F1403D"/>
    <w:rsid w:val="00F1463F"/>
    <w:rsid w:val="00F16269"/>
    <w:rsid w:val="00F21302"/>
    <w:rsid w:val="00F263A5"/>
    <w:rsid w:val="00F321DE"/>
    <w:rsid w:val="00F33777"/>
    <w:rsid w:val="00F360F6"/>
    <w:rsid w:val="00F3730B"/>
    <w:rsid w:val="00F40648"/>
    <w:rsid w:val="00F4095D"/>
    <w:rsid w:val="00F43FB3"/>
    <w:rsid w:val="00F45932"/>
    <w:rsid w:val="00F47DA2"/>
    <w:rsid w:val="00F519FC"/>
    <w:rsid w:val="00F51D3C"/>
    <w:rsid w:val="00F57FE3"/>
    <w:rsid w:val="00F6239D"/>
    <w:rsid w:val="00F715D2"/>
    <w:rsid w:val="00F7274F"/>
    <w:rsid w:val="00F76FA8"/>
    <w:rsid w:val="00F84D07"/>
    <w:rsid w:val="00F86ECC"/>
    <w:rsid w:val="00F86F01"/>
    <w:rsid w:val="00F93F08"/>
    <w:rsid w:val="00F947AA"/>
    <w:rsid w:val="00F94CED"/>
    <w:rsid w:val="00F979E2"/>
    <w:rsid w:val="00FA2CEE"/>
    <w:rsid w:val="00FA318C"/>
    <w:rsid w:val="00FA429F"/>
    <w:rsid w:val="00FA441B"/>
    <w:rsid w:val="00FA5E3B"/>
    <w:rsid w:val="00FB6F92"/>
    <w:rsid w:val="00FC026E"/>
    <w:rsid w:val="00FC5124"/>
    <w:rsid w:val="00FD4731"/>
    <w:rsid w:val="00FD5056"/>
    <w:rsid w:val="00FE6653"/>
    <w:rsid w:val="00FF0AB0"/>
    <w:rsid w:val="00FF28AC"/>
    <w:rsid w:val="00FF6618"/>
    <w:rsid w:val="00FF6A8B"/>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8F4162"/>
  <w15:docId w15:val="{B6608660-89EC-41EF-9A37-083D8844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C46A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BF7AD7"/>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BF7AD7"/>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BF7AD7"/>
    <w:pPr>
      <w:keepNext/>
      <w:spacing w:before="180" w:after="60"/>
      <w:outlineLvl w:val="2"/>
    </w:pPr>
    <w:rPr>
      <w:rFonts w:ascii="Arial" w:hAnsi="Arial" w:cs="Arial"/>
      <w:b/>
      <w:bCs/>
      <w:color w:val="358189"/>
      <w:sz w:val="32"/>
      <w:szCs w:val="26"/>
      <w:lang w:eastAsia="en-US"/>
    </w:rPr>
  </w:style>
  <w:style w:type="paragraph" w:styleId="Heading4">
    <w:name w:val="heading 4"/>
    <w:basedOn w:val="Heading3"/>
    <w:next w:val="Normal"/>
    <w:qFormat/>
    <w:rsid w:val="00686CE9"/>
    <w:pPr>
      <w:spacing w:before="120" w:after="120"/>
      <w:outlineLvl w:val="3"/>
    </w:pPr>
    <w:rPr>
      <w:bCs w:val="0"/>
      <w:color w:val="auto"/>
      <w:sz w:val="24"/>
      <w:szCs w:val="28"/>
    </w:rPr>
  </w:style>
  <w:style w:type="paragraph" w:styleId="Heading5">
    <w:name w:val="heading 5"/>
    <w:next w:val="Normal"/>
    <w:rsid w:val="00BF7AD7"/>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BF7AD7"/>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BF7AD7"/>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BF7AD7"/>
    <w:rPr>
      <w:i/>
      <w:iCs/>
    </w:rPr>
  </w:style>
  <w:style w:type="character" w:styleId="Strong">
    <w:name w:val="Strong"/>
    <w:basedOn w:val="DefaultParagraphFont"/>
    <w:rsid w:val="00BF7AD7"/>
    <w:rPr>
      <w:b/>
      <w:bCs/>
    </w:rPr>
  </w:style>
  <w:style w:type="paragraph" w:styleId="Subtitle">
    <w:name w:val="Subtitle"/>
    <w:next w:val="Normal"/>
    <w:link w:val="SubtitleChar"/>
    <w:qFormat/>
    <w:rsid w:val="00BF7AD7"/>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BF7AD7"/>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BF7AD7"/>
    <w:pPr>
      <w:spacing w:before="21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BF7AD7"/>
    <w:rPr>
      <w:rFonts w:ascii="Arial" w:eastAsiaTheme="majorEastAsia" w:hAnsi="Arial" w:cstheme="majorBidi"/>
      <w:b/>
      <w:color w:val="3F4A75"/>
      <w:kern w:val="28"/>
      <w:sz w:val="48"/>
      <w:szCs w:val="52"/>
      <w:lang w:eastAsia="en-US"/>
    </w:rPr>
  </w:style>
  <w:style w:type="paragraph" w:styleId="NoSpacing">
    <w:name w:val="No Spacing"/>
    <w:uiPriority w:val="1"/>
    <w:rsid w:val="00BF7AD7"/>
    <w:rPr>
      <w:sz w:val="24"/>
      <w:szCs w:val="24"/>
      <w:lang w:eastAsia="en-US"/>
    </w:rPr>
  </w:style>
  <w:style w:type="character" w:styleId="SubtleEmphasis">
    <w:name w:val="Subtle Emphasis"/>
    <w:basedOn w:val="DefaultParagraphFont"/>
    <w:uiPriority w:val="19"/>
    <w:rsid w:val="00BF7AD7"/>
    <w:rPr>
      <w:i/>
      <w:iCs/>
      <w:color w:val="808080" w:themeColor="text1" w:themeTint="7F"/>
    </w:rPr>
  </w:style>
  <w:style w:type="character" w:styleId="IntenseEmphasis">
    <w:name w:val="Intense Emphasis"/>
    <w:basedOn w:val="DefaultParagraphFont"/>
    <w:uiPriority w:val="21"/>
    <w:rsid w:val="00BF7AD7"/>
    <w:rPr>
      <w:b/>
      <w:bCs/>
      <w:i/>
      <w:iCs/>
      <w:color w:val="3F4A75" w:themeColor="accent1"/>
    </w:rPr>
  </w:style>
  <w:style w:type="paragraph" w:styleId="Quote">
    <w:name w:val="Quote"/>
    <w:next w:val="Normal"/>
    <w:link w:val="QuoteChar"/>
    <w:uiPriority w:val="29"/>
    <w:qFormat/>
    <w:rsid w:val="00BF7AD7"/>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BF7AD7"/>
    <w:rPr>
      <w:rFonts w:ascii="Arial" w:hAnsi="Arial"/>
      <w:i/>
      <w:iCs/>
      <w:color w:val="000000" w:themeColor="text1"/>
      <w:sz w:val="22"/>
      <w:szCs w:val="24"/>
      <w:lang w:eastAsia="en-US"/>
    </w:rPr>
  </w:style>
  <w:style w:type="paragraph" w:styleId="IntenseQuote">
    <w:name w:val="Intense Quote"/>
    <w:next w:val="Normal"/>
    <w:link w:val="IntenseQuoteChar"/>
    <w:uiPriority w:val="30"/>
    <w:rsid w:val="00BF7AD7"/>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BF7AD7"/>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BF7AD7"/>
    <w:rPr>
      <w:smallCaps/>
      <w:color w:val="358189" w:themeColor="accent2"/>
      <w:u w:val="single"/>
    </w:rPr>
  </w:style>
  <w:style w:type="character" w:styleId="IntenseReference">
    <w:name w:val="Intense Reference"/>
    <w:basedOn w:val="DefaultParagraphFont"/>
    <w:uiPriority w:val="32"/>
    <w:rsid w:val="00BF7AD7"/>
    <w:rPr>
      <w:b/>
      <w:bCs/>
      <w:i/>
      <w:smallCaps/>
      <w:color w:val="358189" w:themeColor="accent2"/>
      <w:spacing w:val="5"/>
      <w:u w:val="none"/>
    </w:rPr>
  </w:style>
  <w:style w:type="paragraph" w:styleId="ListBullet2">
    <w:name w:val="List Bullet 2"/>
    <w:basedOn w:val="ListNumber2"/>
    <w:rsid w:val="00BF7AD7"/>
    <w:pPr>
      <w:numPr>
        <w:numId w:val="22"/>
      </w:numPr>
    </w:pPr>
  </w:style>
  <w:style w:type="paragraph" w:styleId="ListNumber2">
    <w:name w:val="List Number 2"/>
    <w:basedOn w:val="ListBullet"/>
    <w:qFormat/>
    <w:rsid w:val="00BF7AD7"/>
    <w:pPr>
      <w:numPr>
        <w:numId w:val="21"/>
      </w:numPr>
    </w:pPr>
  </w:style>
  <w:style w:type="paragraph" w:styleId="ListBullet">
    <w:name w:val="List Bullet"/>
    <w:basedOn w:val="Normal"/>
    <w:qFormat/>
    <w:rsid w:val="00BF7AD7"/>
    <w:pPr>
      <w:numPr>
        <w:numId w:val="20"/>
      </w:numPr>
      <w:tabs>
        <w:tab w:val="left" w:pos="340"/>
        <w:tab w:val="left" w:pos="680"/>
      </w:tabs>
      <w:spacing w:before="60" w:after="60"/>
    </w:pPr>
  </w:style>
  <w:style w:type="paragraph" w:styleId="ListNumber3">
    <w:name w:val="List Number 3"/>
    <w:aliases w:val="List Third Level"/>
    <w:basedOn w:val="ListNumber2"/>
    <w:rsid w:val="00BF7AD7"/>
    <w:pPr>
      <w:numPr>
        <w:numId w:val="23"/>
      </w:numPr>
      <w:tabs>
        <w:tab w:val="num" w:pos="1440"/>
      </w:tabs>
    </w:pPr>
    <w:rPr>
      <w:rFonts w:eastAsia="Cambria"/>
      <w:color w:val="auto"/>
      <w:szCs w:val="22"/>
      <w:lang w:val="en-US"/>
    </w:rPr>
  </w:style>
  <w:style w:type="paragraph" w:customStyle="1" w:styleId="ImageTitle">
    <w:name w:val="Image Title"/>
    <w:locked/>
    <w:rsid w:val="00BF7AD7"/>
    <w:pPr>
      <w:tabs>
        <w:tab w:val="num" w:pos="1080"/>
      </w:tabs>
      <w:spacing w:before="120" w:line="240" w:lineRule="exact"/>
    </w:pPr>
    <w:rPr>
      <w:rFonts w:ascii="Arial" w:hAnsi="Arial"/>
      <w:color w:val="000000" w:themeColor="text1"/>
      <w:sz w:val="22"/>
      <w:szCs w:val="24"/>
      <w:lang w:eastAsia="en-US"/>
    </w:rPr>
  </w:style>
  <w:style w:type="table" w:styleId="TableGrid">
    <w:name w:val="Table Grid"/>
    <w:basedOn w:val="TableNormal"/>
    <w:locked/>
    <w:rsid w:val="00BF7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BF7AD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BF7AD7"/>
    <w:pPr>
      <w:spacing w:before="60" w:after="60"/>
    </w:pPr>
    <w:rPr>
      <w:rFonts w:ascii="Arial" w:hAnsi="Arial"/>
      <w:color w:val="000000" w:themeColor="text1"/>
      <w:sz w:val="21"/>
      <w:szCs w:val="24"/>
      <w:lang w:eastAsia="en-US"/>
    </w:rPr>
  </w:style>
  <w:style w:type="table" w:styleId="TableColumns2">
    <w:name w:val="Table Columns 2"/>
    <w:basedOn w:val="TableNormal"/>
    <w:locked/>
    <w:rsid w:val="00BF7AD7"/>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BF7AD7"/>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BF7AD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BF7AD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BF7AD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BF7AD7"/>
    <w:pPr>
      <w:spacing w:before="120" w:after="120"/>
    </w:pPr>
    <w:rPr>
      <w:rFonts w:ascii="Arial" w:hAnsi="Arial"/>
      <w:b/>
      <w:color w:val="000000" w:themeColor="text1"/>
      <w:sz w:val="22"/>
      <w:szCs w:val="24"/>
      <w:lang w:val="en-US" w:eastAsia="en-US"/>
    </w:rPr>
  </w:style>
  <w:style w:type="paragraph" w:styleId="Header">
    <w:name w:val="header"/>
    <w:link w:val="HeaderChar"/>
    <w:qFormat/>
    <w:rsid w:val="00BF7AD7"/>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F7AD7"/>
    <w:rPr>
      <w:rFonts w:ascii="Arial" w:hAnsi="Arial"/>
      <w:sz w:val="22"/>
      <w:szCs w:val="24"/>
      <w:lang w:eastAsia="en-US"/>
    </w:rPr>
  </w:style>
  <w:style w:type="paragraph" w:styleId="Footer">
    <w:name w:val="footer"/>
    <w:link w:val="FooterChar"/>
    <w:uiPriority w:val="99"/>
    <w:qFormat/>
    <w:rsid w:val="00BF7AD7"/>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F7AD7"/>
    <w:rPr>
      <w:rFonts w:ascii="Arial" w:hAnsi="Arial"/>
      <w:szCs w:val="24"/>
      <w:lang w:eastAsia="en-US"/>
    </w:rPr>
  </w:style>
  <w:style w:type="paragraph" w:customStyle="1" w:styleId="TableHeaderWhite">
    <w:name w:val="Table Header White"/>
    <w:basedOn w:val="Normal"/>
    <w:next w:val="Tabletextleft"/>
    <w:qFormat/>
    <w:rsid w:val="00BF7AD7"/>
    <w:pPr>
      <w:spacing w:before="80" w:after="80"/>
    </w:pPr>
    <w:rPr>
      <w:rFonts w:eastAsia="Cambria"/>
      <w:b/>
      <w:color w:val="FFFFFF" w:themeColor="background1"/>
      <w:szCs w:val="22"/>
      <w:lang w:val="en-US"/>
    </w:rPr>
  </w:style>
  <w:style w:type="table" w:styleId="TableGrid7">
    <w:name w:val="Table Grid 7"/>
    <w:basedOn w:val="TableNormal"/>
    <w:locked/>
    <w:rsid w:val="00BF7AD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BF7AD7"/>
    <w:pPr>
      <w:spacing w:before="60"/>
    </w:pPr>
    <w:rPr>
      <w:rFonts w:cs="Arial"/>
      <w:b/>
      <w:sz w:val="20"/>
    </w:rPr>
  </w:style>
  <w:style w:type="paragraph" w:customStyle="1" w:styleId="FigureTitle">
    <w:name w:val="Figure Title"/>
    <w:next w:val="Normal"/>
    <w:qFormat/>
    <w:rsid w:val="00BF7AD7"/>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BF7AD7"/>
    <w:pPr>
      <w:spacing w:before="100" w:beforeAutospacing="1" w:after="100" w:afterAutospacing="1"/>
    </w:pPr>
    <w:rPr>
      <w:rFonts w:ascii="Times New Roman" w:hAnsi="Times New Roman"/>
      <w:sz w:val="24"/>
      <w:lang w:eastAsia="en-AU"/>
    </w:rPr>
  </w:style>
  <w:style w:type="paragraph" w:customStyle="1" w:styleId="Headertext">
    <w:name w:val="Header text"/>
    <w:rsid w:val="00BF7AD7"/>
    <w:pPr>
      <w:jc w:val="right"/>
    </w:pPr>
    <w:rPr>
      <w:rFonts w:ascii="Arial" w:hAnsi="Arial"/>
      <w:szCs w:val="24"/>
      <w:lang w:eastAsia="en-US"/>
    </w:rPr>
  </w:style>
  <w:style w:type="character" w:styleId="Hyperlink">
    <w:name w:val="Hyperlink"/>
    <w:basedOn w:val="DefaultParagraphFont"/>
    <w:uiPriority w:val="99"/>
    <w:qFormat/>
    <w:rsid w:val="00BF7AD7"/>
    <w:rPr>
      <w:color w:val="0000FF" w:themeColor="hyperlink"/>
      <w:u w:val="single"/>
    </w:rPr>
  </w:style>
  <w:style w:type="table" w:customStyle="1" w:styleId="PHNGreyTable">
    <w:name w:val="PHN Grey Table"/>
    <w:basedOn w:val="TableNormal"/>
    <w:uiPriority w:val="99"/>
    <w:rsid w:val="00BF7AD7"/>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BF7AD7"/>
    <w:pPr>
      <w:numPr>
        <w:numId w:val="24"/>
      </w:numPr>
    </w:pPr>
    <w:rPr>
      <w:szCs w:val="20"/>
    </w:rPr>
  </w:style>
  <w:style w:type="paragraph" w:customStyle="1" w:styleId="Tablelistnumber">
    <w:name w:val="Table list number"/>
    <w:basedOn w:val="Tabletextleft"/>
    <w:qFormat/>
    <w:rsid w:val="00BF7AD7"/>
    <w:pPr>
      <w:numPr>
        <w:numId w:val="25"/>
      </w:numPr>
    </w:pPr>
    <w:rPr>
      <w:bCs/>
      <w14:numSpacing w14:val="proportional"/>
    </w:rPr>
  </w:style>
  <w:style w:type="paragraph" w:customStyle="1" w:styleId="TableHeader">
    <w:name w:val="Table Header"/>
    <w:basedOn w:val="Normal"/>
    <w:next w:val="Tabletextleft"/>
    <w:qFormat/>
    <w:rsid w:val="00BF7AD7"/>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BF7AD7"/>
    <w:rPr>
      <w:szCs w:val="32"/>
    </w:rPr>
  </w:style>
  <w:style w:type="paragraph" w:styleId="FootnoteText">
    <w:name w:val="footnote text"/>
    <w:link w:val="FootnoteTextChar"/>
    <w:rsid w:val="00BF7AD7"/>
    <w:rPr>
      <w:rFonts w:ascii="Arial" w:hAnsi="Arial"/>
      <w:lang w:eastAsia="en-US"/>
    </w:rPr>
  </w:style>
  <w:style w:type="character" w:customStyle="1" w:styleId="FootnoteTextChar">
    <w:name w:val="Footnote Text Char"/>
    <w:basedOn w:val="DefaultParagraphFont"/>
    <w:link w:val="FootnoteText"/>
    <w:rsid w:val="00BF7AD7"/>
    <w:rPr>
      <w:rFonts w:ascii="Arial" w:hAnsi="Arial"/>
      <w:lang w:eastAsia="en-US"/>
    </w:rPr>
  </w:style>
  <w:style w:type="paragraph" w:styleId="Caption">
    <w:name w:val="caption"/>
    <w:basedOn w:val="Normal"/>
    <w:next w:val="Normal"/>
    <w:unhideWhenUsed/>
    <w:rsid w:val="00BF7AD7"/>
    <w:pPr>
      <w:spacing w:after="200"/>
    </w:pPr>
    <w:rPr>
      <w:b/>
      <w:bCs/>
      <w:color w:val="3F4A75" w:themeColor="accent1"/>
      <w:sz w:val="18"/>
      <w:szCs w:val="18"/>
    </w:rPr>
  </w:style>
  <w:style w:type="paragraph" w:customStyle="1" w:styleId="VisionBox">
    <w:name w:val="VisionBox"/>
    <w:basedOn w:val="Normal"/>
    <w:qFormat/>
    <w:rsid w:val="00BF7AD7"/>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BF7AD7"/>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BF7AD7"/>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BF7AD7"/>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BF7AD7"/>
    <w:rPr>
      <w:rFonts w:ascii="Arial" w:hAnsi="Arial"/>
      <w:b/>
      <w:color w:val="000000" w:themeColor="text1"/>
      <w:sz w:val="22"/>
      <w:szCs w:val="24"/>
      <w:lang w:val="en-US" w:eastAsia="en-US"/>
    </w:rPr>
  </w:style>
  <w:style w:type="paragraph" w:customStyle="1" w:styleId="IntroPara">
    <w:name w:val="Intro Para"/>
    <w:basedOn w:val="Normal"/>
    <w:next w:val="Normal"/>
    <w:qFormat/>
    <w:rsid w:val="00BF7AD7"/>
    <w:pPr>
      <w:spacing w:before="480" w:line="400" w:lineRule="exact"/>
    </w:pPr>
    <w:rPr>
      <w:color w:val="358189"/>
      <w:sz w:val="28"/>
    </w:rPr>
  </w:style>
  <w:style w:type="paragraph" w:customStyle="1" w:styleId="TableTextright">
    <w:name w:val="Table Text right"/>
    <w:basedOn w:val="Tabletextleft"/>
    <w:rsid w:val="00BF7AD7"/>
    <w:pPr>
      <w:jc w:val="right"/>
    </w:pPr>
  </w:style>
  <w:style w:type="paragraph" w:customStyle="1" w:styleId="Tabletextright0">
    <w:name w:val="Table text right"/>
    <w:basedOn w:val="Tabletextleft"/>
    <w:rsid w:val="00BF7AD7"/>
    <w:pPr>
      <w:jc w:val="right"/>
    </w:pPr>
  </w:style>
  <w:style w:type="paragraph" w:customStyle="1" w:styleId="Tabletextcentre">
    <w:name w:val="Table text centre"/>
    <w:basedOn w:val="Tabletextleft"/>
    <w:rsid w:val="00BF7AD7"/>
    <w:pPr>
      <w:jc w:val="center"/>
    </w:pPr>
  </w:style>
  <w:style w:type="paragraph" w:customStyle="1" w:styleId="Boxheading">
    <w:name w:val="Box heading"/>
    <w:basedOn w:val="Boxtype"/>
    <w:qFormat/>
    <w:rsid w:val="00BF7AD7"/>
    <w:pPr>
      <w:spacing w:before="240"/>
    </w:pPr>
    <w:rPr>
      <w:rFonts w:cs="Times New Roman"/>
      <w:b/>
      <w:bCs/>
      <w:caps/>
      <w:color w:val="358189"/>
      <w:szCs w:val="20"/>
    </w:rPr>
  </w:style>
  <w:style w:type="paragraph" w:customStyle="1" w:styleId="Boxtype">
    <w:name w:val="Box type"/>
    <w:next w:val="Normal"/>
    <w:qFormat/>
    <w:rsid w:val="00BF7AD7"/>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styleId="BodyText">
    <w:name w:val="Body Text"/>
    <w:basedOn w:val="Normal"/>
    <w:link w:val="BodyTextChar"/>
    <w:semiHidden/>
    <w:unhideWhenUsed/>
    <w:rsid w:val="00BF7AD7"/>
  </w:style>
  <w:style w:type="character" w:customStyle="1" w:styleId="BodyTextChar">
    <w:name w:val="Body Text Char"/>
    <w:basedOn w:val="DefaultParagraphFont"/>
    <w:link w:val="BodyText"/>
    <w:semiHidden/>
    <w:rsid w:val="00BF7AD7"/>
    <w:rPr>
      <w:rFonts w:ascii="Arial" w:hAnsi="Arial"/>
      <w:color w:val="000000" w:themeColor="text1"/>
      <w:sz w:val="22"/>
      <w:szCs w:val="24"/>
      <w:lang w:eastAsia="en-US"/>
    </w:rPr>
  </w:style>
  <w:style w:type="paragraph" w:customStyle="1" w:styleId="Footerrightpage">
    <w:name w:val="Footer right page"/>
    <w:basedOn w:val="Footer"/>
    <w:rsid w:val="00BF7AD7"/>
  </w:style>
  <w:style w:type="character" w:customStyle="1" w:styleId="Heading7Char">
    <w:name w:val="Heading 7 Char"/>
    <w:basedOn w:val="DefaultParagraphFont"/>
    <w:link w:val="Heading7"/>
    <w:semiHidden/>
    <w:rsid w:val="00BF7AD7"/>
    <w:rPr>
      <w:rFonts w:ascii="Arial" w:eastAsiaTheme="majorEastAsia" w:hAnsi="Arial" w:cstheme="majorBidi"/>
      <w:b/>
      <w:i/>
      <w:iCs/>
      <w:color w:val="1F243A" w:themeColor="accent1" w:themeShade="7F"/>
      <w:sz w:val="22"/>
      <w:szCs w:val="24"/>
      <w:lang w:eastAsia="en-US"/>
    </w:rPr>
  </w:style>
  <w:style w:type="paragraph" w:customStyle="1" w:styleId="URL">
    <w:name w:val="URL"/>
    <w:basedOn w:val="Normal"/>
    <w:rsid w:val="00BF7AD7"/>
    <w:pPr>
      <w:spacing w:before="3120"/>
      <w:jc w:val="center"/>
    </w:pPr>
    <w:rPr>
      <w:b/>
      <w:bCs/>
      <w:sz w:val="24"/>
      <w:szCs w:val="20"/>
    </w:rPr>
  </w:style>
  <w:style w:type="paragraph" w:styleId="CommentText">
    <w:name w:val="annotation text"/>
    <w:basedOn w:val="Normal"/>
    <w:link w:val="CommentTextChar"/>
    <w:unhideWhenUsed/>
    <w:rsid w:val="00C02846"/>
    <w:pPr>
      <w:spacing w:before="0" w:after="0" w:line="240" w:lineRule="auto"/>
    </w:pPr>
    <w:rPr>
      <w:color w:val="auto"/>
      <w:sz w:val="20"/>
      <w:szCs w:val="20"/>
    </w:rPr>
  </w:style>
  <w:style w:type="character" w:customStyle="1" w:styleId="CommentTextChar">
    <w:name w:val="Comment Text Char"/>
    <w:basedOn w:val="DefaultParagraphFont"/>
    <w:link w:val="CommentText"/>
    <w:rsid w:val="00C02846"/>
    <w:rPr>
      <w:rFonts w:ascii="Arial" w:hAnsi="Arial"/>
      <w:lang w:eastAsia="en-US"/>
    </w:rPr>
  </w:style>
  <w:style w:type="character" w:styleId="CommentReference">
    <w:name w:val="annotation reference"/>
    <w:basedOn w:val="DefaultParagraphFont"/>
    <w:semiHidden/>
    <w:unhideWhenUsed/>
    <w:rsid w:val="00C02846"/>
    <w:rPr>
      <w:sz w:val="16"/>
      <w:szCs w:val="16"/>
    </w:rPr>
  </w:style>
  <w:style w:type="paragraph" w:styleId="TOCHeading">
    <w:name w:val="TOC Heading"/>
    <w:basedOn w:val="Heading1"/>
    <w:next w:val="Normal"/>
    <w:uiPriority w:val="39"/>
    <w:unhideWhenUsed/>
    <w:qFormat/>
    <w:rsid w:val="00C02846"/>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TOC2">
    <w:name w:val="toc 2"/>
    <w:basedOn w:val="Normal"/>
    <w:next w:val="Normal"/>
    <w:autoRedefine/>
    <w:uiPriority w:val="39"/>
    <w:unhideWhenUsed/>
    <w:rsid w:val="00A12475"/>
    <w:pPr>
      <w:tabs>
        <w:tab w:val="right" w:leader="dot" w:pos="9060"/>
      </w:tabs>
      <w:spacing w:after="100"/>
      <w:ind w:left="220"/>
    </w:pPr>
  </w:style>
  <w:style w:type="paragraph" w:styleId="TOC1">
    <w:name w:val="toc 1"/>
    <w:basedOn w:val="Normal"/>
    <w:next w:val="Normal"/>
    <w:autoRedefine/>
    <w:uiPriority w:val="39"/>
    <w:unhideWhenUsed/>
    <w:rsid w:val="00FA429F"/>
    <w:pPr>
      <w:tabs>
        <w:tab w:val="right" w:leader="dot" w:pos="9060"/>
      </w:tabs>
      <w:spacing w:after="100"/>
    </w:pPr>
  </w:style>
  <w:style w:type="paragraph" w:styleId="TOC3">
    <w:name w:val="toc 3"/>
    <w:basedOn w:val="Normal"/>
    <w:next w:val="Normal"/>
    <w:autoRedefine/>
    <w:uiPriority w:val="39"/>
    <w:unhideWhenUsed/>
    <w:rsid w:val="005C408B"/>
    <w:pPr>
      <w:tabs>
        <w:tab w:val="left" w:pos="993"/>
        <w:tab w:val="right" w:leader="dot" w:pos="9060"/>
      </w:tabs>
      <w:spacing w:after="100"/>
      <w:ind w:left="440"/>
    </w:pPr>
  </w:style>
  <w:style w:type="paragraph" w:styleId="CommentSubject">
    <w:name w:val="annotation subject"/>
    <w:basedOn w:val="CommentText"/>
    <w:next w:val="CommentText"/>
    <w:link w:val="CommentSubjectChar"/>
    <w:semiHidden/>
    <w:unhideWhenUsed/>
    <w:rsid w:val="003B4334"/>
    <w:pPr>
      <w:spacing w:before="120" w:after="120"/>
    </w:pPr>
    <w:rPr>
      <w:b/>
      <w:bCs/>
      <w:color w:val="000000" w:themeColor="text1"/>
    </w:rPr>
  </w:style>
  <w:style w:type="character" w:customStyle="1" w:styleId="CommentSubjectChar">
    <w:name w:val="Comment Subject Char"/>
    <w:basedOn w:val="CommentTextChar"/>
    <w:link w:val="CommentSubject"/>
    <w:semiHidden/>
    <w:rsid w:val="003B4334"/>
    <w:rPr>
      <w:rFonts w:ascii="Arial" w:hAnsi="Arial"/>
      <w:b/>
      <w:bCs/>
      <w:color w:val="000000" w:themeColor="text1"/>
      <w:lang w:eastAsia="en-US"/>
    </w:rPr>
  </w:style>
  <w:style w:type="character" w:customStyle="1" w:styleId="UnresolvedMention1">
    <w:name w:val="Unresolved Mention1"/>
    <w:basedOn w:val="DefaultParagraphFont"/>
    <w:uiPriority w:val="99"/>
    <w:semiHidden/>
    <w:unhideWhenUsed/>
    <w:rsid w:val="002A7030"/>
    <w:rPr>
      <w:color w:val="605E5C"/>
      <w:shd w:val="clear" w:color="auto" w:fill="E1DFDD"/>
    </w:rPr>
  </w:style>
  <w:style w:type="paragraph" w:styleId="Revision">
    <w:name w:val="Revision"/>
    <w:hidden/>
    <w:uiPriority w:val="99"/>
    <w:semiHidden/>
    <w:rsid w:val="00B14C6C"/>
    <w:rPr>
      <w:rFonts w:ascii="Arial" w:hAnsi="Arial"/>
      <w:color w:val="000000" w:themeColor="text1"/>
      <w:sz w:val="22"/>
      <w:szCs w:val="24"/>
      <w:lang w:eastAsia="en-US"/>
    </w:rPr>
  </w:style>
  <w:style w:type="character" w:styleId="FootnoteReference">
    <w:name w:val="footnote reference"/>
    <w:basedOn w:val="DefaultParagraphFont"/>
    <w:semiHidden/>
    <w:unhideWhenUsed/>
    <w:rsid w:val="00F45932"/>
    <w:rPr>
      <w:vertAlign w:val="superscript"/>
    </w:rPr>
  </w:style>
  <w:style w:type="character" w:styleId="FollowedHyperlink">
    <w:name w:val="FollowedHyperlink"/>
    <w:basedOn w:val="DefaultParagraphFont"/>
    <w:semiHidden/>
    <w:unhideWhenUsed/>
    <w:rsid w:val="00DE0CB0"/>
    <w:rPr>
      <w:color w:val="800080" w:themeColor="followedHyperlink"/>
      <w:u w:val="single"/>
    </w:rPr>
  </w:style>
  <w:style w:type="character" w:styleId="UnresolvedMention">
    <w:name w:val="Unresolved Mention"/>
    <w:basedOn w:val="DefaultParagraphFont"/>
    <w:uiPriority w:val="99"/>
    <w:semiHidden/>
    <w:unhideWhenUsed/>
    <w:rsid w:val="00616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s://www.health.gov.au/our-work/stoma-appliance-scheme/stoma-appliance-scheme-resources" TargetMode="External"/><Relationship Id="rId3" Type="http://schemas.openxmlformats.org/officeDocument/2006/relationships/customXml" Target="../customXml/item3.xml"/><Relationship Id="rId21" Type="http://schemas.openxmlformats.org/officeDocument/2006/relationships/hyperlink" Target="https://www.health.gov.au/our-work/stoma-appliance-scheme/stoma-appliance-scheme-resourc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servicesaustralia.gov.au/organisations/health-professionals/services/medicare/stoma-appliance-scheme-information-stoma-association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gov.au/our-work/stoma-appliance-scheme/stoma-appliance-scheme-resourc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oaic.gov.au/privacy/australian-privacy-principles"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servicesaustralia.gov.au/organisations/health-professionals/services/medicare/stoma-appliance-scheme-information-stoma-associations"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gov.au/our-work/stoma-appliance-scheme/stoma-appliance-scheme-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our-work/stoma-appliance-scheme/stoma-appliance-scheme-resources" TargetMode="External"/><Relationship Id="rId27" Type="http://schemas.openxmlformats.org/officeDocument/2006/relationships/hyperlink" Target="https://www.health.gov.au/health-topics/rural-health-workforce/classifications/mmm"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26f12c0-2397-4242-8c80-fd768a193b91"/>
    <k9e62685be2c405f85feeb7d59bccd54 xmlns="b26f12c0-2397-4242-8c80-fd768a193b91">
      <Terms xmlns="http://schemas.microsoft.com/office/infopath/2007/PartnerControls"/>
    </k9e62685be2c405f85feeb7d59bccd54>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purl.org/dc/dcmitype/"/>
    <ds:schemaRef ds:uri="b26f12c0-2397-4242-8c80-fd768a193b91"/>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B4CB9BC-4708-44E5-9DF6-259438B67363}">
  <ds:schemaRefs>
    <ds:schemaRef ds:uri="http://schemas.openxmlformats.org/officeDocument/2006/bibliography"/>
  </ds:schemaRefs>
</ds:datastoreItem>
</file>

<file path=customXml/itemProps3.xml><?xml version="1.0" encoding="utf-8"?>
<ds:datastoreItem xmlns:ds="http://schemas.openxmlformats.org/officeDocument/2006/customXml" ds:itemID="{9D03F9F3-A85E-4480-B4CF-65447CD24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3934</Words>
  <Characters>22230</Characters>
  <Application>Microsoft Office Word</Application>
  <DocSecurity>0</DocSecurity>
  <Lines>453</Lines>
  <Paragraphs>246</Paragraphs>
  <ScaleCrop>false</ScaleCrop>
  <HeadingPairs>
    <vt:vector size="2" baseType="variant">
      <vt:variant>
        <vt:lpstr>Title</vt:lpstr>
      </vt:variant>
      <vt:variant>
        <vt:i4>1</vt:i4>
      </vt:variant>
    </vt:vector>
  </HeadingPairs>
  <TitlesOfParts>
    <vt:vector size="1" baseType="lpstr">
      <vt:lpstr>Stoma Appliance Scheme Operational Guidelines</vt:lpstr>
    </vt:vector>
  </TitlesOfParts>
  <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Stoma Appliance Scheme Operational Guidelines</dc:title>
  <dc:subject>Stoma Appliance Scheme</dc:subject>
  <dc:creator>Australian Department of Health and Aged Care</dc:creator>
  <cp:keywords>bladder and bowel; health technologies and digital health; medical devices; Stoma Appliance Scheme</cp:keywords>
  <cp:revision>7</cp:revision>
  <cp:lastPrinted>2022-07-20T00:31:00Z</cp:lastPrinted>
  <dcterms:created xsi:type="dcterms:W3CDTF">2024-03-08T00:42:00Z</dcterms:created>
  <dcterms:modified xsi:type="dcterms:W3CDTF">2024-04-05T00:44:00Z</dcterms:modified>
</cp:coreProperties>
</file>